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         CC749A0ED9CD4A1D</w:t>
      </w:r>
      <w:r/>
    </w:p>
    <w:tbl>
      <w:tblPr>
        <w:tblStyle w:val="520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17"/>
        <w:gridCol w:w="428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«С.Ж.Асфендияров атындағы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 Қазақ ұлттық медицина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университеті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коммерциялық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 емес акционерлік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қоғамы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08975" cy="829140"/>
                      <wp:effectExtent l="0" t="0" r="0" b="0"/>
                      <wp:docPr id="1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708969" cy="829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5.8pt;height:65.3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86" w:type="dxa"/>
            <w:textDirection w:val="lrTb"/>
            <w:noWrap w:val="false"/>
          </w:tcPr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Некоммерческое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акционерное общество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Казахский национальный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медицинский университет 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center"/>
              <w:rPr>
                <w:rFonts w:ascii="Times New Roman" w:hAnsi="Times New Roman" w:cs="Times New Roman" w:eastAsia="Times New Roman"/>
                <w:color w:val="000000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lang w:val="ru-RU"/>
              </w:rPr>
              <w:t xml:space="preserve">имени С.Д.Асфендиярова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  <w:r>
        <w:rPr>
          <w:lang w:val="ru-RU"/>
        </w:rPr>
      </w:r>
      <w:r/>
    </w:p>
    <w:tbl>
      <w:tblPr>
        <w:tblStyle w:val="520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textDirection w:val="lrTb"/>
            <w:noWrap w:val="false"/>
          </w:tcPr>
          <w:p>
            <w:pPr>
              <w:pStyle w:val="514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lang w:val="ru-RU"/>
              </w:rPr>
              <w:t xml:space="preserve">050012, Алматы қаласы, Төле би көшесі, 94 үй</w:t>
            </w:r>
            <w:r>
              <w:rPr>
                <w:lang w:val="ru-RU"/>
              </w:rPr>
            </w:r>
            <w:r/>
          </w:p>
          <w:p>
            <w:pPr>
              <w:pStyle w:val="514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телефон: +7/727/292-78-85, 292-79-37, 338-70-30</w:t>
            </w:r>
            <w:r>
              <w:rPr>
                <w:lang w:val="ru-RU"/>
              </w:rPr>
            </w:r>
            <w:r/>
          </w:p>
          <w:p>
            <w:pPr>
              <w:pStyle w:val="514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факс: +7/727/292-13-88, e-mail: info@kaznmu.kz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90" w:type="dxa"/>
            <w:textDirection w:val="lrTb"/>
            <w:noWrap w:val="false"/>
          </w:tcPr>
          <w:p>
            <w:pPr>
              <w:pStyle w:val="514"/>
              <w:jc w:val="righ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lang w:val="ru-RU"/>
              </w:rPr>
              <w:t xml:space="preserve">050012, город Алматы, улица Толе би, д.94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right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телефон: +7/727/292-78-85, 292-79-37, 338-70-30</w:t>
            </w:r>
            <w:r>
              <w:rPr>
                <w:lang w:val="ru-RU"/>
              </w:rPr>
            </w:r>
            <w:r/>
          </w:p>
          <w:p>
            <w:pPr>
              <w:pStyle w:val="514"/>
              <w:jc w:val="right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17"/>
                <w:highlight w:val="none"/>
                <w:lang w:val="ru-RU"/>
              </w:rPr>
              <w:t xml:space="preserve">факс: +7/727/292-13-88, e-mail: info@kaznmu.kz</w:t>
            </w:r>
            <w:r>
              <w:rPr>
                <w:lang w:val="ru-RU"/>
              </w:rPr>
            </w:r>
            <w:r/>
          </w:p>
          <w:p>
            <w:pPr>
              <w:pStyle w:val="514"/>
              <w:rPr>
                <w:lang w:val="ru-RU"/>
              </w:rPr>
            </w:pPr>
            <w:r>
              <w:rPr>
                <w:highlight w:val="none"/>
                <w:lang w:val="ru-RU"/>
              </w:rPr>
            </w:r>
            <w:r>
              <w:rPr>
                <w:lang w:val="ru-RU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4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>
        <w:rPr>
          <w:lang w:val="ru-RU"/>
        </w:rPr>
      </w:r>
      <w:r/>
    </w:p>
    <w:tbl>
      <w:tblPr>
        <w:tblStyle w:val="520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>
        <w:trPr>
          <w:trHeight w:val="31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textDirection w:val="lrTb"/>
            <w:noWrap w:val="false"/>
          </w:tcPr>
          <w:p>
            <w:pPr>
              <w:jc w:val="both"/>
              <w:spacing w:after="0" w:before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БҰЙРЫҚ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90" w:type="dxa"/>
            <w:textDirection w:val="lrTb"/>
            <w:noWrap w:val="false"/>
          </w:tcPr>
          <w:p>
            <w:pPr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ru-RU"/>
              </w:rPr>
              <w:t xml:space="preserve">ПРИКАЗ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spacing w:after="0" w:before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               18.02.2022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spacing w:after="0" w:before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                                     № 70</w:t>
            </w:r>
            <w:r/>
          </w:p>
        </w:tc>
      </w:tr>
      <w:tr>
        <w:trPr>
          <w:trHeight w:val="6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spacing w:after="0" w:before="0"/>
              <w:rPr>
                <w:rFonts w:ascii="Times New Roman" w:hAnsi="Times New Roman" w:cs="Times New Roman" w:eastAsia="Times New Roman"/>
                <w:color w:val="000000"/>
                <w:sz w:val="1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4096" behindDoc="0" locked="0" layoutInCell="1" allowOverlap="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3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0" flipV="0"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spacing w:after="0" w:before="0"/>
              <w:rPr>
                <w:rFonts w:ascii="Times New Roman" w:hAnsi="Times New Roman" w:cs="Times New Roman" w:eastAsia="Times New Roman"/>
                <w:color w:val="000000"/>
                <w:sz w:val="1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6144" behindDoc="0" locked="0" layoutInCell="1" allowOverlap="1">
                      <wp:simplePos x="0" y="0"/>
                      <wp:positionH relativeFrom="column">
                        <wp:posOffset>1750400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4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0"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20" style="position:absolute;mso-wrap-distance-left:9.1pt;mso-wrap-distance-top:0.0pt;mso-wrap-distance-right:9.1pt;mso-wrap-distance-bottom:0.0pt;z-index:6144;o:allowoverlap:true;o:allowincell:true;mso-position-horizontal-relative:text;margin-left:137.8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10"/>
                <w:lang w:val="ru-RU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3" w:type="dxa"/>
            <w:vMerge w:val="restart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Алматы қаласы  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90" w:type="dxa"/>
            <w:vMerge w:val="restart"/>
            <w:textDirection w:val="lrTb"/>
            <w:noWrap w:val="false"/>
          </w:tcPr>
          <w:p>
            <w:pPr>
              <w:jc w:val="center"/>
              <w:spacing w:after="0" w:before="0"/>
              <w:rPr>
                <w:rFonts w:ascii="Times New Roman" w:hAnsi="Times New Roman" w:cs="Times New Roman" w:eastAsia="Times New Roman"/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город Алматы</w:t>
            </w:r>
            <w:r>
              <w:rPr>
                <w:rFonts w:ascii="Times New Roman" w:hAnsi="Times New Roman" w:cs="Times New Roman" w:eastAsia="Times New Roman"/>
                <w:color w:val="000000"/>
                <w:lang w:val="ru-RU"/>
              </w:rPr>
            </w:r>
            <w:r/>
          </w:p>
        </w:tc>
      </w:tr>
    </w:tbl>
    <w:p>
      <w:pPr>
        <w:contextualSpacing w:val="false"/>
        <w:ind w:left="0" w:right="0" w:firstLine="0"/>
        <w:jc w:val="left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</w:r>
      <w:r/>
    </w:p>
    <w:p>
      <w:pPr>
        <w:contextualSpacing w:val="false"/>
        <w:jc w:val="left"/>
        <w:spacing w:lineRule="auto" w:line="276" w:after="0" w:before="0"/>
        <w:suppressLineNumbers w:val="0"/>
      </w:pPr>
      <w:r>
        <w:rPr>
          <w:lang w:val="ru-RU"/>
        </w:rPr>
      </w:r>
      <w:r>
        <w:rPr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Бұйрыққа өзгерістер мен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толықтырулар енгізу туралы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Қазақстан Республикасының «Құқықтық актілер туралы» Заңының 2016 жылғы 06 сәуірдегі 65 бабы 3 тармағына сәйкес (12.07.2021ж. берілген өзгерістер мен толықтырулармен) және "Диссертациялық Кеңес туралы үлгілік ережені бекіту туралы" ҚР БҒМ министрінің 2011 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ылғы 31 наурыздағы №126 бекітілген бұйрығының 10-тармағына сәйкес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БҰЙЫРАМЫН: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Ректордың 16.06.2021 жылғы № 313 бұйрығының 1 тармағына мынадай өзгерістер енгізілсін:</w:t>
      </w:r>
      <w:r/>
    </w:p>
    <w:p>
      <w:pPr>
        <w:ind w:left="850" w:right="0" w:hanging="284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6D110100-Медицина мамандығы бойынша Диссертациялық кеңес құрамынан шығарылсын:</w:t>
      </w:r>
      <w:r/>
    </w:p>
    <w:p>
      <w:pPr>
        <w:ind w:left="1843" w:right="0" w:hanging="993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Баскакова И.В. - м.ғ.к., ғылыми хатшы;</w:t>
      </w:r>
      <w:r/>
    </w:p>
    <w:p>
      <w:pPr>
        <w:ind w:left="992" w:right="0" w:hanging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1.1. 6D110100-Медицина мамандығы бойынша Диссертациялық кеңес құрамына енгізілсін:</w:t>
      </w:r>
      <w:r/>
    </w:p>
    <w:p>
      <w:pPr>
        <w:ind w:left="1418" w:right="0" w:hanging="284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Ералиева Л.Т. - м.ғ.д., ғылыми хатшы.</w:t>
      </w:r>
      <w:r/>
    </w:p>
    <w:p>
      <w:pPr>
        <w:ind w:left="1134" w:right="0" w:hanging="425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  Бұйрықтың қалған бөлігі өзгеріссіз қалдырылсын.</w:t>
      </w:r>
      <w:r/>
    </w:p>
    <w:p>
      <w:pPr>
        <w:ind w:left="993" w:right="0" w:hanging="284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 Ғылым және инновация бөлімінің басшысы Тажиева А.Е. барлық  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  мүдделі тұлғаларды осы бұйрықпен таныстырсын.</w:t>
      </w:r>
      <w:r/>
    </w:p>
    <w:p>
      <w:pPr>
        <w:ind w:left="993" w:right="0" w:hanging="284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Осы бұйрықтың орындалуын бақылау корпоративтік даму бойынша проректор Датхаевқа У.М. жүктелсін.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Негіздеме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 Басқарма төрағасы – ректорға қызметтік хат, ректордың 16.06.2021ж. №313 бұйрығының көшірмесі, ғылыми хатшы Баскакова И.В. өтініші.</w:t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rPr>
          <w:highlight w:val="none"/>
          <w:lang w:val="ru-RU"/>
        </w:rPr>
        <w:suppressLineNumbers w:val="0"/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contextualSpacing w:val="false"/>
        <w:jc w:val="left"/>
        <w:spacing w:lineRule="auto" w:line="276" w:after="0" w:before="0"/>
        <w:suppressLineNumbers w:val="0"/>
      </w:pPr>
      <w:r/>
      <w:r/>
    </w:p>
    <w:p>
      <w:pPr>
        <w:contextualSpacing w:val="false"/>
        <w:jc w:val="left"/>
        <w:spacing w:lineRule="auto" w:line="276" w:after="0" w:before="0"/>
        <w:suppressLineNumbers w:val="0"/>
      </w:pPr>
      <w:r/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t xml:space="preserve">Издатель ЭЦП - ҰЛТТЫҚ КУӘЛАНДЫРУШЫ ОРТАЛЫҚ (GOST), НУРГОЖИН ТАЛГАТ, НЕКОММЕРЧЕСКОЕ АКЦИОНЕРНОЕ ОБЩЕСТВО "КАЗАХСКИЙ НАЦИОНАЛЬНЫЙ МЕДИЦИНСКИЙ УНИВЕРСИТЕТ ИМЕНИ С. Д. АСФЕНДИЯРОВА", BIN181240006407</w:t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5800" cy="685800"/>
                <wp:effectExtent l="0" t="0" r="0" b="0"/>
                <wp:docPr id="5" name="Picture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54.0pt;height:54.0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t xml:space="preserve">https://short.kaznmu.kz/WMYzE3</w:t>
      </w:r>
      <w:r/>
    </w:p>
    <w:p>
      <w:pPr>
        <w:contextualSpacing w:val="false"/>
        <w:jc w:val="left"/>
        <w:spacing w:lineRule="auto" w:line="276" w:after="0" w:before="0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t xml:space="preserve">Электрондық құжатты тексеру үшін: https://sal</w:t>
      </w:r>
      <w:r>
        <w:t xml:space="preserve">emoffice.kaznmu.kz/verify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«Электрондық құжат және электрондық цифрлық қолтаңба туралы» Қазақстан Рес</w:t>
      </w:r>
      <w:r>
        <w:t xml:space="preserve">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https://salemoffice.kaznmu.kz/verify и заполните необходимые поля. Для пр</w:t>
      </w:r>
      <w:r>
        <w:t xml:space="preserve">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  </w:r>
      <w:r/>
    </w:p>
    <w:p>
      <w:pPr>
        <w:contextualSpacing w:val="false"/>
        <w:jc w:val="left"/>
        <w:spacing w:lineRule="auto" w:line="276" w:after="0" w:before="0"/>
        <w:suppressLineNumbers w:val="0"/>
      </w:pPr>
      <w:r>
        <w:rPr>
          <w:highlight w:val="none"/>
          <w:lang w:val="ru-RU"/>
        </w:rPr>
      </w:r>
      <w:r>
        <w:rPr>
          <w:lang w:val="ru-RU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134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4"/>
      <w:rPr>
        <w:sz w:val="18"/>
      </w:rPr>
    </w:pPr>
    <w:r>
      <w:rPr>
        <w:sz w:val="18"/>
        <w:highlight w:val="none"/>
      </w:rPr>
    </w:r>
    <w:r>
      <w:rPr>
        <w:sz w:val="18"/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1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8">
    <w:name w:val="Heading 1"/>
    <w:basedOn w:val="663"/>
    <w:next w:val="663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basedOn w:val="663"/>
    <w:next w:val="663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basedOn w:val="663"/>
    <w:next w:val="66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basedOn w:val="663"/>
    <w:next w:val="663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basedOn w:val="663"/>
    <w:next w:val="663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basedOn w:val="663"/>
    <w:next w:val="663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basedOn w:val="663"/>
    <w:next w:val="663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basedOn w:val="663"/>
    <w:next w:val="663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basedOn w:val="663"/>
    <w:next w:val="663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Title"/>
    <w:basedOn w:val="663"/>
    <w:next w:val="663"/>
    <w:link w:val="5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7">
    <w:name w:val="Title Char"/>
    <w:link w:val="506"/>
    <w:uiPriority w:val="10"/>
    <w:rPr>
      <w:sz w:val="48"/>
      <w:szCs w:val="48"/>
    </w:rPr>
  </w:style>
  <w:style w:type="paragraph" w:styleId="508">
    <w:name w:val="Subtitle"/>
    <w:basedOn w:val="663"/>
    <w:next w:val="663"/>
    <w:link w:val="509"/>
    <w:qFormat/>
    <w:uiPriority w:val="11"/>
    <w:rPr>
      <w:sz w:val="24"/>
      <w:szCs w:val="24"/>
    </w:rPr>
    <w:pPr>
      <w:spacing w:after="200" w:before="200"/>
    </w:pPr>
  </w:style>
  <w:style w:type="character" w:styleId="509">
    <w:name w:val="Subtitle Char"/>
    <w:link w:val="508"/>
    <w:uiPriority w:val="11"/>
    <w:rPr>
      <w:sz w:val="24"/>
      <w:szCs w:val="24"/>
    </w:rPr>
  </w:style>
  <w:style w:type="paragraph" w:styleId="510">
    <w:name w:val="Quote"/>
    <w:basedOn w:val="663"/>
    <w:next w:val="663"/>
    <w:link w:val="511"/>
    <w:qFormat/>
    <w:uiPriority w:val="29"/>
    <w:rPr>
      <w:i/>
    </w:rPr>
    <w:pPr>
      <w:ind w:left="720" w:right="720"/>
    </w:pPr>
  </w:style>
  <w:style w:type="character" w:styleId="511">
    <w:name w:val="Quote Char"/>
    <w:link w:val="510"/>
    <w:uiPriority w:val="29"/>
    <w:rPr>
      <w:i/>
    </w:rPr>
  </w:style>
  <w:style w:type="paragraph" w:styleId="512">
    <w:name w:val="Intense Quote"/>
    <w:basedOn w:val="663"/>
    <w:next w:val="663"/>
    <w:link w:val="51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3">
    <w:name w:val="Intense Quote Char"/>
    <w:link w:val="512"/>
    <w:uiPriority w:val="30"/>
    <w:rPr>
      <w:i/>
    </w:rPr>
  </w:style>
  <w:style w:type="paragraph" w:styleId="514">
    <w:name w:val="Header"/>
    <w:basedOn w:val="663"/>
    <w:link w:val="5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Header Char"/>
    <w:link w:val="514"/>
    <w:uiPriority w:val="99"/>
  </w:style>
  <w:style w:type="paragraph" w:styleId="516">
    <w:name w:val="Footer"/>
    <w:basedOn w:val="663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Footer Char"/>
    <w:link w:val="516"/>
    <w:uiPriority w:val="99"/>
  </w:style>
  <w:style w:type="paragraph" w:styleId="518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9">
    <w:name w:val="Caption Char"/>
    <w:basedOn w:val="518"/>
    <w:link w:val="516"/>
    <w:uiPriority w:val="99"/>
  </w:style>
  <w:style w:type="table" w:styleId="520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0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22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23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24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25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basedOn w:val="663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endnote text"/>
    <w:basedOn w:val="663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uiPriority w:val="99"/>
    <w:semiHidden/>
    <w:unhideWhenUsed/>
    <w:rPr>
      <w:vertAlign w:val="superscript"/>
    </w:rPr>
  </w:style>
  <w:style w:type="paragraph" w:styleId="653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654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655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656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657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658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659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660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661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662">
    <w:name w:val="TOC Heading"/>
    <w:uiPriority w:val="39"/>
    <w:unhideWhenUsed/>
  </w:style>
  <w:style w:type="paragraph" w:styleId="663" w:default="1">
    <w:name w:val="Normal"/>
    <w:qFormat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No Spacing"/>
    <w:basedOn w:val="663"/>
    <w:qFormat/>
    <w:uiPriority w:val="1"/>
    <w:pPr>
      <w:spacing w:lineRule="auto" w:line="240" w:after="0"/>
    </w:pPr>
  </w:style>
  <w:style w:type="paragraph" w:styleId="667">
    <w:name w:val="List Paragraph"/>
    <w:basedOn w:val="663"/>
    <w:qFormat/>
    <w:uiPriority w:val="34"/>
    <w:pPr>
      <w:contextualSpacing w:val="true"/>
      <w:ind w:left="720"/>
    </w:pPr>
  </w:style>
  <w:style w:type="character" w:styleId="66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Тажиева Айгуль Елгондыевна</cp:lastModifiedBy>
  <cp:revision>23</cp:revision>
  <dcterms:modified xsi:type="dcterms:W3CDTF">2022-02-25T09:38:24Z</dcterms:modified>
</cp:coreProperties>
</file>