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A7" w:rsidRDefault="005002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</w:rPr>
      </w:pPr>
      <w:r>
        <w:t>         CC749A0ED9CD4A1D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1417"/>
        <w:gridCol w:w="4286"/>
      </w:tblGrid>
      <w:tr w:rsidR="002555A7">
        <w:tc>
          <w:tcPr>
            <w:tcW w:w="4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55A7" w:rsidRPr="0071239E" w:rsidRDefault="0050029A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39E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С</w:t>
            </w:r>
            <w:r w:rsidRPr="0071239E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Ж</w:t>
            </w:r>
            <w:r w:rsidRPr="0071239E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Асфендияров</w:t>
            </w:r>
            <w:proofErr w:type="spellEnd"/>
            <w:r w:rsidRPr="007123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атындағы</w:t>
            </w:r>
            <w:proofErr w:type="spellEnd"/>
          </w:p>
          <w:p w:rsidR="002555A7" w:rsidRPr="0071239E" w:rsidRDefault="0050029A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3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Қазақ</w:t>
            </w:r>
            <w:proofErr w:type="spellEnd"/>
            <w:r w:rsidRPr="007123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ұлттық</w:t>
            </w:r>
            <w:proofErr w:type="spellEnd"/>
            <w:r w:rsidRPr="007123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медицина</w:t>
            </w:r>
            <w:r w:rsidRPr="0071239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2555A7" w:rsidRDefault="0050029A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университеті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коммерциялық</w:t>
            </w:r>
            <w:proofErr w:type="spellEnd"/>
          </w:p>
          <w:p w:rsidR="002555A7" w:rsidRDefault="0050029A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емес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акционерлік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  <w:p w:rsidR="002555A7" w:rsidRDefault="0050029A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қоғамы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55A7" w:rsidRDefault="0050029A">
            <w:pPr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inline distT="0" distB="0" distL="0" distR="0">
                      <wp:extent cx="708975" cy="82914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08969" cy="8291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55.8pt;height:65.3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  <w:tc>
          <w:tcPr>
            <w:tcW w:w="42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55A7" w:rsidRDefault="0050029A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Некоммерческое </w:t>
            </w:r>
          </w:p>
          <w:p w:rsidR="002555A7" w:rsidRDefault="0050029A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акционерное общество </w:t>
            </w:r>
          </w:p>
          <w:p w:rsidR="002555A7" w:rsidRDefault="0050029A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Казахский национальный </w:t>
            </w:r>
          </w:p>
          <w:p w:rsidR="002555A7" w:rsidRDefault="0050029A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медицинский университет </w:t>
            </w:r>
          </w:p>
          <w:p w:rsidR="002555A7" w:rsidRDefault="0050029A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имени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С.Д.Асфендиярова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»</w:t>
            </w:r>
          </w:p>
        </w:tc>
      </w:tr>
    </w:tbl>
    <w:p w:rsidR="002555A7" w:rsidRDefault="0050029A">
      <w:pPr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5200" distR="115200" simplePos="0" relativeHeight="7168" behindDoc="0" locked="0" layoutInCell="1" allowOverlap="1">
                <wp:simplePos x="0" y="0"/>
                <wp:positionH relativeFrom="column">
                  <wp:posOffset>4875</wp:posOffset>
                </wp:positionH>
                <wp:positionV relativeFrom="paragraph">
                  <wp:posOffset>73742</wp:posOffset>
                </wp:positionV>
                <wp:extent cx="6400800" cy="0"/>
                <wp:effectExtent l="3175" t="3175" r="3175" b="31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" o:spid="_x0000_s1" o:spt="20" style="position:absolute;mso-wrap-distance-left:9.1pt;mso-wrap-distance-top:0.0pt;mso-wrap-distance-right:9.1pt;mso-wrap-distance-bottom:0.0pt;z-index:7168;o:allowoverlap:true;o:allowincell:true;mso-position-horizontal-relative:text;margin-left:0.4pt;mso-position-horizontal:absolute;mso-position-vertical-relative:text;margin-top:5.8pt;mso-position-vertical:absolute;width:504.0pt;height:0.0pt;flip:y;" coordsize="100000,100000" path="" filled="f" strokecolor="#000000" strokeweight="1.00pt">
                <v:path textboxrect="0,0,0,0"/>
              </v:shape>
            </w:pict>
          </mc:Fallback>
        </mc:AlternateConten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4890"/>
      </w:tblGrid>
      <w:tr w:rsidR="002555A7" w:rsidRPr="0071239E">
        <w:tc>
          <w:tcPr>
            <w:tcW w:w="51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55A7" w:rsidRDefault="0050029A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050012, Алматы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қаласы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Төле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 би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көшесі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, 94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үй</w:t>
            </w:r>
            <w:proofErr w:type="spellEnd"/>
          </w:p>
          <w:p w:rsidR="002555A7" w:rsidRDefault="0050029A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телефон: +7/727/292-78-85, 292-79-37, 338-70-30</w:t>
            </w:r>
          </w:p>
          <w:p w:rsidR="002555A7" w:rsidRDefault="0050029A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факс: +7/727/292-13-88, e-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: info@kaznmu.kz</w:t>
            </w:r>
          </w:p>
        </w:tc>
        <w:tc>
          <w:tcPr>
            <w:tcW w:w="48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55A7" w:rsidRDefault="0050029A">
            <w:pPr>
              <w:pStyle w:val="a9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050012, город Алматы, улица Толе би, д.94</w:t>
            </w:r>
          </w:p>
          <w:p w:rsidR="002555A7" w:rsidRDefault="0050029A">
            <w:pPr>
              <w:pStyle w:val="a9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телефон: +7/727/292-78-85, 292-79-37, 338-70-30</w:t>
            </w:r>
          </w:p>
          <w:p w:rsidR="002555A7" w:rsidRDefault="0050029A">
            <w:pPr>
              <w:pStyle w:val="a9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факс: +7/727/292-13-88, e-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: info@kaznmu.kz</w:t>
            </w:r>
          </w:p>
          <w:p w:rsidR="002555A7" w:rsidRDefault="002555A7">
            <w:pPr>
              <w:pStyle w:val="a9"/>
              <w:rPr>
                <w:lang w:val="ru-RU"/>
              </w:rPr>
            </w:pPr>
          </w:p>
        </w:tc>
      </w:tr>
    </w:tbl>
    <w:p w:rsidR="002555A7" w:rsidRDefault="002555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4890"/>
      </w:tblGrid>
      <w:tr w:rsidR="002555A7">
        <w:trPr>
          <w:trHeight w:val="319"/>
        </w:trPr>
        <w:tc>
          <w:tcPr>
            <w:tcW w:w="51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55A7" w:rsidRDefault="005002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БҰЙРЫҚ</w:t>
            </w:r>
          </w:p>
        </w:tc>
        <w:tc>
          <w:tcPr>
            <w:tcW w:w="48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55A7" w:rsidRDefault="005002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ПРИКАЗ</w:t>
            </w:r>
          </w:p>
        </w:tc>
      </w:tr>
      <w:tr w:rsidR="002555A7">
        <w:trPr>
          <w:trHeight w:val="253"/>
        </w:trPr>
        <w:tc>
          <w:tcPr>
            <w:tcW w:w="517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55A7" w:rsidRDefault="005002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t xml:space="preserve">               18.02.2022</w:t>
            </w:r>
          </w:p>
        </w:tc>
        <w:tc>
          <w:tcPr>
            <w:tcW w:w="489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55A7" w:rsidRDefault="005002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                                    № 70</w:t>
            </w:r>
          </w:p>
        </w:tc>
      </w:tr>
      <w:tr w:rsidR="002555A7">
        <w:trPr>
          <w:trHeight w:val="115"/>
        </w:trPr>
        <w:tc>
          <w:tcPr>
            <w:tcW w:w="517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55A7" w:rsidRDefault="005002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5200" distR="115200" simplePos="0" relativeHeight="4096" behindDoc="0" locked="0" layoutInCell="1" allowOverlap="1">
                      <wp:simplePos x="0" y="0"/>
                      <wp:positionH relativeFrom="column">
                        <wp:posOffset>558505</wp:posOffset>
                      </wp:positionH>
                      <wp:positionV relativeFrom="paragraph">
                        <wp:posOffset>11350</wp:posOffset>
                      </wp:positionV>
                      <wp:extent cx="800100" cy="0"/>
                      <wp:effectExtent l="3175" t="3175" r="3175" b="31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800099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2" o:spid="_x0000_s2" o:spt="20" style="position:absolute;mso-wrap-distance-left:9.1pt;mso-wrap-distance-top:0.0pt;mso-wrap-distance-right:9.1pt;mso-wrap-distance-bottom:0.0pt;z-index:4096;o:allowoverlap:true;o:allowincell:true;mso-position-horizontal-relative:text;margin-left:44.0pt;mso-position-horizontal:absolute;mso-position-vertical-relative:text;margin-top:0.9pt;mso-position-vertical:absolute;width:63.0pt;height:0.0pt;" coordsize="100000,100000" path="" filled="f" strokecolor="#000000" strokeweight="0.50pt">
                      <v:path textboxrect="0,0,0,0"/>
                    </v:shape>
                  </w:pict>
                </mc:Fallback>
              </mc:AlternateContent>
            </w:r>
          </w:p>
        </w:tc>
        <w:tc>
          <w:tcPr>
            <w:tcW w:w="489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55A7" w:rsidRDefault="005002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0"/>
                <w:lang w:val="ru-RU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5200" distR="115200" simplePos="0" relativeHeight="6144" behindDoc="0" locked="0" layoutInCell="1" allowOverlap="1">
                      <wp:simplePos x="0" y="0"/>
                      <wp:positionH relativeFrom="column">
                        <wp:posOffset>1750400</wp:posOffset>
                      </wp:positionH>
                      <wp:positionV relativeFrom="paragraph">
                        <wp:posOffset>11350</wp:posOffset>
                      </wp:positionV>
                      <wp:extent cx="506840" cy="0"/>
                      <wp:effectExtent l="3175" t="3175" r="3175" b="31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506839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3" o:spid="_x0000_s3" o:spt="20" style="position:absolute;mso-wrap-distance-left:9.1pt;mso-wrap-distance-top:0.0pt;mso-wrap-distance-right:9.1pt;mso-wrap-distance-bottom:0.0pt;z-index:6144;o:allowoverlap:true;o:allowincell:true;mso-position-horizontal-relative:text;margin-left:137.8pt;mso-position-horizontal:absolute;mso-position-vertical-relative:text;margin-top:0.9pt;mso-position-vertical:absolute;width:39.9pt;height:0.0pt;flip:y;" coordsize="100000,100000" path="" filled="f" strokecolor="#000000" strokeweight="0.50pt">
                      <v:path textboxrect="0,0,0,0"/>
                    </v:shape>
                  </w:pict>
                </mc:Fallback>
              </mc:AlternateContent>
            </w:r>
          </w:p>
        </w:tc>
      </w:tr>
      <w:tr w:rsidR="002555A7">
        <w:trPr>
          <w:trHeight w:val="253"/>
        </w:trPr>
        <w:tc>
          <w:tcPr>
            <w:tcW w:w="517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55A7" w:rsidRDefault="005002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қаласы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  </w:t>
            </w:r>
          </w:p>
        </w:tc>
        <w:tc>
          <w:tcPr>
            <w:tcW w:w="489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55A7" w:rsidRDefault="005002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город Алматы</w:t>
            </w:r>
          </w:p>
        </w:tc>
      </w:tr>
    </w:tbl>
    <w:p w:rsidR="002555A7" w:rsidRDefault="002555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2555A7" w:rsidRDefault="002555A7">
      <w:pPr>
        <w:spacing w:after="0"/>
      </w:pPr>
    </w:p>
    <w:p w:rsidR="002555A7" w:rsidRDefault="002555A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555A7" w:rsidRDefault="005002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внесении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изменений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 </w:t>
      </w:r>
    </w:p>
    <w:p w:rsidR="002555A7" w:rsidRDefault="005002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дополнений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  <w:proofErr w:type="spellEnd"/>
    </w:p>
    <w:bookmarkEnd w:id="0"/>
    <w:p w:rsidR="002555A7" w:rsidRDefault="005002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2555A7" w:rsidRDefault="005002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2555A7" w:rsidRPr="0071239E" w:rsidRDefault="005002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lang w:val="ru-RU"/>
        </w:rPr>
      </w:pPr>
      <w:r w:rsidRPr="0071239E">
        <w:rPr>
          <w:rFonts w:ascii="Times New Roman" w:eastAsia="Times New Roman" w:hAnsi="Times New Roman" w:cs="Times New Roman"/>
          <w:color w:val="000000"/>
          <w:sz w:val="28"/>
          <w:lang w:val="ru-RU"/>
        </w:rPr>
        <w:t>В соответствии с пунктом 3 статьи 65 Закона Республики Казахстан от 06 апреля 2016 года «О правовых актах» (с изменениями и дополнениями по состоянию на 12.07.2021г.) и в соответствии с п.10 «Об утверждении Типового положения о Дисс</w:t>
      </w:r>
      <w:r w:rsidRPr="0071239E">
        <w:rPr>
          <w:rFonts w:ascii="Times New Roman" w:eastAsia="Times New Roman" w:hAnsi="Times New Roman" w:cs="Times New Roman"/>
          <w:color w:val="000000"/>
          <w:sz w:val="28"/>
          <w:lang w:val="ru-RU"/>
        </w:rPr>
        <w:t>ертационном совете» утвержденного приказом Министра МОН РК №126 от               31 марта 2011г.</w:t>
      </w:r>
    </w:p>
    <w:p w:rsidR="002555A7" w:rsidRPr="0071239E" w:rsidRDefault="005002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lang w:val="ru-RU"/>
        </w:rPr>
      </w:pPr>
      <w:r w:rsidRPr="0071239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ПРИКАЗЫВАЮ:</w:t>
      </w:r>
    </w:p>
    <w:p w:rsidR="002555A7" w:rsidRPr="0071239E" w:rsidRDefault="005002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lang w:val="ru-RU"/>
        </w:rPr>
      </w:pPr>
      <w:r w:rsidRPr="0071239E">
        <w:rPr>
          <w:rFonts w:ascii="Times New Roman" w:eastAsia="Times New Roman" w:hAnsi="Times New Roman" w:cs="Times New Roman"/>
          <w:color w:val="000000"/>
          <w:sz w:val="28"/>
          <w:lang w:val="ru-RU"/>
        </w:rPr>
        <w:t>В пункт 1 приказа ректора №313 от 16.06.2021г. внести следующие изменения:</w:t>
      </w:r>
    </w:p>
    <w:p w:rsidR="002555A7" w:rsidRPr="0071239E" w:rsidRDefault="005002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lang w:val="ru-RU"/>
        </w:rPr>
      </w:pPr>
      <w:r w:rsidRPr="0071239E">
        <w:rPr>
          <w:rFonts w:ascii="Times New Roman" w:eastAsia="Times New Roman" w:hAnsi="Times New Roman" w:cs="Times New Roman"/>
          <w:color w:val="000000"/>
          <w:sz w:val="28"/>
          <w:lang w:val="ru-RU"/>
        </w:rPr>
        <w:t>Исключить из состава Диссертационного совета по специальности 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71239E">
        <w:rPr>
          <w:rFonts w:ascii="Times New Roman" w:eastAsia="Times New Roman" w:hAnsi="Times New Roman" w:cs="Times New Roman"/>
          <w:color w:val="000000"/>
          <w:sz w:val="28"/>
          <w:lang w:val="ru-RU"/>
        </w:rPr>
        <w:t>110100-Медицина:</w:t>
      </w:r>
    </w:p>
    <w:p w:rsidR="002555A7" w:rsidRPr="0071239E" w:rsidRDefault="005002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jc w:val="both"/>
        <w:rPr>
          <w:lang w:val="ru-RU"/>
        </w:rPr>
      </w:pPr>
      <w:r w:rsidRPr="0071239E">
        <w:rPr>
          <w:rFonts w:ascii="Times New Roman" w:eastAsia="Times New Roman" w:hAnsi="Times New Roman" w:cs="Times New Roman"/>
          <w:color w:val="000000"/>
          <w:sz w:val="28"/>
          <w:lang w:val="ru-RU"/>
        </w:rPr>
        <w:t>- Баскакову И.В. – к.м.н., ученого секретаря.</w:t>
      </w:r>
    </w:p>
    <w:p w:rsidR="002555A7" w:rsidRPr="0071239E" w:rsidRDefault="005002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567"/>
        <w:jc w:val="both"/>
        <w:rPr>
          <w:lang w:val="ru-RU"/>
        </w:rPr>
      </w:pPr>
      <w:r w:rsidRPr="0071239E">
        <w:rPr>
          <w:rFonts w:ascii="Times New Roman" w:eastAsia="Times New Roman" w:hAnsi="Times New Roman" w:cs="Times New Roman"/>
          <w:color w:val="000000"/>
          <w:sz w:val="28"/>
          <w:lang w:val="ru-RU"/>
        </w:rPr>
        <w:t>1.1. Ввести в состав Диссертационного совета по специальности 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71239E">
        <w:rPr>
          <w:rFonts w:ascii="Times New Roman" w:eastAsia="Times New Roman" w:hAnsi="Times New Roman" w:cs="Times New Roman"/>
          <w:color w:val="000000"/>
          <w:sz w:val="28"/>
          <w:lang w:val="ru-RU"/>
        </w:rPr>
        <w:t>110100</w:t>
      </w:r>
      <w:proofErr w:type="gramStart"/>
      <w:r w:rsidRPr="0071239E">
        <w:rPr>
          <w:rFonts w:ascii="Times New Roman" w:eastAsia="Times New Roman" w:hAnsi="Times New Roman" w:cs="Times New Roman"/>
          <w:color w:val="000000"/>
          <w:sz w:val="28"/>
          <w:lang w:val="ru-RU"/>
        </w:rPr>
        <w:t>-  Медицина</w:t>
      </w:r>
      <w:proofErr w:type="gramEnd"/>
      <w:r w:rsidRPr="0071239E">
        <w:rPr>
          <w:rFonts w:ascii="Times New Roman" w:eastAsia="Times New Roman" w:hAnsi="Times New Roman" w:cs="Times New Roman"/>
          <w:color w:val="000000"/>
          <w:sz w:val="28"/>
          <w:lang w:val="ru-RU"/>
        </w:rPr>
        <w:t>:</w:t>
      </w:r>
    </w:p>
    <w:p w:rsidR="002555A7" w:rsidRPr="0071239E" w:rsidRDefault="005002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jc w:val="both"/>
        <w:rPr>
          <w:lang w:val="ru-RU"/>
        </w:rPr>
      </w:pPr>
      <w:r w:rsidRPr="0071239E">
        <w:rPr>
          <w:rFonts w:ascii="Times New Roman" w:eastAsia="Times New Roman" w:hAnsi="Times New Roman" w:cs="Times New Roman"/>
          <w:color w:val="000000"/>
          <w:sz w:val="28"/>
          <w:lang w:val="ru-RU"/>
        </w:rPr>
        <w:t>- Ералиеву Л.Т. - д.м.н., ученого секретаря.</w:t>
      </w:r>
    </w:p>
    <w:p w:rsidR="002555A7" w:rsidRPr="0071239E" w:rsidRDefault="005002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1134" w:hanging="709"/>
        <w:jc w:val="both"/>
        <w:rPr>
          <w:lang w:val="ru-RU"/>
        </w:rPr>
      </w:pPr>
      <w:r w:rsidRPr="0071239E">
        <w:rPr>
          <w:rFonts w:ascii="Times New Roman" w:eastAsia="Times New Roman" w:hAnsi="Times New Roman" w:cs="Times New Roman"/>
          <w:color w:val="000000"/>
          <w:sz w:val="28"/>
          <w:lang w:val="ru-RU"/>
        </w:rPr>
        <w:t>2</w:t>
      </w:r>
      <w:r w:rsidRPr="0071239E">
        <w:rPr>
          <w:rFonts w:ascii="Times New Roman" w:eastAsia="Times New Roman" w:hAnsi="Times New Roman" w:cs="Times New Roman"/>
          <w:color w:val="000000"/>
          <w:sz w:val="28"/>
          <w:lang w:val="ru-RU"/>
        </w:rPr>
        <w:t>.  В остальной части приказа оставить без изменения.</w:t>
      </w:r>
    </w:p>
    <w:p w:rsidR="002555A7" w:rsidRPr="0071239E" w:rsidRDefault="005002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 w:hanging="283"/>
        <w:jc w:val="both"/>
        <w:rPr>
          <w:lang w:val="ru-RU"/>
        </w:rPr>
      </w:pPr>
      <w:r w:rsidRPr="0071239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3. Руководителю отдела науки и инновации </w:t>
      </w:r>
      <w:proofErr w:type="spellStart"/>
      <w:r w:rsidRPr="0071239E">
        <w:rPr>
          <w:rFonts w:ascii="Times New Roman" w:eastAsia="Times New Roman" w:hAnsi="Times New Roman" w:cs="Times New Roman"/>
          <w:color w:val="000000"/>
          <w:sz w:val="28"/>
          <w:lang w:val="ru-RU"/>
        </w:rPr>
        <w:t>Тажиевой</w:t>
      </w:r>
      <w:proofErr w:type="spellEnd"/>
      <w:r w:rsidRPr="0071239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А.Е. ознакомить всех заинтересованных лиц с настоящим приказом. </w:t>
      </w:r>
    </w:p>
    <w:p w:rsidR="002555A7" w:rsidRPr="0071239E" w:rsidRDefault="005002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850" w:hanging="425"/>
        <w:jc w:val="both"/>
        <w:rPr>
          <w:lang w:val="ru-RU"/>
        </w:rPr>
      </w:pPr>
      <w:r w:rsidRPr="0071239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4. Контроль за исполнением настоящего приказа возложить на проректора по корпоративному развитию </w:t>
      </w:r>
      <w:proofErr w:type="spellStart"/>
      <w:r w:rsidRPr="0071239E">
        <w:rPr>
          <w:rFonts w:ascii="Times New Roman" w:eastAsia="Times New Roman" w:hAnsi="Times New Roman" w:cs="Times New Roman"/>
          <w:color w:val="000000"/>
          <w:sz w:val="28"/>
          <w:lang w:val="ru-RU"/>
        </w:rPr>
        <w:t>Датхаева</w:t>
      </w:r>
      <w:proofErr w:type="spellEnd"/>
      <w:r w:rsidRPr="0071239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У.М.</w:t>
      </w:r>
    </w:p>
    <w:p w:rsidR="002555A7" w:rsidRPr="0071239E" w:rsidRDefault="005002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106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555A7" w:rsidRPr="0071239E" w:rsidRDefault="005002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jc w:val="both"/>
        <w:rPr>
          <w:lang w:val="ru-RU"/>
        </w:rPr>
      </w:pPr>
      <w:r w:rsidRPr="0071239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lastRenderedPageBreak/>
        <w:t>Основание:</w:t>
      </w:r>
      <w:r w:rsidRPr="0071239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Служебная записка Председателю Правления – Ректору, копия приказа ректора №313 от 16.06.2021г., заявление ученого секретаря         </w:t>
      </w:r>
      <w:r w:rsidRPr="0071239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Баскаковой И.В.</w:t>
      </w:r>
    </w:p>
    <w:p w:rsidR="002555A7" w:rsidRPr="0071239E" w:rsidRDefault="005002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555A7" w:rsidRPr="0071239E" w:rsidRDefault="005002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555A7" w:rsidRPr="0071239E" w:rsidRDefault="005002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555A7" w:rsidRPr="0071239E" w:rsidRDefault="002555A7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</w:p>
    <w:p w:rsidR="002555A7" w:rsidRPr="0071239E" w:rsidRDefault="002555A7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</w:p>
    <w:p w:rsidR="002555A7" w:rsidRPr="0071239E" w:rsidRDefault="002555A7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</w:p>
    <w:p w:rsidR="002555A7" w:rsidRDefault="002555A7">
      <w:pPr>
        <w:spacing w:after="0"/>
        <w:rPr>
          <w:lang w:val="ru-RU"/>
        </w:rPr>
      </w:pPr>
    </w:p>
    <w:p w:rsidR="002555A7" w:rsidRDefault="002555A7">
      <w:pPr>
        <w:spacing w:after="0"/>
        <w:rPr>
          <w:lang w:val="ru-RU"/>
        </w:rPr>
      </w:pPr>
    </w:p>
    <w:p w:rsidR="002555A7" w:rsidRDefault="002555A7">
      <w:pPr>
        <w:spacing w:after="0"/>
        <w:rPr>
          <w:lang w:val="ru-RU"/>
        </w:rPr>
      </w:pPr>
    </w:p>
    <w:p w:rsidR="002555A7" w:rsidRDefault="002555A7">
      <w:pPr>
        <w:spacing w:after="0"/>
        <w:rPr>
          <w:lang w:val="ru-RU"/>
        </w:rPr>
      </w:pPr>
    </w:p>
    <w:p w:rsidR="002555A7" w:rsidRDefault="002555A7">
      <w:pPr>
        <w:spacing w:after="0"/>
        <w:rPr>
          <w:lang w:val="ru-RU"/>
        </w:rPr>
      </w:pPr>
    </w:p>
    <w:p w:rsidR="002555A7" w:rsidRDefault="002555A7">
      <w:pPr>
        <w:spacing w:after="0"/>
        <w:rPr>
          <w:lang w:val="ru-RU"/>
        </w:rPr>
      </w:pPr>
    </w:p>
    <w:p w:rsidR="002555A7" w:rsidRDefault="002555A7">
      <w:pPr>
        <w:spacing w:after="0"/>
        <w:rPr>
          <w:lang w:val="ru-RU"/>
        </w:rPr>
      </w:pPr>
    </w:p>
    <w:p w:rsidR="002555A7" w:rsidRDefault="002555A7">
      <w:pPr>
        <w:spacing w:after="0"/>
        <w:rPr>
          <w:lang w:val="ru-RU"/>
        </w:rPr>
      </w:pPr>
    </w:p>
    <w:p w:rsidR="002555A7" w:rsidRDefault="002555A7">
      <w:pPr>
        <w:spacing w:after="0"/>
        <w:rPr>
          <w:lang w:val="ru-RU"/>
        </w:rPr>
      </w:pPr>
    </w:p>
    <w:p w:rsidR="002555A7" w:rsidRDefault="002555A7">
      <w:pPr>
        <w:spacing w:after="0"/>
        <w:rPr>
          <w:lang w:val="ru-RU"/>
        </w:rPr>
      </w:pPr>
    </w:p>
    <w:p w:rsidR="002555A7" w:rsidRDefault="002555A7">
      <w:pPr>
        <w:spacing w:after="0"/>
        <w:rPr>
          <w:lang w:val="ru-RU"/>
        </w:rPr>
      </w:pPr>
    </w:p>
    <w:p w:rsidR="002555A7" w:rsidRDefault="002555A7">
      <w:pPr>
        <w:spacing w:after="0"/>
        <w:rPr>
          <w:lang w:val="ru-RU"/>
        </w:rPr>
      </w:pPr>
    </w:p>
    <w:p w:rsidR="002555A7" w:rsidRDefault="002555A7">
      <w:pPr>
        <w:spacing w:after="0"/>
        <w:rPr>
          <w:lang w:val="ru-RU"/>
        </w:rPr>
      </w:pPr>
    </w:p>
    <w:p w:rsidR="002555A7" w:rsidRDefault="002555A7">
      <w:pPr>
        <w:spacing w:after="0"/>
        <w:rPr>
          <w:lang w:val="ru-RU"/>
        </w:rPr>
      </w:pPr>
    </w:p>
    <w:p w:rsidR="002555A7" w:rsidRDefault="002555A7">
      <w:pPr>
        <w:spacing w:after="0"/>
        <w:rPr>
          <w:lang w:val="ru-RU"/>
        </w:rPr>
      </w:pPr>
    </w:p>
    <w:p w:rsidR="002555A7" w:rsidRDefault="002555A7">
      <w:pPr>
        <w:spacing w:after="0"/>
        <w:rPr>
          <w:lang w:val="ru-RU"/>
        </w:rPr>
      </w:pPr>
    </w:p>
    <w:p w:rsidR="002555A7" w:rsidRDefault="002555A7">
      <w:pPr>
        <w:spacing w:after="0"/>
        <w:rPr>
          <w:lang w:val="ru-RU"/>
        </w:rPr>
      </w:pPr>
    </w:p>
    <w:p w:rsidR="002555A7" w:rsidRDefault="002555A7">
      <w:pPr>
        <w:spacing w:after="0"/>
        <w:rPr>
          <w:lang w:val="ru-RU"/>
        </w:rPr>
      </w:pPr>
    </w:p>
    <w:p w:rsidR="002555A7" w:rsidRPr="0071239E" w:rsidRDefault="002555A7">
      <w:pPr>
        <w:spacing w:after="0"/>
        <w:rPr>
          <w:lang w:val="ru-RU"/>
        </w:rPr>
      </w:pPr>
    </w:p>
    <w:p w:rsidR="002555A7" w:rsidRPr="0071239E" w:rsidRDefault="002555A7">
      <w:pPr>
        <w:spacing w:after="0"/>
        <w:rPr>
          <w:lang w:val="ru-RU"/>
        </w:rPr>
      </w:pPr>
    </w:p>
    <w:p w:rsidR="002555A7" w:rsidRPr="0071239E" w:rsidRDefault="0050029A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71239E">
        <w:rPr>
          <w:lang w:val="ru-RU"/>
        </w:rPr>
        <w:t>Издатель ЭЦП - ҰЛТТЫҚ КУӘЛАНДЫРУШЫ ОРТАЛЫҚ (</w:t>
      </w:r>
      <w:r>
        <w:t>GOST</w:t>
      </w:r>
      <w:r w:rsidRPr="0071239E">
        <w:rPr>
          <w:lang w:val="ru-RU"/>
        </w:rPr>
        <w:t xml:space="preserve">), НУРГОЖИН ТАЛГАТ, НЕКОММЕРЧЕСКОЕ АКЦИОНЕРНОЕ ОБЩЕСТВО "КАЗАХСКИЙ НАЦИОНАЛЬНЫЙ МЕДИЦИНСКИЙ УНИВЕРСИТЕТ ИМЕНИ С. Д. АСФЕНДИЯРОВА", </w:t>
      </w:r>
      <w:r>
        <w:t>BIN</w:t>
      </w:r>
      <w:r w:rsidRPr="0071239E">
        <w:rPr>
          <w:lang w:val="ru-RU"/>
        </w:rPr>
        <w:t>181240006407</w:t>
      </w:r>
    </w:p>
    <w:p w:rsidR="002555A7" w:rsidRDefault="0050029A">
      <w:pPr>
        <w:spacing w:after="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85800" cy="6858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.png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54.0pt;height:54.0pt;" stroked="false">
                <v:path textboxrect="0,0,0,0"/>
                <v:imagedata r:id="rId15" o:title=""/>
              </v:shape>
            </w:pict>
          </mc:Fallback>
        </mc:AlternateContent>
      </w:r>
    </w:p>
    <w:p w:rsidR="002555A7" w:rsidRDefault="0050029A">
      <w:pPr>
        <w:spacing w:after="0"/>
        <w:rPr>
          <w:rFonts w:ascii="Times New Roman" w:eastAsia="Times New Roman" w:hAnsi="Times New Roman" w:cs="Times New Roman"/>
        </w:rPr>
      </w:pPr>
      <w:r>
        <w:t>https://short.kaznmu.kz/vjmYhb</w:t>
      </w:r>
    </w:p>
    <w:p w:rsidR="002555A7" w:rsidRPr="0071239E" w:rsidRDefault="0050029A">
      <w:pPr>
        <w:spacing w:after="0"/>
        <w:rPr>
          <w:rFonts w:ascii="Times New Roman" w:eastAsia="Times New Roman" w:hAnsi="Times New Roman" w:cs="Times New Roman"/>
          <w:lang w:val="ru-RU"/>
        </w:rPr>
      </w:pP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құжатты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: https://salemoffice.kaznmu.kz/verify </w:t>
      </w:r>
      <w:proofErr w:type="spellStart"/>
      <w:r>
        <w:t>мекен-жайына</w:t>
      </w:r>
      <w:proofErr w:type="spellEnd"/>
      <w:r>
        <w:t xml:space="preserve"> </w:t>
      </w:r>
      <w:proofErr w:type="spellStart"/>
      <w:r>
        <w:t>өтіп</w:t>
      </w:r>
      <w:proofErr w:type="spellEnd"/>
      <w:r>
        <w:t xml:space="preserve">,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жолдарды</w:t>
      </w:r>
      <w:proofErr w:type="spellEnd"/>
      <w:r>
        <w:t xml:space="preserve"> </w:t>
      </w:r>
      <w:proofErr w:type="spellStart"/>
      <w:r>
        <w:t>толтырыңыз</w:t>
      </w:r>
      <w:proofErr w:type="spellEnd"/>
      <w:r>
        <w:t xml:space="preserve">.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құжаттың</w:t>
      </w:r>
      <w:proofErr w:type="spellEnd"/>
      <w:r>
        <w:t xml:space="preserve"> </w:t>
      </w:r>
      <w:proofErr w:type="spellStart"/>
      <w:r>
        <w:t>көшірмесін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қысқа</w:t>
      </w:r>
      <w:proofErr w:type="spellEnd"/>
      <w:r>
        <w:t xml:space="preserve"> </w:t>
      </w:r>
      <w:proofErr w:type="spellStart"/>
      <w:r>
        <w:t>сілтемеге</w:t>
      </w:r>
      <w:proofErr w:type="spellEnd"/>
      <w:r>
        <w:t xml:space="preserve"> </w:t>
      </w:r>
      <w:proofErr w:type="spellStart"/>
      <w:r>
        <w:t>өтіңіз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QR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оқыңыз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құжат</w:t>
      </w:r>
      <w:proofErr w:type="spellEnd"/>
      <w:r>
        <w:t>, «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құжат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цифрлық</w:t>
      </w:r>
      <w:proofErr w:type="spellEnd"/>
      <w:r>
        <w:t xml:space="preserve"> </w:t>
      </w:r>
      <w:proofErr w:type="spellStart"/>
      <w:r>
        <w:t>қолтаңба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2003 </w:t>
      </w:r>
      <w:proofErr w:type="spellStart"/>
      <w:r>
        <w:t>жылғы</w:t>
      </w:r>
      <w:proofErr w:type="spellEnd"/>
      <w:r>
        <w:t xml:space="preserve"> 7 </w:t>
      </w:r>
      <w:proofErr w:type="spellStart"/>
      <w:r>
        <w:t>қаңтарда</w:t>
      </w:r>
      <w:proofErr w:type="spellEnd"/>
      <w:r>
        <w:t xml:space="preserve"> </w:t>
      </w:r>
      <w:proofErr w:type="spellStart"/>
      <w:r>
        <w:t>шыққан</w:t>
      </w:r>
      <w:proofErr w:type="spellEnd"/>
      <w:r>
        <w:t xml:space="preserve"> </w:t>
      </w:r>
      <w:proofErr w:type="spellStart"/>
      <w:r>
        <w:t>Заңының</w:t>
      </w:r>
      <w:proofErr w:type="spellEnd"/>
      <w:r>
        <w:t xml:space="preserve"> 7-бабының 1-тармағына </w:t>
      </w:r>
      <w:proofErr w:type="spellStart"/>
      <w:r>
        <w:t>сәйкес</w:t>
      </w:r>
      <w:proofErr w:type="spellEnd"/>
      <w:r>
        <w:t xml:space="preserve">, </w:t>
      </w:r>
      <w:proofErr w:type="spellStart"/>
      <w:r>
        <w:t>қағаз</w:t>
      </w:r>
      <w:proofErr w:type="spellEnd"/>
      <w:r>
        <w:t xml:space="preserve"> </w:t>
      </w:r>
      <w:proofErr w:type="spellStart"/>
      <w:r>
        <w:t>құжатпен</w:t>
      </w:r>
      <w:proofErr w:type="spellEnd"/>
      <w:r>
        <w:t xml:space="preserve"> </w:t>
      </w:r>
      <w:proofErr w:type="spellStart"/>
      <w:r>
        <w:t>тең</w:t>
      </w:r>
      <w:proofErr w:type="spellEnd"/>
      <w:r>
        <w:t xml:space="preserve"> </w:t>
      </w:r>
      <w:proofErr w:type="spellStart"/>
      <w:r>
        <w:t>дәрежелі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/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электронного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перейдите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</w:t>
      </w:r>
      <w:r>
        <w:t>у</w:t>
      </w:r>
      <w:proofErr w:type="spellEnd"/>
      <w:r>
        <w:t xml:space="preserve">: https://salemoffice.kaznmu.kz/verify и </w:t>
      </w:r>
      <w:proofErr w:type="spellStart"/>
      <w:r>
        <w:t>заполните</w:t>
      </w:r>
      <w:proofErr w:type="spellEnd"/>
      <w:r>
        <w:t xml:space="preserve"> </w:t>
      </w:r>
      <w:proofErr w:type="spellStart"/>
      <w:r>
        <w:t>необходимые</w:t>
      </w:r>
      <w:proofErr w:type="spellEnd"/>
      <w:r>
        <w:t xml:space="preserve"> </w:t>
      </w:r>
      <w:proofErr w:type="spellStart"/>
      <w:r>
        <w:t>поля</w:t>
      </w:r>
      <w:proofErr w:type="spellEnd"/>
      <w:r>
        <w:t xml:space="preserve">. </w:t>
      </w:r>
      <w:r w:rsidRPr="0071239E">
        <w:rPr>
          <w:lang w:val="ru-RU"/>
        </w:rPr>
        <w:t xml:space="preserve">Для проверки копии электронного документа перейдите по короткой ссылке или считайте </w:t>
      </w:r>
      <w:r>
        <w:t>QR</w:t>
      </w:r>
      <w:r w:rsidRPr="0071239E">
        <w:rPr>
          <w:lang w:val="ru-RU"/>
        </w:rPr>
        <w:t xml:space="preserve"> код. Данный документ согласно пункту 1 статьи 7 ЗРК от 7 января 2003 года «Об электронном документе</w:t>
      </w:r>
      <w:r w:rsidRPr="0071239E">
        <w:rPr>
          <w:lang w:val="ru-RU"/>
        </w:rPr>
        <w:t xml:space="preserve"> и электронной цифровой подписи» равнозначен документу на бумажном носителе.</w:t>
      </w:r>
    </w:p>
    <w:sectPr w:rsidR="002555A7" w:rsidRPr="0071239E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29A" w:rsidRDefault="0050029A">
      <w:pPr>
        <w:spacing w:after="0" w:line="240" w:lineRule="auto"/>
      </w:pPr>
      <w:r>
        <w:separator/>
      </w:r>
    </w:p>
  </w:endnote>
  <w:endnote w:type="continuationSeparator" w:id="0">
    <w:p w:rsidR="0050029A" w:rsidRDefault="0050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5A7" w:rsidRDefault="002555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5A7" w:rsidRDefault="002555A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29A" w:rsidRDefault="0050029A">
      <w:pPr>
        <w:spacing w:after="0" w:line="240" w:lineRule="auto"/>
      </w:pPr>
      <w:r>
        <w:separator/>
      </w:r>
    </w:p>
  </w:footnote>
  <w:footnote w:type="continuationSeparator" w:id="0">
    <w:p w:rsidR="0050029A" w:rsidRDefault="0050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5A7" w:rsidRDefault="002555A7">
    <w:pPr>
      <w:pStyle w:val="a9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5A7" w:rsidRDefault="002555A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D2DA1"/>
    <w:multiLevelType w:val="hybridMultilevel"/>
    <w:tmpl w:val="6F4E8574"/>
    <w:lvl w:ilvl="0" w:tplc="13E46B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23CEDD98">
      <w:start w:val="1"/>
      <w:numFmt w:val="lowerLetter"/>
      <w:lvlText w:val="%2."/>
      <w:lvlJc w:val="left"/>
      <w:pPr>
        <w:ind w:left="1440" w:hanging="360"/>
      </w:pPr>
    </w:lvl>
    <w:lvl w:ilvl="2" w:tplc="BA18D494">
      <w:start w:val="1"/>
      <w:numFmt w:val="lowerRoman"/>
      <w:lvlText w:val="%3."/>
      <w:lvlJc w:val="right"/>
      <w:pPr>
        <w:ind w:left="2160" w:hanging="180"/>
      </w:pPr>
    </w:lvl>
    <w:lvl w:ilvl="3" w:tplc="D0223A1A">
      <w:start w:val="1"/>
      <w:numFmt w:val="decimal"/>
      <w:lvlText w:val="%4."/>
      <w:lvlJc w:val="left"/>
      <w:pPr>
        <w:ind w:left="2880" w:hanging="360"/>
      </w:pPr>
    </w:lvl>
    <w:lvl w:ilvl="4" w:tplc="7D884682">
      <w:start w:val="1"/>
      <w:numFmt w:val="lowerLetter"/>
      <w:lvlText w:val="%5."/>
      <w:lvlJc w:val="left"/>
      <w:pPr>
        <w:ind w:left="3600" w:hanging="360"/>
      </w:pPr>
    </w:lvl>
    <w:lvl w:ilvl="5" w:tplc="52F62CBC">
      <w:start w:val="1"/>
      <w:numFmt w:val="lowerRoman"/>
      <w:lvlText w:val="%6."/>
      <w:lvlJc w:val="right"/>
      <w:pPr>
        <w:ind w:left="4320" w:hanging="180"/>
      </w:pPr>
    </w:lvl>
    <w:lvl w:ilvl="6" w:tplc="9FBA4780">
      <w:start w:val="1"/>
      <w:numFmt w:val="decimal"/>
      <w:lvlText w:val="%7."/>
      <w:lvlJc w:val="left"/>
      <w:pPr>
        <w:ind w:left="5040" w:hanging="360"/>
      </w:pPr>
    </w:lvl>
    <w:lvl w:ilvl="7" w:tplc="8D547B5C">
      <w:start w:val="1"/>
      <w:numFmt w:val="lowerLetter"/>
      <w:lvlText w:val="%8."/>
      <w:lvlJc w:val="left"/>
      <w:pPr>
        <w:ind w:left="5760" w:hanging="360"/>
      </w:pPr>
    </w:lvl>
    <w:lvl w:ilvl="8" w:tplc="EDAED2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A7"/>
    <w:rsid w:val="002555A7"/>
    <w:rsid w:val="0050029A"/>
    <w:rsid w:val="0071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CD79"/>
  <w15:docId w15:val="{2D3EC31B-CB6B-4825-9148-E97D5CD9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20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25</cp:revision>
  <dcterms:created xsi:type="dcterms:W3CDTF">2022-02-25T09:33:00Z</dcterms:created>
  <dcterms:modified xsi:type="dcterms:W3CDTF">2022-02-25T09:33:00Z</dcterms:modified>
</cp:coreProperties>
</file>