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DF7041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475BB5" wp14:editId="5795DFA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623A65" w:rsidRDefault="00623A65" w:rsidP="00C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"С</w:t>
            </w:r>
            <w:r w:rsidRPr="00623A6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.Д. Асфендияров атындағы Қазақ ұ</w:t>
            </w:r>
            <w:proofErr w:type="spell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лттық</w:t>
            </w:r>
            <w:proofErr w:type="spellEnd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медицина </w:t>
            </w:r>
            <w:proofErr w:type="spell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университеті</w:t>
            </w:r>
            <w:proofErr w:type="spellEnd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" </w:t>
            </w:r>
            <w:r w:rsidRPr="00623A6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Коммерциялық емес </w:t>
            </w:r>
            <w:proofErr w:type="spell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акционерлі</w:t>
            </w:r>
            <w:proofErr w:type="gram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spellEnd"/>
            <w:proofErr w:type="gramEnd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қоғамы</w:t>
            </w:r>
            <w:proofErr w:type="spellEnd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gram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Некоммерческое</w:t>
            </w:r>
            <w:proofErr w:type="gramEnd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акционерное общество "Казахский национальный медицинский университет имени С.Д. </w:t>
            </w:r>
            <w:proofErr w:type="spell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Асфендиярова</w:t>
            </w:r>
            <w:proofErr w:type="spellEnd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</w:tr>
      <w:tr w:rsidR="00F11165" w:rsidRPr="00DF7041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F11165" w:rsidRPr="008F7A46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8F7A4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66400C" w:rsidRPr="008F7A4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3</w:t>
      </w:r>
      <w:r w:rsidR="00C51FA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8</w:t>
      </w:r>
    </w:p>
    <w:p w:rsidR="002507D6" w:rsidRDefault="001C5E4C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закупа </w:t>
      </w:r>
      <w:r w:rsidRPr="001C5E4C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лекарственных средств и медицинских изделий для офтальмологии</w:t>
      </w:r>
      <w:r w:rsidR="00991065" w:rsidRPr="008F7A4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</w:p>
    <w:p w:rsidR="007F58B1" w:rsidRPr="008F7A46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11165" w:rsidRPr="008F7A46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F7A4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г. Алматы                                                                                                                                     </w:t>
      </w:r>
      <w:r w:rsidR="008F7A4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</w:t>
      </w:r>
      <w:r w:rsidRPr="008F7A4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</w:t>
      </w:r>
      <w:r w:rsidR="001C235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</w:t>
      </w:r>
      <w:r w:rsidR="00C95D44" w:rsidRPr="008F7A4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471AE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</w:t>
      </w:r>
      <w:r w:rsidRPr="008F7A46">
        <w:rPr>
          <w:rFonts w:ascii="Times New Roman" w:eastAsia="Times New Roman" w:hAnsi="Times New Roman" w:cs="Times New Roman"/>
          <w:sz w:val="24"/>
          <w:szCs w:val="24"/>
          <w:lang w:eastAsia="ko-KR"/>
        </w:rPr>
        <w:t>«</w:t>
      </w:r>
      <w:r w:rsidR="00C51FAE">
        <w:rPr>
          <w:rFonts w:ascii="Times New Roman" w:eastAsia="Times New Roman" w:hAnsi="Times New Roman" w:cs="Times New Roman"/>
          <w:sz w:val="24"/>
          <w:szCs w:val="24"/>
          <w:lang w:eastAsia="ko-KR"/>
        </w:rPr>
        <w:t>25</w:t>
      </w:r>
      <w:r w:rsidRPr="008F7A46">
        <w:rPr>
          <w:rFonts w:ascii="Times New Roman" w:eastAsia="Times New Roman" w:hAnsi="Times New Roman" w:cs="Times New Roman"/>
          <w:sz w:val="24"/>
          <w:szCs w:val="24"/>
          <w:lang w:eastAsia="ko-KR"/>
        </w:rPr>
        <w:t>»</w:t>
      </w:r>
      <w:r w:rsidR="001C235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F740C2">
        <w:rPr>
          <w:rFonts w:ascii="Times New Roman" w:eastAsia="Times New Roman" w:hAnsi="Times New Roman" w:cs="Times New Roman"/>
          <w:sz w:val="24"/>
          <w:szCs w:val="24"/>
          <w:lang w:eastAsia="ko-KR"/>
        </w:rPr>
        <w:t>октября</w:t>
      </w:r>
      <w:r w:rsidR="001C235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200D86" w:rsidRPr="008F7A4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2019 </w:t>
      </w:r>
      <w:r w:rsidRPr="008F7A46">
        <w:rPr>
          <w:rFonts w:ascii="Times New Roman" w:eastAsia="Times New Roman" w:hAnsi="Times New Roman" w:cs="Times New Roman"/>
          <w:sz w:val="24"/>
          <w:szCs w:val="24"/>
          <w:lang w:eastAsia="ko-KR"/>
        </w:rPr>
        <w:t>г.</w:t>
      </w:r>
    </w:p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1C2352" w:rsidRDefault="0066400C" w:rsidP="0044553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66400C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Некоммерческое </w:t>
      </w:r>
      <w:r w:rsidRPr="0066400C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</w:t>
      </w:r>
      <w:r w:rsidRPr="0066400C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Казахский н</w:t>
      </w:r>
      <w:proofErr w:type="spellStart"/>
      <w:r w:rsidRPr="0066400C">
        <w:rPr>
          <w:rFonts w:ascii="Times New Roman" w:eastAsia="Times New Roman" w:hAnsi="Times New Roman" w:cs="Times New Roman"/>
          <w:sz w:val="24"/>
          <w:szCs w:val="24"/>
          <w:lang w:eastAsia="ko-KR"/>
        </w:rPr>
        <w:t>ациональный</w:t>
      </w:r>
      <w:proofErr w:type="spellEnd"/>
      <w:r w:rsidRPr="0066400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медицинский университет</w:t>
      </w:r>
      <w:r w:rsidRPr="0066400C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имени С.Д. Асфендиярова</w:t>
      </w:r>
      <w:r w:rsidRPr="0066400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", находящегося по адресу г. </w:t>
      </w:r>
      <w:proofErr w:type="gramStart"/>
      <w:r w:rsidRPr="0066400C">
        <w:rPr>
          <w:rFonts w:ascii="Times New Roman" w:eastAsia="Times New Roman" w:hAnsi="Times New Roman" w:cs="Times New Roman"/>
          <w:sz w:val="24"/>
          <w:szCs w:val="24"/>
          <w:lang w:eastAsia="ko-KR"/>
        </w:rPr>
        <w:t>Алматы, ул. Толе Би 94, в соответствии с п.103 главой 10 Правил  организации и проведения закупа лекарственных средств и медицинских изделий,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утвержденного Постановлением Правительства Республики Казахстан от 30 октября 2009 года №1729, провел закуп способом запроса ценовых предложений по следующим наименованиям:</w:t>
      </w:r>
      <w:proofErr w:type="gramEnd"/>
    </w:p>
    <w:p w:rsidR="00D4273C" w:rsidRPr="001B5334" w:rsidRDefault="00D4273C" w:rsidP="00D4273C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8505"/>
        <w:gridCol w:w="709"/>
        <w:gridCol w:w="709"/>
        <w:gridCol w:w="992"/>
        <w:gridCol w:w="1276"/>
      </w:tblGrid>
      <w:tr w:rsidR="00F42319" w:rsidRPr="00EB0997" w:rsidTr="00D6779A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B7" w:rsidRPr="007343B5" w:rsidRDefault="00A741B7" w:rsidP="000B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43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П.</w:t>
            </w:r>
            <w:proofErr w:type="gramStart"/>
            <w:r w:rsidRPr="007343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B7" w:rsidRPr="007343B5" w:rsidRDefault="00A741B7" w:rsidP="000B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43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 Товара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1A2F" w:rsidRPr="007343B5" w:rsidRDefault="000A1A2F" w:rsidP="000B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741B7" w:rsidRPr="007343B5" w:rsidRDefault="000A1A2F" w:rsidP="000B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43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Краткое описание</w:t>
            </w:r>
            <w:r w:rsidR="00A741B7" w:rsidRPr="007343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B7" w:rsidRPr="007343B5" w:rsidRDefault="007002D1" w:rsidP="0059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43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</w:t>
            </w:r>
            <w:r w:rsidRPr="007343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B7" w:rsidRPr="007343B5" w:rsidRDefault="007002D1" w:rsidP="000B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43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B7" w:rsidRPr="007343B5" w:rsidRDefault="007002D1" w:rsidP="000B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7343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за единицу товара</w:t>
            </w:r>
            <w:r w:rsidRPr="007343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(в тенге)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1B7" w:rsidRPr="007343B5" w:rsidRDefault="007002D1" w:rsidP="000B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43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Общая стоимость Товара</w:t>
            </w:r>
            <w:r w:rsidRPr="007343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(в тенге)</w:t>
            </w:r>
          </w:p>
        </w:tc>
      </w:tr>
      <w:tr w:rsidR="007E4357" w:rsidRPr="00EB0997" w:rsidTr="00D6779A">
        <w:trPr>
          <w:trHeight w:val="2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357" w:rsidRPr="007343B5" w:rsidRDefault="007E4357" w:rsidP="00CC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4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357" w:rsidRPr="007343B5" w:rsidRDefault="007E4357" w:rsidP="00CC7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Вискоэластичные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интраокулярные растворы 1,4%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357" w:rsidRPr="007343B5" w:rsidRDefault="007E4357" w:rsidP="00CC7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Вискоэластичные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интраокулярные растворы высокоочищенные и не вызывающие воспаление растворы натрия 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гиалуроната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высокой молекулярной массой. </w:t>
            </w:r>
            <w:proofErr w:type="gram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Прозрачный</w:t>
            </w:r>
            <w:proofErr w:type="gram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изотоничный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с физиологическим уровнем рН, стерильный и 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апирогенный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Применяется для интраокулярных инъекций в хирургии заднего сегмента глаза. Натрия 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гиалуронат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представляет собой высокоочищенный полисахарид фармацевтического сорта с высокой молекулярной массой (около 2 400,00 дальтон) и бактериального происхождения, включающий натрия 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глюкуронат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N-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ацетилглюкозамин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полученный путем ферментации. 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Вязкоэластичный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интраокулярный раствор натрия 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гиалуроната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поставляется в предварительно наполненных стерильных одноразовых стеклянных шприцах типа І по 1 мл с наконечником 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Люэра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Канюля прилагается в качестве аксессуара. 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Вискоэластичный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раствор атрия 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гиалуроната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1,4% - Вязкость 15000-20000 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мПз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pH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7.0-7.5, 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Осмолярность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250-350мОсмол/л. Содержание 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гиалуроната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натрия на 1 мл. Состав на 1 мл: 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NaCl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- 8 мг, Na2HPO4-12H2O - 0,6 мг, NaH2PO4-2H2O - 0,05 мг, Натрия 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гиалуронат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- 14 мг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357" w:rsidRPr="007343B5" w:rsidRDefault="007E4357" w:rsidP="00CC7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357" w:rsidRPr="007343B5" w:rsidRDefault="007E4357" w:rsidP="00CC7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357" w:rsidRPr="007343B5" w:rsidRDefault="007E4357" w:rsidP="00CC7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357" w:rsidRPr="007343B5" w:rsidRDefault="007E4357" w:rsidP="00CC7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918 000,00</w:t>
            </w:r>
          </w:p>
        </w:tc>
      </w:tr>
      <w:tr w:rsidR="008F7E4A" w:rsidRPr="00EB0997" w:rsidTr="00D6779A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E4A" w:rsidRPr="007343B5" w:rsidRDefault="008F7E4A" w:rsidP="00CC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4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E4A" w:rsidRPr="007343B5" w:rsidRDefault="008F7E4A" w:rsidP="00CC7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Вискоэластичные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интраокулярные растворы 3%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E4A" w:rsidRDefault="008F7E4A" w:rsidP="00CC7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Вискоэластичные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интраокулярные растворы высокоочищенные и не вызывающие воспаление растворы натрия 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гиалуроната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высокой молекулярной массой. </w:t>
            </w:r>
            <w:proofErr w:type="gram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Прозрачный</w:t>
            </w:r>
            <w:proofErr w:type="gram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изотоничный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с физиологическим уровнем рН, стерильный и 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апирогенный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Применяется для интраокулярных инъекций в хирургии заднего сегмента глаза. Натрия 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гиалуронат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представляет собой высокоочищенный полисахарид фармацевтического сорта с высокой молекулярной массой (около 2 400,00 дальтон) и бактериального происхождения, включающий натрия 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глюкуронат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N-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ацетилглюкозамин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полученный путем ферментации. 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Вязкоэластичный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интраокулярный раствор натрия 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гиалуроната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поставляется в предварительно наполненных стерильных одноразовых стеклянных шприцах типа І по 1 мл с наконечником 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Люэра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Канюля прилагается в качестве аксессуара. 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Вискоэластичный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раствор натрия 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гиалуроната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3% - Вязкость 160 000-200 000 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мПз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pH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7.0-7.5, 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Осмолярность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250-350мОсмол/л. Содержание 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гиалуроната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натрия на 1 мл. Состав на 1 мл: 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NaCl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- 8 мг, Na2HPO4-12H2O - 0,6 мг, NaH2PO4-2H2O - 0,05 мг, Натрия 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гиалуронат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- 30 мг</w:t>
            </w:r>
          </w:p>
          <w:p w:rsidR="001F32CD" w:rsidRPr="007343B5" w:rsidRDefault="001F32CD" w:rsidP="00CC7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E4A" w:rsidRPr="007343B5" w:rsidRDefault="008F7E4A" w:rsidP="00CC7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E4A" w:rsidRPr="007343B5" w:rsidRDefault="008F7E4A" w:rsidP="00CC7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E4A" w:rsidRPr="007343B5" w:rsidRDefault="008F7E4A" w:rsidP="00CC7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E4A" w:rsidRPr="007343B5" w:rsidRDefault="008F7E4A" w:rsidP="00CC74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3B5">
              <w:rPr>
                <w:rFonts w:ascii="Times New Roman" w:hAnsi="Times New Roman" w:cs="Times New Roman"/>
                <w:sz w:val="16"/>
                <w:szCs w:val="16"/>
              </w:rPr>
              <w:t>1 242 000,00</w:t>
            </w:r>
          </w:p>
        </w:tc>
      </w:tr>
      <w:tr w:rsidR="003A3AD7" w:rsidRPr="00EB0997" w:rsidTr="001F32CD">
        <w:trPr>
          <w:trHeight w:val="1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AD7" w:rsidRPr="007343B5" w:rsidRDefault="003A3AD7" w:rsidP="007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4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AD7" w:rsidRPr="007343B5" w:rsidRDefault="003A3AD7" w:rsidP="00764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Интраокулярные линзы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3AD7" w:rsidRPr="007343B5" w:rsidRDefault="003A3AD7" w:rsidP="00764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Складывающиеся, однокомпонентные интраокулярные линзы представляют собой оптические имплантаты взамен человеческого хрусталика глаза, удаленного при катаракте, для коррекции зрения при афакии. </w:t>
            </w:r>
            <w:proofErr w:type="gram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Линзы интраокулярные, асферические складывающиеся, изготовленные методом алмазной 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криообработки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из гидрофобного акрилового материала с блокирующими УФ свойствами.</w:t>
            </w:r>
            <w:proofErr w:type="gram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Величина коррекции сферических аберраций равна -0.27 мкм. Интраокулярные линзы имеют квадратный край по всему периметру линзы для предотвращения миграцию клеток эпителия. Матовый край по всей окружности линзы предотвращает блики и 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засветы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внутри оптической части линзы.  Отклонение 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гаптики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 оптической части линзы создает трехточечную фиксацию, прижимая заднюю оптическую часть к капсульному мешку. Гидрофобный акрил с числом 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Аббе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равным 55 предотвращает хроматические аберрации. Рефракционный индекс акрилового материала равен 1.47 при температуре +20.0 градусов Цельсия. Интраокулярные линзы предназначены для задней камеры. Оптический диаметр – 6,00 мм; общая длина – 13,00 мм. Материал – гидрофобный акрил с ультрафиолетовой фильтрацией.</w:t>
            </w:r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Константы для расчета сферической силы ИОЛ:</w:t>
            </w:r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для контактной ультразвуковой биометрии: </w:t>
            </w:r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A-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const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- 118.8; ACD </w:t>
            </w:r>
            <w:proofErr w:type="gram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теоретическая</w:t>
            </w:r>
            <w:proofErr w:type="gram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5.40; SF – 1.68</w:t>
            </w:r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для бесконтактной оптической биометрии: </w:t>
            </w:r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A-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const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- 119.3; ACD теоретическая – 5.72; SF – 1.96</w:t>
            </w:r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Диапазон диоптрий от 5.00 D до 34.00 D (шаг 0.5D)</w:t>
            </w:r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Условия хранения - при температуре не выше +40</w:t>
            </w:r>
            <w:proofErr w:type="gram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° С</w:t>
            </w:r>
            <w:proofErr w:type="gram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В 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комлект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поставки входит картридж для имплантации складывающиеся, однокомпонентной интраокулярной линзы, 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апирогенный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пластиковый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AD7" w:rsidRPr="007343B5" w:rsidRDefault="003A3AD7" w:rsidP="001F32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3AD7" w:rsidRPr="007343B5" w:rsidRDefault="003A3AD7" w:rsidP="001F32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3AD7" w:rsidRPr="007343B5" w:rsidRDefault="003A3AD7" w:rsidP="001F32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AD7" w:rsidRPr="007343B5" w:rsidRDefault="003A3AD7" w:rsidP="001F32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3B5">
              <w:rPr>
                <w:rFonts w:ascii="Times New Roman" w:hAnsi="Times New Roman" w:cs="Times New Roman"/>
                <w:sz w:val="16"/>
                <w:szCs w:val="16"/>
              </w:rPr>
              <w:t>4 365 000,00</w:t>
            </w:r>
          </w:p>
        </w:tc>
      </w:tr>
      <w:tr w:rsidR="00787902" w:rsidRPr="00EB0997" w:rsidTr="00D6779A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02" w:rsidRPr="007343B5" w:rsidRDefault="00787902" w:rsidP="007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4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02" w:rsidRPr="007343B5" w:rsidRDefault="00787902" w:rsidP="00764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Кассета для 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факоэмульсификатора</w:t>
            </w:r>
            <w:proofErr w:type="spellEnd"/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902" w:rsidRPr="007343B5" w:rsidRDefault="00787902" w:rsidP="00764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Кассета с комплектом трубок со сдвоенным насосом 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контроля движения жидкостных потоков во время проведения операции. </w:t>
            </w:r>
            <w:proofErr w:type="gram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Пластиковая</w:t>
            </w:r>
            <w:proofErr w:type="gram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силиконовые трубки ирригации/аспирации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02" w:rsidRPr="007343B5" w:rsidRDefault="00787902" w:rsidP="00764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902" w:rsidRPr="007343B5" w:rsidRDefault="00787902" w:rsidP="00764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902" w:rsidRPr="007343B5" w:rsidRDefault="00787902" w:rsidP="00764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02" w:rsidRPr="007343B5" w:rsidRDefault="00787902" w:rsidP="007649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3B5">
              <w:rPr>
                <w:rFonts w:ascii="Times New Roman" w:hAnsi="Times New Roman" w:cs="Times New Roman"/>
                <w:sz w:val="16"/>
                <w:szCs w:val="16"/>
              </w:rPr>
              <w:t>720 000,00</w:t>
            </w:r>
          </w:p>
        </w:tc>
      </w:tr>
      <w:tr w:rsidR="00787902" w:rsidRPr="00EB0997" w:rsidTr="00D6779A">
        <w:trPr>
          <w:trHeight w:val="1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02" w:rsidRPr="007343B5" w:rsidRDefault="00787902" w:rsidP="007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4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02" w:rsidRPr="007343B5" w:rsidRDefault="00787902" w:rsidP="00764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Нож микрохирургический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902" w:rsidRPr="007343B5" w:rsidRDefault="00787902" w:rsidP="00764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Нож микрохирургический: 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Парацентезный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изогнутый размер 21G, 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Кератом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изогнутый размер 2,2 мм, 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Расслаиватель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изогнутый для тоннельного разреза размер 2,3 мм  Лезвие изготовлено из хирургической стали (Твердость по 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Виккерсу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составляет 500Hv или более для лезвий из нержавеющей стали), рукоятка пластиковая (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полибутилентерефталат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атравматичная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02" w:rsidRPr="007343B5" w:rsidRDefault="00787902" w:rsidP="00764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902" w:rsidRPr="007343B5" w:rsidRDefault="00787902" w:rsidP="00764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902" w:rsidRPr="007343B5" w:rsidRDefault="00787902" w:rsidP="00764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02" w:rsidRPr="007343B5" w:rsidRDefault="00787902" w:rsidP="00764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525 000,00</w:t>
            </w:r>
          </w:p>
        </w:tc>
      </w:tr>
      <w:tr w:rsidR="00787902" w:rsidRPr="00EB0997" w:rsidTr="00D6779A">
        <w:trPr>
          <w:trHeight w:val="1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02" w:rsidRPr="007343B5" w:rsidRDefault="00787902" w:rsidP="00E8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4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02" w:rsidRPr="007343B5" w:rsidRDefault="00787902" w:rsidP="00E85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Нож микрохирургический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902" w:rsidRPr="007343B5" w:rsidRDefault="00787902" w:rsidP="00E85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Нож микрохирургический: 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Кератом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изогнутый размер 2,2 мм, Лезвие изготовлено из хирургической стали (Твердость по 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Виккерсу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составляет 500Hv или более для лезвий из нержавеющей стали), рукоятка пластиковая (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полибутилентерефталат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атравматичная</w:t>
            </w:r>
            <w:proofErr w:type="gram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оличество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Кератом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2,2 мм – 15 коробок (6 </w:t>
            </w:r>
            <w:proofErr w:type="spellStart"/>
            <w:proofErr w:type="gram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коробке).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02" w:rsidRPr="007343B5" w:rsidRDefault="00787902" w:rsidP="00E85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902" w:rsidRPr="007343B5" w:rsidRDefault="00787902" w:rsidP="00E85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902" w:rsidRPr="007343B5" w:rsidRDefault="00787902" w:rsidP="00E85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02" w:rsidRPr="007343B5" w:rsidRDefault="00787902" w:rsidP="00E85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525 000,00</w:t>
            </w:r>
          </w:p>
        </w:tc>
      </w:tr>
      <w:tr w:rsidR="00787902" w:rsidRPr="00EB0997" w:rsidTr="00D6779A">
        <w:trPr>
          <w:trHeight w:val="1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02" w:rsidRPr="007343B5" w:rsidRDefault="00787902" w:rsidP="00E8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4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02" w:rsidRPr="007343B5" w:rsidRDefault="00787902" w:rsidP="00E85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Нож микрохирургический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902" w:rsidRPr="007343B5" w:rsidRDefault="00787902" w:rsidP="00E85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Нож микрохирургический: 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Расслаиватель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изогнутый для тоннельного разреза размер 2,3 мм  Лезвие изготовлено из хирургической стали (Твердость по 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Виккерсу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составляет 500Hv или более для лезвий из нержавеющей стали), рукоятка пластиковая (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полибутилентерефталат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атравматичная</w:t>
            </w:r>
            <w:proofErr w:type="gram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оличество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Расслаиватель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2,3 мм – 15 коробок (6 </w:t>
            </w:r>
            <w:proofErr w:type="spellStart"/>
            <w:proofErr w:type="gram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коробке).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02" w:rsidRPr="007343B5" w:rsidRDefault="00787902" w:rsidP="00E85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902" w:rsidRPr="007343B5" w:rsidRDefault="00787902" w:rsidP="00E85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902" w:rsidRPr="007343B5" w:rsidRDefault="00787902" w:rsidP="00E85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02" w:rsidRPr="007343B5" w:rsidRDefault="00787902" w:rsidP="00E85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525 000,00</w:t>
            </w:r>
          </w:p>
        </w:tc>
      </w:tr>
      <w:tr w:rsidR="00787902" w:rsidRPr="00EB0997" w:rsidTr="00D6779A">
        <w:trPr>
          <w:trHeight w:val="1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02" w:rsidRPr="007343B5" w:rsidRDefault="00787902" w:rsidP="00E8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4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02" w:rsidRPr="007343B5" w:rsidRDefault="00787902" w:rsidP="00E85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Афлиберцепт</w:t>
            </w:r>
            <w:proofErr w:type="spellEnd"/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902" w:rsidRPr="007343B5" w:rsidRDefault="00787902" w:rsidP="00E85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Лекарственная форма: Раствор для инъекций Дозировка: 40 мг/мл Фасовка:  По 0,278 мл во флаконе. По 1 флакону, 1 фильтровальной игле в пачке из картона. Состав активных веществ: </w:t>
            </w:r>
            <w:proofErr w:type="spell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Афлиберцепт</w:t>
            </w:r>
            <w:proofErr w:type="spellEnd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40 мг. Срок хранения: 2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02" w:rsidRPr="007343B5" w:rsidRDefault="00787902" w:rsidP="00E85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902" w:rsidRPr="007343B5" w:rsidRDefault="00787902" w:rsidP="00E85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902" w:rsidRPr="007343B5" w:rsidRDefault="00787902" w:rsidP="00E85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902" w:rsidRPr="007343B5" w:rsidRDefault="00787902" w:rsidP="00E85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43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2 600 000,00</w:t>
            </w:r>
          </w:p>
        </w:tc>
      </w:tr>
      <w:tr w:rsidR="00787902" w:rsidRPr="00EB0997" w:rsidTr="00764936">
        <w:trPr>
          <w:trHeight w:val="182"/>
        </w:trPr>
        <w:tc>
          <w:tcPr>
            <w:tcW w:w="13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902" w:rsidRPr="007343B5" w:rsidRDefault="00787902" w:rsidP="003B4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902" w:rsidRPr="007343B5" w:rsidRDefault="002C7D53" w:rsidP="003B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11 420 000,00</w:t>
            </w:r>
          </w:p>
        </w:tc>
      </w:tr>
    </w:tbl>
    <w:p w:rsidR="001B5334" w:rsidRDefault="001B5334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</w:p>
    <w:p w:rsidR="00325B7E" w:rsidRPr="00F24FF0" w:rsidRDefault="00325B7E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683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11 420 000</w:t>
      </w:r>
      <w:r w:rsidR="0027611F" w:rsidRPr="002761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,00 (</w:t>
      </w:r>
      <w:r w:rsidR="00683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одиннадцать миллионов ч</w:t>
      </w:r>
      <w:r w:rsidR="004327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етыреста д</w:t>
      </w:r>
      <w:r w:rsidR="0068308E" w:rsidRPr="00683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вадцать тысяч</w:t>
      </w:r>
      <w:r w:rsidR="0027611F" w:rsidRPr="002761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)</w:t>
      </w:r>
      <w:r w:rsidR="000B1711" w:rsidRPr="000B1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тенге.</w:t>
      </w:r>
    </w:p>
    <w:p w:rsidR="00485DF2" w:rsidRPr="00F24FF0" w:rsidRDefault="006C46EB" w:rsidP="001843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</w:t>
      </w:r>
      <w:r w:rsidR="00DA3DAD"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325B7E"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Место поставки товара</w:t>
      </w:r>
      <w:r w:rsidR="00325B7E" w:rsidRPr="00F24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="00325B7E"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</w:t>
      </w:r>
      <w:r w:rsidR="00ED60DD"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Алматы,  Университетская клиника  «Аксай» мкр. Тастыбулак, ул. Жана-Арна, д.14/1.</w:t>
      </w:r>
    </w:p>
    <w:p w:rsidR="00575161" w:rsidRPr="00F24FF0" w:rsidRDefault="00575161" w:rsidP="00575161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F24FF0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Наименование потенциальных поставщиков, представивщих ценовое предложение до истечения окончательного срока предоставления ценовых предложений:</w:t>
      </w:r>
    </w:p>
    <w:p w:rsidR="00622766" w:rsidRDefault="009F5C9B" w:rsidP="004455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ТОО </w:t>
      </w:r>
      <w:r w:rsidR="001B4F5F" w:rsidRPr="00D742E7">
        <w:rPr>
          <w:rFonts w:ascii="Times New Roman" w:eastAsia="Calibri" w:hAnsi="Times New Roman" w:cs="Times New Roman"/>
          <w:sz w:val="24"/>
          <w:szCs w:val="24"/>
          <w:lang w:val="kk-KZ"/>
        </w:rPr>
        <w:t>«</w:t>
      </w:r>
      <w:r w:rsidR="0063165C">
        <w:rPr>
          <w:rFonts w:ascii="Times New Roman" w:eastAsia="Calibri" w:hAnsi="Times New Roman" w:cs="Times New Roman"/>
          <w:sz w:val="24"/>
          <w:szCs w:val="24"/>
          <w:lang w:val="kk-KZ"/>
        </w:rPr>
        <w:t>ОАД-27</w:t>
      </w:r>
      <w:r w:rsidR="001B4F5F" w:rsidRPr="00D742E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» - г. </w:t>
      </w:r>
      <w:r w:rsidR="00C1127C" w:rsidRPr="00C1127C">
        <w:rPr>
          <w:rFonts w:ascii="Times New Roman" w:eastAsia="Calibri" w:hAnsi="Times New Roman" w:cs="Times New Roman"/>
          <w:sz w:val="24"/>
          <w:szCs w:val="24"/>
          <w:lang w:val="kk-KZ"/>
        </w:rPr>
        <w:t>Алматы</w:t>
      </w:r>
      <w:r w:rsidR="00D742E7">
        <w:rPr>
          <w:rFonts w:ascii="Times New Roman" w:eastAsia="Calibri" w:hAnsi="Times New Roman" w:cs="Times New Roman"/>
          <w:sz w:val="24"/>
          <w:szCs w:val="24"/>
          <w:lang w:val="kk-KZ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C1127C">
        <w:rPr>
          <w:rFonts w:ascii="Times New Roman" w:eastAsia="Calibri" w:hAnsi="Times New Roman" w:cs="Times New Roman"/>
          <w:sz w:val="24"/>
          <w:szCs w:val="24"/>
          <w:lang w:val="kk-KZ"/>
        </w:rPr>
        <w:t>ул</w:t>
      </w:r>
      <w:r w:rsidR="006C04AE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="00C1127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3165C">
        <w:rPr>
          <w:rFonts w:ascii="Times New Roman" w:eastAsia="Calibri" w:hAnsi="Times New Roman" w:cs="Times New Roman"/>
          <w:sz w:val="24"/>
          <w:szCs w:val="24"/>
          <w:lang w:val="kk-KZ"/>
        </w:rPr>
        <w:t>Казыбек би, 177</w:t>
      </w:r>
      <w:r w:rsidR="00D742E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3165C">
        <w:rPr>
          <w:rFonts w:ascii="Times New Roman" w:eastAsia="Calibri" w:hAnsi="Times New Roman" w:cs="Times New Roman"/>
          <w:sz w:val="24"/>
          <w:szCs w:val="24"/>
          <w:lang w:val="kk-KZ"/>
        </w:rPr>
        <w:t>(16</w:t>
      </w:r>
      <w:r w:rsidR="00530E7B">
        <w:rPr>
          <w:rFonts w:ascii="Times New Roman" w:eastAsia="Calibri" w:hAnsi="Times New Roman" w:cs="Times New Roman"/>
          <w:sz w:val="24"/>
          <w:szCs w:val="24"/>
          <w:lang w:val="kk-KZ"/>
        </w:rPr>
        <w:t>.10.2019 г. 1</w:t>
      </w:r>
      <w:r w:rsidR="0063165C">
        <w:rPr>
          <w:rFonts w:ascii="Times New Roman" w:eastAsia="Calibri" w:hAnsi="Times New Roman" w:cs="Times New Roman"/>
          <w:sz w:val="24"/>
          <w:szCs w:val="24"/>
          <w:lang w:val="kk-KZ"/>
        </w:rPr>
        <w:t>4</w:t>
      </w:r>
      <w:r w:rsidR="001B4F5F" w:rsidRPr="00D742E7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  <w:r w:rsidR="0063165C">
        <w:rPr>
          <w:rFonts w:ascii="Times New Roman" w:eastAsia="Calibri" w:hAnsi="Times New Roman" w:cs="Times New Roman"/>
          <w:sz w:val="24"/>
          <w:szCs w:val="24"/>
          <w:lang w:val="kk-KZ"/>
        </w:rPr>
        <w:t>27</w:t>
      </w:r>
      <w:r w:rsidR="001B4F5F" w:rsidRPr="00D742E7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1B5334" w:rsidRDefault="009F5C9B" w:rsidP="004455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ТОО </w:t>
      </w:r>
      <w:r w:rsidR="002C7728" w:rsidRPr="002C7728">
        <w:rPr>
          <w:rFonts w:ascii="Times New Roman" w:eastAsia="Calibri" w:hAnsi="Times New Roman" w:cs="Times New Roman"/>
          <w:sz w:val="24"/>
          <w:szCs w:val="24"/>
          <w:lang w:val="kk-KZ"/>
        </w:rPr>
        <w:t>«</w:t>
      </w:r>
      <w:r w:rsidR="007E474F">
        <w:rPr>
          <w:rFonts w:ascii="Times New Roman" w:eastAsia="Calibri" w:hAnsi="Times New Roman" w:cs="Times New Roman"/>
          <w:sz w:val="24"/>
          <w:szCs w:val="24"/>
          <w:lang w:val="kk-KZ"/>
        </w:rPr>
        <w:t>ОФТАЛЬМОЛОГИЯ СЕРВИС</w:t>
      </w:r>
      <w:r w:rsidR="002C7728" w:rsidRPr="002C772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» - г. </w:t>
      </w:r>
      <w:r w:rsidR="00076BC7">
        <w:rPr>
          <w:rFonts w:ascii="Times New Roman" w:eastAsia="Calibri" w:hAnsi="Times New Roman" w:cs="Times New Roman"/>
          <w:sz w:val="24"/>
          <w:szCs w:val="24"/>
          <w:lang w:val="kk-KZ"/>
        </w:rPr>
        <w:t>А</w:t>
      </w:r>
      <w:r w:rsidR="009A3EC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лматы, </w:t>
      </w:r>
      <w:r w:rsidR="00076BC7">
        <w:rPr>
          <w:rFonts w:ascii="Times New Roman" w:eastAsia="Calibri" w:hAnsi="Times New Roman" w:cs="Times New Roman"/>
          <w:sz w:val="24"/>
          <w:szCs w:val="24"/>
          <w:lang w:val="kk-KZ"/>
        </w:rPr>
        <w:t>ул.</w:t>
      </w:r>
      <w:r w:rsidR="009A3EC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1C5808">
        <w:rPr>
          <w:rFonts w:ascii="Times New Roman" w:eastAsia="Calibri" w:hAnsi="Times New Roman" w:cs="Times New Roman"/>
          <w:sz w:val="24"/>
          <w:szCs w:val="24"/>
          <w:lang w:val="kk-KZ"/>
        </w:rPr>
        <w:t>Спартака</w:t>
      </w:r>
      <w:r w:rsidR="000668B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3-15 (17</w:t>
      </w:r>
      <w:r w:rsidR="00942022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="000668BB">
        <w:rPr>
          <w:rFonts w:ascii="Times New Roman" w:eastAsia="Calibri" w:hAnsi="Times New Roman" w:cs="Times New Roman"/>
          <w:sz w:val="24"/>
          <w:szCs w:val="24"/>
          <w:lang w:val="kk-KZ"/>
        </w:rPr>
        <w:t>10.2019 г. 08</w:t>
      </w:r>
      <w:r w:rsidR="00942022">
        <w:rPr>
          <w:rFonts w:ascii="Times New Roman" w:eastAsia="Calibri" w:hAnsi="Times New Roman" w:cs="Times New Roman"/>
          <w:sz w:val="24"/>
          <w:szCs w:val="24"/>
          <w:lang w:val="kk-KZ"/>
        </w:rPr>
        <w:t>:3</w:t>
      </w:r>
      <w:r w:rsidR="000668BB">
        <w:rPr>
          <w:rFonts w:ascii="Times New Roman" w:eastAsia="Calibri" w:hAnsi="Times New Roman" w:cs="Times New Roman"/>
          <w:sz w:val="24"/>
          <w:szCs w:val="24"/>
          <w:lang w:val="kk-KZ"/>
        </w:rPr>
        <w:t>3</w:t>
      </w:r>
      <w:r w:rsidR="002C7728" w:rsidRPr="002C7728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946397" w:rsidRDefault="00946397" w:rsidP="004455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5808" w:rsidRPr="001C5808" w:rsidRDefault="001C5808" w:rsidP="004455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7087"/>
        <w:gridCol w:w="567"/>
        <w:gridCol w:w="709"/>
        <w:gridCol w:w="1276"/>
        <w:gridCol w:w="992"/>
        <w:gridCol w:w="1985"/>
      </w:tblGrid>
      <w:tr w:rsidR="00E6438B" w:rsidTr="002C0835">
        <w:tc>
          <w:tcPr>
            <w:tcW w:w="284" w:type="dxa"/>
            <w:vMerge w:val="restart"/>
          </w:tcPr>
          <w:p w:rsidR="00E6438B" w:rsidRPr="00E6438B" w:rsidRDefault="00E6438B" w:rsidP="00F463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438B">
              <w:rPr>
                <w:rFonts w:ascii="Times New Roman" w:hAnsi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701" w:type="dxa"/>
            <w:vMerge w:val="restart"/>
          </w:tcPr>
          <w:p w:rsidR="00E6438B" w:rsidRPr="00E6438B" w:rsidRDefault="00E6438B" w:rsidP="00F463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438B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 Товара</w:t>
            </w:r>
          </w:p>
        </w:tc>
        <w:tc>
          <w:tcPr>
            <w:tcW w:w="7087" w:type="dxa"/>
            <w:vMerge w:val="restart"/>
          </w:tcPr>
          <w:p w:rsidR="00E6438B" w:rsidRPr="00E6438B" w:rsidRDefault="00E6438B" w:rsidP="00F463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438B">
              <w:rPr>
                <w:rFonts w:ascii="Times New Roman" w:hAnsi="Times New Roman"/>
                <w:b/>
                <w:bCs/>
                <w:sz w:val="16"/>
                <w:szCs w:val="16"/>
              </w:rPr>
              <w:t>Краткое описание</w:t>
            </w:r>
            <w:r w:rsidRPr="00E6438B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</w:r>
          </w:p>
        </w:tc>
        <w:tc>
          <w:tcPr>
            <w:tcW w:w="567" w:type="dxa"/>
            <w:vMerge w:val="restart"/>
          </w:tcPr>
          <w:p w:rsidR="00E6438B" w:rsidRPr="00E6438B" w:rsidRDefault="00E6438B" w:rsidP="00F463B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6438B">
              <w:rPr>
                <w:rFonts w:ascii="Times New Roman" w:hAnsi="Times New Roman"/>
                <w:b/>
                <w:bCs/>
                <w:sz w:val="16"/>
                <w:szCs w:val="16"/>
              </w:rPr>
              <w:t>Ед.</w:t>
            </w:r>
          </w:p>
          <w:p w:rsidR="00E6438B" w:rsidRPr="00E6438B" w:rsidRDefault="00E6438B" w:rsidP="00F463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438B">
              <w:rPr>
                <w:rFonts w:ascii="Times New Roman" w:hAnsi="Times New Roman"/>
                <w:b/>
                <w:bCs/>
                <w:sz w:val="16"/>
                <w:szCs w:val="16"/>
              </w:rPr>
              <w:t>изм.</w:t>
            </w:r>
          </w:p>
        </w:tc>
        <w:tc>
          <w:tcPr>
            <w:tcW w:w="709" w:type="dxa"/>
            <w:vMerge w:val="restart"/>
          </w:tcPr>
          <w:p w:rsidR="00E6438B" w:rsidRPr="00E6438B" w:rsidRDefault="00E6438B" w:rsidP="00F463B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6438B">
              <w:rPr>
                <w:rFonts w:ascii="Times New Roman" w:hAnsi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276" w:type="dxa"/>
            <w:vMerge w:val="restart"/>
          </w:tcPr>
          <w:p w:rsidR="00E6438B" w:rsidRPr="00E6438B" w:rsidRDefault="00E6438B" w:rsidP="00F463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438B">
              <w:rPr>
                <w:rFonts w:ascii="Times New Roman" w:hAnsi="Times New Roman"/>
                <w:b/>
                <w:bCs/>
                <w:sz w:val="16"/>
                <w:szCs w:val="16"/>
              </w:rPr>
              <w:t>Цена за единицу товара</w:t>
            </w:r>
            <w:r w:rsidRPr="00E6438B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(в тенге)</w:t>
            </w:r>
          </w:p>
        </w:tc>
        <w:tc>
          <w:tcPr>
            <w:tcW w:w="992" w:type="dxa"/>
          </w:tcPr>
          <w:p w:rsidR="00E6438B" w:rsidRPr="00E6438B" w:rsidRDefault="00E6438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438B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="00A221CF" w:rsidRPr="00A221CF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ОАД-27</w:t>
            </w:r>
            <w:r w:rsidRPr="00E6438B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985" w:type="dxa"/>
          </w:tcPr>
          <w:p w:rsidR="00E6438B" w:rsidRPr="00E6438B" w:rsidRDefault="00E6438B" w:rsidP="00417D7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438B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="00A221CF" w:rsidRPr="00A221CF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ОФТАЛЬМОЛОГИЯ СЕРВИС</w:t>
            </w:r>
            <w:r w:rsidRPr="00E6438B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</w:tr>
      <w:tr w:rsidR="00E6438B" w:rsidTr="002C0835">
        <w:tc>
          <w:tcPr>
            <w:tcW w:w="284" w:type="dxa"/>
            <w:vMerge/>
          </w:tcPr>
          <w:p w:rsidR="00E6438B" w:rsidRPr="00E6438B" w:rsidRDefault="00E6438B" w:rsidP="00F463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6438B" w:rsidRPr="00E6438B" w:rsidRDefault="00E6438B" w:rsidP="00F463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7" w:type="dxa"/>
            <w:vMerge/>
          </w:tcPr>
          <w:p w:rsidR="00E6438B" w:rsidRPr="00E6438B" w:rsidRDefault="00E6438B" w:rsidP="00F463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6438B" w:rsidRPr="00E6438B" w:rsidRDefault="00E6438B" w:rsidP="00F463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6438B" w:rsidRPr="00E6438B" w:rsidRDefault="00E6438B" w:rsidP="00F463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6438B" w:rsidRPr="00E6438B" w:rsidRDefault="00E6438B" w:rsidP="00F463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6438B" w:rsidRPr="00E6438B" w:rsidRDefault="00E6438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438B">
              <w:rPr>
                <w:rFonts w:ascii="Times New Roman" w:hAnsi="Times New Roman"/>
                <w:b/>
                <w:sz w:val="16"/>
                <w:szCs w:val="16"/>
              </w:rPr>
              <w:t>цена</w:t>
            </w:r>
          </w:p>
        </w:tc>
        <w:tc>
          <w:tcPr>
            <w:tcW w:w="1985" w:type="dxa"/>
          </w:tcPr>
          <w:p w:rsidR="00E6438B" w:rsidRPr="00E6438B" w:rsidRDefault="00E6438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438B">
              <w:rPr>
                <w:rFonts w:ascii="Times New Roman" w:hAnsi="Times New Roman"/>
                <w:b/>
                <w:sz w:val="16"/>
                <w:szCs w:val="16"/>
              </w:rPr>
              <w:t>цена</w:t>
            </w:r>
          </w:p>
        </w:tc>
      </w:tr>
      <w:tr w:rsidR="00E6438B" w:rsidTr="002C0835">
        <w:tc>
          <w:tcPr>
            <w:tcW w:w="284" w:type="dxa"/>
          </w:tcPr>
          <w:p w:rsidR="00E6438B" w:rsidRPr="00E6438B" w:rsidRDefault="00E6438B" w:rsidP="00575161">
            <w:pPr>
              <w:rPr>
                <w:rFonts w:ascii="Times New Roman" w:hAnsi="Times New Roman"/>
                <w:sz w:val="16"/>
                <w:szCs w:val="16"/>
              </w:rPr>
            </w:pPr>
            <w:r w:rsidRPr="00E6438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E6438B" w:rsidRPr="007343B5" w:rsidRDefault="00E6438B" w:rsidP="00440E2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Вискоэластичные</w:t>
            </w:r>
            <w:proofErr w:type="spellEnd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интраокулярные растворы 1,4%</w:t>
            </w:r>
          </w:p>
        </w:tc>
        <w:tc>
          <w:tcPr>
            <w:tcW w:w="7087" w:type="dxa"/>
            <w:vAlign w:val="center"/>
          </w:tcPr>
          <w:p w:rsidR="00E6438B" w:rsidRPr="007343B5" w:rsidRDefault="00E6438B" w:rsidP="00440E2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Вискоэластичные</w:t>
            </w:r>
            <w:proofErr w:type="spellEnd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интраокулярные растворы высокоочищенные и не вызывающие воспаление растворы натрия </w:t>
            </w:r>
            <w:proofErr w:type="spell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гиалуроната</w:t>
            </w:r>
            <w:proofErr w:type="spellEnd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высокой молекулярной массой. </w:t>
            </w:r>
            <w:proofErr w:type="gram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Прозрачный</w:t>
            </w:r>
            <w:proofErr w:type="gramEnd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изотоничный</w:t>
            </w:r>
            <w:proofErr w:type="spellEnd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с физиологическим уровнем рН, стерильный и </w:t>
            </w:r>
            <w:proofErr w:type="spell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апирогенный</w:t>
            </w:r>
            <w:proofErr w:type="spellEnd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Применяется для интраокулярных инъекций в хирургии заднего сегмента глаза. Натрия </w:t>
            </w:r>
            <w:proofErr w:type="spell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гиалуронат</w:t>
            </w:r>
            <w:proofErr w:type="spellEnd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представляет собой высокоочищенный полисахарид фармацевтического сорта с высокой молекулярной массой (около 2 400,00 дальтон) и бактериального происхождения, включающий натрия </w:t>
            </w:r>
            <w:proofErr w:type="spell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глюкуронат</w:t>
            </w:r>
            <w:proofErr w:type="spellEnd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N-</w:t>
            </w:r>
            <w:proofErr w:type="spell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ацетилглюкозамин</w:t>
            </w:r>
            <w:proofErr w:type="spellEnd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полученный путем ферментации. </w:t>
            </w:r>
            <w:proofErr w:type="spell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Вязкоэластичный</w:t>
            </w:r>
            <w:proofErr w:type="spellEnd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интраокулярный раствор натрия </w:t>
            </w:r>
            <w:proofErr w:type="spell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гиалуроната</w:t>
            </w:r>
            <w:proofErr w:type="spellEnd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поставляется в предварительно наполненных стерильных одноразовых стеклянных шприцах типа І по 1 мл с наконечником </w:t>
            </w:r>
            <w:proofErr w:type="spell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Люэра</w:t>
            </w:r>
            <w:proofErr w:type="spellEnd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Канюля прилагается в качестве аксессуара. </w:t>
            </w:r>
            <w:proofErr w:type="spell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Вискоэластичный</w:t>
            </w:r>
            <w:proofErr w:type="spellEnd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раствор атрия </w:t>
            </w:r>
            <w:proofErr w:type="spell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гиалуроната</w:t>
            </w:r>
            <w:proofErr w:type="spellEnd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1,4% - Вязкость 15000-20000 </w:t>
            </w:r>
            <w:proofErr w:type="spell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мПз</w:t>
            </w:r>
            <w:proofErr w:type="spellEnd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pH</w:t>
            </w:r>
            <w:proofErr w:type="spellEnd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7.0-7.5, </w:t>
            </w:r>
            <w:proofErr w:type="spell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Осмолярность</w:t>
            </w:r>
            <w:proofErr w:type="spellEnd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250-350мОсмол/л. Содержание </w:t>
            </w:r>
            <w:proofErr w:type="spell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гиалуроната</w:t>
            </w:r>
            <w:proofErr w:type="spellEnd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натрия на 1 мл. Состав на 1 мл: </w:t>
            </w:r>
            <w:proofErr w:type="spell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NaCl</w:t>
            </w:r>
            <w:proofErr w:type="spellEnd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- 8 мг, Na2HPO4-12H2O - 0,6 мг, NaH2PO4-2H2O - 0,05 мг, Натрия </w:t>
            </w:r>
            <w:proofErr w:type="spell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гиалуронат</w:t>
            </w:r>
            <w:proofErr w:type="spellEnd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- 14 мг</w:t>
            </w:r>
          </w:p>
        </w:tc>
        <w:tc>
          <w:tcPr>
            <w:tcW w:w="567" w:type="dxa"/>
            <w:vAlign w:val="center"/>
          </w:tcPr>
          <w:p w:rsidR="00E6438B" w:rsidRPr="007343B5" w:rsidRDefault="00E6438B" w:rsidP="00440E2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E6438B" w:rsidRPr="007343B5" w:rsidRDefault="00E6438B" w:rsidP="00440E2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276" w:type="dxa"/>
            <w:vAlign w:val="center"/>
          </w:tcPr>
          <w:p w:rsidR="00E6438B" w:rsidRPr="007343B5" w:rsidRDefault="00E6438B" w:rsidP="00440E2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992" w:type="dxa"/>
            <w:vAlign w:val="center"/>
          </w:tcPr>
          <w:p w:rsidR="00E6438B" w:rsidRPr="00E6438B" w:rsidRDefault="00E6438B" w:rsidP="005961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E6438B" w:rsidRPr="00E6438B" w:rsidRDefault="00A267AF" w:rsidP="005961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10 180,00</w:t>
            </w:r>
          </w:p>
        </w:tc>
      </w:tr>
      <w:tr w:rsidR="00E6438B" w:rsidTr="002C0835">
        <w:tc>
          <w:tcPr>
            <w:tcW w:w="284" w:type="dxa"/>
          </w:tcPr>
          <w:p w:rsidR="00E6438B" w:rsidRPr="00E6438B" w:rsidRDefault="00E6438B" w:rsidP="00575161">
            <w:pPr>
              <w:rPr>
                <w:rFonts w:ascii="Times New Roman" w:hAnsi="Times New Roman"/>
                <w:sz w:val="16"/>
                <w:szCs w:val="16"/>
              </w:rPr>
            </w:pPr>
            <w:r w:rsidRPr="00E6438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E6438B" w:rsidRPr="007343B5" w:rsidRDefault="00E6438B" w:rsidP="00440E2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Вискоэластичные</w:t>
            </w:r>
            <w:proofErr w:type="spellEnd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интраокулярные растворы 3%</w:t>
            </w:r>
          </w:p>
        </w:tc>
        <w:tc>
          <w:tcPr>
            <w:tcW w:w="7087" w:type="dxa"/>
            <w:vAlign w:val="center"/>
          </w:tcPr>
          <w:p w:rsidR="00E6438B" w:rsidRPr="007343B5" w:rsidRDefault="00E6438B" w:rsidP="00440E2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Вискоэластичные</w:t>
            </w:r>
            <w:proofErr w:type="spellEnd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интраокулярные растворы высокоочищенные и не вызывающие воспаление растворы натрия </w:t>
            </w:r>
            <w:proofErr w:type="spell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гиалуроната</w:t>
            </w:r>
            <w:proofErr w:type="spellEnd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высокой молекулярной массой. </w:t>
            </w:r>
            <w:proofErr w:type="gram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Прозрачный</w:t>
            </w:r>
            <w:proofErr w:type="gramEnd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изотоничный</w:t>
            </w:r>
            <w:proofErr w:type="spellEnd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с физиологическим уровнем рН, стерильный и </w:t>
            </w:r>
            <w:proofErr w:type="spell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апирогенный</w:t>
            </w:r>
            <w:proofErr w:type="spellEnd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Применяется для интраокулярных инъекций в хирургии заднего сегмента глаза. Натрия </w:t>
            </w:r>
            <w:proofErr w:type="spell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гиалуронат</w:t>
            </w:r>
            <w:proofErr w:type="spellEnd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представляет собой высокоочищенный полисахарид фармацевтического сорта с высокой молекулярной массой (около 2 400,00 дальтон) и бактериального происхождения, включающий натрия </w:t>
            </w:r>
            <w:proofErr w:type="spell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глюкуронат</w:t>
            </w:r>
            <w:proofErr w:type="spellEnd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N-</w:t>
            </w:r>
            <w:proofErr w:type="spell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ацетилглюкозамин</w:t>
            </w:r>
            <w:proofErr w:type="spellEnd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полученный путем ферментации. </w:t>
            </w:r>
            <w:proofErr w:type="spell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Вязкоэластичный</w:t>
            </w:r>
            <w:proofErr w:type="spellEnd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интраокулярный раствор натрия </w:t>
            </w:r>
            <w:proofErr w:type="spell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гиалуроната</w:t>
            </w:r>
            <w:proofErr w:type="spellEnd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поставляется в предварительно наполненных стерильных одноразовых стеклянных шприцах типа І по 1 мл с наконечником </w:t>
            </w:r>
            <w:proofErr w:type="spell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Люэра</w:t>
            </w:r>
            <w:proofErr w:type="spellEnd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Канюля прилагается в качестве аксессуара. </w:t>
            </w:r>
            <w:proofErr w:type="spell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Вискоэластичный</w:t>
            </w:r>
            <w:proofErr w:type="spellEnd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раствор натрия </w:t>
            </w:r>
            <w:proofErr w:type="spell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гиалуроната</w:t>
            </w:r>
            <w:proofErr w:type="spellEnd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3% - Вязкость 160 000-200 000 </w:t>
            </w:r>
            <w:proofErr w:type="spell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мПз</w:t>
            </w:r>
            <w:proofErr w:type="spellEnd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pH</w:t>
            </w:r>
            <w:proofErr w:type="spellEnd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7.0-7.5, </w:t>
            </w:r>
            <w:proofErr w:type="spell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Осмолярность</w:t>
            </w:r>
            <w:proofErr w:type="spellEnd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250-350мОсмол/л. Содержание </w:t>
            </w:r>
            <w:proofErr w:type="spell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гиалуроната</w:t>
            </w:r>
            <w:proofErr w:type="spellEnd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натрия на 1 мл. Состав на 1 мл: </w:t>
            </w:r>
            <w:proofErr w:type="spell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NaCl</w:t>
            </w:r>
            <w:proofErr w:type="spellEnd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- 8 мг, Na2HPO4-12H2O - 0,6 мг, NaH2PO4-2H2O - 0,05 мг, Натрия </w:t>
            </w:r>
            <w:proofErr w:type="spell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гиалуронат</w:t>
            </w:r>
            <w:proofErr w:type="spellEnd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- 30 мг</w:t>
            </w:r>
          </w:p>
        </w:tc>
        <w:tc>
          <w:tcPr>
            <w:tcW w:w="567" w:type="dxa"/>
            <w:vAlign w:val="center"/>
          </w:tcPr>
          <w:p w:rsidR="00E6438B" w:rsidRPr="007343B5" w:rsidRDefault="00E6438B" w:rsidP="00440E2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E6438B" w:rsidRPr="007343B5" w:rsidRDefault="00E6438B" w:rsidP="00440E2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276" w:type="dxa"/>
            <w:vAlign w:val="center"/>
          </w:tcPr>
          <w:p w:rsidR="00E6438B" w:rsidRPr="007343B5" w:rsidRDefault="00E6438B" w:rsidP="00440E2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13 800,00</w:t>
            </w:r>
          </w:p>
        </w:tc>
        <w:tc>
          <w:tcPr>
            <w:tcW w:w="992" w:type="dxa"/>
            <w:vAlign w:val="center"/>
          </w:tcPr>
          <w:p w:rsidR="00E6438B" w:rsidRPr="00E6438B" w:rsidRDefault="00E6438B" w:rsidP="005961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E6438B" w:rsidRPr="00E6438B" w:rsidRDefault="00440E28" w:rsidP="005961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13 750,00</w:t>
            </w:r>
          </w:p>
        </w:tc>
      </w:tr>
      <w:tr w:rsidR="00E6438B" w:rsidTr="002C0835">
        <w:tc>
          <w:tcPr>
            <w:tcW w:w="284" w:type="dxa"/>
          </w:tcPr>
          <w:p w:rsidR="00E6438B" w:rsidRPr="00E6438B" w:rsidRDefault="00E6438B" w:rsidP="00575161">
            <w:pPr>
              <w:rPr>
                <w:rFonts w:ascii="Times New Roman" w:hAnsi="Times New Roman"/>
                <w:sz w:val="16"/>
                <w:szCs w:val="16"/>
              </w:rPr>
            </w:pPr>
            <w:r w:rsidRPr="00E6438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E6438B" w:rsidRPr="007343B5" w:rsidRDefault="00E6438B" w:rsidP="00440E2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Интраокулярные линзы</w:t>
            </w:r>
          </w:p>
        </w:tc>
        <w:tc>
          <w:tcPr>
            <w:tcW w:w="7087" w:type="dxa"/>
            <w:vAlign w:val="center"/>
          </w:tcPr>
          <w:p w:rsidR="00E6438B" w:rsidRPr="007343B5" w:rsidRDefault="00E6438B" w:rsidP="00440E2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Складывающиеся, однокомпонентные интраокулярные линзы представляют собой оптические имплантаты взамен человеческого хрусталика глаза, удаленного при катаракте, для коррекции зрения при афакии. </w:t>
            </w:r>
            <w:proofErr w:type="gram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Линзы интраокулярные, асферические складывающиеся, изготовленные методом алмазной </w:t>
            </w:r>
            <w:proofErr w:type="spell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криообработки</w:t>
            </w:r>
            <w:proofErr w:type="spellEnd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из гидрофобного акрилового материала с блокирующими УФ свойствами.</w:t>
            </w:r>
            <w:proofErr w:type="gramEnd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Величина коррекции сферических аберраций равна -0.27 мкм. Интраокулярные линзы имеют квадратный край по всему периметру линзы для предотвращения миграцию клеток эпителия. Матовый край по всей окружности линзы предотвращает блики и </w:t>
            </w:r>
            <w:proofErr w:type="spell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засветы</w:t>
            </w:r>
            <w:proofErr w:type="spellEnd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внутри оптической части линзы.  Отклонение </w:t>
            </w:r>
            <w:proofErr w:type="spell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гаптики</w:t>
            </w:r>
            <w:proofErr w:type="spellEnd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оптической части линзы создает трехточечную фиксацию, прижимая заднюю оптическую часть к капсульному мешку. Гидрофобный акрил с числом </w:t>
            </w:r>
            <w:proofErr w:type="spell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Аббе</w:t>
            </w:r>
            <w:proofErr w:type="spellEnd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равным 55 предотвращает хроматические аберрации. Рефракционный индекс акрилового материала равен 1.47 при температуре +20.0 градусов Цельсия. Интраокулярные линзы предназначены для задней камеры. Оптический диаметр – 6,00 мм; общая длина – 13,00 мм. Материал – гидрофобный акрил с ультрафиолетовой фильтрацией.</w:t>
            </w:r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Константы для расчета сферической силы ИОЛ:</w:t>
            </w:r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для контактной ультразвуковой биометрии: </w:t>
            </w:r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A-</w:t>
            </w:r>
            <w:proofErr w:type="spell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const</w:t>
            </w:r>
            <w:proofErr w:type="spellEnd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- 118.8; ACD </w:t>
            </w:r>
            <w:proofErr w:type="gram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теоретическая</w:t>
            </w:r>
            <w:proofErr w:type="gramEnd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5.40; SF – 1.68</w:t>
            </w:r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для бесконтактной оптической биометрии: </w:t>
            </w:r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A-</w:t>
            </w:r>
            <w:proofErr w:type="spell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const</w:t>
            </w:r>
            <w:proofErr w:type="spellEnd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- 119.3; ACD теоретическая – 5.72; SF – 1.96</w:t>
            </w:r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Диапазон диоптрий от 5.00 D до 34.00 D (шаг 0.5D)</w:t>
            </w:r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Условия хранения - при температуре не выше +40</w:t>
            </w:r>
            <w:proofErr w:type="gram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° С</w:t>
            </w:r>
            <w:proofErr w:type="gramEnd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В </w:t>
            </w:r>
            <w:proofErr w:type="spell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комлект</w:t>
            </w:r>
            <w:proofErr w:type="spellEnd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поставки входит картридж для имплантации складывающиеся, однокомпонентной интраокулярной линзы, </w:t>
            </w:r>
            <w:proofErr w:type="spell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апирогенный</w:t>
            </w:r>
            <w:proofErr w:type="spellEnd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, пластиковый</w:t>
            </w:r>
          </w:p>
        </w:tc>
        <w:tc>
          <w:tcPr>
            <w:tcW w:w="567" w:type="dxa"/>
            <w:vAlign w:val="center"/>
          </w:tcPr>
          <w:p w:rsidR="00E6438B" w:rsidRPr="007343B5" w:rsidRDefault="00E6438B" w:rsidP="00440E2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E6438B" w:rsidRPr="007343B5" w:rsidRDefault="00E6438B" w:rsidP="00440E2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276" w:type="dxa"/>
            <w:vAlign w:val="center"/>
          </w:tcPr>
          <w:p w:rsidR="00E6438B" w:rsidRPr="007343B5" w:rsidRDefault="00E6438B" w:rsidP="00440E2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48 500,00</w:t>
            </w:r>
          </w:p>
        </w:tc>
        <w:tc>
          <w:tcPr>
            <w:tcW w:w="992" w:type="dxa"/>
            <w:vAlign w:val="center"/>
          </w:tcPr>
          <w:p w:rsidR="00E6438B" w:rsidRPr="00E6438B" w:rsidRDefault="00E6438B" w:rsidP="005961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E6438B" w:rsidRPr="00E6438B" w:rsidRDefault="00440E28" w:rsidP="005961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48 400,00</w:t>
            </w:r>
          </w:p>
        </w:tc>
      </w:tr>
      <w:tr w:rsidR="00E6438B" w:rsidTr="002C0835">
        <w:tc>
          <w:tcPr>
            <w:tcW w:w="284" w:type="dxa"/>
          </w:tcPr>
          <w:p w:rsidR="00E6438B" w:rsidRPr="00E6438B" w:rsidRDefault="00E6438B" w:rsidP="00575161">
            <w:pPr>
              <w:rPr>
                <w:rFonts w:ascii="Times New Roman" w:hAnsi="Times New Roman"/>
                <w:sz w:val="16"/>
                <w:szCs w:val="16"/>
              </w:rPr>
            </w:pPr>
            <w:r w:rsidRPr="00E6438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E6438B" w:rsidRPr="007343B5" w:rsidRDefault="00E6438B" w:rsidP="00440E2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Кассета для </w:t>
            </w:r>
            <w:proofErr w:type="spell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факоэмульсификатора</w:t>
            </w:r>
            <w:proofErr w:type="spellEnd"/>
          </w:p>
        </w:tc>
        <w:tc>
          <w:tcPr>
            <w:tcW w:w="7087" w:type="dxa"/>
            <w:vAlign w:val="center"/>
          </w:tcPr>
          <w:p w:rsidR="00E6438B" w:rsidRPr="007343B5" w:rsidRDefault="00E6438B" w:rsidP="00440E2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Кассета с комплектом трубок со сдвоенным насосом </w:t>
            </w:r>
            <w:proofErr w:type="spell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дл</w:t>
            </w:r>
            <w:proofErr w:type="spellEnd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контроля движения жидкостных потоков во </w:t>
            </w:r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время проведения операции. </w:t>
            </w:r>
            <w:proofErr w:type="gram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Пластиковая</w:t>
            </w:r>
            <w:proofErr w:type="gramEnd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, силиконовые трубки ирригации/аспирации</w:t>
            </w:r>
          </w:p>
        </w:tc>
        <w:tc>
          <w:tcPr>
            <w:tcW w:w="567" w:type="dxa"/>
            <w:vAlign w:val="center"/>
          </w:tcPr>
          <w:p w:rsidR="00E6438B" w:rsidRPr="007343B5" w:rsidRDefault="00E6438B" w:rsidP="00440E2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E6438B" w:rsidRPr="007343B5" w:rsidRDefault="00E6438B" w:rsidP="00440E2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276" w:type="dxa"/>
            <w:vAlign w:val="center"/>
          </w:tcPr>
          <w:p w:rsidR="00E6438B" w:rsidRPr="007343B5" w:rsidRDefault="00E6438B" w:rsidP="00440E2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92" w:type="dxa"/>
            <w:vAlign w:val="center"/>
          </w:tcPr>
          <w:p w:rsidR="00E6438B" w:rsidRPr="00E6438B" w:rsidRDefault="00E6438B" w:rsidP="005961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E6438B" w:rsidRPr="00E6438B" w:rsidRDefault="00440E28" w:rsidP="005961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40 000,00</w:t>
            </w:r>
          </w:p>
        </w:tc>
      </w:tr>
      <w:tr w:rsidR="00E6438B" w:rsidTr="002C0835">
        <w:tc>
          <w:tcPr>
            <w:tcW w:w="284" w:type="dxa"/>
          </w:tcPr>
          <w:p w:rsidR="00E6438B" w:rsidRPr="00E6438B" w:rsidRDefault="00E6438B" w:rsidP="00575161">
            <w:pPr>
              <w:rPr>
                <w:rFonts w:ascii="Times New Roman" w:hAnsi="Times New Roman"/>
                <w:sz w:val="16"/>
                <w:szCs w:val="16"/>
              </w:rPr>
            </w:pPr>
            <w:r w:rsidRPr="00E6438B"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E6438B" w:rsidRPr="001B4B73" w:rsidRDefault="00E6438B" w:rsidP="00440E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4B73">
              <w:rPr>
                <w:rFonts w:ascii="Times New Roman" w:hAnsi="Times New Roman"/>
                <w:sz w:val="16"/>
                <w:szCs w:val="16"/>
              </w:rPr>
              <w:t>Нож микрохирургический</w:t>
            </w:r>
          </w:p>
        </w:tc>
        <w:tc>
          <w:tcPr>
            <w:tcW w:w="7087" w:type="dxa"/>
            <w:vAlign w:val="center"/>
          </w:tcPr>
          <w:p w:rsidR="00E6438B" w:rsidRPr="001B4B73" w:rsidRDefault="00E6438B" w:rsidP="00440E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4B73">
              <w:rPr>
                <w:rFonts w:ascii="Times New Roman" w:hAnsi="Times New Roman"/>
                <w:sz w:val="16"/>
                <w:szCs w:val="16"/>
              </w:rPr>
              <w:t xml:space="preserve">Нож микрохирургический: </w:t>
            </w:r>
            <w:proofErr w:type="spellStart"/>
            <w:r w:rsidRPr="001B4B73">
              <w:rPr>
                <w:rFonts w:ascii="Times New Roman" w:hAnsi="Times New Roman"/>
                <w:sz w:val="16"/>
                <w:szCs w:val="16"/>
              </w:rPr>
              <w:t>Парацентезный</w:t>
            </w:r>
            <w:proofErr w:type="spellEnd"/>
            <w:r w:rsidRPr="001B4B73">
              <w:rPr>
                <w:rFonts w:ascii="Times New Roman" w:hAnsi="Times New Roman"/>
                <w:sz w:val="16"/>
                <w:szCs w:val="16"/>
              </w:rPr>
              <w:t xml:space="preserve"> изогнутый размер 21G, </w:t>
            </w:r>
            <w:proofErr w:type="spellStart"/>
            <w:r w:rsidRPr="001B4B73">
              <w:rPr>
                <w:rFonts w:ascii="Times New Roman" w:hAnsi="Times New Roman"/>
                <w:sz w:val="16"/>
                <w:szCs w:val="16"/>
              </w:rPr>
              <w:t>Кератом</w:t>
            </w:r>
            <w:proofErr w:type="spellEnd"/>
            <w:r w:rsidRPr="001B4B73">
              <w:rPr>
                <w:rFonts w:ascii="Times New Roman" w:hAnsi="Times New Roman"/>
                <w:sz w:val="16"/>
                <w:szCs w:val="16"/>
              </w:rPr>
              <w:t xml:space="preserve"> изогнутый размер 2,2 мм, </w:t>
            </w:r>
            <w:proofErr w:type="spellStart"/>
            <w:r w:rsidRPr="001B4B73">
              <w:rPr>
                <w:rFonts w:ascii="Times New Roman" w:hAnsi="Times New Roman"/>
                <w:sz w:val="16"/>
                <w:szCs w:val="16"/>
              </w:rPr>
              <w:t>Расслаиватель</w:t>
            </w:r>
            <w:proofErr w:type="spellEnd"/>
            <w:r w:rsidRPr="001B4B73">
              <w:rPr>
                <w:rFonts w:ascii="Times New Roman" w:hAnsi="Times New Roman"/>
                <w:sz w:val="16"/>
                <w:szCs w:val="16"/>
              </w:rPr>
              <w:t xml:space="preserve"> изогнутый для тоннельного разреза размер 2,3 мм  Лезвие изготовлено из хирургической стали (Твердость по </w:t>
            </w:r>
            <w:proofErr w:type="spellStart"/>
            <w:r w:rsidRPr="001B4B73">
              <w:rPr>
                <w:rFonts w:ascii="Times New Roman" w:hAnsi="Times New Roman"/>
                <w:sz w:val="16"/>
                <w:szCs w:val="16"/>
              </w:rPr>
              <w:t>Виккерсу</w:t>
            </w:r>
            <w:proofErr w:type="spellEnd"/>
            <w:r w:rsidRPr="001B4B73">
              <w:rPr>
                <w:rFonts w:ascii="Times New Roman" w:hAnsi="Times New Roman"/>
                <w:sz w:val="16"/>
                <w:szCs w:val="16"/>
              </w:rPr>
              <w:t xml:space="preserve"> составляет 500Hv или более для лезвий из нержавеющей стали), рукоятка пластиковая (</w:t>
            </w:r>
            <w:proofErr w:type="spellStart"/>
            <w:r w:rsidRPr="001B4B73">
              <w:rPr>
                <w:rFonts w:ascii="Times New Roman" w:hAnsi="Times New Roman"/>
                <w:sz w:val="16"/>
                <w:szCs w:val="16"/>
              </w:rPr>
              <w:t>полибутилентерефталат</w:t>
            </w:r>
            <w:proofErr w:type="spellEnd"/>
            <w:r w:rsidRPr="001B4B73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proofErr w:type="spellStart"/>
            <w:r w:rsidRPr="001B4B73">
              <w:rPr>
                <w:rFonts w:ascii="Times New Roman" w:hAnsi="Times New Roman"/>
                <w:sz w:val="16"/>
                <w:szCs w:val="16"/>
              </w:rPr>
              <w:t>атравматичная</w:t>
            </w:r>
            <w:proofErr w:type="spellEnd"/>
            <w:r w:rsidRPr="001B4B7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E6438B" w:rsidRPr="007343B5" w:rsidRDefault="00E6438B" w:rsidP="00440E2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E6438B" w:rsidRPr="007343B5" w:rsidRDefault="00E6438B" w:rsidP="00440E2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276" w:type="dxa"/>
            <w:vAlign w:val="center"/>
          </w:tcPr>
          <w:p w:rsidR="00E6438B" w:rsidRPr="007343B5" w:rsidRDefault="00E6438B" w:rsidP="00440E2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992" w:type="dxa"/>
            <w:vAlign w:val="center"/>
          </w:tcPr>
          <w:p w:rsidR="00E6438B" w:rsidRPr="00E6438B" w:rsidRDefault="00E6438B" w:rsidP="005961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E6438B" w:rsidRPr="00E6438B" w:rsidRDefault="00440E28" w:rsidP="005961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35 000,00</w:t>
            </w:r>
          </w:p>
        </w:tc>
      </w:tr>
      <w:tr w:rsidR="00E6438B" w:rsidTr="002C0835">
        <w:tc>
          <w:tcPr>
            <w:tcW w:w="284" w:type="dxa"/>
          </w:tcPr>
          <w:p w:rsidR="00E6438B" w:rsidRPr="00E6438B" w:rsidRDefault="00E6438B" w:rsidP="00575161">
            <w:pPr>
              <w:rPr>
                <w:rFonts w:ascii="Times New Roman" w:hAnsi="Times New Roman"/>
                <w:sz w:val="16"/>
                <w:szCs w:val="16"/>
              </w:rPr>
            </w:pPr>
            <w:r w:rsidRPr="00E6438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:rsidR="00E6438B" w:rsidRPr="001B4B73" w:rsidRDefault="00E6438B" w:rsidP="00440E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4B73">
              <w:rPr>
                <w:rFonts w:ascii="Times New Roman" w:hAnsi="Times New Roman"/>
                <w:sz w:val="16"/>
                <w:szCs w:val="16"/>
              </w:rPr>
              <w:t>Нож микрохирургический</w:t>
            </w:r>
          </w:p>
        </w:tc>
        <w:tc>
          <w:tcPr>
            <w:tcW w:w="7087" w:type="dxa"/>
            <w:vAlign w:val="center"/>
          </w:tcPr>
          <w:p w:rsidR="00E6438B" w:rsidRPr="001B4B73" w:rsidRDefault="00E6438B" w:rsidP="00440E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4B73">
              <w:rPr>
                <w:rFonts w:ascii="Times New Roman" w:hAnsi="Times New Roman"/>
                <w:sz w:val="16"/>
                <w:szCs w:val="16"/>
              </w:rPr>
              <w:t xml:space="preserve">Нож микрохирургический: </w:t>
            </w:r>
            <w:proofErr w:type="spellStart"/>
            <w:r w:rsidRPr="001B4B73">
              <w:rPr>
                <w:rFonts w:ascii="Times New Roman" w:hAnsi="Times New Roman"/>
                <w:sz w:val="16"/>
                <w:szCs w:val="16"/>
              </w:rPr>
              <w:t>Кератом</w:t>
            </w:r>
            <w:proofErr w:type="spellEnd"/>
            <w:r w:rsidRPr="001B4B73">
              <w:rPr>
                <w:rFonts w:ascii="Times New Roman" w:hAnsi="Times New Roman"/>
                <w:sz w:val="16"/>
                <w:szCs w:val="16"/>
              </w:rPr>
              <w:t xml:space="preserve"> изогнутый размер 2,2 мм, Лезвие изготовлено из хирургической стали (Твердость по </w:t>
            </w:r>
            <w:proofErr w:type="spellStart"/>
            <w:r w:rsidRPr="001B4B73">
              <w:rPr>
                <w:rFonts w:ascii="Times New Roman" w:hAnsi="Times New Roman"/>
                <w:sz w:val="16"/>
                <w:szCs w:val="16"/>
              </w:rPr>
              <w:t>Виккерсу</w:t>
            </w:r>
            <w:proofErr w:type="spellEnd"/>
            <w:r w:rsidRPr="001B4B73">
              <w:rPr>
                <w:rFonts w:ascii="Times New Roman" w:hAnsi="Times New Roman"/>
                <w:sz w:val="16"/>
                <w:szCs w:val="16"/>
              </w:rPr>
              <w:t xml:space="preserve"> составляет 500Hv или более для лезвий из нержавеющей стали), рукоятка пластиковая (</w:t>
            </w:r>
            <w:proofErr w:type="spellStart"/>
            <w:r w:rsidRPr="001B4B73">
              <w:rPr>
                <w:rFonts w:ascii="Times New Roman" w:hAnsi="Times New Roman"/>
                <w:sz w:val="16"/>
                <w:szCs w:val="16"/>
              </w:rPr>
              <w:t>полибутилентерефталат</w:t>
            </w:r>
            <w:proofErr w:type="spellEnd"/>
            <w:r w:rsidRPr="001B4B73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proofErr w:type="spellStart"/>
            <w:r w:rsidRPr="001B4B73">
              <w:rPr>
                <w:rFonts w:ascii="Times New Roman" w:hAnsi="Times New Roman"/>
                <w:sz w:val="16"/>
                <w:szCs w:val="16"/>
              </w:rPr>
              <w:t>атравматичная</w:t>
            </w:r>
            <w:proofErr w:type="gramStart"/>
            <w:r w:rsidRPr="001B4B73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1B4B73">
              <w:rPr>
                <w:rFonts w:ascii="Times New Roman" w:hAnsi="Times New Roman"/>
                <w:sz w:val="16"/>
                <w:szCs w:val="16"/>
              </w:rPr>
              <w:t>оличество</w:t>
            </w:r>
            <w:proofErr w:type="spellEnd"/>
            <w:r w:rsidRPr="001B4B73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r w:rsidRPr="001B4B73">
              <w:rPr>
                <w:rFonts w:ascii="Times New Roman" w:hAnsi="Times New Roman"/>
                <w:sz w:val="16"/>
                <w:szCs w:val="16"/>
              </w:rPr>
              <w:t>Кератом</w:t>
            </w:r>
            <w:proofErr w:type="spellEnd"/>
            <w:r w:rsidRPr="001B4B73">
              <w:rPr>
                <w:rFonts w:ascii="Times New Roman" w:hAnsi="Times New Roman"/>
                <w:sz w:val="16"/>
                <w:szCs w:val="16"/>
              </w:rPr>
              <w:t xml:space="preserve"> 2,2 мм – 15 коробок (6 </w:t>
            </w:r>
            <w:proofErr w:type="spellStart"/>
            <w:proofErr w:type="gramStart"/>
            <w:r w:rsidRPr="001B4B73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1B4B73">
              <w:rPr>
                <w:rFonts w:ascii="Times New Roman" w:hAnsi="Times New Roman"/>
                <w:sz w:val="16"/>
                <w:szCs w:val="16"/>
              </w:rPr>
              <w:t xml:space="preserve"> в коробке).</w:t>
            </w:r>
          </w:p>
        </w:tc>
        <w:tc>
          <w:tcPr>
            <w:tcW w:w="567" w:type="dxa"/>
            <w:vAlign w:val="center"/>
          </w:tcPr>
          <w:p w:rsidR="00E6438B" w:rsidRPr="007343B5" w:rsidRDefault="00E6438B" w:rsidP="00440E2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E6438B" w:rsidRPr="007343B5" w:rsidRDefault="00E6438B" w:rsidP="00440E2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276" w:type="dxa"/>
            <w:vAlign w:val="center"/>
          </w:tcPr>
          <w:p w:rsidR="00E6438B" w:rsidRPr="007343B5" w:rsidRDefault="00E6438B" w:rsidP="00440E2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992" w:type="dxa"/>
            <w:vAlign w:val="center"/>
          </w:tcPr>
          <w:p w:rsidR="00E6438B" w:rsidRPr="00E6438B" w:rsidRDefault="00E6438B" w:rsidP="005961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E6438B" w:rsidRPr="00E6438B" w:rsidRDefault="00D5713A" w:rsidP="005961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35 000,00</w:t>
            </w:r>
          </w:p>
        </w:tc>
      </w:tr>
      <w:tr w:rsidR="00E6438B" w:rsidTr="002C0835">
        <w:tc>
          <w:tcPr>
            <w:tcW w:w="284" w:type="dxa"/>
          </w:tcPr>
          <w:p w:rsidR="00E6438B" w:rsidRPr="00E6438B" w:rsidRDefault="00E6438B" w:rsidP="00575161">
            <w:pPr>
              <w:rPr>
                <w:rFonts w:ascii="Times New Roman" w:hAnsi="Times New Roman"/>
                <w:sz w:val="16"/>
                <w:szCs w:val="16"/>
              </w:rPr>
            </w:pPr>
            <w:r w:rsidRPr="00E6438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E6438B" w:rsidRPr="001B4B73" w:rsidRDefault="00E6438B" w:rsidP="00440E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4B73">
              <w:rPr>
                <w:rFonts w:ascii="Times New Roman" w:hAnsi="Times New Roman"/>
                <w:sz w:val="16"/>
                <w:szCs w:val="16"/>
              </w:rPr>
              <w:t>Нож микрохирургический</w:t>
            </w:r>
          </w:p>
        </w:tc>
        <w:tc>
          <w:tcPr>
            <w:tcW w:w="7087" w:type="dxa"/>
            <w:vAlign w:val="center"/>
          </w:tcPr>
          <w:p w:rsidR="00E6438B" w:rsidRPr="001B4B73" w:rsidRDefault="00E6438B" w:rsidP="00440E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4B73">
              <w:rPr>
                <w:rFonts w:ascii="Times New Roman" w:hAnsi="Times New Roman"/>
                <w:sz w:val="16"/>
                <w:szCs w:val="16"/>
              </w:rPr>
              <w:t xml:space="preserve">Нож микрохирургический: </w:t>
            </w:r>
            <w:proofErr w:type="spellStart"/>
            <w:r w:rsidRPr="001B4B73">
              <w:rPr>
                <w:rFonts w:ascii="Times New Roman" w:hAnsi="Times New Roman"/>
                <w:sz w:val="16"/>
                <w:szCs w:val="16"/>
              </w:rPr>
              <w:t>Расслаиватель</w:t>
            </w:r>
            <w:proofErr w:type="spellEnd"/>
            <w:r w:rsidRPr="001B4B73">
              <w:rPr>
                <w:rFonts w:ascii="Times New Roman" w:hAnsi="Times New Roman"/>
                <w:sz w:val="16"/>
                <w:szCs w:val="16"/>
              </w:rPr>
              <w:t xml:space="preserve"> изогнутый для тоннельного разреза размер 2,3 мм  Лезвие изготовлено из хирургической стали (Твердость по </w:t>
            </w:r>
            <w:proofErr w:type="spellStart"/>
            <w:r w:rsidRPr="001B4B73">
              <w:rPr>
                <w:rFonts w:ascii="Times New Roman" w:hAnsi="Times New Roman"/>
                <w:sz w:val="16"/>
                <w:szCs w:val="16"/>
              </w:rPr>
              <w:t>Виккерсу</w:t>
            </w:r>
            <w:proofErr w:type="spellEnd"/>
            <w:r w:rsidRPr="001B4B73">
              <w:rPr>
                <w:rFonts w:ascii="Times New Roman" w:hAnsi="Times New Roman"/>
                <w:sz w:val="16"/>
                <w:szCs w:val="16"/>
              </w:rPr>
              <w:t xml:space="preserve"> составляет 500Hv или более для лезвий из нержавеющей стали), рукоятка пластиковая (</w:t>
            </w:r>
            <w:proofErr w:type="spellStart"/>
            <w:r w:rsidRPr="001B4B73">
              <w:rPr>
                <w:rFonts w:ascii="Times New Roman" w:hAnsi="Times New Roman"/>
                <w:sz w:val="16"/>
                <w:szCs w:val="16"/>
              </w:rPr>
              <w:t>полибутилентерефталат</w:t>
            </w:r>
            <w:proofErr w:type="spellEnd"/>
            <w:r w:rsidRPr="001B4B73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proofErr w:type="spellStart"/>
            <w:r w:rsidRPr="001B4B73">
              <w:rPr>
                <w:rFonts w:ascii="Times New Roman" w:hAnsi="Times New Roman"/>
                <w:sz w:val="16"/>
                <w:szCs w:val="16"/>
              </w:rPr>
              <w:t>атравматичная</w:t>
            </w:r>
            <w:proofErr w:type="gramStart"/>
            <w:r w:rsidRPr="001B4B73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1B4B73">
              <w:rPr>
                <w:rFonts w:ascii="Times New Roman" w:hAnsi="Times New Roman"/>
                <w:sz w:val="16"/>
                <w:szCs w:val="16"/>
              </w:rPr>
              <w:t>оличество</w:t>
            </w:r>
            <w:proofErr w:type="spellEnd"/>
            <w:r w:rsidRPr="001B4B73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r w:rsidRPr="001B4B73">
              <w:rPr>
                <w:rFonts w:ascii="Times New Roman" w:hAnsi="Times New Roman"/>
                <w:sz w:val="16"/>
                <w:szCs w:val="16"/>
              </w:rPr>
              <w:t>Расслаиватель</w:t>
            </w:r>
            <w:proofErr w:type="spellEnd"/>
            <w:r w:rsidRPr="001B4B73">
              <w:rPr>
                <w:rFonts w:ascii="Times New Roman" w:hAnsi="Times New Roman"/>
                <w:sz w:val="16"/>
                <w:szCs w:val="16"/>
              </w:rPr>
              <w:t xml:space="preserve"> 2,3 мм – 15 коробок (6 </w:t>
            </w:r>
            <w:proofErr w:type="spellStart"/>
            <w:proofErr w:type="gramStart"/>
            <w:r w:rsidRPr="001B4B73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1B4B73">
              <w:rPr>
                <w:rFonts w:ascii="Times New Roman" w:hAnsi="Times New Roman"/>
                <w:sz w:val="16"/>
                <w:szCs w:val="16"/>
              </w:rPr>
              <w:t xml:space="preserve"> в коробке).</w:t>
            </w:r>
          </w:p>
        </w:tc>
        <w:tc>
          <w:tcPr>
            <w:tcW w:w="567" w:type="dxa"/>
            <w:vAlign w:val="center"/>
          </w:tcPr>
          <w:p w:rsidR="00E6438B" w:rsidRPr="007343B5" w:rsidRDefault="00E6438B" w:rsidP="00440E2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E6438B" w:rsidRPr="007343B5" w:rsidRDefault="00E6438B" w:rsidP="00440E2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276" w:type="dxa"/>
            <w:vAlign w:val="center"/>
          </w:tcPr>
          <w:p w:rsidR="00E6438B" w:rsidRPr="007343B5" w:rsidRDefault="00E6438B" w:rsidP="00440E2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992" w:type="dxa"/>
            <w:vAlign w:val="center"/>
          </w:tcPr>
          <w:p w:rsidR="00E6438B" w:rsidRPr="00E6438B" w:rsidRDefault="00E6438B" w:rsidP="005961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E6438B" w:rsidRPr="00E6438B" w:rsidRDefault="00D5713A" w:rsidP="005961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35 000,00</w:t>
            </w:r>
          </w:p>
        </w:tc>
      </w:tr>
      <w:tr w:rsidR="00E6438B" w:rsidTr="002C0835">
        <w:tc>
          <w:tcPr>
            <w:tcW w:w="284" w:type="dxa"/>
          </w:tcPr>
          <w:p w:rsidR="00E6438B" w:rsidRPr="00E6438B" w:rsidRDefault="00E6438B" w:rsidP="00575161">
            <w:pPr>
              <w:rPr>
                <w:rFonts w:ascii="Times New Roman" w:hAnsi="Times New Roman"/>
                <w:sz w:val="16"/>
                <w:szCs w:val="16"/>
              </w:rPr>
            </w:pPr>
            <w:r w:rsidRPr="00E6438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:rsidR="00E6438B" w:rsidRPr="007343B5" w:rsidRDefault="00E6438B" w:rsidP="00440E2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Афлиберцепт</w:t>
            </w:r>
            <w:proofErr w:type="spellEnd"/>
          </w:p>
        </w:tc>
        <w:tc>
          <w:tcPr>
            <w:tcW w:w="7087" w:type="dxa"/>
            <w:vAlign w:val="center"/>
          </w:tcPr>
          <w:p w:rsidR="00E6438B" w:rsidRPr="007343B5" w:rsidRDefault="00E6438B" w:rsidP="00440E2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Лекарственная форма: Раствор для инъекций Дозировка: 40 мг/мл Фасовка:  По 0,278 мл во флаконе. По 1 флакону, 1 фильтровальной игле в пачке из картона. Состав активных веществ: </w:t>
            </w:r>
            <w:proofErr w:type="spell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Афлиберцепт</w:t>
            </w:r>
            <w:proofErr w:type="spellEnd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40 мг. Срок хранения: 2 года</w:t>
            </w:r>
          </w:p>
        </w:tc>
        <w:tc>
          <w:tcPr>
            <w:tcW w:w="567" w:type="dxa"/>
            <w:vAlign w:val="center"/>
          </w:tcPr>
          <w:p w:rsidR="00E6438B" w:rsidRPr="007343B5" w:rsidRDefault="00E6438B" w:rsidP="00440E2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E6438B" w:rsidRPr="007343B5" w:rsidRDefault="00E6438B" w:rsidP="00440E2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76" w:type="dxa"/>
            <w:vAlign w:val="center"/>
          </w:tcPr>
          <w:p w:rsidR="00E6438B" w:rsidRPr="007343B5" w:rsidRDefault="00E6438B" w:rsidP="00440E2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3B5">
              <w:rPr>
                <w:rFonts w:ascii="Times New Roman" w:hAnsi="Times New Roman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992" w:type="dxa"/>
            <w:vAlign w:val="center"/>
          </w:tcPr>
          <w:p w:rsidR="00E6438B" w:rsidRPr="00E6438B" w:rsidRDefault="009C730A" w:rsidP="005961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247 000,00</w:t>
            </w:r>
          </w:p>
        </w:tc>
        <w:tc>
          <w:tcPr>
            <w:tcW w:w="1985" w:type="dxa"/>
            <w:vAlign w:val="center"/>
          </w:tcPr>
          <w:p w:rsidR="00E6438B" w:rsidRPr="00E6438B" w:rsidRDefault="00E6438B" w:rsidP="005961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C0835" w:rsidRDefault="002C0835" w:rsidP="00ED1227">
      <w:pPr>
        <w:pStyle w:val="ad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93AE6" w:rsidRPr="00F24FF0" w:rsidRDefault="00A06D25" w:rsidP="00ED1227">
      <w:pPr>
        <w:pStyle w:val="ad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24FF0">
        <w:rPr>
          <w:rFonts w:ascii="Times New Roman" w:hAnsi="Times New Roman" w:cs="Times New Roman"/>
          <w:sz w:val="24"/>
          <w:szCs w:val="24"/>
        </w:rPr>
        <w:t xml:space="preserve">3. </w:t>
      </w:r>
      <w:r w:rsidR="008C60C0" w:rsidRPr="00F24FF0">
        <w:rPr>
          <w:rFonts w:ascii="Times New Roman" w:hAnsi="Times New Roman" w:cs="Times New Roman"/>
          <w:sz w:val="24"/>
          <w:szCs w:val="24"/>
        </w:rPr>
        <w:t xml:space="preserve">Организатор закупок Некоммерческое акционерное общество "Казахский национальный медицинский университет имени С.Д. </w:t>
      </w:r>
      <w:proofErr w:type="spellStart"/>
      <w:r w:rsidR="008C60C0" w:rsidRPr="00F24FF0">
        <w:rPr>
          <w:rFonts w:ascii="Times New Roman" w:hAnsi="Times New Roman" w:cs="Times New Roman"/>
          <w:sz w:val="24"/>
          <w:szCs w:val="24"/>
        </w:rPr>
        <w:t>Асфендиярова</w:t>
      </w:r>
      <w:proofErr w:type="spellEnd"/>
      <w:r w:rsidR="008C60C0" w:rsidRPr="00F24FF0">
        <w:rPr>
          <w:rFonts w:ascii="Times New Roman" w:hAnsi="Times New Roman" w:cs="Times New Roman"/>
          <w:sz w:val="24"/>
          <w:szCs w:val="24"/>
        </w:rPr>
        <w:t xml:space="preserve">" </w:t>
      </w:r>
      <w:r w:rsidR="00F24FF0" w:rsidRPr="00F24FF0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8C60C0" w:rsidRPr="00F24FF0">
        <w:rPr>
          <w:rFonts w:ascii="Times New Roman" w:hAnsi="Times New Roman" w:cs="Times New Roman"/>
          <w:sz w:val="24"/>
          <w:szCs w:val="24"/>
        </w:rPr>
        <w:t>оценки и сопоставления ценовых предложений потенциальных поставщиков РЕШИЛА:</w:t>
      </w:r>
      <w:r w:rsidR="00184361" w:rsidRPr="00F24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40B" w:rsidRPr="00FB0F9A" w:rsidRDefault="003B4595" w:rsidP="00F7140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B0F9A">
        <w:rPr>
          <w:rFonts w:ascii="Times New Roman" w:hAnsi="Times New Roman" w:cs="Times New Roman"/>
          <w:sz w:val="24"/>
          <w:szCs w:val="24"/>
        </w:rPr>
        <w:t xml:space="preserve">- </w:t>
      </w:r>
      <w:r w:rsidR="00EE547D" w:rsidRPr="00FB0F9A">
        <w:rPr>
          <w:rFonts w:ascii="Times New Roman" w:hAnsi="Times New Roman" w:cs="Times New Roman"/>
          <w:sz w:val="24"/>
          <w:szCs w:val="24"/>
        </w:rPr>
        <w:t xml:space="preserve">определить победителем </w:t>
      </w:r>
      <w:r w:rsidR="00FD1644" w:rsidRPr="00FB0F9A">
        <w:rPr>
          <w:rFonts w:ascii="Times New Roman" w:hAnsi="Times New Roman" w:cs="Times New Roman"/>
          <w:b/>
          <w:sz w:val="24"/>
          <w:szCs w:val="24"/>
          <w:lang w:val="kk-KZ"/>
        </w:rPr>
        <w:t>ТОО «ОАД-27» - г. Алматы, ул. Казыбек би, 177</w:t>
      </w:r>
      <w:r w:rsidR="007B148A" w:rsidRPr="00FB0F9A">
        <w:rPr>
          <w:rFonts w:ascii="Times New Roman" w:hAnsi="Times New Roman" w:cs="Times New Roman"/>
          <w:sz w:val="24"/>
          <w:szCs w:val="24"/>
        </w:rPr>
        <w:t xml:space="preserve"> по лоту</w:t>
      </w:r>
      <w:r w:rsidR="00EE547D" w:rsidRPr="00FB0F9A">
        <w:rPr>
          <w:rFonts w:ascii="Times New Roman" w:hAnsi="Times New Roman" w:cs="Times New Roman"/>
          <w:sz w:val="24"/>
          <w:szCs w:val="24"/>
        </w:rPr>
        <w:t xml:space="preserve"> №</w:t>
      </w:r>
      <w:r w:rsidR="00CB2F07" w:rsidRPr="00FB0F9A">
        <w:rPr>
          <w:rFonts w:ascii="Times New Roman" w:hAnsi="Times New Roman" w:cs="Times New Roman"/>
          <w:sz w:val="24"/>
          <w:szCs w:val="24"/>
        </w:rPr>
        <w:t xml:space="preserve"> </w:t>
      </w:r>
      <w:r w:rsidR="00FD1644" w:rsidRPr="00FB0F9A">
        <w:rPr>
          <w:rFonts w:ascii="Times New Roman" w:hAnsi="Times New Roman" w:cs="Times New Roman"/>
          <w:sz w:val="24"/>
          <w:szCs w:val="24"/>
        </w:rPr>
        <w:t>8</w:t>
      </w:r>
      <w:r w:rsidR="005E2665" w:rsidRPr="00FB0F9A">
        <w:rPr>
          <w:rFonts w:ascii="Times New Roman" w:hAnsi="Times New Roman" w:cs="Times New Roman"/>
          <w:sz w:val="24"/>
          <w:szCs w:val="24"/>
        </w:rPr>
        <w:t xml:space="preserve"> </w:t>
      </w:r>
      <w:r w:rsidR="00EE547D" w:rsidRPr="00FB0F9A">
        <w:rPr>
          <w:rFonts w:ascii="Times New Roman" w:hAnsi="Times New Roman" w:cs="Times New Roman"/>
          <w:sz w:val="24"/>
          <w:szCs w:val="24"/>
        </w:rPr>
        <w:t xml:space="preserve">на основании предоставления </w:t>
      </w:r>
      <w:r w:rsidR="00054A7B" w:rsidRPr="00054A7B">
        <w:rPr>
          <w:rFonts w:ascii="Times New Roman" w:hAnsi="Times New Roman" w:cs="Times New Roman"/>
          <w:sz w:val="24"/>
          <w:szCs w:val="24"/>
        </w:rPr>
        <w:t>только одного</w:t>
      </w:r>
      <w:bookmarkStart w:id="0" w:name="_GoBack"/>
      <w:bookmarkEnd w:id="0"/>
      <w:r w:rsidR="00EE547D" w:rsidRPr="00FB0F9A">
        <w:rPr>
          <w:rFonts w:ascii="Times New Roman" w:hAnsi="Times New Roman" w:cs="Times New Roman"/>
          <w:sz w:val="24"/>
          <w:szCs w:val="24"/>
        </w:rPr>
        <w:t xml:space="preserve"> ценового предложения и заключить с ним договор на сумму </w:t>
      </w:r>
      <w:r w:rsidR="00F03AE3" w:rsidRPr="00FB0F9A">
        <w:rPr>
          <w:rFonts w:ascii="Times New Roman" w:hAnsi="Times New Roman" w:cs="Times New Roman"/>
          <w:sz w:val="24"/>
          <w:szCs w:val="24"/>
        </w:rPr>
        <w:t>2 470 000</w:t>
      </w:r>
      <w:r w:rsidR="00EE547D" w:rsidRPr="00FB0F9A">
        <w:rPr>
          <w:rFonts w:ascii="Times New Roman" w:hAnsi="Times New Roman" w:cs="Times New Roman"/>
          <w:sz w:val="24"/>
          <w:szCs w:val="24"/>
        </w:rPr>
        <w:t>,00 (</w:t>
      </w:r>
      <w:r w:rsidR="001F58D3" w:rsidRPr="00FB0F9A">
        <w:rPr>
          <w:rFonts w:ascii="Times New Roman" w:hAnsi="Times New Roman" w:cs="Times New Roman"/>
          <w:sz w:val="24"/>
          <w:szCs w:val="24"/>
        </w:rPr>
        <w:t>два миллиона четыреста с</w:t>
      </w:r>
      <w:r w:rsidR="00F03AE3" w:rsidRPr="00FB0F9A">
        <w:rPr>
          <w:rFonts w:ascii="Times New Roman" w:hAnsi="Times New Roman" w:cs="Times New Roman"/>
          <w:sz w:val="24"/>
          <w:szCs w:val="24"/>
        </w:rPr>
        <w:t>емьдесят тысяч</w:t>
      </w:r>
      <w:r w:rsidR="003C3D00" w:rsidRPr="00FB0F9A">
        <w:rPr>
          <w:rFonts w:ascii="Times New Roman" w:hAnsi="Times New Roman" w:cs="Times New Roman"/>
          <w:sz w:val="24"/>
          <w:szCs w:val="24"/>
        </w:rPr>
        <w:t>) тенге</w:t>
      </w:r>
      <w:r w:rsidR="00F7140B" w:rsidRPr="00FB0F9A">
        <w:rPr>
          <w:rFonts w:ascii="Times New Roman" w:hAnsi="Times New Roman" w:cs="Times New Roman"/>
          <w:sz w:val="24"/>
          <w:szCs w:val="24"/>
        </w:rPr>
        <w:t>.</w:t>
      </w:r>
    </w:p>
    <w:p w:rsidR="00407200" w:rsidRDefault="0033184C" w:rsidP="00F7140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33184C">
        <w:rPr>
          <w:rFonts w:ascii="Times New Roman" w:hAnsi="Times New Roman" w:cs="Times New Roman"/>
          <w:sz w:val="24"/>
          <w:szCs w:val="24"/>
        </w:rPr>
        <w:t xml:space="preserve">- </w:t>
      </w:r>
      <w:r w:rsidR="005B1125" w:rsidRPr="005B1125">
        <w:rPr>
          <w:rFonts w:ascii="Times New Roman" w:hAnsi="Times New Roman" w:cs="Times New Roman"/>
          <w:sz w:val="24"/>
          <w:szCs w:val="24"/>
        </w:rPr>
        <w:t xml:space="preserve">определить победителем </w:t>
      </w:r>
      <w:r w:rsidR="009564B9" w:rsidRPr="005B1125">
        <w:rPr>
          <w:rFonts w:ascii="Times New Roman" w:hAnsi="Times New Roman" w:cs="Times New Roman"/>
          <w:b/>
          <w:sz w:val="24"/>
          <w:szCs w:val="24"/>
        </w:rPr>
        <w:t>ТОО «ОФТАЛЬМОЛОГИЯ СЕРВИС» - г. Алматы, ул. Спартака 3-15</w:t>
      </w:r>
      <w:r w:rsidR="000F29F9">
        <w:rPr>
          <w:rFonts w:ascii="Times New Roman" w:hAnsi="Times New Roman" w:cs="Times New Roman"/>
          <w:sz w:val="24"/>
          <w:szCs w:val="24"/>
        </w:rPr>
        <w:t xml:space="preserve"> по лот</w:t>
      </w:r>
      <w:r w:rsidR="009564B9">
        <w:rPr>
          <w:rFonts w:ascii="Times New Roman" w:hAnsi="Times New Roman" w:cs="Times New Roman"/>
          <w:sz w:val="24"/>
          <w:szCs w:val="24"/>
        </w:rPr>
        <w:t>ам</w:t>
      </w:r>
      <w:r w:rsidR="000F29F9">
        <w:rPr>
          <w:rFonts w:ascii="Times New Roman" w:hAnsi="Times New Roman" w:cs="Times New Roman"/>
          <w:sz w:val="24"/>
          <w:szCs w:val="24"/>
        </w:rPr>
        <w:t xml:space="preserve"> </w:t>
      </w:r>
      <w:r w:rsidR="00F00AAC">
        <w:rPr>
          <w:rFonts w:ascii="Times New Roman" w:hAnsi="Times New Roman" w:cs="Times New Roman"/>
          <w:sz w:val="24"/>
          <w:szCs w:val="24"/>
        </w:rPr>
        <w:t xml:space="preserve">№ </w:t>
      </w:r>
      <w:r w:rsidR="00CC3F12">
        <w:rPr>
          <w:rFonts w:ascii="Times New Roman" w:hAnsi="Times New Roman" w:cs="Times New Roman"/>
          <w:sz w:val="24"/>
          <w:szCs w:val="24"/>
        </w:rPr>
        <w:t>1-7</w:t>
      </w:r>
      <w:r w:rsidR="000B346E">
        <w:rPr>
          <w:rFonts w:ascii="Times New Roman" w:hAnsi="Times New Roman" w:cs="Times New Roman"/>
          <w:sz w:val="24"/>
          <w:szCs w:val="24"/>
        </w:rPr>
        <w:t xml:space="preserve"> на основании предоставления </w:t>
      </w:r>
      <w:r w:rsidR="007C14AD" w:rsidRPr="007C14AD">
        <w:rPr>
          <w:rFonts w:ascii="Times New Roman" w:hAnsi="Times New Roman" w:cs="Times New Roman"/>
          <w:sz w:val="24"/>
          <w:szCs w:val="24"/>
        </w:rPr>
        <w:t>только одного ценового</w:t>
      </w:r>
      <w:r w:rsidRPr="0033184C">
        <w:rPr>
          <w:rFonts w:ascii="Times New Roman" w:hAnsi="Times New Roman" w:cs="Times New Roman"/>
          <w:sz w:val="24"/>
          <w:szCs w:val="24"/>
        </w:rPr>
        <w:t xml:space="preserve"> предложения и заключить с ним договор на сумму </w:t>
      </w:r>
      <w:r w:rsidR="00CC3F12">
        <w:rPr>
          <w:rFonts w:ascii="Times New Roman" w:hAnsi="Times New Roman" w:cs="Times New Roman"/>
          <w:sz w:val="24"/>
          <w:szCs w:val="24"/>
        </w:rPr>
        <w:t>8 804 700</w:t>
      </w:r>
      <w:r w:rsidRPr="0033184C">
        <w:rPr>
          <w:rFonts w:ascii="Times New Roman" w:hAnsi="Times New Roman" w:cs="Times New Roman"/>
          <w:sz w:val="24"/>
          <w:szCs w:val="24"/>
        </w:rPr>
        <w:t>,00 (</w:t>
      </w:r>
      <w:r w:rsidR="00CC3F12">
        <w:rPr>
          <w:rFonts w:ascii="Times New Roman" w:hAnsi="Times New Roman" w:cs="Times New Roman"/>
          <w:sz w:val="24"/>
          <w:szCs w:val="24"/>
        </w:rPr>
        <w:t>восемь миллионов восемьсот четыре тысячи с</w:t>
      </w:r>
      <w:r w:rsidR="00CC3F12" w:rsidRPr="00CC3F12">
        <w:rPr>
          <w:rFonts w:ascii="Times New Roman" w:hAnsi="Times New Roman" w:cs="Times New Roman"/>
          <w:sz w:val="24"/>
          <w:szCs w:val="24"/>
        </w:rPr>
        <w:t>емьсот</w:t>
      </w:r>
      <w:r w:rsidRPr="0033184C">
        <w:rPr>
          <w:rFonts w:ascii="Times New Roman" w:hAnsi="Times New Roman" w:cs="Times New Roman"/>
          <w:sz w:val="24"/>
          <w:szCs w:val="24"/>
        </w:rPr>
        <w:t>) тенге</w:t>
      </w:r>
      <w:r w:rsidR="00F7140B" w:rsidRPr="00407200">
        <w:rPr>
          <w:rFonts w:ascii="Times New Roman" w:hAnsi="Times New Roman" w:cs="Times New Roman"/>
          <w:sz w:val="24"/>
          <w:szCs w:val="24"/>
        </w:rPr>
        <w:t>.</w:t>
      </w:r>
    </w:p>
    <w:p w:rsidR="0033519F" w:rsidRPr="00F24FF0" w:rsidRDefault="0033519F" w:rsidP="00F24FF0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FF0">
        <w:rPr>
          <w:rFonts w:ascii="Times New Roman" w:hAnsi="Times New Roman" w:cs="Times New Roman"/>
          <w:sz w:val="24"/>
          <w:szCs w:val="24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</w:t>
      </w:r>
      <w:r w:rsidR="00285FB5" w:rsidRPr="00F24FF0">
        <w:rPr>
          <w:rFonts w:ascii="Times New Roman" w:hAnsi="Times New Roman" w:cs="Times New Roman"/>
          <w:sz w:val="24"/>
          <w:szCs w:val="24"/>
        </w:rPr>
        <w:t>согласно главе 10, пункта 113 Постановления Правительства РК от 30.10.2009 г. №1729.</w:t>
      </w:r>
    </w:p>
    <w:p w:rsidR="005F6AD9" w:rsidRPr="00F24FF0" w:rsidRDefault="00184361" w:rsidP="00293AE6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FF0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054AD4" w:rsidRDefault="00054AD4" w:rsidP="00054A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AD9" w:rsidRPr="00D33BAF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841DA7" w:rsidRDefault="00E4710B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>Руководитель Департамента экономики и финансов                            ________________</w:t>
      </w:r>
      <w:r w:rsidR="00841DA7">
        <w:rPr>
          <w:rFonts w:ascii="Times New Roman" w:eastAsia="Calibri" w:hAnsi="Times New Roman" w:cs="Times New Roman"/>
          <w:b/>
          <w:sz w:val="24"/>
          <w:szCs w:val="24"/>
        </w:rPr>
        <w:t xml:space="preserve">_______      </w:t>
      </w:r>
      <w:proofErr w:type="spellStart"/>
      <w:r w:rsidR="00841DA7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="00841DA7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5F6AD9" w:rsidRPr="00D33BAF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5F6AD9" w:rsidRPr="00D33BAF" w:rsidRDefault="00841DA7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управления государственных закупок                    </w:t>
      </w:r>
      <w:r w:rsidR="00A36DB6">
        <w:rPr>
          <w:rFonts w:ascii="Times New Roman" w:eastAsia="Calibri" w:hAnsi="Times New Roman" w:cs="Times New Roman"/>
          <w:b/>
          <w:sz w:val="24"/>
          <w:szCs w:val="24"/>
        </w:rPr>
        <w:t xml:space="preserve">      ________________________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spellStart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841D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Руководитель отдела лекарственного обеспечения                       </w:t>
      </w:r>
      <w:r w:rsidR="00A36DB6">
        <w:rPr>
          <w:rFonts w:ascii="Times New Roman" w:eastAsia="Calibri" w:hAnsi="Times New Roman" w:cs="Times New Roman"/>
          <w:b/>
          <w:sz w:val="24"/>
          <w:szCs w:val="24"/>
        </w:rPr>
        <w:t xml:space="preserve">       ________________________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proofErr w:type="spellStart"/>
      <w:r w:rsidRPr="00D33BAF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200D86" w:rsidRDefault="00841DA7" w:rsidP="002B5F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комиссии:                                                                 </w:t>
      </w:r>
      <w:r w:rsidR="00D46B2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="00A36DB6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</w:t>
      </w:r>
      <w:r w:rsidR="00D46B2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0A4F0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0A4F0E">
        <w:rPr>
          <w:rFonts w:ascii="Times New Roman" w:eastAsia="Calibri" w:hAnsi="Times New Roman" w:cs="Times New Roman"/>
          <w:b/>
          <w:sz w:val="24"/>
          <w:szCs w:val="24"/>
        </w:rPr>
        <w:t>Салиахметова</w:t>
      </w:r>
      <w:proofErr w:type="spellEnd"/>
      <w:r w:rsidR="000A4F0E">
        <w:rPr>
          <w:rFonts w:ascii="Times New Roman" w:eastAsia="Calibri" w:hAnsi="Times New Roman" w:cs="Times New Roman"/>
          <w:b/>
          <w:sz w:val="24"/>
          <w:szCs w:val="24"/>
        </w:rPr>
        <w:t xml:space="preserve"> Д.О.</w:t>
      </w:r>
    </w:p>
    <w:sectPr w:rsidR="00200D86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E4C" w:rsidRDefault="001C5E4C" w:rsidP="00E627B1">
      <w:pPr>
        <w:spacing w:after="0" w:line="240" w:lineRule="auto"/>
      </w:pPr>
      <w:r>
        <w:separator/>
      </w:r>
    </w:p>
  </w:endnote>
  <w:endnote w:type="continuationSeparator" w:id="0">
    <w:p w:rsidR="001C5E4C" w:rsidRDefault="001C5E4C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E4C" w:rsidRDefault="001C5E4C" w:rsidP="00E627B1">
      <w:pPr>
        <w:spacing w:after="0" w:line="240" w:lineRule="auto"/>
      </w:pPr>
      <w:r>
        <w:separator/>
      </w:r>
    </w:p>
  </w:footnote>
  <w:footnote w:type="continuationSeparator" w:id="0">
    <w:p w:rsidR="001C5E4C" w:rsidRDefault="001C5E4C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5A08"/>
    <w:rsid w:val="00006EA1"/>
    <w:rsid w:val="000139E1"/>
    <w:rsid w:val="000139F0"/>
    <w:rsid w:val="000150AE"/>
    <w:rsid w:val="00020EAE"/>
    <w:rsid w:val="0004150E"/>
    <w:rsid w:val="0005002E"/>
    <w:rsid w:val="00050249"/>
    <w:rsid w:val="0005448A"/>
    <w:rsid w:val="00054A7B"/>
    <w:rsid w:val="00054AD4"/>
    <w:rsid w:val="000668BB"/>
    <w:rsid w:val="00072AF7"/>
    <w:rsid w:val="00076BC7"/>
    <w:rsid w:val="0008640F"/>
    <w:rsid w:val="000903E3"/>
    <w:rsid w:val="000926B7"/>
    <w:rsid w:val="00093728"/>
    <w:rsid w:val="000A1A2F"/>
    <w:rsid w:val="000A2CC5"/>
    <w:rsid w:val="000A3AA5"/>
    <w:rsid w:val="000A4F0E"/>
    <w:rsid w:val="000A62A4"/>
    <w:rsid w:val="000A7F89"/>
    <w:rsid w:val="000B1311"/>
    <w:rsid w:val="000B1711"/>
    <w:rsid w:val="000B346E"/>
    <w:rsid w:val="000B3927"/>
    <w:rsid w:val="000C652D"/>
    <w:rsid w:val="000D2A04"/>
    <w:rsid w:val="000D4E1A"/>
    <w:rsid w:val="000E4393"/>
    <w:rsid w:val="000E46E7"/>
    <w:rsid w:val="000E5BF8"/>
    <w:rsid w:val="000F2450"/>
    <w:rsid w:val="000F29F9"/>
    <w:rsid w:val="000F5D7C"/>
    <w:rsid w:val="0011094F"/>
    <w:rsid w:val="0012685E"/>
    <w:rsid w:val="0013000F"/>
    <w:rsid w:val="00132FDF"/>
    <w:rsid w:val="00140A38"/>
    <w:rsid w:val="001411E1"/>
    <w:rsid w:val="0014786F"/>
    <w:rsid w:val="00147B6D"/>
    <w:rsid w:val="001514E6"/>
    <w:rsid w:val="00153597"/>
    <w:rsid w:val="00154B16"/>
    <w:rsid w:val="0015600A"/>
    <w:rsid w:val="00161FC2"/>
    <w:rsid w:val="00164227"/>
    <w:rsid w:val="001727CD"/>
    <w:rsid w:val="001731E0"/>
    <w:rsid w:val="00184361"/>
    <w:rsid w:val="001A0B37"/>
    <w:rsid w:val="001A32C1"/>
    <w:rsid w:val="001A77E4"/>
    <w:rsid w:val="001A7906"/>
    <w:rsid w:val="001B2E9F"/>
    <w:rsid w:val="001B4B73"/>
    <w:rsid w:val="001B4F5F"/>
    <w:rsid w:val="001B5334"/>
    <w:rsid w:val="001B59F5"/>
    <w:rsid w:val="001C0B8E"/>
    <w:rsid w:val="001C12E0"/>
    <w:rsid w:val="001C2352"/>
    <w:rsid w:val="001C5808"/>
    <w:rsid w:val="001C5E4C"/>
    <w:rsid w:val="001C738B"/>
    <w:rsid w:val="001E123A"/>
    <w:rsid w:val="001E2C94"/>
    <w:rsid w:val="001E6C73"/>
    <w:rsid w:val="001F32CD"/>
    <w:rsid w:val="001F58D3"/>
    <w:rsid w:val="00200D86"/>
    <w:rsid w:val="00203F7E"/>
    <w:rsid w:val="00204F38"/>
    <w:rsid w:val="002053F1"/>
    <w:rsid w:val="002106AF"/>
    <w:rsid w:val="00215530"/>
    <w:rsid w:val="00217800"/>
    <w:rsid w:val="00226EA9"/>
    <w:rsid w:val="00227A3C"/>
    <w:rsid w:val="002507D6"/>
    <w:rsid w:val="00252E86"/>
    <w:rsid w:val="00257109"/>
    <w:rsid w:val="002614AA"/>
    <w:rsid w:val="00261ACC"/>
    <w:rsid w:val="002620A9"/>
    <w:rsid w:val="0026350F"/>
    <w:rsid w:val="002722AF"/>
    <w:rsid w:val="0027611F"/>
    <w:rsid w:val="00283BB0"/>
    <w:rsid w:val="00285FB5"/>
    <w:rsid w:val="00287988"/>
    <w:rsid w:val="00292D6F"/>
    <w:rsid w:val="00293AE6"/>
    <w:rsid w:val="00296665"/>
    <w:rsid w:val="00297BD1"/>
    <w:rsid w:val="002A3330"/>
    <w:rsid w:val="002A45C6"/>
    <w:rsid w:val="002A5105"/>
    <w:rsid w:val="002A6FD1"/>
    <w:rsid w:val="002B07B9"/>
    <w:rsid w:val="002B4AAD"/>
    <w:rsid w:val="002B5D4E"/>
    <w:rsid w:val="002B5F98"/>
    <w:rsid w:val="002C0835"/>
    <w:rsid w:val="002C25EC"/>
    <w:rsid w:val="002C3B52"/>
    <w:rsid w:val="002C4A92"/>
    <w:rsid w:val="002C7728"/>
    <w:rsid w:val="002C7B77"/>
    <w:rsid w:val="002C7D53"/>
    <w:rsid w:val="002D06B7"/>
    <w:rsid w:val="002E2C82"/>
    <w:rsid w:val="002E3C91"/>
    <w:rsid w:val="002E7D7C"/>
    <w:rsid w:val="002F1864"/>
    <w:rsid w:val="00304534"/>
    <w:rsid w:val="00304838"/>
    <w:rsid w:val="00304DCE"/>
    <w:rsid w:val="00306A8E"/>
    <w:rsid w:val="00310048"/>
    <w:rsid w:val="00312379"/>
    <w:rsid w:val="0031488B"/>
    <w:rsid w:val="00325B7E"/>
    <w:rsid w:val="00326EE0"/>
    <w:rsid w:val="0033184C"/>
    <w:rsid w:val="003337F4"/>
    <w:rsid w:val="0033475F"/>
    <w:rsid w:val="0033519F"/>
    <w:rsid w:val="00335F8D"/>
    <w:rsid w:val="003370DE"/>
    <w:rsid w:val="00346D19"/>
    <w:rsid w:val="00353157"/>
    <w:rsid w:val="00353C89"/>
    <w:rsid w:val="00353FEE"/>
    <w:rsid w:val="00354694"/>
    <w:rsid w:val="00355F5F"/>
    <w:rsid w:val="00357345"/>
    <w:rsid w:val="00360BEE"/>
    <w:rsid w:val="00362DD9"/>
    <w:rsid w:val="00363212"/>
    <w:rsid w:val="00364B75"/>
    <w:rsid w:val="003660E4"/>
    <w:rsid w:val="0037290E"/>
    <w:rsid w:val="003741EE"/>
    <w:rsid w:val="00374423"/>
    <w:rsid w:val="00374FF3"/>
    <w:rsid w:val="00376104"/>
    <w:rsid w:val="003848B6"/>
    <w:rsid w:val="00391138"/>
    <w:rsid w:val="00391E93"/>
    <w:rsid w:val="00393E23"/>
    <w:rsid w:val="003A2BC0"/>
    <w:rsid w:val="003A3AD7"/>
    <w:rsid w:val="003B4595"/>
    <w:rsid w:val="003B4E4A"/>
    <w:rsid w:val="003B6FD7"/>
    <w:rsid w:val="003C080F"/>
    <w:rsid w:val="003C3B56"/>
    <w:rsid w:val="003C3D00"/>
    <w:rsid w:val="003C4895"/>
    <w:rsid w:val="003C54E4"/>
    <w:rsid w:val="003D31D3"/>
    <w:rsid w:val="003E1EC6"/>
    <w:rsid w:val="003E4607"/>
    <w:rsid w:val="003E461F"/>
    <w:rsid w:val="003E7C6B"/>
    <w:rsid w:val="003F0F1C"/>
    <w:rsid w:val="003F0F34"/>
    <w:rsid w:val="003F39AD"/>
    <w:rsid w:val="003F42AB"/>
    <w:rsid w:val="00407200"/>
    <w:rsid w:val="00417D70"/>
    <w:rsid w:val="00421E31"/>
    <w:rsid w:val="00423DBB"/>
    <w:rsid w:val="0042453F"/>
    <w:rsid w:val="004317ED"/>
    <w:rsid w:val="00432759"/>
    <w:rsid w:val="0044033C"/>
    <w:rsid w:val="00440E28"/>
    <w:rsid w:val="0044195B"/>
    <w:rsid w:val="00441FC3"/>
    <w:rsid w:val="0044553B"/>
    <w:rsid w:val="00452C7A"/>
    <w:rsid w:val="00454691"/>
    <w:rsid w:val="004568C0"/>
    <w:rsid w:val="00466D16"/>
    <w:rsid w:val="00471AEC"/>
    <w:rsid w:val="00476871"/>
    <w:rsid w:val="00476932"/>
    <w:rsid w:val="004770AE"/>
    <w:rsid w:val="00482C1B"/>
    <w:rsid w:val="00484613"/>
    <w:rsid w:val="00485DF2"/>
    <w:rsid w:val="00486DAD"/>
    <w:rsid w:val="00495AAF"/>
    <w:rsid w:val="004A7106"/>
    <w:rsid w:val="004B2848"/>
    <w:rsid w:val="004B3BF2"/>
    <w:rsid w:val="004B3D0F"/>
    <w:rsid w:val="004B3F1E"/>
    <w:rsid w:val="004B6A83"/>
    <w:rsid w:val="004B713D"/>
    <w:rsid w:val="004C09BB"/>
    <w:rsid w:val="004C2939"/>
    <w:rsid w:val="004C3B97"/>
    <w:rsid w:val="004C4D25"/>
    <w:rsid w:val="004D36A9"/>
    <w:rsid w:val="004D3F37"/>
    <w:rsid w:val="004E3955"/>
    <w:rsid w:val="004F0D32"/>
    <w:rsid w:val="004F4754"/>
    <w:rsid w:val="005060E3"/>
    <w:rsid w:val="0050788B"/>
    <w:rsid w:val="005105FD"/>
    <w:rsid w:val="005225D2"/>
    <w:rsid w:val="00524A13"/>
    <w:rsid w:val="00526997"/>
    <w:rsid w:val="005272E5"/>
    <w:rsid w:val="00527D80"/>
    <w:rsid w:val="00530E7B"/>
    <w:rsid w:val="00530EC9"/>
    <w:rsid w:val="00536F24"/>
    <w:rsid w:val="00543F62"/>
    <w:rsid w:val="0054741F"/>
    <w:rsid w:val="005527BB"/>
    <w:rsid w:val="00557B5A"/>
    <w:rsid w:val="00560078"/>
    <w:rsid w:val="00567B3A"/>
    <w:rsid w:val="00575161"/>
    <w:rsid w:val="00580AA8"/>
    <w:rsid w:val="005839D9"/>
    <w:rsid w:val="00586996"/>
    <w:rsid w:val="005946F8"/>
    <w:rsid w:val="005961C4"/>
    <w:rsid w:val="0059727A"/>
    <w:rsid w:val="005A41B5"/>
    <w:rsid w:val="005A583B"/>
    <w:rsid w:val="005A6233"/>
    <w:rsid w:val="005B1125"/>
    <w:rsid w:val="005B6FBD"/>
    <w:rsid w:val="005C2A58"/>
    <w:rsid w:val="005D00FF"/>
    <w:rsid w:val="005D01FD"/>
    <w:rsid w:val="005D3788"/>
    <w:rsid w:val="005E2446"/>
    <w:rsid w:val="005E2665"/>
    <w:rsid w:val="005E4863"/>
    <w:rsid w:val="005E7C45"/>
    <w:rsid w:val="005F2568"/>
    <w:rsid w:val="005F26CC"/>
    <w:rsid w:val="005F5EC1"/>
    <w:rsid w:val="005F6AD9"/>
    <w:rsid w:val="006040EC"/>
    <w:rsid w:val="00605D11"/>
    <w:rsid w:val="0061153B"/>
    <w:rsid w:val="00615970"/>
    <w:rsid w:val="006174FC"/>
    <w:rsid w:val="006177E7"/>
    <w:rsid w:val="00617C3D"/>
    <w:rsid w:val="00620528"/>
    <w:rsid w:val="00622766"/>
    <w:rsid w:val="006230A6"/>
    <w:rsid w:val="00623A65"/>
    <w:rsid w:val="00627D4F"/>
    <w:rsid w:val="00630E9A"/>
    <w:rsid w:val="0063165C"/>
    <w:rsid w:val="00646EA6"/>
    <w:rsid w:val="00654408"/>
    <w:rsid w:val="00660610"/>
    <w:rsid w:val="00662E68"/>
    <w:rsid w:val="006639F7"/>
    <w:rsid w:val="00663C39"/>
    <w:rsid w:val="0066400C"/>
    <w:rsid w:val="0066688C"/>
    <w:rsid w:val="00677413"/>
    <w:rsid w:val="0068308E"/>
    <w:rsid w:val="006A5321"/>
    <w:rsid w:val="006A6D48"/>
    <w:rsid w:val="006B5FC2"/>
    <w:rsid w:val="006B7FC5"/>
    <w:rsid w:val="006C04AE"/>
    <w:rsid w:val="006C46EB"/>
    <w:rsid w:val="006C6F66"/>
    <w:rsid w:val="006C70A8"/>
    <w:rsid w:val="006D02A4"/>
    <w:rsid w:val="006D118B"/>
    <w:rsid w:val="006D6E27"/>
    <w:rsid w:val="006E0507"/>
    <w:rsid w:val="006E2EC6"/>
    <w:rsid w:val="006E4E89"/>
    <w:rsid w:val="006E566A"/>
    <w:rsid w:val="006F3AFB"/>
    <w:rsid w:val="006F4132"/>
    <w:rsid w:val="007002D1"/>
    <w:rsid w:val="00703773"/>
    <w:rsid w:val="007110B0"/>
    <w:rsid w:val="00712755"/>
    <w:rsid w:val="007151C5"/>
    <w:rsid w:val="007175AC"/>
    <w:rsid w:val="00717897"/>
    <w:rsid w:val="00722A2D"/>
    <w:rsid w:val="00722DEB"/>
    <w:rsid w:val="00724F6E"/>
    <w:rsid w:val="007264CB"/>
    <w:rsid w:val="00732EC7"/>
    <w:rsid w:val="007343B5"/>
    <w:rsid w:val="0074138C"/>
    <w:rsid w:val="007413ED"/>
    <w:rsid w:val="00751CBC"/>
    <w:rsid w:val="00753442"/>
    <w:rsid w:val="00757EA6"/>
    <w:rsid w:val="00763FA8"/>
    <w:rsid w:val="00764936"/>
    <w:rsid w:val="00770377"/>
    <w:rsid w:val="0077539D"/>
    <w:rsid w:val="00784240"/>
    <w:rsid w:val="00784F86"/>
    <w:rsid w:val="00785C07"/>
    <w:rsid w:val="00787902"/>
    <w:rsid w:val="00791EA0"/>
    <w:rsid w:val="00792DC9"/>
    <w:rsid w:val="00796FD2"/>
    <w:rsid w:val="007A1FAC"/>
    <w:rsid w:val="007B148A"/>
    <w:rsid w:val="007C14AD"/>
    <w:rsid w:val="007C7A4C"/>
    <w:rsid w:val="007E04B8"/>
    <w:rsid w:val="007E248D"/>
    <w:rsid w:val="007E4357"/>
    <w:rsid w:val="007E474F"/>
    <w:rsid w:val="007F0900"/>
    <w:rsid w:val="007F2E89"/>
    <w:rsid w:val="007F58B1"/>
    <w:rsid w:val="007F6850"/>
    <w:rsid w:val="00805AE9"/>
    <w:rsid w:val="00813E48"/>
    <w:rsid w:val="00814586"/>
    <w:rsid w:val="0081697B"/>
    <w:rsid w:val="008173A0"/>
    <w:rsid w:val="00823628"/>
    <w:rsid w:val="00833F0A"/>
    <w:rsid w:val="00836307"/>
    <w:rsid w:val="00841B01"/>
    <w:rsid w:val="00841DA7"/>
    <w:rsid w:val="00847D06"/>
    <w:rsid w:val="0085600F"/>
    <w:rsid w:val="00857638"/>
    <w:rsid w:val="0086496A"/>
    <w:rsid w:val="0087122E"/>
    <w:rsid w:val="008723DD"/>
    <w:rsid w:val="00874547"/>
    <w:rsid w:val="008804E3"/>
    <w:rsid w:val="00886628"/>
    <w:rsid w:val="0089091D"/>
    <w:rsid w:val="0089125E"/>
    <w:rsid w:val="008921BB"/>
    <w:rsid w:val="00892349"/>
    <w:rsid w:val="008945EC"/>
    <w:rsid w:val="008A00F4"/>
    <w:rsid w:val="008A3A51"/>
    <w:rsid w:val="008B3817"/>
    <w:rsid w:val="008C5275"/>
    <w:rsid w:val="008C52DB"/>
    <w:rsid w:val="008C60C0"/>
    <w:rsid w:val="008C64F3"/>
    <w:rsid w:val="008C7629"/>
    <w:rsid w:val="008D0F55"/>
    <w:rsid w:val="008D210C"/>
    <w:rsid w:val="008D3881"/>
    <w:rsid w:val="008E2324"/>
    <w:rsid w:val="008F1BAD"/>
    <w:rsid w:val="008F456F"/>
    <w:rsid w:val="008F7A46"/>
    <w:rsid w:val="008F7E4A"/>
    <w:rsid w:val="00901952"/>
    <w:rsid w:val="009026F2"/>
    <w:rsid w:val="00904985"/>
    <w:rsid w:val="009052CE"/>
    <w:rsid w:val="00911BE9"/>
    <w:rsid w:val="00915192"/>
    <w:rsid w:val="0092123F"/>
    <w:rsid w:val="0092554C"/>
    <w:rsid w:val="009304DD"/>
    <w:rsid w:val="0093068E"/>
    <w:rsid w:val="0093261B"/>
    <w:rsid w:val="0093637E"/>
    <w:rsid w:val="009419B7"/>
    <w:rsid w:val="00941F06"/>
    <w:rsid w:val="00942022"/>
    <w:rsid w:val="00942C9C"/>
    <w:rsid w:val="00943CF8"/>
    <w:rsid w:val="00946397"/>
    <w:rsid w:val="0094778F"/>
    <w:rsid w:val="009531B7"/>
    <w:rsid w:val="009564B9"/>
    <w:rsid w:val="00963B82"/>
    <w:rsid w:val="00981DEE"/>
    <w:rsid w:val="00987616"/>
    <w:rsid w:val="00991065"/>
    <w:rsid w:val="009A25F7"/>
    <w:rsid w:val="009A3D91"/>
    <w:rsid w:val="009A3EC8"/>
    <w:rsid w:val="009B773D"/>
    <w:rsid w:val="009C243C"/>
    <w:rsid w:val="009C5E7C"/>
    <w:rsid w:val="009C730A"/>
    <w:rsid w:val="009D1906"/>
    <w:rsid w:val="009D367B"/>
    <w:rsid w:val="009E6A81"/>
    <w:rsid w:val="009F01C1"/>
    <w:rsid w:val="009F0495"/>
    <w:rsid w:val="009F1FAF"/>
    <w:rsid w:val="009F32A6"/>
    <w:rsid w:val="009F4C27"/>
    <w:rsid w:val="009F5C9B"/>
    <w:rsid w:val="00A02690"/>
    <w:rsid w:val="00A06D25"/>
    <w:rsid w:val="00A12A90"/>
    <w:rsid w:val="00A221CF"/>
    <w:rsid w:val="00A231CF"/>
    <w:rsid w:val="00A26769"/>
    <w:rsid w:val="00A267AF"/>
    <w:rsid w:val="00A33A98"/>
    <w:rsid w:val="00A36DB6"/>
    <w:rsid w:val="00A51BBE"/>
    <w:rsid w:val="00A51C4C"/>
    <w:rsid w:val="00A54701"/>
    <w:rsid w:val="00A61CFC"/>
    <w:rsid w:val="00A67B59"/>
    <w:rsid w:val="00A72290"/>
    <w:rsid w:val="00A741B7"/>
    <w:rsid w:val="00A74790"/>
    <w:rsid w:val="00A827BD"/>
    <w:rsid w:val="00A82D2A"/>
    <w:rsid w:val="00A869E0"/>
    <w:rsid w:val="00A97F88"/>
    <w:rsid w:val="00AB05A7"/>
    <w:rsid w:val="00AB1D74"/>
    <w:rsid w:val="00AB2EA8"/>
    <w:rsid w:val="00AB3CEA"/>
    <w:rsid w:val="00AC2CD7"/>
    <w:rsid w:val="00AC6ADF"/>
    <w:rsid w:val="00AC6B4E"/>
    <w:rsid w:val="00AD3437"/>
    <w:rsid w:val="00AD362C"/>
    <w:rsid w:val="00AD73BA"/>
    <w:rsid w:val="00AE3721"/>
    <w:rsid w:val="00AF2260"/>
    <w:rsid w:val="00AF5A2D"/>
    <w:rsid w:val="00B103A5"/>
    <w:rsid w:val="00B1354F"/>
    <w:rsid w:val="00B14D96"/>
    <w:rsid w:val="00B153E3"/>
    <w:rsid w:val="00B16ABF"/>
    <w:rsid w:val="00B20E33"/>
    <w:rsid w:val="00B24743"/>
    <w:rsid w:val="00B31669"/>
    <w:rsid w:val="00B33696"/>
    <w:rsid w:val="00B4337F"/>
    <w:rsid w:val="00B45C0F"/>
    <w:rsid w:val="00B4605C"/>
    <w:rsid w:val="00B5044B"/>
    <w:rsid w:val="00B56277"/>
    <w:rsid w:val="00B5684F"/>
    <w:rsid w:val="00B613A3"/>
    <w:rsid w:val="00B618A4"/>
    <w:rsid w:val="00B64D6E"/>
    <w:rsid w:val="00B66DA3"/>
    <w:rsid w:val="00B7326C"/>
    <w:rsid w:val="00B8649D"/>
    <w:rsid w:val="00B879A6"/>
    <w:rsid w:val="00B87CEA"/>
    <w:rsid w:val="00B9081D"/>
    <w:rsid w:val="00B91A51"/>
    <w:rsid w:val="00B9310B"/>
    <w:rsid w:val="00B93AEC"/>
    <w:rsid w:val="00BA0BAC"/>
    <w:rsid w:val="00BA341F"/>
    <w:rsid w:val="00BA3E8C"/>
    <w:rsid w:val="00BA782B"/>
    <w:rsid w:val="00BB1570"/>
    <w:rsid w:val="00BC58A1"/>
    <w:rsid w:val="00BC5C02"/>
    <w:rsid w:val="00BC6075"/>
    <w:rsid w:val="00BD2D6F"/>
    <w:rsid w:val="00BE41A3"/>
    <w:rsid w:val="00BE41BD"/>
    <w:rsid w:val="00BE44AB"/>
    <w:rsid w:val="00BE4D1C"/>
    <w:rsid w:val="00BE6124"/>
    <w:rsid w:val="00BE625F"/>
    <w:rsid w:val="00C059D7"/>
    <w:rsid w:val="00C05C68"/>
    <w:rsid w:val="00C1127C"/>
    <w:rsid w:val="00C17846"/>
    <w:rsid w:val="00C22CCC"/>
    <w:rsid w:val="00C232FF"/>
    <w:rsid w:val="00C2768C"/>
    <w:rsid w:val="00C323E8"/>
    <w:rsid w:val="00C36690"/>
    <w:rsid w:val="00C3689D"/>
    <w:rsid w:val="00C3739E"/>
    <w:rsid w:val="00C42CF8"/>
    <w:rsid w:val="00C436DA"/>
    <w:rsid w:val="00C442AE"/>
    <w:rsid w:val="00C51FAE"/>
    <w:rsid w:val="00C544C0"/>
    <w:rsid w:val="00C5574B"/>
    <w:rsid w:val="00C5639F"/>
    <w:rsid w:val="00C62893"/>
    <w:rsid w:val="00C62CBE"/>
    <w:rsid w:val="00C65BAD"/>
    <w:rsid w:val="00C763D9"/>
    <w:rsid w:val="00C8026C"/>
    <w:rsid w:val="00C90504"/>
    <w:rsid w:val="00C93331"/>
    <w:rsid w:val="00C94253"/>
    <w:rsid w:val="00C95D44"/>
    <w:rsid w:val="00CA4CF7"/>
    <w:rsid w:val="00CA63B4"/>
    <w:rsid w:val="00CA78B8"/>
    <w:rsid w:val="00CB1299"/>
    <w:rsid w:val="00CB2F07"/>
    <w:rsid w:val="00CC07FD"/>
    <w:rsid w:val="00CC395E"/>
    <w:rsid w:val="00CC3F12"/>
    <w:rsid w:val="00CC7458"/>
    <w:rsid w:val="00CC7922"/>
    <w:rsid w:val="00CC7BAE"/>
    <w:rsid w:val="00CD1977"/>
    <w:rsid w:val="00CD2212"/>
    <w:rsid w:val="00D03DAB"/>
    <w:rsid w:val="00D049C0"/>
    <w:rsid w:val="00D07B68"/>
    <w:rsid w:val="00D10AF5"/>
    <w:rsid w:val="00D14CD1"/>
    <w:rsid w:val="00D17C2B"/>
    <w:rsid w:val="00D255E0"/>
    <w:rsid w:val="00D25C06"/>
    <w:rsid w:val="00D27952"/>
    <w:rsid w:val="00D304BC"/>
    <w:rsid w:val="00D30679"/>
    <w:rsid w:val="00D32F5F"/>
    <w:rsid w:val="00D36C42"/>
    <w:rsid w:val="00D4164F"/>
    <w:rsid w:val="00D4273C"/>
    <w:rsid w:val="00D461B7"/>
    <w:rsid w:val="00D46B25"/>
    <w:rsid w:val="00D53F8C"/>
    <w:rsid w:val="00D5713A"/>
    <w:rsid w:val="00D653B0"/>
    <w:rsid w:val="00D6779A"/>
    <w:rsid w:val="00D67F73"/>
    <w:rsid w:val="00D708C6"/>
    <w:rsid w:val="00D70DA7"/>
    <w:rsid w:val="00D70E2E"/>
    <w:rsid w:val="00D742E7"/>
    <w:rsid w:val="00D85BBB"/>
    <w:rsid w:val="00D85D51"/>
    <w:rsid w:val="00D8671D"/>
    <w:rsid w:val="00D86C87"/>
    <w:rsid w:val="00D914D0"/>
    <w:rsid w:val="00D919A0"/>
    <w:rsid w:val="00D91B5D"/>
    <w:rsid w:val="00D96ACD"/>
    <w:rsid w:val="00DA167F"/>
    <w:rsid w:val="00DA3DAD"/>
    <w:rsid w:val="00DB6A45"/>
    <w:rsid w:val="00DB7B5F"/>
    <w:rsid w:val="00DC337D"/>
    <w:rsid w:val="00DC416E"/>
    <w:rsid w:val="00DD0815"/>
    <w:rsid w:val="00DD0BF5"/>
    <w:rsid w:val="00DD58C5"/>
    <w:rsid w:val="00DD6281"/>
    <w:rsid w:val="00DD639D"/>
    <w:rsid w:val="00DD69AD"/>
    <w:rsid w:val="00DE4AA2"/>
    <w:rsid w:val="00DF3D91"/>
    <w:rsid w:val="00E04158"/>
    <w:rsid w:val="00E04CCD"/>
    <w:rsid w:val="00E04EAB"/>
    <w:rsid w:val="00E13738"/>
    <w:rsid w:val="00E14425"/>
    <w:rsid w:val="00E173A1"/>
    <w:rsid w:val="00E17614"/>
    <w:rsid w:val="00E20B99"/>
    <w:rsid w:val="00E22B47"/>
    <w:rsid w:val="00E3135E"/>
    <w:rsid w:val="00E34916"/>
    <w:rsid w:val="00E4399A"/>
    <w:rsid w:val="00E43FDC"/>
    <w:rsid w:val="00E457DB"/>
    <w:rsid w:val="00E4710B"/>
    <w:rsid w:val="00E5249A"/>
    <w:rsid w:val="00E5537C"/>
    <w:rsid w:val="00E627B1"/>
    <w:rsid w:val="00E6375B"/>
    <w:rsid w:val="00E6438B"/>
    <w:rsid w:val="00E64610"/>
    <w:rsid w:val="00E71134"/>
    <w:rsid w:val="00E7785D"/>
    <w:rsid w:val="00E824AE"/>
    <w:rsid w:val="00E83D8A"/>
    <w:rsid w:val="00E846C8"/>
    <w:rsid w:val="00E85AB5"/>
    <w:rsid w:val="00EA0453"/>
    <w:rsid w:val="00EA5BC7"/>
    <w:rsid w:val="00EB0997"/>
    <w:rsid w:val="00EB1928"/>
    <w:rsid w:val="00EB4BC7"/>
    <w:rsid w:val="00EB72BF"/>
    <w:rsid w:val="00EC3502"/>
    <w:rsid w:val="00ED0012"/>
    <w:rsid w:val="00ED1227"/>
    <w:rsid w:val="00ED60DD"/>
    <w:rsid w:val="00EE31C6"/>
    <w:rsid w:val="00EE547D"/>
    <w:rsid w:val="00EE7EF4"/>
    <w:rsid w:val="00EF1877"/>
    <w:rsid w:val="00F00AAC"/>
    <w:rsid w:val="00F028A1"/>
    <w:rsid w:val="00F03AE3"/>
    <w:rsid w:val="00F11165"/>
    <w:rsid w:val="00F173DE"/>
    <w:rsid w:val="00F217AA"/>
    <w:rsid w:val="00F225DD"/>
    <w:rsid w:val="00F24FF0"/>
    <w:rsid w:val="00F323A8"/>
    <w:rsid w:val="00F33168"/>
    <w:rsid w:val="00F340E7"/>
    <w:rsid w:val="00F371C8"/>
    <w:rsid w:val="00F42319"/>
    <w:rsid w:val="00F460F7"/>
    <w:rsid w:val="00F463B5"/>
    <w:rsid w:val="00F4684A"/>
    <w:rsid w:val="00F469AE"/>
    <w:rsid w:val="00F52BE4"/>
    <w:rsid w:val="00F65E8C"/>
    <w:rsid w:val="00F71037"/>
    <w:rsid w:val="00F7140B"/>
    <w:rsid w:val="00F740C2"/>
    <w:rsid w:val="00F759B0"/>
    <w:rsid w:val="00F765C7"/>
    <w:rsid w:val="00F82D69"/>
    <w:rsid w:val="00F92498"/>
    <w:rsid w:val="00F9708A"/>
    <w:rsid w:val="00F97ED0"/>
    <w:rsid w:val="00FA51F5"/>
    <w:rsid w:val="00FB0F9A"/>
    <w:rsid w:val="00FB1FCC"/>
    <w:rsid w:val="00FB4309"/>
    <w:rsid w:val="00FB7DC0"/>
    <w:rsid w:val="00FC2A49"/>
    <w:rsid w:val="00FC6F44"/>
    <w:rsid w:val="00FD1644"/>
    <w:rsid w:val="00FD5DCA"/>
    <w:rsid w:val="00FD79CF"/>
    <w:rsid w:val="00FE6738"/>
    <w:rsid w:val="00FF2E03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C3B08-6AE8-4557-917F-00B3918B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4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329</cp:revision>
  <cp:lastPrinted>2019-10-25T11:17:00Z</cp:lastPrinted>
  <dcterms:created xsi:type="dcterms:W3CDTF">2018-11-27T06:07:00Z</dcterms:created>
  <dcterms:modified xsi:type="dcterms:W3CDTF">2019-10-25T11:17:00Z</dcterms:modified>
</cp:coreProperties>
</file>