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1" w:rsidRDefault="00AF2571" w:rsidP="00521ADE">
      <w:pPr>
        <w:rPr>
          <w:rFonts w:ascii="Times New Roman" w:hAnsi="Times New Roman" w:cs="Times New Roman"/>
          <w:b/>
          <w:sz w:val="24"/>
          <w:szCs w:val="24"/>
        </w:rPr>
      </w:pPr>
    </w:p>
    <w:p w:rsidR="00AF2571" w:rsidRPr="00650A54" w:rsidRDefault="00492151" w:rsidP="00A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№9</w:t>
      </w:r>
    </w:p>
    <w:p w:rsidR="00AF2571" w:rsidRPr="00650A54" w:rsidRDefault="00AF2571" w:rsidP="00A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AF2571" w:rsidRPr="00650A54" w:rsidRDefault="00AF2571" w:rsidP="00AF2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71" w:rsidRDefault="00AF2571" w:rsidP="00AF2571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 w:rsidR="00381316">
        <w:rPr>
          <w:rFonts w:ascii="Times New Roman" w:hAnsi="Times New Roman" w:cs="Times New Roman"/>
          <w:b/>
          <w:sz w:val="24"/>
          <w:szCs w:val="24"/>
        </w:rPr>
        <w:t xml:space="preserve">                    09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 w:rsidR="003813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AF2571" w:rsidRPr="001F202E" w:rsidRDefault="00AF2571" w:rsidP="001F202E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закупок РГ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15CE6">
        <w:rPr>
          <w:rFonts w:ascii="Times New Roman" w:hAnsi="Times New Roman" w:cs="Times New Roman"/>
          <w:sz w:val="24"/>
          <w:szCs w:val="24"/>
        </w:rPr>
        <w:t xml:space="preserve"> па ПХВ «Казахский национальный медицинский университет имени С.Д. </w:t>
      </w:r>
      <w:proofErr w:type="spellStart"/>
      <w:r w:rsidRPr="00D15CE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15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Казахстан, находящегося по адресу г. Алматы, ул. Толе Би 94, </w:t>
      </w:r>
      <w:r w:rsidRPr="002D7EE9">
        <w:rPr>
          <w:rFonts w:ascii="Times New Roman" w:hAnsi="Times New Roman" w:cs="Times New Roman"/>
          <w:sz w:val="24"/>
          <w:szCs w:val="24"/>
        </w:rPr>
        <w:t>согласно пп.</w:t>
      </w:r>
      <w:r w:rsidR="00FB7A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E9">
        <w:rPr>
          <w:rFonts w:ascii="Times New Roman" w:hAnsi="Times New Roman" w:cs="Times New Roman"/>
          <w:sz w:val="24"/>
          <w:szCs w:val="24"/>
        </w:rPr>
        <w:t>п.</w:t>
      </w:r>
      <w:r w:rsidRPr="002D7EE9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2D7EE9">
        <w:rPr>
          <w:rFonts w:ascii="Times New Roman" w:hAnsi="Times New Roman" w:cs="Times New Roman"/>
          <w:sz w:val="24"/>
          <w:szCs w:val="24"/>
        </w:rPr>
        <w:t xml:space="preserve"> </w:t>
      </w:r>
      <w:r w:rsidR="00FB7A6B">
        <w:rPr>
          <w:rFonts w:ascii="Times New Roman" w:hAnsi="Times New Roman" w:cs="Times New Roman"/>
          <w:sz w:val="24"/>
          <w:szCs w:val="24"/>
        </w:rPr>
        <w:t xml:space="preserve">гл. 11 </w:t>
      </w:r>
      <w:r w:rsidRPr="002D7EE9">
        <w:rPr>
          <w:rFonts w:ascii="Times New Roman" w:hAnsi="Times New Roman" w:cs="Times New Roman"/>
          <w:sz w:val="24"/>
          <w:szCs w:val="24"/>
        </w:rPr>
        <w:t>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</w:t>
      </w:r>
      <w:bookmarkStart w:id="0" w:name="_GoBack"/>
      <w:bookmarkEnd w:id="0"/>
      <w:r w:rsidRPr="002D7EE9">
        <w:rPr>
          <w:rFonts w:ascii="Times New Roman" w:hAnsi="Times New Roman" w:cs="Times New Roman"/>
          <w:sz w:val="24"/>
          <w:szCs w:val="24"/>
        </w:rPr>
        <w:t>мацевтических услуг по оказанию гарантированного объема бесплатной медицинской помощи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и  медицинской помощи в системе обязательного социального медицинского страховании»  </w:t>
      </w:r>
      <w:proofErr w:type="gramStart"/>
      <w:r w:rsidRPr="002D7EE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РК от 30 октября 2009 года №1729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EE9">
        <w:rPr>
          <w:rFonts w:ascii="Times New Roman" w:hAnsi="Times New Roman" w:cs="Times New Roman"/>
          <w:sz w:val="24"/>
          <w:szCs w:val="24"/>
        </w:rPr>
        <w:t xml:space="preserve">  провел закуп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 w:rsidRPr="002D7EE9">
        <w:rPr>
          <w:rFonts w:ascii="Times New Roman" w:hAnsi="Times New Roman" w:cs="Times New Roman"/>
          <w:sz w:val="24"/>
          <w:szCs w:val="24"/>
        </w:rPr>
        <w:t xml:space="preserve">из одного источника </w:t>
      </w:r>
      <w:r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AF2571" w:rsidRPr="00F70124" w:rsidRDefault="00AF2571" w:rsidP="00AF2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B0">
        <w:rPr>
          <w:rFonts w:ascii="Times New Roman" w:hAnsi="Times New Roman" w:cs="Times New Roman"/>
          <w:sz w:val="24"/>
          <w:szCs w:val="24"/>
        </w:rPr>
        <w:t xml:space="preserve"> </w:t>
      </w:r>
      <w:r w:rsidRPr="00F70124">
        <w:rPr>
          <w:rFonts w:ascii="Times New Roman" w:hAnsi="Times New Roman" w:cs="Times New Roman"/>
          <w:sz w:val="24"/>
          <w:szCs w:val="24"/>
        </w:rPr>
        <w:t>2. Сумма, выделенная для закупки –</w:t>
      </w:r>
      <w:r w:rsidR="00267DAA">
        <w:rPr>
          <w:rFonts w:ascii="Times New Roman" w:hAnsi="Times New Roman" w:cs="Times New Roman"/>
          <w:b/>
          <w:sz w:val="24"/>
          <w:szCs w:val="24"/>
        </w:rPr>
        <w:t>12</w:t>
      </w:r>
      <w:r w:rsidR="00E60DDB">
        <w:rPr>
          <w:rFonts w:ascii="Times New Roman" w:hAnsi="Times New Roman" w:cs="Times New Roman"/>
          <w:b/>
          <w:sz w:val="24"/>
          <w:szCs w:val="24"/>
        </w:rPr>
        <w:t> </w:t>
      </w:r>
      <w:r w:rsidR="00267DAA">
        <w:rPr>
          <w:rFonts w:ascii="Times New Roman" w:hAnsi="Times New Roman" w:cs="Times New Roman"/>
          <w:b/>
          <w:sz w:val="24"/>
          <w:szCs w:val="24"/>
        </w:rPr>
        <w:t>783</w:t>
      </w:r>
      <w:r w:rsidR="00E60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AA">
        <w:rPr>
          <w:rFonts w:ascii="Times New Roman" w:hAnsi="Times New Roman" w:cs="Times New Roman"/>
          <w:b/>
          <w:sz w:val="24"/>
          <w:szCs w:val="24"/>
        </w:rPr>
        <w:t>21</w:t>
      </w:r>
      <w:r w:rsidR="00E60DDB">
        <w:rPr>
          <w:rFonts w:ascii="Times New Roman" w:hAnsi="Times New Roman" w:cs="Times New Roman"/>
          <w:b/>
          <w:sz w:val="24"/>
          <w:szCs w:val="24"/>
        </w:rPr>
        <w:t>2</w:t>
      </w:r>
      <w:r w:rsidR="0026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267DAA">
        <w:rPr>
          <w:rFonts w:ascii="Times New Roman" w:hAnsi="Times New Roman" w:cs="Times New Roman"/>
          <w:sz w:val="24"/>
          <w:szCs w:val="24"/>
        </w:rPr>
        <w:t>(</w:t>
      </w:r>
      <w:r w:rsidR="00267DAA" w:rsidRPr="00267DAA">
        <w:rPr>
          <w:rFonts w:ascii="Times New Roman" w:hAnsi="Times New Roman" w:cs="Times New Roman"/>
          <w:sz w:val="24"/>
          <w:szCs w:val="24"/>
        </w:rPr>
        <w:t>двенадцать миллионов семьсот восемьдесят три тысячи двести двенадцать</w:t>
      </w:r>
      <w:r w:rsidR="00267DAA">
        <w:rPr>
          <w:rFonts w:ascii="Times New Roman" w:hAnsi="Times New Roman" w:cs="Times New Roman"/>
          <w:sz w:val="24"/>
          <w:szCs w:val="24"/>
        </w:rPr>
        <w:t>)</w:t>
      </w:r>
      <w:r w:rsidR="00267DAA" w:rsidRPr="0026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124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E25FB3">
        <w:rPr>
          <w:rFonts w:ascii="Times New Roman" w:hAnsi="Times New Roman" w:cs="Times New Roman"/>
          <w:b/>
          <w:sz w:val="24"/>
          <w:szCs w:val="24"/>
        </w:rPr>
        <w:t>.</w:t>
      </w:r>
    </w:p>
    <w:p w:rsidR="00AF2571" w:rsidRDefault="00AF2571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</w:rPr>
        <w:t xml:space="preserve"> 3. На пригла</w:t>
      </w:r>
      <w:r w:rsidR="00782D4E">
        <w:rPr>
          <w:rFonts w:ascii="Times New Roman" w:hAnsi="Times New Roman" w:cs="Times New Roman"/>
          <w:sz w:val="24"/>
          <w:szCs w:val="24"/>
        </w:rPr>
        <w:t>шение организатора закупа ТОО «</w:t>
      </w:r>
      <w:r w:rsidR="00606C03">
        <w:rPr>
          <w:rFonts w:ascii="Times New Roman" w:hAnsi="Times New Roman" w:cs="Times New Roman"/>
          <w:sz w:val="24"/>
          <w:szCs w:val="24"/>
        </w:rPr>
        <w:t>ТЦ Мастер</w:t>
      </w:r>
      <w:r w:rsidRPr="00F70124">
        <w:rPr>
          <w:rFonts w:ascii="Times New Roman" w:hAnsi="Times New Roman" w:cs="Times New Roman"/>
          <w:sz w:val="24"/>
          <w:szCs w:val="24"/>
        </w:rPr>
        <w:t>», ТОО «</w:t>
      </w:r>
      <w:r w:rsidR="00606C03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606C03" w:rsidRPr="00606C03">
        <w:rPr>
          <w:rFonts w:ascii="Times New Roman" w:hAnsi="Times New Roman" w:cs="Times New Roman"/>
          <w:sz w:val="24"/>
          <w:szCs w:val="24"/>
        </w:rPr>
        <w:t xml:space="preserve"> </w:t>
      </w:r>
      <w:r w:rsidR="00606C03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F70124">
        <w:rPr>
          <w:rFonts w:ascii="Times New Roman" w:hAnsi="Times New Roman" w:cs="Times New Roman"/>
          <w:sz w:val="24"/>
          <w:szCs w:val="24"/>
        </w:rPr>
        <w:t xml:space="preserve">», ТОО </w:t>
      </w:r>
      <w:r w:rsidR="00653A8A">
        <w:rPr>
          <w:rFonts w:ascii="Times New Roman" w:hAnsi="Times New Roman" w:cs="Times New Roman"/>
          <w:sz w:val="24"/>
          <w:szCs w:val="24"/>
        </w:rPr>
        <w:t xml:space="preserve">НПФ </w:t>
      </w:r>
      <w:r w:rsidRPr="00F70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3A8A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Pr="00F70124">
        <w:rPr>
          <w:rFonts w:ascii="Times New Roman" w:hAnsi="Times New Roman" w:cs="Times New Roman"/>
          <w:sz w:val="24"/>
          <w:szCs w:val="24"/>
        </w:rPr>
        <w:t>»</w:t>
      </w:r>
      <w:r w:rsidR="00653A8A">
        <w:rPr>
          <w:rFonts w:ascii="Times New Roman" w:hAnsi="Times New Roman" w:cs="Times New Roman"/>
          <w:sz w:val="24"/>
          <w:szCs w:val="24"/>
        </w:rPr>
        <w:t>, ТОО «АККУ ДЭР</w:t>
      </w:r>
      <w:r w:rsidR="00653A8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53A8A">
        <w:rPr>
          <w:rFonts w:ascii="Times New Roman" w:hAnsi="Times New Roman" w:cs="Times New Roman"/>
          <w:sz w:val="24"/>
          <w:szCs w:val="24"/>
        </w:rPr>
        <w:t>»</w:t>
      </w:r>
      <w:r w:rsidR="00543A4C">
        <w:rPr>
          <w:rFonts w:ascii="Times New Roman" w:hAnsi="Times New Roman" w:cs="Times New Roman"/>
          <w:sz w:val="24"/>
          <w:szCs w:val="24"/>
        </w:rPr>
        <w:t xml:space="preserve"> направили свои</w:t>
      </w:r>
      <w:r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AA4F75">
        <w:rPr>
          <w:rFonts w:ascii="Times New Roman" w:hAnsi="Times New Roman" w:cs="Times New Roman"/>
          <w:sz w:val="24"/>
          <w:szCs w:val="24"/>
        </w:rPr>
        <w:t>письма согласия</w:t>
      </w:r>
      <w:r w:rsidR="00A51DE2">
        <w:rPr>
          <w:rFonts w:ascii="Times New Roman" w:hAnsi="Times New Roman" w:cs="Times New Roman"/>
          <w:sz w:val="24"/>
          <w:szCs w:val="24"/>
        </w:rPr>
        <w:t xml:space="preserve"> </w:t>
      </w:r>
      <w:r w:rsidR="00782D4E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Pr="00F70124">
        <w:rPr>
          <w:rFonts w:ascii="Times New Roman" w:hAnsi="Times New Roman" w:cs="Times New Roman"/>
          <w:sz w:val="24"/>
          <w:szCs w:val="24"/>
        </w:rPr>
        <w:t xml:space="preserve"> в закупе </w:t>
      </w:r>
      <w:r w:rsidR="0037316F">
        <w:rPr>
          <w:rFonts w:ascii="Times New Roman" w:hAnsi="Times New Roman" w:cs="Times New Roman"/>
          <w:sz w:val="24"/>
          <w:szCs w:val="24"/>
        </w:rPr>
        <w:t xml:space="preserve">способом одного источника </w:t>
      </w:r>
      <w:r w:rsidRPr="00F70124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в приглашении.</w:t>
      </w:r>
    </w:p>
    <w:p w:rsidR="00C41FFE" w:rsidRPr="00C41FFE" w:rsidRDefault="00C41FFE" w:rsidP="00AF2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1FFE">
        <w:rPr>
          <w:rFonts w:ascii="Times New Roman" w:hAnsi="Times New Roman" w:cs="Times New Roman"/>
          <w:b/>
          <w:sz w:val="24"/>
          <w:szCs w:val="24"/>
        </w:rPr>
        <w:t>ТОО «ТЦ Мастер»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5776"/>
        <w:gridCol w:w="1099"/>
        <w:gridCol w:w="902"/>
        <w:gridCol w:w="1624"/>
      </w:tblGrid>
      <w:tr w:rsidR="00C41FFE" w:rsidRPr="001F202E" w:rsidTr="00110ECD">
        <w:trPr>
          <w:trHeight w:val="708"/>
        </w:trPr>
        <w:tc>
          <w:tcPr>
            <w:tcW w:w="459" w:type="dxa"/>
            <w:vAlign w:val="center"/>
          </w:tcPr>
          <w:p w:rsidR="00C41FFE" w:rsidRPr="001F202E" w:rsidRDefault="00C41FFE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FFE" w:rsidRPr="001F202E" w:rsidRDefault="00C41FFE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C41FFE" w:rsidRPr="001F202E" w:rsidRDefault="00C41FFE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Тауардың</w:t>
            </w:r>
            <w:proofErr w:type="spellEnd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Наименование  Товара</w:t>
            </w:r>
          </w:p>
        </w:tc>
        <w:tc>
          <w:tcPr>
            <w:tcW w:w="1099" w:type="dxa"/>
            <w:vAlign w:val="center"/>
          </w:tcPr>
          <w:p w:rsidR="00C41FFE" w:rsidRPr="001F202E" w:rsidRDefault="00C41FFE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Өлшем</w:t>
            </w:r>
            <w:proofErr w:type="spellEnd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бірлігі</w:t>
            </w:r>
            <w:proofErr w:type="spellEnd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02" w:type="dxa"/>
            <w:vAlign w:val="center"/>
          </w:tcPr>
          <w:p w:rsidR="00C41FFE" w:rsidRPr="001F202E" w:rsidRDefault="00C41FFE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Саны/</w:t>
            </w:r>
            <w:r w:rsidRPr="001F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Кол-во</w:t>
            </w:r>
          </w:p>
        </w:tc>
        <w:tc>
          <w:tcPr>
            <w:tcW w:w="1624" w:type="dxa"/>
          </w:tcPr>
          <w:p w:rsidR="00C41FFE" w:rsidRPr="001F202E" w:rsidRDefault="00C41FFE" w:rsidP="00C41F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сумма</w:t>
            </w:r>
          </w:p>
        </w:tc>
      </w:tr>
      <w:tr w:rsidR="008E3890" w:rsidRPr="001F202E" w:rsidTr="00110ECD">
        <w:trPr>
          <w:trHeight w:val="352"/>
        </w:trPr>
        <w:tc>
          <w:tcPr>
            <w:tcW w:w="459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Железо в сыворотке</w:t>
            </w:r>
          </w:p>
        </w:tc>
        <w:tc>
          <w:tcPr>
            <w:tcW w:w="1099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18000</w:t>
            </w:r>
          </w:p>
        </w:tc>
      </w:tr>
      <w:tr w:rsidR="008E3890" w:rsidRPr="001F202E" w:rsidTr="00110ECD">
        <w:trPr>
          <w:trHeight w:val="275"/>
        </w:trPr>
        <w:tc>
          <w:tcPr>
            <w:tcW w:w="45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76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30000</w:t>
            </w:r>
          </w:p>
        </w:tc>
      </w:tr>
      <w:tr w:rsidR="008E3890" w:rsidRPr="001F202E" w:rsidTr="00110ECD">
        <w:trPr>
          <w:trHeight w:val="418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Аланин аминотрансфераза Cobas Integra ALTL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272000</w:t>
            </w:r>
          </w:p>
        </w:tc>
      </w:tr>
      <w:tr w:rsidR="008E3890" w:rsidRPr="001F202E" w:rsidTr="00110ECD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Аспартат аминотрансфераза Cobas Integra ASTL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272000</w:t>
            </w:r>
          </w:p>
        </w:tc>
      </w:tr>
      <w:tr w:rsidR="008E3890" w:rsidRPr="001F202E" w:rsidTr="00110ECD">
        <w:trPr>
          <w:trHeight w:val="351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Гаммаглютамилтрансфераза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GGTG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66520</w:t>
            </w:r>
          </w:p>
        </w:tc>
      </w:tr>
      <w:tr w:rsidR="008E3890" w:rsidRPr="001F202E" w:rsidTr="00110ECD">
        <w:trPr>
          <w:trHeight w:val="256"/>
        </w:trPr>
        <w:tc>
          <w:tcPr>
            <w:tcW w:w="45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76" w:type="dxa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Амилаза общая в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сывортке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367670</w:t>
            </w:r>
          </w:p>
        </w:tc>
      </w:tr>
      <w:tr w:rsidR="008E3890" w:rsidRPr="001F202E" w:rsidTr="00110ECD">
        <w:trPr>
          <w:trHeight w:val="320"/>
        </w:trPr>
        <w:tc>
          <w:tcPr>
            <w:tcW w:w="45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Лактатдегидрогеназа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(ЛДГ)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50340</w:t>
            </w:r>
          </w:p>
        </w:tc>
      </w:tr>
      <w:tr w:rsidR="008E3890" w:rsidRPr="001F202E" w:rsidTr="00110ECD">
        <w:trPr>
          <w:trHeight w:val="416"/>
        </w:trPr>
        <w:tc>
          <w:tcPr>
            <w:tcW w:w="45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100000</w:t>
            </w:r>
          </w:p>
        </w:tc>
      </w:tr>
      <w:tr w:rsidR="008E3890" w:rsidRPr="001F202E" w:rsidTr="00110ECD">
        <w:trPr>
          <w:trHeight w:val="277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250000</w:t>
            </w:r>
          </w:p>
        </w:tc>
      </w:tr>
      <w:tr w:rsidR="008E3890" w:rsidRPr="001F202E" w:rsidTr="00110ECD">
        <w:trPr>
          <w:trHeight w:val="3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Билирубин  общий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366190</w:t>
            </w:r>
          </w:p>
        </w:tc>
      </w:tr>
      <w:tr w:rsidR="008E3890" w:rsidRPr="001F202E" w:rsidTr="00110ECD">
        <w:trPr>
          <w:trHeight w:val="439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80000</w:t>
            </w:r>
          </w:p>
        </w:tc>
      </w:tr>
      <w:tr w:rsidR="008E3890" w:rsidRPr="001F202E" w:rsidTr="00110ECD">
        <w:trPr>
          <w:trHeight w:val="225"/>
        </w:trPr>
        <w:tc>
          <w:tcPr>
            <w:tcW w:w="45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319950</w:t>
            </w:r>
          </w:p>
        </w:tc>
      </w:tr>
      <w:tr w:rsidR="008E3890" w:rsidRPr="001F202E" w:rsidTr="00110ECD">
        <w:trPr>
          <w:trHeight w:val="467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реактивный белок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470000</w:t>
            </w:r>
          </w:p>
        </w:tc>
      </w:tr>
      <w:tr w:rsidR="008E3890" w:rsidRPr="001F202E" w:rsidTr="00110ECD">
        <w:trPr>
          <w:trHeight w:val="4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132300</w:t>
            </w:r>
          </w:p>
        </w:tc>
      </w:tr>
      <w:tr w:rsidR="008E3890" w:rsidRPr="001F202E" w:rsidTr="00110ECD">
        <w:trPr>
          <w:trHeight w:val="41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130500</w:t>
            </w:r>
          </w:p>
        </w:tc>
      </w:tr>
      <w:tr w:rsidR="008E3890" w:rsidRPr="001F202E" w:rsidTr="00110ECD">
        <w:trPr>
          <w:trHeight w:val="26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Липопротеины высокой плотности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8E3890" w:rsidRPr="003E2BA6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462000</w:t>
            </w:r>
          </w:p>
        </w:tc>
      </w:tr>
      <w:tr w:rsidR="008E3890" w:rsidRPr="001F202E" w:rsidTr="00110ECD">
        <w:trPr>
          <w:trHeight w:val="24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Триглицериды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47750</w:t>
            </w:r>
          </w:p>
        </w:tc>
      </w:tr>
      <w:tr w:rsidR="008E3890" w:rsidRPr="001F202E" w:rsidTr="00110ECD">
        <w:trPr>
          <w:trHeight w:val="235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сыворотке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vAlign w:val="center"/>
          </w:tcPr>
          <w:p w:rsidR="008E3890" w:rsidRPr="008A7B4D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47600</w:t>
            </w:r>
          </w:p>
        </w:tc>
      </w:tr>
      <w:tr w:rsidR="008E3890" w:rsidRPr="001F202E" w:rsidTr="00110ECD">
        <w:trPr>
          <w:trHeight w:val="21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27590</w:t>
            </w:r>
          </w:p>
        </w:tc>
      </w:tr>
      <w:tr w:rsidR="008E3890" w:rsidRPr="001F202E" w:rsidTr="00110ECD">
        <w:trPr>
          <w:trHeight w:val="27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Магний MG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33260</w:t>
            </w:r>
          </w:p>
        </w:tc>
      </w:tr>
      <w:tr w:rsidR="008E3890" w:rsidRPr="001F202E" w:rsidTr="00110ECD">
        <w:trPr>
          <w:trHeight w:val="39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Ненасыщенная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железосвязывающая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(ОЖСС)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14250</w:t>
            </w:r>
          </w:p>
        </w:tc>
      </w:tr>
      <w:tr w:rsidR="008E3890" w:rsidRPr="001F202E" w:rsidTr="00695325">
        <w:trPr>
          <w:trHeight w:val="30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PreciControl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ClinChem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 1    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контролей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8E3890" w:rsidRPr="00693A25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128480</w:t>
            </w:r>
          </w:p>
        </w:tc>
      </w:tr>
      <w:tr w:rsidR="008E3890" w:rsidRPr="001F202E" w:rsidTr="00110ECD">
        <w:trPr>
          <w:trHeight w:val="42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PreciControl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ClinChem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 2     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099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8E3890" w:rsidRPr="00693A25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128480</w:t>
            </w:r>
          </w:p>
        </w:tc>
      </w:tr>
      <w:tr w:rsidR="008E3890" w:rsidRPr="001F202E" w:rsidTr="00110ECD">
        <w:trPr>
          <w:trHeight w:val="49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Cobas Integra Cleaner, Очищающий раствор (касcета)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31780</w:t>
            </w:r>
          </w:p>
        </w:tc>
      </w:tr>
      <w:tr w:rsidR="008E3890" w:rsidRPr="001F202E" w:rsidTr="00110ECD">
        <w:trPr>
          <w:trHeight w:val="420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раствор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8E3890" w:rsidRPr="003A54BB" w:rsidRDefault="008E3890" w:rsidP="001E71C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243750</w:t>
            </w:r>
          </w:p>
        </w:tc>
      </w:tr>
      <w:tr w:rsidR="008E3890" w:rsidRPr="001F202E" w:rsidTr="00110ECD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890" w:rsidRPr="00521ADE" w:rsidRDefault="008E3890" w:rsidP="00521A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890" w:rsidRDefault="008E3890" w:rsidP="005924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890" w:rsidRPr="00FE020C" w:rsidRDefault="008E3890" w:rsidP="005924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0C">
              <w:rPr>
                <w:rFonts w:ascii="Times New Roman" w:hAnsi="Times New Roman" w:cs="Times New Roman"/>
                <w:b/>
                <w:sz w:val="24"/>
                <w:szCs w:val="24"/>
              </w:rPr>
              <w:t>2.ТОО НПФ «</w:t>
            </w:r>
            <w:proofErr w:type="spellStart"/>
            <w:r w:rsidRPr="00FE020C">
              <w:rPr>
                <w:rFonts w:ascii="Times New Roman" w:hAnsi="Times New Roman" w:cs="Times New Roman"/>
                <w:b/>
                <w:sz w:val="24"/>
                <w:szCs w:val="24"/>
              </w:rPr>
              <w:t>Медилэнд</w:t>
            </w:r>
            <w:proofErr w:type="spellEnd"/>
            <w:r w:rsidRPr="00FE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E3890" w:rsidRPr="00FE020C" w:rsidRDefault="008E3890" w:rsidP="005924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90" w:rsidRPr="001F202E" w:rsidRDefault="008E3890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1B" w:rsidRPr="001F202E" w:rsidTr="00110ECD">
        <w:trPr>
          <w:trHeight w:val="385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499E">
              <w:rPr>
                <w:rFonts w:ascii="Times New Roman" w:hAnsi="Times New Roman" w:cs="Times New Roman"/>
              </w:rPr>
              <w:t>Референсный</w:t>
            </w:r>
            <w:proofErr w:type="spellEnd"/>
            <w:r w:rsidRPr="00BF499E">
              <w:rPr>
                <w:rFonts w:ascii="Times New Roman" w:hAnsi="Times New Roman" w:cs="Times New Roman"/>
              </w:rPr>
              <w:t xml:space="preserve"> электрод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>162400</w:t>
            </w:r>
          </w:p>
        </w:tc>
      </w:tr>
      <w:tr w:rsidR="00F8251B" w:rsidRPr="001F202E" w:rsidTr="00BF499E">
        <w:trPr>
          <w:trHeight w:val="354"/>
        </w:trPr>
        <w:tc>
          <w:tcPr>
            <w:tcW w:w="459" w:type="dxa"/>
            <w:tcBorders>
              <w:top w:val="single" w:sz="4" w:space="0" w:color="auto"/>
            </w:tcBorders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BF499E">
              <w:rPr>
                <w:rFonts w:ascii="Times New Roman" w:hAnsi="Times New Roman" w:cs="Times New Roman"/>
              </w:rPr>
              <w:t>референсного</w:t>
            </w:r>
            <w:proofErr w:type="spellEnd"/>
            <w:r w:rsidRPr="00BF499E">
              <w:rPr>
                <w:rFonts w:ascii="Times New Roman" w:hAnsi="Times New Roman" w:cs="Times New Roman"/>
              </w:rPr>
              <w:t xml:space="preserve"> электрода  </w:t>
            </w:r>
          </w:p>
        </w:tc>
        <w:tc>
          <w:tcPr>
            <w:tcW w:w="1099" w:type="dxa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 xml:space="preserve">                   94912</w:t>
            </w:r>
          </w:p>
        </w:tc>
      </w:tr>
      <w:tr w:rsidR="00F8251B" w:rsidRPr="001F202E" w:rsidTr="00BF499E">
        <w:trPr>
          <w:trHeight w:val="492"/>
        </w:trPr>
        <w:tc>
          <w:tcPr>
            <w:tcW w:w="459" w:type="dxa"/>
            <w:tcBorders>
              <w:top w:val="single" w:sz="4" w:space="0" w:color="auto"/>
            </w:tcBorders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 xml:space="preserve">NA+ электрод                                                                                      </w:t>
            </w:r>
          </w:p>
        </w:tc>
        <w:tc>
          <w:tcPr>
            <w:tcW w:w="1099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 xml:space="preserve">                     144640</w:t>
            </w:r>
          </w:p>
        </w:tc>
      </w:tr>
      <w:tr w:rsidR="00F8251B" w:rsidRPr="001F202E" w:rsidTr="00695325">
        <w:trPr>
          <w:trHeight w:val="664"/>
        </w:trPr>
        <w:tc>
          <w:tcPr>
            <w:tcW w:w="459" w:type="dxa"/>
            <w:tcBorders>
              <w:top w:val="single" w:sz="4" w:space="0" w:color="auto"/>
            </w:tcBorders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 xml:space="preserve">K+ электрод                                                                                         </w:t>
            </w:r>
          </w:p>
        </w:tc>
        <w:tc>
          <w:tcPr>
            <w:tcW w:w="1099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 xml:space="preserve">                     116224</w:t>
            </w:r>
          </w:p>
        </w:tc>
      </w:tr>
      <w:tr w:rsidR="00F8251B" w:rsidRPr="001F202E" w:rsidTr="00695325">
        <w:trPr>
          <w:trHeight w:val="369"/>
        </w:trPr>
        <w:tc>
          <w:tcPr>
            <w:tcW w:w="459" w:type="dxa"/>
            <w:tcBorders>
              <w:top w:val="single" w:sz="4" w:space="0" w:color="auto"/>
            </w:tcBorders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 xml:space="preserve">CA++ электрод                                                                                        </w:t>
            </w:r>
          </w:p>
        </w:tc>
        <w:tc>
          <w:tcPr>
            <w:tcW w:w="1099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 xml:space="preserve">                     116224</w:t>
            </w:r>
          </w:p>
        </w:tc>
      </w:tr>
      <w:tr w:rsidR="00F8251B" w:rsidRPr="001F202E" w:rsidTr="00695325">
        <w:trPr>
          <w:trHeight w:val="319"/>
        </w:trPr>
        <w:tc>
          <w:tcPr>
            <w:tcW w:w="459" w:type="dxa"/>
            <w:tcBorders>
              <w:top w:val="single" w:sz="4" w:space="0" w:color="auto"/>
            </w:tcBorders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F499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С</w:t>
            </w:r>
            <w:proofErr w:type="gramStart"/>
            <w:r w:rsidRPr="00BF499E">
              <w:rPr>
                <w:rFonts w:ascii="Times New Roman" w:hAnsi="Times New Roman" w:cs="Times New Roman"/>
              </w:rPr>
              <w:t>I</w:t>
            </w:r>
            <w:proofErr w:type="gramEnd"/>
            <w:r w:rsidRPr="00BF499E">
              <w:rPr>
                <w:rFonts w:ascii="Times New Roman" w:hAnsi="Times New Roman" w:cs="Times New Roman"/>
              </w:rPr>
              <w:t>+ электрод</w:t>
            </w:r>
          </w:p>
        </w:tc>
        <w:tc>
          <w:tcPr>
            <w:tcW w:w="1099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9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</w:rPr>
            </w:pPr>
            <w:r w:rsidRPr="00BF4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BF499E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499E">
              <w:rPr>
                <w:rFonts w:ascii="Times New Roman" w:hAnsi="Times New Roman" w:cs="Times New Roman"/>
                <w:color w:val="000000"/>
              </w:rPr>
              <w:t xml:space="preserve">                       73778</w:t>
            </w:r>
          </w:p>
        </w:tc>
      </w:tr>
      <w:tr w:rsidR="00F8251B" w:rsidRPr="001F202E" w:rsidTr="00110ECD">
        <w:trPr>
          <w:trHeight w:val="425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Кондиционер натриевого электрода, 125 мл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EF0A80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</w:t>
            </w: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3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Чистящий раствор, 125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EF0A80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</w:tr>
      <w:tr w:rsidR="00F8251B" w:rsidRPr="001F202E" w:rsidTr="00110ECD">
        <w:trPr>
          <w:trHeight w:val="33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с реагентами для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SmartLyte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/AVL 9180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vAlign w:val="center"/>
          </w:tcPr>
          <w:p w:rsidR="00F8251B" w:rsidRPr="00EF0A80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433530</w:t>
            </w: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0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Контрольный раствор ISE -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, 3х10 ампул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EF0A80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20795</w:t>
            </w:r>
          </w:p>
        </w:tc>
      </w:tr>
      <w:tr w:rsidR="00F8251B" w:rsidRPr="001F202E" w:rsidTr="00110ECD">
        <w:trPr>
          <w:trHeight w:val="42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Растворитель протеинов, 125 мл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EF0A80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12385</w:t>
            </w:r>
          </w:p>
        </w:tc>
      </w:tr>
      <w:tr w:rsidR="00F8251B" w:rsidRPr="001F202E" w:rsidTr="00110ECD">
        <w:trPr>
          <w:trHeight w:val="389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Термобумага для приборов 9100-й серии, 5 роликов в упаковке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251B" w:rsidRPr="00EF0A80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10821</w:t>
            </w:r>
          </w:p>
        </w:tc>
      </w:tr>
      <w:tr w:rsidR="00F8251B" w:rsidRPr="001F202E" w:rsidTr="00110ECD">
        <w:trPr>
          <w:trHeight w:val="339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Разбавитель для  мочи, 500 мл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251B" w:rsidRPr="00EF0A80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10372</w:t>
            </w:r>
          </w:p>
        </w:tc>
      </w:tr>
      <w:tr w:rsidR="00F8251B" w:rsidRPr="001F202E" w:rsidTr="00110ECD">
        <w:trPr>
          <w:trHeight w:val="339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251B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3.ТОО «</w:t>
            </w:r>
            <w:r w:rsidRPr="000F7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IVD HOLDING</w:t>
            </w: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1B" w:rsidRPr="001F202E" w:rsidTr="00110ECD">
        <w:trPr>
          <w:trHeight w:val="41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T3 (Общий Т3)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63 558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9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T4 (Общий Т</w:t>
            </w:r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63 558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9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Free T3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72 032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2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Free T4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57 202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1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TSH 3. Generation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50 846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5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Anti-TG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136 650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75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Anti-TPO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108 049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19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Thyreoglobulin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(ТГ)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84 744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6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PTH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101 693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66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C-Peptide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пептид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121 820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7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(Инсулин)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66 736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ACTH (АКТГ)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105 930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50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(Кортизол)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68 855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3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HCG and b-HCG 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ХГЧ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ХГЧ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66 736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9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IMMULITE DHEA-SО4  (ДГЕА-Сульфат)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84 744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8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PAPP-A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ПАББ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158 895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4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LH (ЛГ)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68 855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0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Progesterone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(Прогестерон)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82 625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0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Prola</w:t>
            </w:r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(Пролактин)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64 617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6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FSH (ФСГ) 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68 855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2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Estradiol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70 973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9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hGH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(Гормон роста человека)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84 744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8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PSA 3. Gen.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102 752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AFP (АФП)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81 566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52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BR-MA (CA15-3)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144 065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01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GI-MA (CA19-9)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144 065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2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IMMULITE CEA (РЭА)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85 803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3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Free PSA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88 981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8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IMMULITE OM-MA (CA-125)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116 523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3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IMMULITE C-Peptide control module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1E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28 601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3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IMMULITE Free beta HCG control module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31 779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0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HCG control module (high concentration)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40 253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6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IMMULITE PAPP-A control module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29 660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0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PSA 3.Generation control module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34 957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08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IMMULITE PTH Intact control module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24 364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1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IMMULITE TSH 3. Generation control module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30 720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2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Chemiluminescent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substrate module    (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Субстратный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295 545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429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(Промывочный модуль)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9 534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51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(Чистящий модуль) 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10 593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00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Thromborel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S 10 x 4 мл (400 тестов)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137 710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92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Калибратор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PT-Multi calibrator 6 x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110 168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99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Pathromtin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SL 20 x 5 мл (2000 тестов)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137 710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6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10 x на 5 мл 500 тестов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92 160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274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Multifibren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U 10 x 5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(Реагент для определения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Multifibren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x 5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) 500 тестов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296 608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55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190 674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653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Berichrom AT III 1 Kit (Реагент для определения Berichrom AT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III 1 набор) 170 тестов</w:t>
            </w:r>
          </w:p>
        </w:tc>
        <w:tc>
          <w:tcPr>
            <w:tcW w:w="1099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57 202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8251B" w:rsidRPr="001F202E" w:rsidTr="00110ECD">
        <w:trPr>
          <w:trHeight w:val="3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Раствор чистящий CA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I 1 x 50мл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251B" w:rsidRPr="00AF3673" w:rsidRDefault="00F8251B" w:rsidP="00BF49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1 016 928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51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1B" w:rsidRPr="000F7F60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Буфер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Оурена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вероналовый</w:t>
            </w:r>
            <w:proofErr w:type="spellEnd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10 x 15 мл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8251B" w:rsidRPr="001F202E" w:rsidRDefault="00F8251B" w:rsidP="00BF4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251B" w:rsidRPr="00AF3673" w:rsidRDefault="00F8251B" w:rsidP="00BF49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18 008</w:t>
            </w:r>
            <w:r w:rsidRPr="00AF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8251B" w:rsidRPr="001F202E" w:rsidTr="00110ECD">
        <w:trPr>
          <w:trHeight w:val="351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Pr="008E3890" w:rsidRDefault="00F8251B" w:rsidP="008E389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51B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1B" w:rsidRPr="008E3890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90">
              <w:rPr>
                <w:rFonts w:ascii="Times New Roman" w:hAnsi="Times New Roman" w:cs="Times New Roman"/>
                <w:b/>
                <w:sz w:val="24"/>
                <w:szCs w:val="24"/>
              </w:rPr>
              <w:t>4.ТОО «ОАД-27»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1B" w:rsidRPr="001F202E" w:rsidTr="00110ECD">
        <w:trPr>
          <w:trHeight w:val="315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8251B" w:rsidRPr="008E3890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стандартный (1 кольцевой) 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</w:t>
            </w: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F8251B" w:rsidRPr="001F202E" w:rsidRDefault="00F8251B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8251B" w:rsidRPr="001F202E" w:rsidRDefault="00110ECD" w:rsidP="001F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EC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F202E" w:rsidRPr="000F7F60" w:rsidRDefault="001F202E" w:rsidP="00AF25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571" w:rsidRPr="00F70124" w:rsidRDefault="00AF2571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 w:rsidRPr="00F70124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F70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571" w:rsidRDefault="00AF2571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70124">
        <w:rPr>
          <w:rFonts w:ascii="Times New Roman" w:hAnsi="Times New Roman" w:cs="Times New Roman"/>
          <w:sz w:val="24"/>
          <w:szCs w:val="24"/>
        </w:rPr>
        <w:t>. по лотам № 1-</w:t>
      </w:r>
      <w:r w:rsidR="000B00AC">
        <w:rPr>
          <w:rFonts w:ascii="Times New Roman" w:hAnsi="Times New Roman" w:cs="Times New Roman"/>
          <w:sz w:val="24"/>
          <w:szCs w:val="24"/>
        </w:rPr>
        <w:t>25</w:t>
      </w:r>
      <w:r w:rsidR="003A7AC2">
        <w:rPr>
          <w:rFonts w:ascii="Times New Roman" w:hAnsi="Times New Roman" w:cs="Times New Roman"/>
          <w:sz w:val="24"/>
          <w:szCs w:val="24"/>
        </w:rPr>
        <w:t xml:space="preserve"> заключить договор с ТОО «ТЦ Мастер</w:t>
      </w:r>
      <w:r w:rsidRPr="00F70124">
        <w:rPr>
          <w:rFonts w:ascii="Times New Roman" w:hAnsi="Times New Roman" w:cs="Times New Roman"/>
          <w:sz w:val="24"/>
          <w:szCs w:val="24"/>
        </w:rPr>
        <w:t xml:space="preserve">» (г. Алматы, </w:t>
      </w:r>
      <w:proofErr w:type="spellStart"/>
      <w:r w:rsidR="0036021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02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0211">
        <w:rPr>
          <w:rFonts w:ascii="Times New Roman" w:hAnsi="Times New Roman" w:cs="Times New Roman"/>
          <w:sz w:val="24"/>
          <w:szCs w:val="24"/>
        </w:rPr>
        <w:t>Школьный -2, д.16</w:t>
      </w:r>
      <w:r w:rsidRPr="00F70124"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="000B00A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65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00AC">
        <w:rPr>
          <w:rFonts w:ascii="Times New Roman" w:hAnsi="Times New Roman" w:cs="Times New Roman"/>
          <w:color w:val="000000"/>
          <w:sz w:val="24"/>
          <w:szCs w:val="24"/>
        </w:rPr>
        <w:t>090</w:t>
      </w:r>
      <w:r w:rsidR="009D6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0AC">
        <w:rPr>
          <w:rFonts w:ascii="Times New Roman" w:hAnsi="Times New Roman" w:cs="Times New Roman"/>
          <w:color w:val="000000"/>
          <w:sz w:val="24"/>
          <w:szCs w:val="24"/>
        </w:rPr>
        <w:t>410</w:t>
      </w:r>
      <w:r w:rsidRPr="00F70124">
        <w:rPr>
          <w:rFonts w:ascii="Times New Roman" w:hAnsi="Times New Roman" w:cs="Times New Roman"/>
          <w:sz w:val="24"/>
          <w:szCs w:val="24"/>
        </w:rPr>
        <w:t xml:space="preserve"> (</w:t>
      </w:r>
      <w:r w:rsidR="000B00AC" w:rsidRPr="000B00AC">
        <w:rPr>
          <w:rFonts w:ascii="Times New Roman" w:hAnsi="Times New Roman" w:cs="Times New Roman"/>
          <w:sz w:val="24"/>
          <w:szCs w:val="24"/>
        </w:rPr>
        <w:t>четыре миллиона девяносто тысяч четыреста десять</w:t>
      </w:r>
      <w:r w:rsidRPr="00F70124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  <w:proofErr w:type="gramEnd"/>
    </w:p>
    <w:p w:rsidR="001D617D" w:rsidRPr="00F70124" w:rsidRDefault="00E826DB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1D617D">
        <w:rPr>
          <w:rFonts w:ascii="Times New Roman" w:hAnsi="Times New Roman" w:cs="Times New Roman"/>
          <w:sz w:val="24"/>
          <w:szCs w:val="24"/>
        </w:rPr>
        <w:t xml:space="preserve"> № </w:t>
      </w:r>
      <w:r w:rsidRPr="00E826DB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7D16F0">
        <w:rPr>
          <w:rFonts w:ascii="Times New Roman" w:hAnsi="Times New Roman" w:cs="Times New Roman"/>
          <w:sz w:val="24"/>
          <w:szCs w:val="24"/>
        </w:rPr>
        <w:t>1-13</w:t>
      </w:r>
      <w:r w:rsidRPr="00E826DB">
        <w:rPr>
          <w:rFonts w:ascii="Times New Roman" w:hAnsi="Times New Roman" w:cs="Times New Roman"/>
          <w:sz w:val="24"/>
          <w:szCs w:val="24"/>
        </w:rPr>
        <w:t xml:space="preserve"> заключить договор с ТОО</w:t>
      </w:r>
      <w:r w:rsidR="00CD6603">
        <w:rPr>
          <w:rFonts w:ascii="Times New Roman" w:hAnsi="Times New Roman" w:cs="Times New Roman"/>
          <w:sz w:val="24"/>
          <w:szCs w:val="24"/>
        </w:rPr>
        <w:t xml:space="preserve"> НПФ</w:t>
      </w:r>
      <w:r w:rsidRPr="00E826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505C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Pr="00E826DB">
        <w:rPr>
          <w:rFonts w:ascii="Times New Roman" w:hAnsi="Times New Roman" w:cs="Times New Roman"/>
          <w:sz w:val="24"/>
          <w:szCs w:val="24"/>
        </w:rPr>
        <w:t>» (</w:t>
      </w:r>
      <w:r w:rsidRPr="00E826D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Pr="00E826DB">
        <w:rPr>
          <w:rFonts w:ascii="Times New Roman" w:hAnsi="Times New Roman" w:cs="Times New Roman"/>
          <w:sz w:val="24"/>
          <w:szCs w:val="24"/>
        </w:rPr>
        <w:t>Алматы</w:t>
      </w:r>
      <w:r w:rsidRPr="00E826D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D6603">
        <w:rPr>
          <w:rFonts w:ascii="Times New Roman" w:hAnsi="Times New Roman" w:cs="Times New Roman"/>
          <w:sz w:val="24"/>
          <w:szCs w:val="24"/>
          <w:lang w:val="kk-KZ"/>
        </w:rPr>
        <w:t xml:space="preserve"> ул.</w:t>
      </w:r>
      <w:r w:rsidR="00AB3D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6603">
        <w:rPr>
          <w:rFonts w:ascii="Times New Roman" w:hAnsi="Times New Roman" w:cs="Times New Roman"/>
          <w:sz w:val="24"/>
          <w:szCs w:val="24"/>
          <w:lang w:val="kk-KZ"/>
        </w:rPr>
        <w:t>Ташкентская 417 А</w:t>
      </w:r>
      <w:r w:rsidRPr="00E826DB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E826DB">
        <w:rPr>
          <w:rFonts w:ascii="Times New Roman" w:hAnsi="Times New Roman" w:cs="Times New Roman"/>
          <w:sz w:val="24"/>
          <w:szCs w:val="24"/>
        </w:rPr>
        <w:t>на общую сумму</w:t>
      </w:r>
      <w:r w:rsidR="009D654A">
        <w:rPr>
          <w:rFonts w:ascii="Times New Roman" w:hAnsi="Times New Roman" w:cs="Times New Roman"/>
          <w:sz w:val="24"/>
          <w:szCs w:val="24"/>
        </w:rPr>
        <w:t xml:space="preserve"> </w:t>
      </w:r>
      <w:r w:rsidR="00CD6603">
        <w:rPr>
          <w:rFonts w:ascii="Times New Roman" w:hAnsi="Times New Roman" w:cs="Times New Roman"/>
          <w:sz w:val="24"/>
          <w:szCs w:val="24"/>
        </w:rPr>
        <w:t>1</w:t>
      </w:r>
      <w:r w:rsidR="009D654A">
        <w:rPr>
          <w:rFonts w:ascii="Times New Roman" w:hAnsi="Times New Roman" w:cs="Times New Roman"/>
          <w:sz w:val="24"/>
          <w:szCs w:val="24"/>
        </w:rPr>
        <w:t> </w:t>
      </w:r>
      <w:r w:rsidR="00CD6603">
        <w:rPr>
          <w:rFonts w:ascii="Times New Roman" w:hAnsi="Times New Roman" w:cs="Times New Roman"/>
          <w:sz w:val="24"/>
          <w:szCs w:val="24"/>
        </w:rPr>
        <w:t>215</w:t>
      </w:r>
      <w:r w:rsidR="009D654A">
        <w:rPr>
          <w:rFonts w:ascii="Times New Roman" w:hAnsi="Times New Roman" w:cs="Times New Roman"/>
          <w:sz w:val="24"/>
          <w:szCs w:val="24"/>
        </w:rPr>
        <w:t xml:space="preserve"> </w:t>
      </w:r>
      <w:r w:rsidR="00CD6603">
        <w:rPr>
          <w:rFonts w:ascii="Times New Roman" w:hAnsi="Times New Roman" w:cs="Times New Roman"/>
          <w:sz w:val="24"/>
          <w:szCs w:val="24"/>
        </w:rPr>
        <w:t>656</w:t>
      </w:r>
      <w:r w:rsidRPr="00E826DB">
        <w:rPr>
          <w:rFonts w:ascii="Times New Roman" w:hAnsi="Times New Roman" w:cs="Times New Roman"/>
          <w:sz w:val="24"/>
          <w:szCs w:val="24"/>
        </w:rPr>
        <w:t xml:space="preserve"> (</w:t>
      </w:r>
      <w:r w:rsidR="009D654A" w:rsidRPr="009D654A">
        <w:rPr>
          <w:rFonts w:ascii="Times New Roman" w:hAnsi="Times New Roman" w:cs="Times New Roman"/>
          <w:sz w:val="24"/>
          <w:szCs w:val="24"/>
        </w:rPr>
        <w:t xml:space="preserve">один миллион двести пятнадцать тысяч </w:t>
      </w:r>
      <w:r w:rsidR="009D654A" w:rsidRPr="009D654A">
        <w:rPr>
          <w:rFonts w:ascii="Times New Roman" w:hAnsi="Times New Roman" w:cs="Times New Roman"/>
          <w:sz w:val="24"/>
          <w:szCs w:val="24"/>
        </w:rPr>
        <w:lastRenderedPageBreak/>
        <w:t>шестьсот пятьдесят шесть</w:t>
      </w:r>
      <w:r w:rsidRPr="00E826DB">
        <w:rPr>
          <w:rFonts w:ascii="Times New Roman" w:hAnsi="Times New Roman" w:cs="Times New Roman"/>
          <w:sz w:val="24"/>
          <w:szCs w:val="24"/>
        </w:rPr>
        <w:t>) тенге  в сроки, установленные законодательством Республики Казахстан.</w:t>
      </w:r>
      <w:proofErr w:type="gramEnd"/>
    </w:p>
    <w:p w:rsidR="00AF2571" w:rsidRPr="00F70124" w:rsidRDefault="001D617D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2571">
        <w:rPr>
          <w:rFonts w:ascii="Times New Roman" w:hAnsi="Times New Roman" w:cs="Times New Roman"/>
          <w:sz w:val="24"/>
          <w:szCs w:val="24"/>
        </w:rPr>
        <w:t xml:space="preserve">. </w:t>
      </w:r>
      <w:r w:rsidR="00AF2571" w:rsidRPr="00F70124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7D16F0">
        <w:rPr>
          <w:rFonts w:ascii="Times New Roman" w:hAnsi="Times New Roman" w:cs="Times New Roman"/>
          <w:sz w:val="24"/>
          <w:szCs w:val="24"/>
        </w:rPr>
        <w:t>1-48</w:t>
      </w:r>
      <w:r w:rsidR="00AF2571" w:rsidRPr="00F70124">
        <w:rPr>
          <w:rFonts w:ascii="Times New Roman" w:hAnsi="Times New Roman" w:cs="Times New Roman"/>
          <w:sz w:val="24"/>
          <w:szCs w:val="24"/>
        </w:rPr>
        <w:t xml:space="preserve"> заключить договор с ТОО «</w:t>
      </w:r>
      <w:r w:rsidR="00BF43EE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BF43EE" w:rsidRPr="00BF43EE">
        <w:rPr>
          <w:rFonts w:ascii="Times New Roman" w:hAnsi="Times New Roman" w:cs="Times New Roman"/>
          <w:sz w:val="24"/>
          <w:szCs w:val="24"/>
        </w:rPr>
        <w:t xml:space="preserve"> </w:t>
      </w:r>
      <w:r w:rsidR="00BF43E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="00AB3DFB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="00BF43EE">
        <w:rPr>
          <w:rFonts w:ascii="Times New Roman" w:hAnsi="Times New Roman" w:cs="Times New Roman"/>
          <w:sz w:val="24"/>
          <w:szCs w:val="24"/>
          <w:lang w:val="en-US"/>
        </w:rPr>
        <w:t>lding</w:t>
      </w:r>
      <w:proofErr w:type="spellEnd"/>
      <w:r w:rsidR="00802AC3">
        <w:rPr>
          <w:rFonts w:ascii="Times New Roman" w:hAnsi="Times New Roman" w:cs="Times New Roman"/>
          <w:sz w:val="24"/>
          <w:szCs w:val="24"/>
        </w:rPr>
        <w:t>» (</w:t>
      </w:r>
      <w:r w:rsidR="00AF2571" w:rsidRPr="00F7012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г. </w:t>
      </w:r>
      <w:r w:rsidR="00BF4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Алматы</w:t>
      </w:r>
      <w:r w:rsidR="00AF2571" w:rsidRPr="00F7012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802AC3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ул. Жандосова, д. 172</w:t>
      </w:r>
      <w:r w:rsidR="00AF2571" w:rsidRPr="00F7012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) </w:t>
      </w:r>
      <w:r w:rsidR="00AF2571" w:rsidRPr="00F70124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802AC3">
        <w:rPr>
          <w:rFonts w:ascii="Times New Roman" w:hAnsi="Times New Roman" w:cs="Times New Roman"/>
          <w:sz w:val="24"/>
          <w:szCs w:val="24"/>
        </w:rPr>
        <w:t>5</w:t>
      </w:r>
      <w:r w:rsidR="009D654A">
        <w:rPr>
          <w:rFonts w:ascii="Times New Roman" w:hAnsi="Times New Roman" w:cs="Times New Roman"/>
          <w:sz w:val="24"/>
          <w:szCs w:val="24"/>
        </w:rPr>
        <w:t> </w:t>
      </w:r>
      <w:r w:rsidR="00802AC3">
        <w:rPr>
          <w:rFonts w:ascii="Times New Roman" w:hAnsi="Times New Roman" w:cs="Times New Roman"/>
          <w:sz w:val="24"/>
          <w:szCs w:val="24"/>
        </w:rPr>
        <w:t>209</w:t>
      </w:r>
      <w:r w:rsidR="009D654A">
        <w:rPr>
          <w:rFonts w:ascii="Times New Roman" w:hAnsi="Times New Roman" w:cs="Times New Roman"/>
          <w:sz w:val="24"/>
          <w:szCs w:val="24"/>
        </w:rPr>
        <w:t xml:space="preserve"> </w:t>
      </w:r>
      <w:r w:rsidR="00802AC3">
        <w:rPr>
          <w:rFonts w:ascii="Times New Roman" w:hAnsi="Times New Roman" w:cs="Times New Roman"/>
          <w:sz w:val="24"/>
          <w:szCs w:val="24"/>
        </w:rPr>
        <w:t>646</w:t>
      </w:r>
      <w:r w:rsidR="00AF2571" w:rsidRPr="00F70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571" w:rsidRPr="00F70124">
        <w:rPr>
          <w:rFonts w:ascii="Times New Roman" w:hAnsi="Times New Roman" w:cs="Times New Roman"/>
          <w:sz w:val="24"/>
          <w:szCs w:val="24"/>
        </w:rPr>
        <w:t>(</w:t>
      </w:r>
      <w:r w:rsidRPr="001D617D">
        <w:rPr>
          <w:rFonts w:ascii="Times New Roman" w:hAnsi="Times New Roman" w:cs="Times New Roman"/>
          <w:sz w:val="24"/>
          <w:szCs w:val="24"/>
        </w:rPr>
        <w:t>пять миллионов двести девять тысяч шестьсот сорок шесть</w:t>
      </w:r>
      <w:r w:rsidR="00AF2571" w:rsidRPr="00F70124">
        <w:rPr>
          <w:rFonts w:ascii="Times New Roman" w:hAnsi="Times New Roman" w:cs="Times New Roman"/>
          <w:sz w:val="24"/>
          <w:szCs w:val="24"/>
        </w:rPr>
        <w:t>) тенге  в сроки, установленные законодательством Республики Казахстан.</w:t>
      </w:r>
    </w:p>
    <w:p w:rsidR="00AF2571" w:rsidRPr="00F70124" w:rsidRDefault="00AF2571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1316">
        <w:rPr>
          <w:rFonts w:ascii="Times New Roman" w:hAnsi="Times New Roman" w:cs="Times New Roman"/>
          <w:sz w:val="24"/>
          <w:szCs w:val="24"/>
        </w:rPr>
        <w:t>по лоту</w:t>
      </w:r>
      <w:r w:rsidR="007D16F0">
        <w:rPr>
          <w:rFonts w:ascii="Times New Roman" w:hAnsi="Times New Roman" w:cs="Times New Roman"/>
          <w:sz w:val="24"/>
          <w:szCs w:val="24"/>
        </w:rPr>
        <w:t xml:space="preserve"> № 1</w:t>
      </w:r>
      <w:r w:rsidRPr="00F70124">
        <w:rPr>
          <w:rFonts w:ascii="Times New Roman" w:hAnsi="Times New Roman" w:cs="Times New Roman"/>
          <w:sz w:val="24"/>
          <w:szCs w:val="24"/>
        </w:rPr>
        <w:t xml:space="preserve"> заключить договор с ТОО «</w:t>
      </w:r>
      <w:r w:rsidR="009D654A">
        <w:rPr>
          <w:rFonts w:ascii="Times New Roman" w:hAnsi="Times New Roman" w:cs="Times New Roman"/>
          <w:color w:val="000000"/>
          <w:sz w:val="24"/>
          <w:szCs w:val="24"/>
          <w:lang w:val="kk-KZ"/>
        </w:rPr>
        <w:t>ОАД-27</w:t>
      </w:r>
      <w:r w:rsidRPr="00F70124">
        <w:rPr>
          <w:rFonts w:ascii="Times New Roman" w:hAnsi="Times New Roman" w:cs="Times New Roman"/>
          <w:sz w:val="24"/>
          <w:szCs w:val="24"/>
        </w:rPr>
        <w:t>» (</w:t>
      </w:r>
      <w:r w:rsidR="00CB3910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Алматинская обл. </w:t>
      </w:r>
      <w:r w:rsidR="00381316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r w:rsidR="00CB3910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ос. Жетыген, ул. Геофизическая 20 А</w:t>
      </w:r>
      <w:r w:rsidRPr="00F70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70124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CB39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13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3910">
        <w:rPr>
          <w:rFonts w:ascii="Times New Roman" w:hAnsi="Times New Roman" w:cs="Times New Roman"/>
          <w:color w:val="000000"/>
          <w:sz w:val="24"/>
          <w:szCs w:val="24"/>
        </w:rPr>
        <w:t>267</w:t>
      </w:r>
      <w:r w:rsidR="003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910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F70124">
        <w:rPr>
          <w:rFonts w:ascii="Times New Roman" w:hAnsi="Times New Roman" w:cs="Times New Roman"/>
          <w:sz w:val="24"/>
          <w:szCs w:val="24"/>
        </w:rPr>
        <w:t xml:space="preserve"> (</w:t>
      </w:r>
      <w:r w:rsidR="00CB3910" w:rsidRPr="00CB3910">
        <w:rPr>
          <w:rFonts w:ascii="Times New Roman" w:hAnsi="Times New Roman" w:cs="Times New Roman"/>
          <w:sz w:val="24"/>
          <w:szCs w:val="24"/>
        </w:rPr>
        <w:t>два миллиона двести шестьдесят семь тысяч пятьсот</w:t>
      </w:r>
      <w:r w:rsidRPr="00F70124">
        <w:rPr>
          <w:rFonts w:ascii="Times New Roman" w:hAnsi="Times New Roman" w:cs="Times New Roman"/>
          <w:sz w:val="24"/>
          <w:szCs w:val="24"/>
        </w:rPr>
        <w:t>) тенге  в сроки, установленные законодательством Республики Казахстан.</w:t>
      </w:r>
      <w:proofErr w:type="gramEnd"/>
    </w:p>
    <w:p w:rsidR="00AF2571" w:rsidRDefault="00AF2571" w:rsidP="00A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71" w:rsidRPr="0035432F" w:rsidRDefault="00AF2571" w:rsidP="00AF2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F2571" w:rsidRPr="0035432F" w:rsidRDefault="00AF2571" w:rsidP="00AF25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AF2571" w:rsidRPr="006B59E5" w:rsidRDefault="00AF2571" w:rsidP="00AF25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F2571" w:rsidRPr="0035432F" w:rsidRDefault="00AF2571" w:rsidP="00AF2571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F2571" w:rsidRPr="0035432F" w:rsidRDefault="00AF2571" w:rsidP="00AF2571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AF2571" w:rsidRPr="00EE5464" w:rsidRDefault="00AF2571" w:rsidP="00AF2571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="00EE5464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="00EE5464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AF2571" w:rsidRDefault="00AF2571" w:rsidP="00AF2571"/>
    <w:p w:rsidR="00AF2571" w:rsidRDefault="00AF2571" w:rsidP="00AF2571"/>
    <w:p w:rsidR="00A31B10" w:rsidRDefault="00A31B10"/>
    <w:sectPr w:rsidR="00A31B10" w:rsidSect="00C41FF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71"/>
    <w:rsid w:val="000B00AC"/>
    <w:rsid w:val="000F7F60"/>
    <w:rsid w:val="00110ECD"/>
    <w:rsid w:val="001D617D"/>
    <w:rsid w:val="001F202E"/>
    <w:rsid w:val="00224431"/>
    <w:rsid w:val="00267DAA"/>
    <w:rsid w:val="002E63F8"/>
    <w:rsid w:val="0031419C"/>
    <w:rsid w:val="00360211"/>
    <w:rsid w:val="0037316F"/>
    <w:rsid w:val="0037332E"/>
    <w:rsid w:val="00381316"/>
    <w:rsid w:val="003A7AC2"/>
    <w:rsid w:val="0048337E"/>
    <w:rsid w:val="00492151"/>
    <w:rsid w:val="004D2952"/>
    <w:rsid w:val="00521ADE"/>
    <w:rsid w:val="00543A4C"/>
    <w:rsid w:val="00592445"/>
    <w:rsid w:val="005B07A3"/>
    <w:rsid w:val="00606C03"/>
    <w:rsid w:val="00653A8A"/>
    <w:rsid w:val="00695325"/>
    <w:rsid w:val="0075505C"/>
    <w:rsid w:val="007817ED"/>
    <w:rsid w:val="00782D4E"/>
    <w:rsid w:val="007925C0"/>
    <w:rsid w:val="007D16F0"/>
    <w:rsid w:val="00802AC3"/>
    <w:rsid w:val="0085775D"/>
    <w:rsid w:val="008E3890"/>
    <w:rsid w:val="008F08D6"/>
    <w:rsid w:val="00907A4E"/>
    <w:rsid w:val="00985742"/>
    <w:rsid w:val="009D654A"/>
    <w:rsid w:val="00A31B10"/>
    <w:rsid w:val="00A51DE2"/>
    <w:rsid w:val="00AA4F75"/>
    <w:rsid w:val="00AB3DFB"/>
    <w:rsid w:val="00AC24E7"/>
    <w:rsid w:val="00AF2571"/>
    <w:rsid w:val="00B601BE"/>
    <w:rsid w:val="00BB4EBC"/>
    <w:rsid w:val="00BF43EE"/>
    <w:rsid w:val="00BF499E"/>
    <w:rsid w:val="00C41FFE"/>
    <w:rsid w:val="00C447D7"/>
    <w:rsid w:val="00CA76DD"/>
    <w:rsid w:val="00CB3910"/>
    <w:rsid w:val="00CD6603"/>
    <w:rsid w:val="00DE33C7"/>
    <w:rsid w:val="00E25FB3"/>
    <w:rsid w:val="00E60DDB"/>
    <w:rsid w:val="00E826DB"/>
    <w:rsid w:val="00EE5464"/>
    <w:rsid w:val="00F8251B"/>
    <w:rsid w:val="00FB7A6B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7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7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A87B-EE4E-49AD-A851-5F7C94F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2018-08-10T12:03:00Z</cp:lastPrinted>
  <dcterms:created xsi:type="dcterms:W3CDTF">2018-08-09T13:30:00Z</dcterms:created>
  <dcterms:modified xsi:type="dcterms:W3CDTF">2018-08-10T12:10:00Z</dcterms:modified>
</cp:coreProperties>
</file>