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="00AA743E">
        <w:t xml:space="preserve">      </w:t>
      </w:r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="0020269F">
        <w:rPr>
          <w:rFonts w:ascii="Times New Roman" w:hAnsi="Times New Roman" w:cs="Times New Roman"/>
          <w:sz w:val="20"/>
          <w:szCs w:val="20"/>
        </w:rPr>
        <w:t>_________2017г.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7844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34"/>
        <w:gridCol w:w="709"/>
        <w:gridCol w:w="848"/>
        <w:gridCol w:w="1590"/>
        <w:gridCol w:w="1766"/>
      </w:tblGrid>
      <w:tr w:rsidR="0068073B" w:rsidRPr="00567EFC" w:rsidTr="00FA10E0">
        <w:trPr>
          <w:trHeight w:val="155"/>
          <w:jc w:val="center"/>
        </w:trPr>
        <w:tc>
          <w:tcPr>
            <w:tcW w:w="1097" w:type="dxa"/>
          </w:tcPr>
          <w:p w:rsidR="0068073B" w:rsidRPr="006025C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34" w:type="dxa"/>
          </w:tcPr>
          <w:p w:rsidR="0068073B" w:rsidRPr="00567EF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" w:right="-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 xml:space="preserve">Тауардың атауы/ Наименование  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Товара</w:t>
            </w:r>
          </w:p>
        </w:tc>
        <w:tc>
          <w:tcPr>
            <w:tcW w:w="709" w:type="dxa"/>
          </w:tcPr>
          <w:p w:rsidR="006025CC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Өлшем бірлігі/</w:t>
            </w:r>
          </w:p>
          <w:p w:rsidR="0068073B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Еди-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ница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изме-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рения</w:t>
            </w:r>
          </w:p>
        </w:tc>
        <w:tc>
          <w:tcPr>
            <w:tcW w:w="848" w:type="dxa"/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Саны/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3" w:right="-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Кол-во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91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бірлігінің бағасы (теңгемен)/</w:t>
            </w:r>
            <w:r w:rsidRPr="00567EFC">
              <w:rPr>
                <w:bCs/>
                <w:color w:val="000000"/>
                <w:sz w:val="16"/>
                <w:szCs w:val="16"/>
              </w:rPr>
              <w:t>Цена за единицу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</w:rPr>
              <w:t>(в тенге)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жалпы құны (теңгемен)/ Общая стоимость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(в тенге)</w:t>
            </w:r>
          </w:p>
        </w:tc>
      </w:tr>
      <w:tr w:rsidR="0046479F" w:rsidRPr="00567EFC" w:rsidTr="00A17053">
        <w:trPr>
          <w:trHeight w:val="638"/>
          <w:jc w:val="center"/>
        </w:trPr>
        <w:tc>
          <w:tcPr>
            <w:tcW w:w="1097" w:type="dxa"/>
          </w:tcPr>
          <w:p w:rsidR="0046479F" w:rsidRPr="00B51314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USP №7/0 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Викрил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pegelak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521"/>
          <w:jc w:val="center"/>
        </w:trPr>
        <w:tc>
          <w:tcPr>
            <w:tcW w:w="1097" w:type="dxa"/>
          </w:tcPr>
          <w:p w:rsidR="0046479F" w:rsidRPr="00B51314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Пегелак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Рапид</w:t>
            </w:r>
            <w:proofErr w:type="gram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USP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№4/0Длина нити см.  ½ c 75 см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567"/>
          <w:jc w:val="center"/>
        </w:trPr>
        <w:tc>
          <w:tcPr>
            <w:tcW w:w="1097" w:type="dxa"/>
          </w:tcPr>
          <w:p w:rsidR="0046479F" w:rsidRPr="00B51314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Пегелак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РапидUSPшовный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№5/00(м</w:t>
            </w:r>
            <w:proofErr w:type="gram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)Длина нити75 см.  75 см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560"/>
          <w:jc w:val="center"/>
        </w:trPr>
        <w:tc>
          <w:tcPr>
            <w:tcW w:w="1097" w:type="dxa"/>
          </w:tcPr>
          <w:p w:rsidR="0046479F" w:rsidRPr="00567EFC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Кетгут  UPS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№5/0Нить </w:t>
            </w:r>
            <w:proofErr w:type="spell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рассасывающися</w:t>
            </w:r>
            <w:proofErr w:type="spellEnd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. Длина нити  75см, 17мм,1/2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96"/>
          <w:jc w:val="center"/>
        </w:trPr>
        <w:tc>
          <w:tcPr>
            <w:tcW w:w="1097" w:type="dxa"/>
          </w:tcPr>
          <w:p w:rsidR="0046479F" w:rsidRPr="00567EFC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Пролен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propilen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 </w:t>
            </w:r>
            <w:proofErr w:type="spellStart"/>
            <w:proofErr w:type="gram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UPS</w:t>
            </w:r>
            <w:proofErr w:type="gram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шовный</w:t>
            </w:r>
            <w:proofErr w:type="spellEnd"/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642"/>
          <w:jc w:val="center"/>
        </w:trPr>
        <w:tc>
          <w:tcPr>
            <w:tcW w:w="1097" w:type="dxa"/>
          </w:tcPr>
          <w:p w:rsidR="0046479F" w:rsidRPr="00567EFC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USP шовный(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propilen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333333"/>
                <w:sz w:val="16"/>
                <w:szCs w:val="16"/>
              </w:rPr>
              <w:t>№3/0Длина нити 75 см, 17 мм, 3/8, заостренный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Pr="00567EFC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USP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шовный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propile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333333"/>
                <w:sz w:val="16"/>
                <w:szCs w:val="16"/>
              </w:rPr>
              <w:t>№4/0Длина нити 75 см, 17 мм, 3/8, заостренный.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USP шовный(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propilen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№6/0Длина нити 45 см, 16mm, 3/8, заостренный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USP шовный 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propilen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№7/0Длина нити 60 см, двойной иглой , 8 mm,3/8,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USP №2 (лавсан)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нить лавсановая плетеная </w:t>
            </w:r>
            <w:proofErr w:type="spell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нерассасывающаясядлина</w:t>
            </w:r>
            <w:proofErr w:type="spellEnd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нити 75 см  с иглой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Шелк UPS шовный(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ıpek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№0Длина нити 75см,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30 мм, 1/2, </w:t>
            </w:r>
            <w:proofErr w:type="gram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круглая</w:t>
            </w:r>
            <w:proofErr w:type="gramEnd"/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12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UPSшовный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ıpek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№1Длина нити 75см, 26 мм, 1/2, </w:t>
            </w:r>
            <w:proofErr w:type="gram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круглая</w:t>
            </w:r>
            <w:proofErr w:type="gramEnd"/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UPS шовный(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ıpek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№2/0Длина нити 75см, 26 мм, 1/2, </w:t>
            </w:r>
            <w:proofErr w:type="gram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круглая</w:t>
            </w:r>
            <w:proofErr w:type="gramEnd"/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UPS шовный(</w:t>
            </w: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ıpek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№3/0Длина нити 75 см,20mm,1/2, </w:t>
            </w:r>
            <w:proofErr w:type="gram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круглая</w:t>
            </w:r>
            <w:proofErr w:type="gramEnd"/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A17053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Педецент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UPS шовный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№1Длина нити 75 см, 30mm, 1/2, </w:t>
            </w:r>
            <w:proofErr w:type="gramStart"/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круглая</w:t>
            </w:r>
            <w:proofErr w:type="gramEnd"/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46479F" w:rsidRPr="00567EFC" w:rsidTr="00771EAE">
        <w:trPr>
          <w:trHeight w:val="425"/>
          <w:jc w:val="center"/>
        </w:trPr>
        <w:tc>
          <w:tcPr>
            <w:tcW w:w="1097" w:type="dxa"/>
          </w:tcPr>
          <w:p w:rsidR="0046479F" w:rsidRDefault="0046479F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1834" w:type="dxa"/>
            <w:vAlign w:val="bottom"/>
          </w:tcPr>
          <w:p w:rsidR="0046479F" w:rsidRPr="00AB10B2" w:rsidRDefault="0046479F" w:rsidP="000B57A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>Педецент</w:t>
            </w:r>
            <w:proofErr w:type="spellEnd"/>
            <w:r w:rsidRPr="00AB1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UPS шовный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1637E">
              <w:rPr>
                <w:rFonts w:ascii="Times New Roman" w:hAnsi="Times New Roman"/>
                <w:color w:val="000000"/>
                <w:sz w:val="16"/>
                <w:szCs w:val="16"/>
              </w:rPr>
              <w:t>№4/0Длина нити 75 см BC -1, 16мм 3/8 с иглой</w:t>
            </w:r>
          </w:p>
        </w:tc>
        <w:tc>
          <w:tcPr>
            <w:tcW w:w="709" w:type="dxa"/>
          </w:tcPr>
          <w:p w:rsidR="0046479F" w:rsidRDefault="0046479F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vAlign w:val="bottom"/>
          </w:tcPr>
          <w:p w:rsidR="0046479F" w:rsidRPr="004A4B51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B51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46479F" w:rsidRPr="00D9019D" w:rsidRDefault="0046479F" w:rsidP="000B57A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9019D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</w:tbl>
    <w:p w:rsidR="00CD7BA7" w:rsidRPr="0046479F" w:rsidRDefault="004A1360" w:rsidP="000E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6479F">
        <w:rPr>
          <w:rFonts w:ascii="Times New Roman" w:hAnsi="Times New Roman" w:cs="Times New Roman"/>
          <w:b/>
          <w:sz w:val="20"/>
          <w:szCs w:val="20"/>
        </w:rPr>
        <w:t xml:space="preserve">Итого </w:t>
      </w:r>
      <w:r w:rsidRPr="0046479F">
        <w:rPr>
          <w:rFonts w:ascii="Times New Roman" w:hAnsi="Times New Roman" w:cs="Times New Roman"/>
          <w:sz w:val="20"/>
          <w:szCs w:val="20"/>
        </w:rPr>
        <w:t xml:space="preserve">      </w:t>
      </w:r>
      <w:r w:rsidR="0046479F" w:rsidRPr="0046479F">
        <w:rPr>
          <w:rFonts w:ascii="Times New Roman" w:hAnsi="Times New Roman"/>
          <w:b/>
          <w:color w:val="000000"/>
          <w:sz w:val="20"/>
          <w:szCs w:val="20"/>
        </w:rPr>
        <w:t xml:space="preserve">                2 446 000</w:t>
      </w:r>
    </w:p>
    <w:p w:rsidR="00335279" w:rsidRDefault="00335279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A6B7A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>
        <w:rPr>
          <w:rFonts w:ascii="Times New Roman" w:hAnsi="Times New Roman" w:cs="Times New Roman"/>
          <w:sz w:val="20"/>
          <w:szCs w:val="20"/>
        </w:rPr>
        <w:t>и проведен</w:t>
      </w:r>
      <w:r w:rsidR="00791779">
        <w:rPr>
          <w:rFonts w:ascii="Times New Roman" w:hAnsi="Times New Roman" w:cs="Times New Roman"/>
          <w:sz w:val="20"/>
          <w:szCs w:val="20"/>
        </w:rPr>
        <w:t>ия закупа лекарственных средств, профилактических (иммунобиологи</w:t>
      </w:r>
      <w:r w:rsidR="00EE4D6F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>
        <w:rPr>
          <w:rFonts w:ascii="Times New Roman" w:hAnsi="Times New Roman" w:cs="Times New Roman"/>
          <w:sz w:val="20"/>
          <w:szCs w:val="20"/>
        </w:rPr>
        <w:t>цирующих)</w:t>
      </w:r>
      <w:r w:rsidR="00EE4D6F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>
        <w:rPr>
          <w:rFonts w:ascii="Times New Roman" w:hAnsi="Times New Roman" w:cs="Times New Roman"/>
          <w:sz w:val="20"/>
          <w:szCs w:val="20"/>
        </w:rPr>
        <w:t>»</w:t>
      </w:r>
      <w:r w:rsidR="000A6B7A">
        <w:rPr>
          <w:rFonts w:ascii="Times New Roman" w:hAnsi="Times New Roman" w:cs="Times New Roman"/>
          <w:sz w:val="20"/>
          <w:szCs w:val="20"/>
        </w:rPr>
        <w:t>.</w:t>
      </w:r>
      <w:r w:rsidR="0010300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>
        <w:rPr>
          <w:rFonts w:ascii="Times New Roman" w:hAnsi="Times New Roman" w:cs="Times New Roman"/>
          <w:sz w:val="20"/>
          <w:szCs w:val="20"/>
        </w:rPr>
        <w:t>овы</w:t>
      </w:r>
      <w:r w:rsidR="000A6B7A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EB05B2" w:rsidRDefault="000A6B7A" w:rsidP="00E04ED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Организатор закупок Республиканское государственное предприятие </w:t>
      </w:r>
      <w:r w:rsidR="00B0588B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>
        <w:rPr>
          <w:rFonts w:ascii="Times New Roman" w:hAnsi="Times New Roman" w:cs="Times New Roman"/>
          <w:sz w:val="20"/>
          <w:szCs w:val="20"/>
        </w:rPr>
        <w:t>»</w:t>
      </w:r>
      <w:r w:rsidR="00AE62BA">
        <w:rPr>
          <w:rFonts w:ascii="Times New Roman" w:hAnsi="Times New Roman" w:cs="Times New Roman"/>
          <w:sz w:val="20"/>
          <w:szCs w:val="20"/>
        </w:rPr>
        <w:t xml:space="preserve"> Министерства здраво</w:t>
      </w:r>
      <w:r w:rsidR="005830F6">
        <w:rPr>
          <w:rFonts w:ascii="Times New Roman" w:hAnsi="Times New Roman" w:cs="Times New Roman"/>
          <w:sz w:val="20"/>
          <w:szCs w:val="20"/>
        </w:rPr>
        <w:t>охранения  Республики Казахстан, находящегося по адресу г. А</w:t>
      </w:r>
      <w:r w:rsidR="00151ABC">
        <w:rPr>
          <w:rFonts w:ascii="Times New Roman" w:hAnsi="Times New Roman" w:cs="Times New Roman"/>
          <w:sz w:val="20"/>
          <w:szCs w:val="20"/>
        </w:rPr>
        <w:t xml:space="preserve">лматы, ул. Толе Би по результатам данных закупок способом запроса ценовых предложений решил закупить товары у поставщика ТОО </w:t>
      </w:r>
      <w:r w:rsidR="00173209" w:rsidRPr="005408B9">
        <w:rPr>
          <w:rFonts w:ascii="Times New Roman" w:hAnsi="Times New Roman" w:cs="Times New Roman"/>
          <w:b/>
          <w:sz w:val="20"/>
          <w:szCs w:val="20"/>
        </w:rPr>
        <w:t>«</w:t>
      </w:r>
      <w:r w:rsidR="00237AEC" w:rsidRPr="002C549B">
        <w:rPr>
          <w:rFonts w:ascii="Times New Roman" w:hAnsi="Times New Roman" w:cs="Times New Roman"/>
          <w:b/>
          <w:sz w:val="20"/>
          <w:szCs w:val="20"/>
        </w:rPr>
        <w:t xml:space="preserve">ИП </w:t>
      </w:r>
      <w:proofErr w:type="spellStart"/>
      <w:r w:rsidR="00237AEC" w:rsidRPr="002C549B">
        <w:rPr>
          <w:rFonts w:ascii="Times New Roman" w:hAnsi="Times New Roman" w:cs="Times New Roman"/>
          <w:b/>
          <w:sz w:val="20"/>
          <w:szCs w:val="20"/>
        </w:rPr>
        <w:t>Доксан</w:t>
      </w:r>
      <w:proofErr w:type="spellEnd"/>
      <w:r w:rsidR="00C57C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408B9" w:rsidRPr="005408B9">
        <w:rPr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0C18BD" w:rsidRPr="000C18B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0C18BD" w:rsidRPr="000C18BD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, р-к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Барлык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с.Б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>, 3</w:t>
      </w:r>
      <w:r w:rsidR="00D42392" w:rsidRPr="005408B9">
        <w:rPr>
          <w:rFonts w:ascii="Times New Roman" w:hAnsi="Times New Roman" w:cs="Times New Roman"/>
          <w:sz w:val="20"/>
          <w:szCs w:val="20"/>
        </w:rPr>
        <w:t>.</w:t>
      </w:r>
      <w:r w:rsidR="00D42392">
        <w:rPr>
          <w:rFonts w:ascii="Times New Roman" w:hAnsi="Times New Roman" w:cs="Times New Roman"/>
          <w:sz w:val="20"/>
          <w:szCs w:val="20"/>
        </w:rPr>
        <w:t xml:space="preserve"> Заключить договор с ТОО «</w:t>
      </w:r>
      <w:r w:rsidR="002C549B" w:rsidRPr="002C549B">
        <w:rPr>
          <w:rFonts w:ascii="Times New Roman" w:hAnsi="Times New Roman" w:cs="Times New Roman"/>
          <w:b/>
          <w:sz w:val="20"/>
          <w:szCs w:val="20"/>
        </w:rPr>
        <w:t xml:space="preserve">ИП </w:t>
      </w:r>
      <w:proofErr w:type="spellStart"/>
      <w:r w:rsidR="002C549B" w:rsidRPr="002C549B">
        <w:rPr>
          <w:rFonts w:ascii="Times New Roman" w:hAnsi="Times New Roman" w:cs="Times New Roman"/>
          <w:b/>
          <w:sz w:val="20"/>
          <w:szCs w:val="20"/>
        </w:rPr>
        <w:t>Доксан</w:t>
      </w:r>
      <w:proofErr w:type="spellEnd"/>
      <w:r w:rsidR="00D42392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0C18BD" w:rsidRPr="000C18B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0C18BD" w:rsidRPr="000C18BD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, р-к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Барлык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с.Б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>, 3</w:t>
      </w:r>
      <w:r w:rsidR="007A2234">
        <w:rPr>
          <w:rFonts w:ascii="Times New Roman" w:hAnsi="Times New Roman" w:cs="Times New Roman"/>
          <w:sz w:val="20"/>
          <w:szCs w:val="20"/>
        </w:rPr>
        <w:t>.</w:t>
      </w:r>
    </w:p>
    <w:p w:rsidR="000E49C3" w:rsidRDefault="00EB05B2" w:rsidP="00EB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4ED7">
        <w:rPr>
          <w:rFonts w:ascii="Times New Roman" w:hAnsi="Times New Roman" w:cs="Times New Roman"/>
          <w:sz w:val="20"/>
          <w:szCs w:val="20"/>
        </w:rPr>
        <w:t xml:space="preserve">  </w:t>
      </w:r>
      <w:r w:rsidR="00184DDD" w:rsidRPr="001E33AF">
        <w:rPr>
          <w:rFonts w:ascii="Times New Roman" w:hAnsi="Times New Roman" w:cs="Times New Roman"/>
          <w:sz w:val="20"/>
          <w:szCs w:val="20"/>
        </w:rPr>
        <w:t xml:space="preserve">Сумма договора составляет </w:t>
      </w:r>
      <w:r w:rsidR="000C18BD" w:rsidRPr="0046479F">
        <w:rPr>
          <w:rFonts w:ascii="Times New Roman" w:hAnsi="Times New Roman"/>
          <w:b/>
          <w:color w:val="000000"/>
          <w:sz w:val="20"/>
          <w:szCs w:val="20"/>
        </w:rPr>
        <w:t>2 446</w:t>
      </w:r>
      <w:r w:rsidR="000C18BD">
        <w:rPr>
          <w:rFonts w:ascii="Times New Roman" w:hAnsi="Times New Roman"/>
          <w:b/>
          <w:color w:val="000000"/>
          <w:sz w:val="20"/>
          <w:szCs w:val="20"/>
        </w:rPr>
        <w:t> </w:t>
      </w:r>
      <w:r w:rsidR="000C18BD" w:rsidRPr="0046479F">
        <w:rPr>
          <w:rFonts w:ascii="Times New Roman" w:hAnsi="Times New Roman"/>
          <w:b/>
          <w:color w:val="000000"/>
          <w:sz w:val="20"/>
          <w:szCs w:val="20"/>
        </w:rPr>
        <w:t>000</w:t>
      </w:r>
      <w:r w:rsidR="000C18BD">
        <w:rPr>
          <w:rFonts w:ascii="Times New Roman" w:hAnsi="Times New Roman" w:cs="Times New Roman"/>
          <w:sz w:val="20"/>
          <w:szCs w:val="20"/>
        </w:rPr>
        <w:t xml:space="preserve"> </w:t>
      </w:r>
      <w:r w:rsidR="00692FF3">
        <w:rPr>
          <w:rFonts w:ascii="Times New Roman" w:hAnsi="Times New Roman"/>
          <w:b/>
          <w:color w:val="000000"/>
          <w:sz w:val="16"/>
          <w:szCs w:val="16"/>
        </w:rPr>
        <w:t xml:space="preserve">  (</w:t>
      </w:r>
      <w:r w:rsidR="000C18BD">
        <w:rPr>
          <w:rFonts w:ascii="Times New Roman" w:hAnsi="Times New Roman" w:cs="Times New Roman"/>
          <w:b/>
          <w:sz w:val="20"/>
          <w:szCs w:val="20"/>
        </w:rPr>
        <w:t>два миллиона четыреста сорок шесть тысяч</w:t>
      </w:r>
      <w:bookmarkStart w:id="0" w:name="_GoBack"/>
      <w:bookmarkEnd w:id="0"/>
      <w:r w:rsidR="003440DE">
        <w:rPr>
          <w:rFonts w:ascii="Times New Roman" w:hAnsi="Times New Roman" w:cs="Times New Roman"/>
          <w:b/>
          <w:sz w:val="20"/>
          <w:szCs w:val="20"/>
        </w:rPr>
        <w:t xml:space="preserve"> тенге</w:t>
      </w:r>
      <w:r w:rsidR="00692FF3">
        <w:rPr>
          <w:rFonts w:ascii="Times New Roman" w:hAnsi="Times New Roman"/>
          <w:b/>
          <w:color w:val="000000"/>
          <w:sz w:val="16"/>
          <w:szCs w:val="16"/>
        </w:rPr>
        <w:t>)</w:t>
      </w:r>
    </w:p>
    <w:p w:rsidR="008E64B9" w:rsidRDefault="001E33AF" w:rsidP="00692F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33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33527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2758"/>
    <w:rsid w:val="00085B01"/>
    <w:rsid w:val="000942CA"/>
    <w:rsid w:val="000A6B7A"/>
    <w:rsid w:val="000B0A84"/>
    <w:rsid w:val="000C18BD"/>
    <w:rsid w:val="000C2D9B"/>
    <w:rsid w:val="000D1251"/>
    <w:rsid w:val="000D5A44"/>
    <w:rsid w:val="000E49C3"/>
    <w:rsid w:val="00103008"/>
    <w:rsid w:val="00151ABC"/>
    <w:rsid w:val="00153B86"/>
    <w:rsid w:val="00173209"/>
    <w:rsid w:val="001816EE"/>
    <w:rsid w:val="001837BC"/>
    <w:rsid w:val="00184DDD"/>
    <w:rsid w:val="001B1C3A"/>
    <w:rsid w:val="001E33AF"/>
    <w:rsid w:val="0020269F"/>
    <w:rsid w:val="00237AEC"/>
    <w:rsid w:val="002C549B"/>
    <w:rsid w:val="002E2F31"/>
    <w:rsid w:val="003038A1"/>
    <w:rsid w:val="00304473"/>
    <w:rsid w:val="003052FB"/>
    <w:rsid w:val="0033110F"/>
    <w:rsid w:val="00331A49"/>
    <w:rsid w:val="00335279"/>
    <w:rsid w:val="003440DE"/>
    <w:rsid w:val="00364196"/>
    <w:rsid w:val="0038546F"/>
    <w:rsid w:val="003B31B3"/>
    <w:rsid w:val="003D1EF6"/>
    <w:rsid w:val="00454D66"/>
    <w:rsid w:val="0046479F"/>
    <w:rsid w:val="004735C2"/>
    <w:rsid w:val="004A1360"/>
    <w:rsid w:val="00502B3B"/>
    <w:rsid w:val="005408B9"/>
    <w:rsid w:val="005830F6"/>
    <w:rsid w:val="005A505E"/>
    <w:rsid w:val="005B33D9"/>
    <w:rsid w:val="005B5C30"/>
    <w:rsid w:val="005D01DC"/>
    <w:rsid w:val="006025CC"/>
    <w:rsid w:val="00636D9D"/>
    <w:rsid w:val="00653355"/>
    <w:rsid w:val="0068073B"/>
    <w:rsid w:val="00691E3B"/>
    <w:rsid w:val="00692FF3"/>
    <w:rsid w:val="006B5FB0"/>
    <w:rsid w:val="00740169"/>
    <w:rsid w:val="00761CE8"/>
    <w:rsid w:val="007622A5"/>
    <w:rsid w:val="00791779"/>
    <w:rsid w:val="00795983"/>
    <w:rsid w:val="007A2234"/>
    <w:rsid w:val="007A549E"/>
    <w:rsid w:val="007D14C1"/>
    <w:rsid w:val="008145D4"/>
    <w:rsid w:val="008B0EE1"/>
    <w:rsid w:val="008D475F"/>
    <w:rsid w:val="008E64B9"/>
    <w:rsid w:val="00902B1F"/>
    <w:rsid w:val="00937C25"/>
    <w:rsid w:val="009533FF"/>
    <w:rsid w:val="00A17504"/>
    <w:rsid w:val="00A354B3"/>
    <w:rsid w:val="00A74303"/>
    <w:rsid w:val="00A94C4D"/>
    <w:rsid w:val="00A975AC"/>
    <w:rsid w:val="00AA5C8D"/>
    <w:rsid w:val="00AA743E"/>
    <w:rsid w:val="00AE62BA"/>
    <w:rsid w:val="00B0588B"/>
    <w:rsid w:val="00B33EAB"/>
    <w:rsid w:val="00B94D7E"/>
    <w:rsid w:val="00BA71AA"/>
    <w:rsid w:val="00BC09EF"/>
    <w:rsid w:val="00BD7E32"/>
    <w:rsid w:val="00C16B0C"/>
    <w:rsid w:val="00C2491D"/>
    <w:rsid w:val="00C27088"/>
    <w:rsid w:val="00C340D1"/>
    <w:rsid w:val="00C501EE"/>
    <w:rsid w:val="00C57C5D"/>
    <w:rsid w:val="00CB0DFC"/>
    <w:rsid w:val="00CD65CF"/>
    <w:rsid w:val="00CD7BA7"/>
    <w:rsid w:val="00CF31F0"/>
    <w:rsid w:val="00D23CBD"/>
    <w:rsid w:val="00D42392"/>
    <w:rsid w:val="00D5229E"/>
    <w:rsid w:val="00DB7A87"/>
    <w:rsid w:val="00DC4A01"/>
    <w:rsid w:val="00DD4BDB"/>
    <w:rsid w:val="00E04ED7"/>
    <w:rsid w:val="00E32EB6"/>
    <w:rsid w:val="00E95287"/>
    <w:rsid w:val="00EA005B"/>
    <w:rsid w:val="00EA6786"/>
    <w:rsid w:val="00EB05B2"/>
    <w:rsid w:val="00EE4D6F"/>
    <w:rsid w:val="00F20914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2017-02-24T04:09:00Z</dcterms:created>
  <dcterms:modified xsi:type="dcterms:W3CDTF">2017-04-27T06:27:00Z</dcterms:modified>
</cp:coreProperties>
</file>