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570" w:rsidRDefault="005A1570" w:rsidP="00592C1A">
      <w:pPr>
        <w:pStyle w:val="35"/>
        <w:ind w:left="446"/>
      </w:pPr>
    </w:p>
    <w:p w:rsidR="005F07B1" w:rsidRPr="00C62153" w:rsidRDefault="00236C7C" w:rsidP="00592C1A">
      <w:pPr>
        <w:ind w:right="283" w:firstLine="567"/>
        <w:rPr>
          <w:rFonts w:ascii="Arial" w:hAnsi="Arial" w:cs="Arial"/>
          <w:i/>
          <w:sz w:val="28"/>
          <w:szCs w:val="28"/>
        </w:rPr>
      </w:pPr>
      <w:r w:rsidRPr="00C62153">
        <w:rPr>
          <w:rFonts w:ascii="Arial" w:hAnsi="Arial" w:cs="Arial"/>
          <w:i/>
          <w:sz w:val="28"/>
          <w:szCs w:val="28"/>
          <w:lang w:val="en-US"/>
        </w:rPr>
        <w:t>ISBN</w:t>
      </w:r>
      <w:r w:rsidRPr="00C62153">
        <w:rPr>
          <w:rFonts w:ascii="Arial" w:hAnsi="Arial" w:cs="Arial"/>
          <w:i/>
          <w:sz w:val="28"/>
          <w:szCs w:val="28"/>
        </w:rPr>
        <w:t xml:space="preserve"> 9965 – 01 – 300 – 4 </w:t>
      </w:r>
    </w:p>
    <w:p w:rsidR="00236C7C" w:rsidRPr="00221B21" w:rsidRDefault="00236C7C" w:rsidP="00592C1A">
      <w:pPr>
        <w:ind w:right="283" w:firstLine="567"/>
        <w:jc w:val="center"/>
        <w:rPr>
          <w:rFonts w:ascii="Arial" w:hAnsi="Arial" w:cs="Arial"/>
          <w:b/>
          <w:sz w:val="32"/>
          <w:szCs w:val="32"/>
        </w:rPr>
      </w:pPr>
      <w:r w:rsidRPr="00221B21">
        <w:rPr>
          <w:rFonts w:ascii="Arial" w:hAnsi="Arial" w:cs="Arial"/>
          <w:b/>
          <w:sz w:val="32"/>
          <w:szCs w:val="32"/>
        </w:rPr>
        <w:t>Учредитель</w:t>
      </w:r>
    </w:p>
    <w:p w:rsidR="008576E6" w:rsidRPr="00221B21" w:rsidRDefault="00236C7C" w:rsidP="00592C1A">
      <w:pPr>
        <w:spacing w:after="0" w:line="240" w:lineRule="auto"/>
        <w:ind w:right="283" w:firstLine="567"/>
        <w:jc w:val="center"/>
        <w:rPr>
          <w:rFonts w:ascii="Arial" w:hAnsi="Arial" w:cs="Arial"/>
          <w:b/>
          <w:sz w:val="32"/>
          <w:szCs w:val="32"/>
          <w:lang w:val="kk-KZ"/>
        </w:rPr>
      </w:pPr>
      <w:r w:rsidRPr="00221B21">
        <w:rPr>
          <w:rFonts w:ascii="Arial" w:hAnsi="Arial" w:cs="Arial"/>
          <w:b/>
          <w:sz w:val="32"/>
          <w:szCs w:val="32"/>
          <w:lang w:val="kk-KZ"/>
        </w:rPr>
        <w:t xml:space="preserve">С.Ж.Асфендияров атындағы </w:t>
      </w:r>
    </w:p>
    <w:p w:rsidR="00236C7C" w:rsidRPr="00221B21" w:rsidRDefault="00236C7C" w:rsidP="00592C1A">
      <w:pPr>
        <w:spacing w:after="0" w:line="240" w:lineRule="auto"/>
        <w:ind w:right="283" w:firstLine="567"/>
        <w:jc w:val="center"/>
        <w:rPr>
          <w:rFonts w:ascii="Arial" w:hAnsi="Arial" w:cs="Arial"/>
          <w:b/>
          <w:sz w:val="32"/>
          <w:szCs w:val="32"/>
          <w:lang w:val="kk-KZ"/>
        </w:rPr>
      </w:pPr>
      <w:r w:rsidRPr="00221B21">
        <w:rPr>
          <w:rFonts w:ascii="Arial" w:hAnsi="Arial" w:cs="Arial"/>
          <w:b/>
          <w:sz w:val="32"/>
          <w:szCs w:val="32"/>
          <w:lang w:val="kk-KZ"/>
        </w:rPr>
        <w:t>Қазақ Ұлттық медицина университеті</w:t>
      </w:r>
    </w:p>
    <w:p w:rsidR="008576E6" w:rsidRPr="00221B21" w:rsidRDefault="008576E6" w:rsidP="00592C1A">
      <w:pPr>
        <w:spacing w:after="0" w:line="240" w:lineRule="auto"/>
        <w:ind w:right="283" w:firstLine="567"/>
        <w:jc w:val="center"/>
        <w:rPr>
          <w:rFonts w:ascii="Arial" w:hAnsi="Arial" w:cs="Arial"/>
          <w:b/>
          <w:sz w:val="32"/>
          <w:szCs w:val="32"/>
        </w:rPr>
      </w:pPr>
    </w:p>
    <w:p w:rsidR="008576E6" w:rsidRPr="00221B21" w:rsidRDefault="00236C7C" w:rsidP="00592C1A">
      <w:pPr>
        <w:spacing w:after="0" w:line="240" w:lineRule="auto"/>
        <w:ind w:right="283" w:firstLine="567"/>
        <w:jc w:val="center"/>
        <w:rPr>
          <w:rFonts w:ascii="Arial" w:hAnsi="Arial" w:cs="Arial"/>
          <w:b/>
          <w:sz w:val="32"/>
          <w:szCs w:val="32"/>
        </w:rPr>
      </w:pPr>
      <w:r w:rsidRPr="00221B21">
        <w:rPr>
          <w:rFonts w:ascii="Arial" w:hAnsi="Arial" w:cs="Arial"/>
          <w:b/>
          <w:sz w:val="32"/>
          <w:szCs w:val="32"/>
        </w:rPr>
        <w:t>Казахский Национальный</w:t>
      </w:r>
    </w:p>
    <w:p w:rsidR="00236C7C" w:rsidRPr="00221B21" w:rsidRDefault="00236C7C" w:rsidP="00592C1A">
      <w:pPr>
        <w:spacing w:after="0" w:line="240" w:lineRule="auto"/>
        <w:ind w:right="283" w:firstLine="567"/>
        <w:jc w:val="center"/>
        <w:rPr>
          <w:rFonts w:ascii="Arial" w:hAnsi="Arial" w:cs="Arial"/>
          <w:b/>
          <w:sz w:val="32"/>
          <w:szCs w:val="32"/>
        </w:rPr>
      </w:pPr>
      <w:r w:rsidRPr="00221B21">
        <w:rPr>
          <w:rFonts w:ascii="Arial" w:hAnsi="Arial" w:cs="Arial"/>
          <w:b/>
          <w:sz w:val="32"/>
          <w:szCs w:val="32"/>
        </w:rPr>
        <w:t>медицинский университет им. С.Д.Асфендиярова</w:t>
      </w:r>
    </w:p>
    <w:p w:rsidR="00236C7C" w:rsidRPr="00221B21" w:rsidRDefault="00236C7C" w:rsidP="00592C1A">
      <w:pPr>
        <w:ind w:right="283" w:firstLine="567"/>
        <w:jc w:val="center"/>
        <w:rPr>
          <w:rFonts w:ascii="Arial" w:hAnsi="Arial" w:cs="Arial"/>
          <w:b/>
          <w:sz w:val="32"/>
          <w:szCs w:val="32"/>
          <w:lang w:val="kk-KZ"/>
        </w:rPr>
      </w:pPr>
    </w:p>
    <w:p w:rsidR="00236C7C" w:rsidRPr="00221B21" w:rsidRDefault="00236C7C" w:rsidP="00592C1A">
      <w:pPr>
        <w:spacing w:after="0" w:line="240" w:lineRule="auto"/>
        <w:ind w:right="283"/>
        <w:jc w:val="center"/>
        <w:rPr>
          <w:rFonts w:ascii="Arial" w:hAnsi="Arial" w:cs="Arial"/>
          <w:b/>
          <w:sz w:val="36"/>
          <w:szCs w:val="36"/>
          <w:lang w:val="kk-KZ"/>
        </w:rPr>
      </w:pPr>
      <w:r w:rsidRPr="00221B21">
        <w:rPr>
          <w:rFonts w:ascii="Arial" w:hAnsi="Arial" w:cs="Arial"/>
          <w:b/>
          <w:sz w:val="36"/>
          <w:szCs w:val="36"/>
          <w:lang w:val="kk-KZ"/>
        </w:rPr>
        <w:t>ҚАЗАҚ ҰЛТТЫҚ МЕДИЦИНА УНИВЕРСИТЕТТІНІҢ</w:t>
      </w:r>
    </w:p>
    <w:p w:rsidR="00236C7C" w:rsidRPr="00221B21" w:rsidRDefault="00236C7C" w:rsidP="00592C1A">
      <w:pPr>
        <w:spacing w:after="0" w:line="240" w:lineRule="auto"/>
        <w:ind w:right="283"/>
        <w:jc w:val="center"/>
        <w:rPr>
          <w:rFonts w:ascii="Arial" w:hAnsi="Arial" w:cs="Arial"/>
          <w:b/>
          <w:sz w:val="36"/>
          <w:szCs w:val="36"/>
          <w:lang w:val="kk-KZ"/>
        </w:rPr>
      </w:pPr>
      <w:r w:rsidRPr="00221B21">
        <w:rPr>
          <w:rFonts w:ascii="Arial" w:hAnsi="Arial" w:cs="Arial"/>
          <w:b/>
          <w:sz w:val="36"/>
          <w:szCs w:val="36"/>
          <w:lang w:val="kk-KZ"/>
        </w:rPr>
        <w:t>ХАБАРШЫСЫ</w:t>
      </w:r>
    </w:p>
    <w:p w:rsidR="00236C7C" w:rsidRPr="00221B21" w:rsidRDefault="00236C7C" w:rsidP="00592C1A">
      <w:pPr>
        <w:spacing w:after="0" w:line="240" w:lineRule="auto"/>
        <w:ind w:right="283" w:firstLine="567"/>
        <w:jc w:val="center"/>
        <w:rPr>
          <w:rFonts w:ascii="Arial" w:hAnsi="Arial" w:cs="Arial"/>
          <w:b/>
          <w:sz w:val="28"/>
          <w:szCs w:val="28"/>
          <w:lang w:val="kk-KZ"/>
        </w:rPr>
      </w:pPr>
    </w:p>
    <w:p w:rsidR="00236C7C" w:rsidRPr="00221B21" w:rsidRDefault="00236C7C" w:rsidP="00592C1A">
      <w:pPr>
        <w:spacing w:after="0" w:line="240" w:lineRule="auto"/>
        <w:ind w:right="283" w:firstLine="567"/>
        <w:jc w:val="center"/>
        <w:rPr>
          <w:rFonts w:ascii="Arial" w:hAnsi="Arial" w:cs="Arial"/>
          <w:b/>
          <w:sz w:val="28"/>
          <w:szCs w:val="28"/>
          <w:lang w:val="kk-KZ"/>
        </w:rPr>
      </w:pPr>
      <w:r w:rsidRPr="00221B21">
        <w:rPr>
          <w:rFonts w:ascii="Arial" w:hAnsi="Arial" w:cs="Arial"/>
          <w:b/>
          <w:sz w:val="28"/>
          <w:szCs w:val="28"/>
          <w:lang w:val="kk-KZ"/>
        </w:rPr>
        <w:t>Ғылыми-практикалық журнал</w:t>
      </w:r>
    </w:p>
    <w:p w:rsidR="00236C7C" w:rsidRPr="00221B21" w:rsidRDefault="00236C7C" w:rsidP="00592C1A">
      <w:pPr>
        <w:ind w:right="283" w:firstLine="567"/>
        <w:jc w:val="center"/>
        <w:rPr>
          <w:rFonts w:ascii="Arial" w:hAnsi="Arial" w:cs="Arial"/>
          <w:b/>
          <w:sz w:val="24"/>
          <w:szCs w:val="24"/>
          <w:lang w:val="kk-KZ"/>
        </w:rPr>
      </w:pPr>
    </w:p>
    <w:p w:rsidR="00236C7C" w:rsidRPr="00221B21" w:rsidRDefault="00236C7C" w:rsidP="00592C1A">
      <w:pPr>
        <w:spacing w:after="0" w:line="240" w:lineRule="auto"/>
        <w:ind w:right="283"/>
        <w:jc w:val="center"/>
        <w:rPr>
          <w:rFonts w:ascii="Arial" w:hAnsi="Arial" w:cs="Arial"/>
          <w:b/>
          <w:sz w:val="36"/>
          <w:szCs w:val="36"/>
        </w:rPr>
      </w:pPr>
      <w:r w:rsidRPr="00221B21">
        <w:rPr>
          <w:rFonts w:ascii="Arial" w:hAnsi="Arial" w:cs="Arial"/>
          <w:b/>
          <w:sz w:val="36"/>
          <w:szCs w:val="36"/>
        </w:rPr>
        <w:t xml:space="preserve">ВЕСТНИК </w:t>
      </w:r>
    </w:p>
    <w:p w:rsidR="00236C7C" w:rsidRPr="00221B21" w:rsidRDefault="00236C7C" w:rsidP="00592C1A">
      <w:pPr>
        <w:spacing w:after="0" w:line="240" w:lineRule="auto"/>
        <w:ind w:right="283"/>
        <w:jc w:val="center"/>
        <w:rPr>
          <w:rFonts w:ascii="Arial" w:hAnsi="Arial" w:cs="Arial"/>
          <w:b/>
          <w:sz w:val="36"/>
          <w:szCs w:val="36"/>
        </w:rPr>
      </w:pPr>
      <w:r w:rsidRPr="00221B21">
        <w:rPr>
          <w:rFonts w:ascii="Arial" w:hAnsi="Arial" w:cs="Arial"/>
          <w:b/>
          <w:sz w:val="36"/>
          <w:szCs w:val="36"/>
        </w:rPr>
        <w:t>КАЗАХСКОГО НАЦИОНАЛЬНОГО МЕДИЦИНСКОГО УНИВЕРСИТЕТА</w:t>
      </w:r>
    </w:p>
    <w:p w:rsidR="00236C7C" w:rsidRPr="00221B21" w:rsidRDefault="00236C7C" w:rsidP="00592C1A">
      <w:pPr>
        <w:ind w:right="283"/>
        <w:jc w:val="center"/>
        <w:rPr>
          <w:rFonts w:ascii="Arial" w:hAnsi="Arial" w:cs="Arial"/>
          <w:b/>
          <w:sz w:val="36"/>
          <w:szCs w:val="36"/>
        </w:rPr>
      </w:pPr>
    </w:p>
    <w:p w:rsidR="00236C7C" w:rsidRPr="00221B21" w:rsidRDefault="00236C7C" w:rsidP="00592C1A">
      <w:pPr>
        <w:ind w:right="283"/>
        <w:jc w:val="center"/>
        <w:rPr>
          <w:rFonts w:ascii="Arial" w:hAnsi="Arial" w:cs="Arial"/>
          <w:b/>
          <w:sz w:val="28"/>
          <w:szCs w:val="28"/>
        </w:rPr>
      </w:pPr>
      <w:r w:rsidRPr="00221B21">
        <w:rPr>
          <w:rFonts w:ascii="Arial" w:hAnsi="Arial" w:cs="Arial"/>
          <w:b/>
          <w:sz w:val="28"/>
          <w:szCs w:val="28"/>
        </w:rPr>
        <w:t>Научно-практический журнал</w:t>
      </w:r>
    </w:p>
    <w:p w:rsidR="004F57DD" w:rsidRDefault="004F57DD" w:rsidP="00592C1A">
      <w:pPr>
        <w:ind w:right="283"/>
        <w:jc w:val="center"/>
        <w:rPr>
          <w:rFonts w:ascii="Arial" w:hAnsi="Arial" w:cs="Arial"/>
          <w:b/>
          <w:sz w:val="40"/>
          <w:szCs w:val="40"/>
          <w:lang w:val="kk-KZ"/>
        </w:rPr>
      </w:pPr>
    </w:p>
    <w:p w:rsidR="00236C7C" w:rsidRPr="00221B21" w:rsidRDefault="00236C7C" w:rsidP="00592C1A">
      <w:pPr>
        <w:ind w:right="283"/>
        <w:jc w:val="center"/>
        <w:rPr>
          <w:rFonts w:ascii="Arial" w:hAnsi="Arial" w:cs="Arial"/>
          <w:b/>
          <w:sz w:val="40"/>
          <w:szCs w:val="40"/>
        </w:rPr>
      </w:pPr>
      <w:r w:rsidRPr="00221B21">
        <w:rPr>
          <w:rFonts w:ascii="Arial" w:hAnsi="Arial" w:cs="Arial"/>
          <w:b/>
          <w:sz w:val="40"/>
          <w:szCs w:val="40"/>
        </w:rPr>
        <w:t>2011, №4</w:t>
      </w:r>
    </w:p>
    <w:p w:rsidR="00236C7C" w:rsidRPr="00221B21" w:rsidRDefault="00236C7C" w:rsidP="00592C1A">
      <w:pPr>
        <w:ind w:right="283" w:firstLine="567"/>
        <w:jc w:val="center"/>
        <w:rPr>
          <w:rFonts w:ascii="Arial" w:hAnsi="Arial" w:cs="Arial"/>
          <w:b/>
          <w:sz w:val="24"/>
          <w:szCs w:val="24"/>
        </w:rPr>
      </w:pPr>
    </w:p>
    <w:p w:rsidR="00236C7C" w:rsidRPr="00236C7C" w:rsidRDefault="00236C7C" w:rsidP="00592C1A">
      <w:pPr>
        <w:ind w:right="283" w:firstLine="567"/>
        <w:jc w:val="center"/>
        <w:rPr>
          <w:rFonts w:ascii="Times New Roman" w:hAnsi="Times New Roman" w:cs="Times New Roman"/>
          <w:b/>
          <w:sz w:val="24"/>
          <w:szCs w:val="24"/>
        </w:rPr>
      </w:pPr>
    </w:p>
    <w:p w:rsidR="00236C7C" w:rsidRDefault="00236C7C" w:rsidP="00592C1A">
      <w:pPr>
        <w:spacing w:after="0" w:line="240" w:lineRule="auto"/>
        <w:ind w:right="283" w:firstLine="567"/>
        <w:jc w:val="both"/>
        <w:rPr>
          <w:rFonts w:ascii="Times New Roman" w:hAnsi="Times New Roman" w:cs="Times New Roman"/>
          <w:sz w:val="24"/>
          <w:szCs w:val="24"/>
        </w:rPr>
      </w:pPr>
    </w:p>
    <w:p w:rsidR="00F7039C" w:rsidRPr="00221B21" w:rsidRDefault="00F7039C" w:rsidP="00592C1A">
      <w:pPr>
        <w:spacing w:after="0" w:line="240" w:lineRule="auto"/>
        <w:ind w:right="283" w:firstLine="567"/>
        <w:rPr>
          <w:rFonts w:ascii="Arial" w:hAnsi="Arial" w:cs="Arial"/>
        </w:rPr>
      </w:pPr>
      <w:r w:rsidRPr="00221B21">
        <w:rPr>
          <w:rFonts w:ascii="Arial" w:hAnsi="Arial" w:cs="Arial"/>
        </w:rPr>
        <w:t>Журнал входит в перечень изданий, рекомендованных КНАСОН</w:t>
      </w:r>
    </w:p>
    <w:p w:rsidR="00236C7C" w:rsidRPr="00221B21" w:rsidRDefault="00F7039C" w:rsidP="00592C1A">
      <w:pPr>
        <w:spacing w:after="0" w:line="240" w:lineRule="auto"/>
        <w:ind w:right="283" w:firstLine="567"/>
        <w:rPr>
          <w:rFonts w:ascii="Arial" w:hAnsi="Arial" w:cs="Arial"/>
        </w:rPr>
      </w:pPr>
      <w:r w:rsidRPr="00221B21">
        <w:rPr>
          <w:rFonts w:ascii="Arial" w:hAnsi="Arial" w:cs="Arial"/>
        </w:rPr>
        <w:t xml:space="preserve"> для публикаций результатов диссертационных работ</w:t>
      </w:r>
    </w:p>
    <w:p w:rsidR="00236C7C" w:rsidRPr="00221B21" w:rsidRDefault="00236C7C" w:rsidP="00592C1A">
      <w:pPr>
        <w:spacing w:after="0" w:line="240" w:lineRule="auto"/>
        <w:ind w:right="283" w:firstLine="567"/>
        <w:jc w:val="both"/>
        <w:rPr>
          <w:rFonts w:ascii="Arial" w:hAnsi="Arial" w:cs="Arial"/>
        </w:rPr>
      </w:pPr>
    </w:p>
    <w:p w:rsidR="00236C7C" w:rsidRPr="00221B21" w:rsidRDefault="00236C7C" w:rsidP="00592C1A">
      <w:pPr>
        <w:spacing w:after="0" w:line="240" w:lineRule="auto"/>
        <w:ind w:right="283" w:firstLine="567"/>
        <w:jc w:val="both"/>
        <w:rPr>
          <w:rFonts w:ascii="Arial" w:hAnsi="Arial" w:cs="Arial"/>
        </w:rPr>
      </w:pPr>
    </w:p>
    <w:p w:rsidR="00236C7C" w:rsidRPr="00221B21" w:rsidRDefault="00236C7C" w:rsidP="00592C1A">
      <w:pPr>
        <w:spacing w:after="0" w:line="240" w:lineRule="auto"/>
        <w:ind w:right="283" w:firstLine="567"/>
        <w:jc w:val="both"/>
        <w:rPr>
          <w:rFonts w:ascii="Arial" w:hAnsi="Arial" w:cs="Arial"/>
          <w:lang w:val="kk-KZ"/>
        </w:rPr>
      </w:pPr>
      <w:r w:rsidRPr="00221B21">
        <w:rPr>
          <w:rFonts w:ascii="Arial" w:hAnsi="Arial" w:cs="Arial"/>
        </w:rPr>
        <w:t>Журнал основан в 2007 году</w:t>
      </w:r>
      <w:r w:rsidRPr="00221B21">
        <w:rPr>
          <w:rFonts w:ascii="Arial" w:hAnsi="Arial" w:cs="Arial"/>
        </w:rPr>
        <w:tab/>
      </w:r>
      <w:r w:rsidRPr="00221B21">
        <w:rPr>
          <w:rFonts w:ascii="Arial" w:hAnsi="Arial" w:cs="Arial"/>
        </w:rPr>
        <w:tab/>
      </w:r>
      <w:r w:rsidRPr="00221B21">
        <w:rPr>
          <w:rFonts w:ascii="Arial" w:hAnsi="Arial" w:cs="Arial"/>
        </w:rPr>
        <w:tab/>
      </w:r>
      <w:r w:rsidRPr="00221B21">
        <w:rPr>
          <w:rFonts w:ascii="Arial" w:hAnsi="Arial" w:cs="Arial"/>
        </w:rPr>
        <w:tab/>
      </w:r>
      <w:r w:rsidRPr="00221B21">
        <w:rPr>
          <w:rFonts w:ascii="Arial" w:hAnsi="Arial" w:cs="Arial"/>
          <w:lang w:val="kk-KZ"/>
        </w:rPr>
        <w:t>Журнал 2007 жылы негізделген</w:t>
      </w:r>
    </w:p>
    <w:p w:rsidR="00236C7C" w:rsidRPr="00221B21" w:rsidRDefault="00236C7C" w:rsidP="00592C1A">
      <w:pPr>
        <w:spacing w:after="0" w:line="240" w:lineRule="auto"/>
        <w:ind w:right="283" w:firstLine="567"/>
        <w:jc w:val="both"/>
        <w:rPr>
          <w:rFonts w:ascii="Arial" w:hAnsi="Arial" w:cs="Arial"/>
          <w:lang w:val="kk-KZ"/>
        </w:rPr>
      </w:pPr>
      <w:r w:rsidRPr="00221B21">
        <w:rPr>
          <w:rFonts w:ascii="Arial" w:hAnsi="Arial" w:cs="Arial"/>
        </w:rPr>
        <w:t>Выходит 4 раза в год</w:t>
      </w:r>
      <w:r w:rsidRPr="00221B21">
        <w:rPr>
          <w:rFonts w:ascii="Arial" w:hAnsi="Arial" w:cs="Arial"/>
        </w:rPr>
        <w:tab/>
      </w:r>
      <w:r w:rsidRPr="00221B21">
        <w:rPr>
          <w:rFonts w:ascii="Arial" w:hAnsi="Arial" w:cs="Arial"/>
        </w:rPr>
        <w:tab/>
      </w:r>
      <w:r w:rsidRPr="00221B21">
        <w:rPr>
          <w:rFonts w:ascii="Arial" w:hAnsi="Arial" w:cs="Arial"/>
        </w:rPr>
        <w:tab/>
      </w:r>
      <w:r w:rsidRPr="00221B21">
        <w:rPr>
          <w:rFonts w:ascii="Arial" w:hAnsi="Arial" w:cs="Arial"/>
        </w:rPr>
        <w:tab/>
      </w:r>
      <w:r w:rsidRPr="00221B21">
        <w:rPr>
          <w:rFonts w:ascii="Arial" w:hAnsi="Arial" w:cs="Arial"/>
        </w:rPr>
        <w:tab/>
      </w:r>
      <w:r w:rsidRPr="00221B21">
        <w:rPr>
          <w:rFonts w:ascii="Arial" w:hAnsi="Arial" w:cs="Arial"/>
          <w:lang w:val="kk-KZ"/>
        </w:rPr>
        <w:t>Жылына 4 рет шығады</w:t>
      </w:r>
    </w:p>
    <w:p w:rsidR="00236C7C" w:rsidRPr="00221B21" w:rsidRDefault="00236C7C" w:rsidP="00592C1A">
      <w:pPr>
        <w:spacing w:after="0" w:line="240" w:lineRule="auto"/>
        <w:ind w:right="283" w:firstLine="567"/>
        <w:jc w:val="both"/>
        <w:rPr>
          <w:rFonts w:ascii="Arial" w:hAnsi="Arial" w:cs="Arial"/>
          <w:lang w:val="kk-KZ"/>
        </w:rPr>
      </w:pPr>
    </w:p>
    <w:p w:rsidR="00236C7C" w:rsidRPr="00221B21" w:rsidRDefault="00236C7C" w:rsidP="00592C1A">
      <w:pPr>
        <w:spacing w:after="0" w:line="240" w:lineRule="auto"/>
        <w:ind w:right="283" w:firstLine="567"/>
        <w:jc w:val="both"/>
        <w:rPr>
          <w:rFonts w:ascii="Arial" w:hAnsi="Arial" w:cs="Arial"/>
          <w:lang w:val="kk-KZ"/>
        </w:rPr>
      </w:pPr>
    </w:p>
    <w:p w:rsidR="00236C7C" w:rsidRPr="00221B21" w:rsidRDefault="00236C7C" w:rsidP="00592C1A">
      <w:pPr>
        <w:spacing w:after="0" w:line="240" w:lineRule="auto"/>
        <w:ind w:right="283" w:firstLine="567"/>
        <w:jc w:val="both"/>
        <w:rPr>
          <w:rFonts w:ascii="Arial" w:hAnsi="Arial" w:cs="Arial"/>
        </w:rPr>
      </w:pPr>
      <w:r w:rsidRPr="00221B21">
        <w:rPr>
          <w:rFonts w:ascii="Arial" w:hAnsi="Arial" w:cs="Arial"/>
        </w:rPr>
        <w:t>Свидетельство о регистрации №7672 – Ж</w:t>
      </w:r>
    </w:p>
    <w:p w:rsidR="009D5B9E" w:rsidRDefault="009D5B9E" w:rsidP="00592C1A">
      <w:pPr>
        <w:spacing w:after="0" w:line="240" w:lineRule="auto"/>
        <w:ind w:right="283" w:firstLine="567"/>
        <w:jc w:val="both"/>
        <w:rPr>
          <w:rFonts w:ascii="Arial" w:hAnsi="Arial" w:cs="Arial"/>
        </w:rPr>
      </w:pPr>
    </w:p>
    <w:p w:rsidR="009D5B9E" w:rsidRDefault="009D5B9E" w:rsidP="00592C1A">
      <w:pPr>
        <w:spacing w:after="0" w:line="240" w:lineRule="auto"/>
        <w:ind w:right="283" w:firstLine="567"/>
        <w:jc w:val="both"/>
        <w:rPr>
          <w:rFonts w:ascii="Arial" w:hAnsi="Arial" w:cs="Arial"/>
          <w:lang w:val="kk-KZ"/>
        </w:rPr>
      </w:pPr>
    </w:p>
    <w:p w:rsidR="00456810" w:rsidRDefault="00456810" w:rsidP="00592C1A">
      <w:pPr>
        <w:spacing w:after="0" w:line="240" w:lineRule="auto"/>
        <w:ind w:right="283" w:firstLine="567"/>
        <w:jc w:val="both"/>
        <w:rPr>
          <w:rFonts w:ascii="Arial" w:hAnsi="Arial" w:cs="Arial"/>
          <w:lang w:val="kk-KZ"/>
        </w:rPr>
      </w:pPr>
    </w:p>
    <w:p w:rsidR="00456810" w:rsidRDefault="00456810" w:rsidP="00592C1A">
      <w:pPr>
        <w:spacing w:after="0" w:line="240" w:lineRule="auto"/>
        <w:ind w:right="283" w:firstLine="567"/>
        <w:jc w:val="both"/>
        <w:rPr>
          <w:rFonts w:ascii="Arial" w:hAnsi="Arial" w:cs="Arial"/>
          <w:lang w:val="kk-KZ"/>
        </w:rPr>
      </w:pPr>
    </w:p>
    <w:p w:rsidR="00456810" w:rsidRPr="00456810" w:rsidRDefault="00456810" w:rsidP="00592C1A">
      <w:pPr>
        <w:spacing w:after="0" w:line="240" w:lineRule="auto"/>
        <w:ind w:right="283" w:firstLine="567"/>
        <w:jc w:val="both"/>
        <w:rPr>
          <w:rFonts w:ascii="Arial" w:hAnsi="Arial" w:cs="Arial"/>
          <w:lang w:val="kk-KZ"/>
        </w:rPr>
      </w:pPr>
    </w:p>
    <w:p w:rsidR="00236C7C" w:rsidRPr="00221B21" w:rsidRDefault="00236C7C" w:rsidP="00592C1A">
      <w:pPr>
        <w:spacing w:after="0" w:line="240" w:lineRule="auto"/>
        <w:ind w:right="283" w:firstLine="567"/>
        <w:jc w:val="both"/>
        <w:rPr>
          <w:rFonts w:ascii="Arial" w:hAnsi="Arial" w:cs="Arial"/>
        </w:rPr>
      </w:pPr>
      <w:r w:rsidRPr="00221B21">
        <w:rPr>
          <w:rFonts w:ascii="Arial" w:hAnsi="Arial" w:cs="Arial"/>
        </w:rPr>
        <w:t>Подписной индекс 74026</w:t>
      </w:r>
    </w:p>
    <w:tbl>
      <w:tblPr>
        <w:tblW w:w="10598" w:type="dxa"/>
        <w:tblLook w:val="01E0"/>
      </w:tblPr>
      <w:tblGrid>
        <w:gridCol w:w="4928"/>
        <w:gridCol w:w="5670"/>
      </w:tblGrid>
      <w:tr w:rsidR="00F7039C" w:rsidRPr="00221B21" w:rsidTr="009D5B9E">
        <w:tc>
          <w:tcPr>
            <w:tcW w:w="4928" w:type="dxa"/>
          </w:tcPr>
          <w:p w:rsidR="00F7039C" w:rsidRPr="00221B21" w:rsidRDefault="00F7039C" w:rsidP="00592C1A">
            <w:pPr>
              <w:spacing w:after="0" w:line="240" w:lineRule="auto"/>
              <w:ind w:right="283" w:firstLine="567"/>
              <w:rPr>
                <w:rFonts w:ascii="Arial" w:eastAsia="Times New Roman" w:hAnsi="Arial" w:cs="Arial"/>
              </w:rPr>
            </w:pPr>
            <w:r w:rsidRPr="00221B21">
              <w:rPr>
                <w:rFonts w:ascii="Arial" w:hAnsi="Arial" w:cs="Arial"/>
              </w:rPr>
              <w:t>Редакция мекен жайы:</w:t>
            </w:r>
          </w:p>
          <w:p w:rsidR="00F7039C" w:rsidRPr="00221B21" w:rsidRDefault="00F7039C" w:rsidP="00592C1A">
            <w:pPr>
              <w:spacing w:after="0" w:line="240" w:lineRule="auto"/>
              <w:ind w:right="283" w:firstLine="567"/>
              <w:rPr>
                <w:rFonts w:ascii="Arial" w:hAnsi="Arial" w:cs="Arial"/>
              </w:rPr>
            </w:pPr>
            <w:r w:rsidRPr="00221B21">
              <w:rPr>
                <w:rFonts w:ascii="Arial" w:hAnsi="Arial" w:cs="Arial"/>
              </w:rPr>
              <w:t>050012</w:t>
            </w:r>
          </w:p>
          <w:p w:rsidR="00F7039C" w:rsidRPr="00221B21" w:rsidRDefault="00F7039C" w:rsidP="00592C1A">
            <w:pPr>
              <w:spacing w:after="0" w:line="240" w:lineRule="auto"/>
              <w:ind w:right="283" w:firstLine="567"/>
              <w:rPr>
                <w:rFonts w:ascii="Arial" w:hAnsi="Arial" w:cs="Arial"/>
              </w:rPr>
            </w:pPr>
            <w:r w:rsidRPr="00221B21">
              <w:rPr>
                <w:rFonts w:ascii="Arial" w:hAnsi="Arial" w:cs="Arial"/>
              </w:rPr>
              <w:t>Алматы,</w:t>
            </w:r>
          </w:p>
          <w:p w:rsidR="00F7039C" w:rsidRPr="00221B21" w:rsidRDefault="00F7039C" w:rsidP="00592C1A">
            <w:pPr>
              <w:spacing w:after="0" w:line="240" w:lineRule="auto"/>
              <w:ind w:right="283" w:firstLine="567"/>
              <w:rPr>
                <w:rFonts w:ascii="Arial" w:hAnsi="Arial" w:cs="Arial"/>
              </w:rPr>
            </w:pPr>
            <w:r w:rsidRPr="00221B21">
              <w:rPr>
                <w:rFonts w:ascii="Arial" w:hAnsi="Arial" w:cs="Arial"/>
              </w:rPr>
              <w:t>Т</w:t>
            </w:r>
            <w:r w:rsidRPr="00221B21">
              <w:rPr>
                <w:rFonts w:ascii="Arial" w:hAnsi="Arial" w:cs="Arial"/>
                <w:lang w:val="kk-KZ"/>
              </w:rPr>
              <w:t>ө</w:t>
            </w:r>
            <w:r w:rsidRPr="00221B21">
              <w:rPr>
                <w:rFonts w:ascii="Arial" w:hAnsi="Arial" w:cs="Arial"/>
              </w:rPr>
              <w:t>ле би</w:t>
            </w:r>
            <w:r w:rsidRPr="00221B21">
              <w:rPr>
                <w:rFonts w:ascii="Arial" w:hAnsi="Arial" w:cs="Arial"/>
                <w:lang w:val="kk-KZ"/>
              </w:rPr>
              <w:t xml:space="preserve"> көшесі</w:t>
            </w:r>
            <w:r w:rsidRPr="00221B21">
              <w:rPr>
                <w:rFonts w:ascii="Arial" w:hAnsi="Arial" w:cs="Arial"/>
              </w:rPr>
              <w:t>, 94</w:t>
            </w:r>
          </w:p>
          <w:p w:rsidR="00F7039C" w:rsidRPr="00221B21" w:rsidRDefault="00F7039C" w:rsidP="00592C1A">
            <w:pPr>
              <w:spacing w:after="0" w:line="240" w:lineRule="auto"/>
              <w:ind w:right="283" w:firstLine="567"/>
              <w:rPr>
                <w:rFonts w:ascii="Arial" w:hAnsi="Arial" w:cs="Arial"/>
              </w:rPr>
            </w:pPr>
          </w:p>
          <w:p w:rsidR="00F7039C" w:rsidRPr="00221B21" w:rsidRDefault="00F7039C" w:rsidP="00592C1A">
            <w:pPr>
              <w:spacing w:after="0" w:line="240" w:lineRule="auto"/>
              <w:ind w:right="283" w:firstLine="567"/>
              <w:rPr>
                <w:rFonts w:ascii="Arial" w:hAnsi="Arial" w:cs="Arial"/>
              </w:rPr>
            </w:pPr>
            <w:r w:rsidRPr="00221B21">
              <w:rPr>
                <w:rFonts w:ascii="Arial" w:hAnsi="Arial" w:cs="Arial"/>
                <w:lang w:val="kk-KZ"/>
              </w:rPr>
              <w:t>А</w:t>
            </w:r>
            <w:r w:rsidRPr="00221B21">
              <w:rPr>
                <w:rFonts w:ascii="Arial" w:hAnsi="Arial" w:cs="Arial"/>
              </w:rPr>
              <w:t>дрес редакции:</w:t>
            </w:r>
          </w:p>
          <w:p w:rsidR="00F7039C" w:rsidRPr="00221B21" w:rsidRDefault="00F7039C" w:rsidP="00592C1A">
            <w:pPr>
              <w:spacing w:after="0" w:line="240" w:lineRule="auto"/>
              <w:ind w:right="283" w:firstLine="567"/>
              <w:rPr>
                <w:rFonts w:ascii="Arial" w:hAnsi="Arial" w:cs="Arial"/>
              </w:rPr>
            </w:pPr>
            <w:r w:rsidRPr="00221B21">
              <w:rPr>
                <w:rFonts w:ascii="Arial" w:hAnsi="Arial" w:cs="Arial"/>
              </w:rPr>
              <w:t>050012</w:t>
            </w:r>
          </w:p>
          <w:p w:rsidR="00F7039C" w:rsidRPr="00221B21" w:rsidRDefault="00F7039C" w:rsidP="00592C1A">
            <w:pPr>
              <w:spacing w:after="0" w:line="240" w:lineRule="auto"/>
              <w:ind w:right="283" w:firstLine="567"/>
              <w:rPr>
                <w:rFonts w:ascii="Arial" w:hAnsi="Arial" w:cs="Arial"/>
              </w:rPr>
            </w:pPr>
            <w:r w:rsidRPr="00221B21">
              <w:rPr>
                <w:rFonts w:ascii="Arial" w:hAnsi="Arial" w:cs="Arial"/>
              </w:rPr>
              <w:t>Алматы,</w:t>
            </w:r>
          </w:p>
          <w:p w:rsidR="00F7039C" w:rsidRPr="00221B21" w:rsidRDefault="00F7039C" w:rsidP="00592C1A">
            <w:pPr>
              <w:spacing w:after="0" w:line="240" w:lineRule="auto"/>
              <w:ind w:right="283" w:firstLine="567"/>
              <w:rPr>
                <w:rFonts w:ascii="Arial" w:hAnsi="Arial" w:cs="Arial"/>
              </w:rPr>
            </w:pPr>
            <w:r w:rsidRPr="00221B21">
              <w:rPr>
                <w:rFonts w:ascii="Arial" w:hAnsi="Arial" w:cs="Arial"/>
              </w:rPr>
              <w:t>ул. Толе би, 94</w:t>
            </w:r>
          </w:p>
          <w:p w:rsidR="00F7039C" w:rsidRPr="00221B21" w:rsidRDefault="00F7039C" w:rsidP="00592C1A">
            <w:pPr>
              <w:spacing w:after="0" w:line="240" w:lineRule="auto"/>
              <w:ind w:right="283" w:firstLine="567"/>
              <w:rPr>
                <w:rFonts w:ascii="Arial" w:hAnsi="Arial" w:cs="Arial"/>
                <w:lang w:val="kk-KZ"/>
              </w:rPr>
            </w:pPr>
          </w:p>
          <w:p w:rsidR="00F7039C" w:rsidRPr="00221B21" w:rsidRDefault="00F7039C" w:rsidP="00592C1A">
            <w:pPr>
              <w:spacing w:after="0" w:line="240" w:lineRule="auto"/>
              <w:ind w:left="567" w:right="283"/>
              <w:rPr>
                <w:rFonts w:ascii="Arial" w:hAnsi="Arial" w:cs="Arial"/>
              </w:rPr>
            </w:pPr>
            <w:r w:rsidRPr="00221B21">
              <w:rPr>
                <w:rFonts w:ascii="Arial" w:hAnsi="Arial" w:cs="Arial"/>
                <w:lang w:val="kk-KZ"/>
              </w:rPr>
              <w:t xml:space="preserve">Все права защищены. Ни </w:t>
            </w:r>
            <w:r w:rsidRPr="00221B21">
              <w:rPr>
                <w:rFonts w:ascii="Arial" w:hAnsi="Arial" w:cs="Arial"/>
              </w:rPr>
              <w:t>одна часть не может быть занесена в память компьютера либо воспроизведена любым способом без предварительного письменного разрешения издателя</w:t>
            </w:r>
          </w:p>
          <w:p w:rsidR="00F7039C" w:rsidRPr="00221B21" w:rsidRDefault="00F7039C" w:rsidP="00592C1A">
            <w:pPr>
              <w:spacing w:after="0" w:line="240" w:lineRule="auto"/>
              <w:ind w:left="567" w:right="283"/>
              <w:rPr>
                <w:rFonts w:ascii="Arial" w:hAnsi="Arial" w:cs="Arial"/>
              </w:rPr>
            </w:pPr>
          </w:p>
          <w:p w:rsidR="00F7039C" w:rsidRPr="00221B21" w:rsidRDefault="00F7039C" w:rsidP="00592C1A">
            <w:pPr>
              <w:spacing w:after="0" w:line="240" w:lineRule="auto"/>
              <w:ind w:left="567" w:right="283"/>
              <w:rPr>
                <w:rFonts w:ascii="Arial" w:hAnsi="Arial" w:cs="Arial"/>
              </w:rPr>
            </w:pPr>
            <w:r w:rsidRPr="00221B21">
              <w:rPr>
                <w:rFonts w:ascii="Arial" w:hAnsi="Arial" w:cs="Arial"/>
              </w:rPr>
              <w:t>Требования к материалам, направляемым для публикации в журнале размещены на сайте kaznmu.kz</w:t>
            </w:r>
          </w:p>
          <w:p w:rsidR="00F7039C" w:rsidRPr="00221B21" w:rsidRDefault="00F7039C" w:rsidP="00592C1A">
            <w:pPr>
              <w:spacing w:after="0" w:line="240" w:lineRule="auto"/>
              <w:ind w:left="567" w:right="283"/>
              <w:rPr>
                <w:rFonts w:ascii="Arial" w:hAnsi="Arial" w:cs="Arial"/>
              </w:rPr>
            </w:pPr>
          </w:p>
          <w:p w:rsidR="00F7039C" w:rsidRPr="00221B21" w:rsidRDefault="00F7039C" w:rsidP="00592C1A">
            <w:pPr>
              <w:spacing w:after="0" w:line="240" w:lineRule="auto"/>
              <w:ind w:left="567" w:right="283"/>
              <w:rPr>
                <w:rFonts w:ascii="Arial" w:hAnsi="Arial" w:cs="Arial"/>
              </w:rPr>
            </w:pPr>
            <w:r w:rsidRPr="00221B21">
              <w:rPr>
                <w:rFonts w:ascii="Arial" w:hAnsi="Arial" w:cs="Arial"/>
              </w:rPr>
              <w:t xml:space="preserve">С электронной версией журнала можно ознакомиться на  </w:t>
            </w:r>
          </w:p>
          <w:p w:rsidR="00F7039C" w:rsidRPr="00221B21" w:rsidRDefault="00F7039C" w:rsidP="00592C1A">
            <w:pPr>
              <w:spacing w:after="0" w:line="240" w:lineRule="auto"/>
              <w:ind w:left="567" w:right="283"/>
              <w:rPr>
                <w:rFonts w:ascii="Arial" w:hAnsi="Arial" w:cs="Arial"/>
                <w:lang w:val="kk-KZ"/>
              </w:rPr>
            </w:pPr>
            <w:r w:rsidRPr="00221B21">
              <w:rPr>
                <w:rFonts w:ascii="Arial" w:hAnsi="Arial" w:cs="Arial"/>
              </w:rPr>
              <w:t>сайте kaznmu.kz</w:t>
            </w:r>
          </w:p>
        </w:tc>
        <w:tc>
          <w:tcPr>
            <w:tcW w:w="5670" w:type="dxa"/>
          </w:tcPr>
          <w:p w:rsidR="00F7039C" w:rsidRPr="00221B21" w:rsidRDefault="00F7039C" w:rsidP="00592C1A">
            <w:pPr>
              <w:shd w:val="clear" w:color="auto" w:fill="FFFFFF"/>
              <w:autoSpaceDE w:val="0"/>
              <w:autoSpaceDN w:val="0"/>
              <w:adjustRightInd w:val="0"/>
              <w:spacing w:after="0" w:line="240" w:lineRule="auto"/>
              <w:ind w:right="284" w:firstLine="567"/>
              <w:rPr>
                <w:rFonts w:ascii="Arial" w:eastAsia="Times New Roman" w:hAnsi="Arial" w:cs="Arial"/>
                <w:b/>
                <w:bCs/>
              </w:rPr>
            </w:pPr>
            <w:r w:rsidRPr="00221B21">
              <w:rPr>
                <w:rFonts w:ascii="Arial" w:hAnsi="Arial" w:cs="Arial"/>
                <w:b/>
                <w:bCs/>
              </w:rPr>
              <w:t xml:space="preserve">Главный редактор </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lang w:val="kk-KZ"/>
              </w:rPr>
            </w:pPr>
            <w:r w:rsidRPr="00221B21">
              <w:rPr>
                <w:rFonts w:ascii="Arial" w:hAnsi="Arial" w:cs="Arial"/>
              </w:rPr>
              <w:t>ректор, профессор А.</w:t>
            </w:r>
            <w:r w:rsidRPr="00221B21">
              <w:rPr>
                <w:rFonts w:ascii="Arial" w:hAnsi="Arial" w:cs="Arial"/>
                <w:lang w:val="kk-KZ"/>
              </w:rPr>
              <w:t>А.</w:t>
            </w:r>
            <w:r w:rsidRPr="00221B21">
              <w:rPr>
                <w:rFonts w:ascii="Arial" w:hAnsi="Arial" w:cs="Arial"/>
              </w:rPr>
              <w:t xml:space="preserve"> Аканов</w:t>
            </w:r>
          </w:p>
          <w:p w:rsidR="009D5B9E" w:rsidRDefault="009D5B9E" w:rsidP="00592C1A">
            <w:pPr>
              <w:shd w:val="clear" w:color="auto" w:fill="FFFFFF"/>
              <w:autoSpaceDE w:val="0"/>
              <w:autoSpaceDN w:val="0"/>
              <w:adjustRightInd w:val="0"/>
              <w:spacing w:after="0" w:line="240" w:lineRule="auto"/>
              <w:ind w:right="284" w:firstLine="567"/>
              <w:rPr>
                <w:rFonts w:ascii="Arial" w:hAnsi="Arial" w:cs="Arial"/>
                <w:b/>
                <w:bCs/>
              </w:rPr>
            </w:pP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b/>
                <w:bCs/>
              </w:rPr>
              <w:t>Редакционная коллегия:</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Ормантаев К.С.</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Шарманов Т.Ш.</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Есенжанова Г.М.</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Каракушикова А.С.</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Мырзабеков О.М.</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Ахметов У.И.</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Амиреев С.А.</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 xml:space="preserve">Ибадильдин А.С. </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Кенесариев У.И.</w:t>
            </w:r>
          </w:p>
          <w:p w:rsidR="009D5B9E" w:rsidRDefault="009D5B9E" w:rsidP="00592C1A">
            <w:pPr>
              <w:shd w:val="clear" w:color="auto" w:fill="FFFFFF"/>
              <w:autoSpaceDE w:val="0"/>
              <w:autoSpaceDN w:val="0"/>
              <w:adjustRightInd w:val="0"/>
              <w:spacing w:after="0" w:line="240" w:lineRule="auto"/>
              <w:ind w:right="284" w:firstLine="567"/>
              <w:rPr>
                <w:rFonts w:ascii="Arial" w:hAnsi="Arial" w:cs="Arial"/>
                <w:b/>
                <w:bCs/>
              </w:rPr>
            </w:pPr>
          </w:p>
          <w:p w:rsidR="009D5B9E" w:rsidRDefault="009D5B9E" w:rsidP="00592C1A">
            <w:pPr>
              <w:shd w:val="clear" w:color="auto" w:fill="FFFFFF"/>
              <w:autoSpaceDE w:val="0"/>
              <w:autoSpaceDN w:val="0"/>
              <w:adjustRightInd w:val="0"/>
              <w:spacing w:after="0" w:line="240" w:lineRule="auto"/>
              <w:ind w:right="284" w:firstLine="567"/>
              <w:rPr>
                <w:rFonts w:ascii="Arial" w:hAnsi="Arial" w:cs="Arial"/>
                <w:b/>
                <w:bCs/>
              </w:rPr>
            </w:pP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b/>
                <w:bCs/>
              </w:rPr>
              <w:t>Состав редакционного совета:</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Асимов М.А.</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 xml:space="preserve">Ермуханова Г. Т. </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lang w:val="kk-KZ"/>
              </w:rPr>
            </w:pPr>
            <w:r w:rsidRPr="00221B21">
              <w:rPr>
                <w:rFonts w:ascii="Arial" w:hAnsi="Arial" w:cs="Arial"/>
              </w:rPr>
              <w:t xml:space="preserve">Даулетбакова М.И. </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Исаева Ш.Г.</w:t>
            </w:r>
          </w:p>
          <w:p w:rsidR="00F7039C" w:rsidRPr="00221B21" w:rsidRDefault="00F7039C" w:rsidP="00592C1A">
            <w:pPr>
              <w:spacing w:after="0" w:line="240" w:lineRule="auto"/>
              <w:ind w:right="284" w:firstLine="567"/>
              <w:rPr>
                <w:rFonts w:ascii="Arial" w:hAnsi="Arial" w:cs="Arial"/>
              </w:rPr>
            </w:pPr>
            <w:r w:rsidRPr="00221B21">
              <w:rPr>
                <w:rFonts w:ascii="Arial" w:hAnsi="Arial" w:cs="Arial"/>
              </w:rPr>
              <w:t>Козлов В.К.  (С-Пб, МАПО)</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Полимбетов Д.С.</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 xml:space="preserve">Рамазанова Б.А.  </w:t>
            </w:r>
          </w:p>
          <w:p w:rsidR="00F7039C" w:rsidRPr="00221B21" w:rsidRDefault="00F7039C" w:rsidP="00592C1A">
            <w:pPr>
              <w:shd w:val="clear" w:color="auto" w:fill="FFFFFF"/>
              <w:autoSpaceDE w:val="0"/>
              <w:autoSpaceDN w:val="0"/>
              <w:adjustRightInd w:val="0"/>
              <w:spacing w:after="0" w:line="240" w:lineRule="auto"/>
              <w:ind w:right="284" w:firstLine="567"/>
              <w:rPr>
                <w:rFonts w:ascii="Arial" w:hAnsi="Arial" w:cs="Arial"/>
              </w:rPr>
            </w:pPr>
            <w:r w:rsidRPr="00221B21">
              <w:rPr>
                <w:rFonts w:ascii="Arial" w:hAnsi="Arial" w:cs="Arial"/>
              </w:rPr>
              <w:t>Шортанбаев А.А.</w:t>
            </w:r>
          </w:p>
          <w:p w:rsidR="00F7039C" w:rsidRPr="00221B21" w:rsidRDefault="00F7039C" w:rsidP="00592C1A">
            <w:pPr>
              <w:spacing w:after="0" w:line="240" w:lineRule="auto"/>
              <w:ind w:right="283" w:firstLine="567"/>
              <w:rPr>
                <w:rFonts w:ascii="Arial" w:hAnsi="Arial" w:cs="Arial"/>
              </w:rPr>
            </w:pPr>
          </w:p>
        </w:tc>
      </w:tr>
    </w:tbl>
    <w:p w:rsidR="00221B21" w:rsidRDefault="00F7039C" w:rsidP="00592C1A">
      <w:pPr>
        <w:tabs>
          <w:tab w:val="left" w:pos="6180"/>
        </w:tabs>
        <w:spacing w:after="0" w:line="240" w:lineRule="auto"/>
        <w:ind w:right="283" w:firstLine="567"/>
        <w:jc w:val="right"/>
        <w:rPr>
          <w:rFonts w:ascii="Arial" w:hAnsi="Arial" w:cs="Arial"/>
          <w:b/>
          <w:caps/>
        </w:rPr>
      </w:pPr>
      <w:r w:rsidRPr="00221B21">
        <w:rPr>
          <w:rFonts w:ascii="Arial" w:hAnsi="Arial" w:cs="Arial"/>
          <w:b/>
          <w:caps/>
        </w:rPr>
        <w:br w:type="page"/>
      </w:r>
    </w:p>
    <w:p w:rsidR="00221B21" w:rsidRPr="00221B21" w:rsidRDefault="00221B21" w:rsidP="00592C1A">
      <w:pPr>
        <w:tabs>
          <w:tab w:val="left" w:pos="6180"/>
        </w:tabs>
        <w:spacing w:after="0" w:line="240" w:lineRule="auto"/>
        <w:ind w:right="283"/>
        <w:rPr>
          <w:rFonts w:ascii="Arial" w:hAnsi="Arial" w:cs="Arial"/>
          <w:b/>
          <w:caps/>
          <w:sz w:val="28"/>
          <w:szCs w:val="28"/>
        </w:rPr>
      </w:pPr>
      <w:r w:rsidRPr="00221B21">
        <w:rPr>
          <w:rFonts w:ascii="Arial" w:hAnsi="Arial" w:cs="Arial"/>
          <w:b/>
          <w:caps/>
          <w:sz w:val="28"/>
          <w:szCs w:val="28"/>
        </w:rPr>
        <w:lastRenderedPageBreak/>
        <w:t>юбилейная эстафета</w:t>
      </w:r>
    </w:p>
    <w:p w:rsidR="00221B21" w:rsidRDefault="00221B21" w:rsidP="00592C1A">
      <w:pPr>
        <w:tabs>
          <w:tab w:val="left" w:pos="6180"/>
        </w:tabs>
        <w:spacing w:after="0" w:line="240" w:lineRule="auto"/>
        <w:ind w:right="283"/>
        <w:jc w:val="right"/>
        <w:rPr>
          <w:rFonts w:ascii="Arial" w:hAnsi="Arial" w:cs="Arial"/>
          <w:b/>
          <w:caps/>
          <w:sz w:val="20"/>
          <w:szCs w:val="20"/>
        </w:rPr>
      </w:pPr>
    </w:p>
    <w:p w:rsidR="009D5B9E" w:rsidRDefault="00F7039C" w:rsidP="00592C1A">
      <w:pPr>
        <w:tabs>
          <w:tab w:val="left" w:pos="6180"/>
        </w:tabs>
        <w:spacing w:after="0" w:line="240" w:lineRule="auto"/>
        <w:ind w:right="283"/>
        <w:rPr>
          <w:rFonts w:ascii="Arial" w:hAnsi="Arial" w:cs="Arial"/>
          <w:i/>
          <w:sz w:val="20"/>
          <w:szCs w:val="20"/>
          <w:lang w:val="kk-KZ"/>
        </w:rPr>
      </w:pPr>
      <w:r w:rsidRPr="00221B21">
        <w:rPr>
          <w:rFonts w:ascii="Arial" w:hAnsi="Arial" w:cs="Arial"/>
          <w:i/>
          <w:caps/>
          <w:sz w:val="20"/>
          <w:szCs w:val="20"/>
        </w:rPr>
        <w:t>П</w:t>
      </w:r>
      <w:r w:rsidR="00C104E0" w:rsidRPr="00221B21">
        <w:rPr>
          <w:rFonts w:ascii="Arial" w:hAnsi="Arial" w:cs="Arial"/>
          <w:i/>
          <w:sz w:val="20"/>
          <w:szCs w:val="20"/>
        </w:rPr>
        <w:t xml:space="preserve">освящается 90-летию </w:t>
      </w:r>
      <w:r w:rsidR="00B0734A" w:rsidRPr="00221B21">
        <w:rPr>
          <w:rFonts w:ascii="Arial" w:hAnsi="Arial" w:cs="Arial"/>
          <w:i/>
          <w:sz w:val="20"/>
          <w:szCs w:val="20"/>
          <w:lang w:val="kk-KZ"/>
        </w:rPr>
        <w:t>доктора медицинских наук, заслуженн</w:t>
      </w:r>
      <w:r w:rsidR="00B0734A" w:rsidRPr="00221B21">
        <w:rPr>
          <w:rFonts w:ascii="Arial" w:hAnsi="Arial" w:cs="Arial"/>
          <w:i/>
          <w:sz w:val="20"/>
          <w:szCs w:val="20"/>
        </w:rPr>
        <w:t>ого</w:t>
      </w:r>
      <w:r w:rsidR="00B0734A" w:rsidRPr="00221B21">
        <w:rPr>
          <w:rFonts w:ascii="Arial" w:hAnsi="Arial" w:cs="Arial"/>
          <w:i/>
          <w:sz w:val="20"/>
          <w:szCs w:val="20"/>
          <w:lang w:val="kk-KZ"/>
        </w:rPr>
        <w:t xml:space="preserve"> деятеля науки РК,</w:t>
      </w:r>
    </w:p>
    <w:p w:rsidR="00B0734A" w:rsidRPr="00221B21" w:rsidRDefault="00B0734A" w:rsidP="00592C1A">
      <w:pPr>
        <w:tabs>
          <w:tab w:val="left" w:pos="6180"/>
        </w:tabs>
        <w:spacing w:after="0" w:line="240" w:lineRule="auto"/>
        <w:ind w:right="283"/>
        <w:rPr>
          <w:rFonts w:ascii="Arial" w:hAnsi="Arial" w:cs="Arial"/>
          <w:i/>
          <w:sz w:val="20"/>
          <w:szCs w:val="20"/>
          <w:lang w:val="kk-KZ"/>
        </w:rPr>
      </w:pPr>
      <w:r w:rsidRPr="00221B21">
        <w:rPr>
          <w:rFonts w:ascii="Arial" w:hAnsi="Arial" w:cs="Arial"/>
          <w:i/>
          <w:sz w:val="20"/>
          <w:szCs w:val="20"/>
          <w:lang w:val="kk-KZ"/>
        </w:rPr>
        <w:t xml:space="preserve"> профессора Ханисы Канышевны Сатпаевой</w:t>
      </w:r>
    </w:p>
    <w:p w:rsidR="00B0734A" w:rsidRPr="00221B21" w:rsidRDefault="00B0734A" w:rsidP="00592C1A">
      <w:pPr>
        <w:spacing w:after="0" w:line="240" w:lineRule="auto"/>
        <w:ind w:right="283"/>
        <w:jc w:val="right"/>
        <w:rPr>
          <w:rFonts w:ascii="Arial" w:hAnsi="Arial" w:cs="Arial"/>
          <w:i/>
          <w:sz w:val="20"/>
          <w:szCs w:val="20"/>
          <w:lang w:val="kk-KZ"/>
        </w:rPr>
      </w:pPr>
    </w:p>
    <w:p w:rsidR="002050C0" w:rsidRPr="00221B21" w:rsidRDefault="00221B21" w:rsidP="00592C1A">
      <w:pPr>
        <w:spacing w:after="0" w:line="240" w:lineRule="auto"/>
        <w:ind w:right="283"/>
        <w:rPr>
          <w:rFonts w:ascii="Arial" w:hAnsi="Arial" w:cs="Arial"/>
          <w:b/>
          <w:sz w:val="20"/>
          <w:szCs w:val="20"/>
          <w:lang w:val="kk-KZ"/>
        </w:rPr>
      </w:pPr>
      <w:r w:rsidRPr="00221B21">
        <w:rPr>
          <w:rFonts w:ascii="Arial" w:hAnsi="Arial" w:cs="Arial"/>
          <w:b/>
          <w:sz w:val="20"/>
          <w:szCs w:val="20"/>
          <w:lang w:val="kk-KZ"/>
        </w:rPr>
        <w:t>ЗОЛОТОЙ ФОНД УНИВЕРСИТЕТА</w:t>
      </w:r>
    </w:p>
    <w:p w:rsidR="00B0734A" w:rsidRPr="00221B21" w:rsidRDefault="00B0734A" w:rsidP="00592C1A">
      <w:pPr>
        <w:spacing w:after="0" w:line="240" w:lineRule="auto"/>
        <w:ind w:right="283"/>
        <w:rPr>
          <w:rFonts w:ascii="Arial" w:hAnsi="Arial" w:cs="Arial"/>
          <w:b/>
          <w:sz w:val="20"/>
          <w:szCs w:val="20"/>
          <w:lang w:val="kk-KZ"/>
        </w:rPr>
      </w:pPr>
      <w:r w:rsidRPr="00221B21">
        <w:rPr>
          <w:rFonts w:ascii="Arial" w:hAnsi="Arial" w:cs="Arial"/>
          <w:b/>
          <w:sz w:val="20"/>
          <w:szCs w:val="20"/>
          <w:lang w:val="kk-KZ"/>
        </w:rPr>
        <w:t>Абишева З.С</w:t>
      </w:r>
      <w:r w:rsidR="009D5B9E">
        <w:rPr>
          <w:rFonts w:ascii="Arial" w:hAnsi="Arial" w:cs="Arial"/>
          <w:b/>
          <w:sz w:val="20"/>
          <w:szCs w:val="20"/>
          <w:lang w:val="kk-KZ"/>
        </w:rPr>
        <w:t xml:space="preserve">, </w:t>
      </w:r>
      <w:r w:rsidRPr="00221B21">
        <w:rPr>
          <w:rFonts w:ascii="Arial" w:hAnsi="Arial" w:cs="Arial"/>
          <w:b/>
          <w:sz w:val="20"/>
          <w:szCs w:val="20"/>
          <w:lang w:val="kk-KZ"/>
        </w:rPr>
        <w:t>Курмангалиева Ж.Ж.</w:t>
      </w:r>
    </w:p>
    <w:p w:rsidR="00B0734A" w:rsidRPr="00221B21" w:rsidRDefault="00B0734A" w:rsidP="00592C1A">
      <w:pPr>
        <w:spacing w:after="0" w:line="240" w:lineRule="auto"/>
        <w:ind w:right="283"/>
        <w:rPr>
          <w:rFonts w:ascii="Arial" w:hAnsi="Arial" w:cs="Arial"/>
          <w:i/>
          <w:sz w:val="20"/>
          <w:szCs w:val="20"/>
          <w:lang w:val="kk-KZ"/>
        </w:rPr>
      </w:pPr>
      <w:r w:rsidRPr="00221B21">
        <w:rPr>
          <w:rFonts w:ascii="Arial" w:hAnsi="Arial" w:cs="Arial"/>
          <w:i/>
          <w:sz w:val="20"/>
          <w:szCs w:val="20"/>
          <w:lang w:val="kk-KZ"/>
        </w:rPr>
        <w:t>Казахский Национальный медицинский университет им. С.Д.Асфендиярова</w:t>
      </w:r>
    </w:p>
    <w:p w:rsidR="00B0734A" w:rsidRPr="00221B21" w:rsidRDefault="00B0734A" w:rsidP="00592C1A">
      <w:pPr>
        <w:spacing w:after="0" w:line="240" w:lineRule="auto"/>
        <w:ind w:right="283"/>
        <w:rPr>
          <w:rFonts w:ascii="Arial" w:hAnsi="Arial" w:cs="Arial"/>
          <w:i/>
          <w:sz w:val="20"/>
          <w:szCs w:val="20"/>
          <w:lang w:val="kk-KZ"/>
        </w:rPr>
      </w:pPr>
    </w:p>
    <w:p w:rsidR="00221B21" w:rsidRDefault="0092291E" w:rsidP="00592C1A">
      <w:pPr>
        <w:spacing w:after="0" w:line="240" w:lineRule="auto"/>
        <w:ind w:right="283" w:firstLine="567"/>
        <w:jc w:val="right"/>
        <w:rPr>
          <w:rFonts w:ascii="Arial" w:hAnsi="Arial" w:cs="Arial"/>
          <w:i/>
          <w:sz w:val="20"/>
          <w:szCs w:val="20"/>
        </w:rPr>
      </w:pPr>
      <w:r w:rsidRPr="00F7039C">
        <w:rPr>
          <w:rFonts w:ascii="Arial" w:hAnsi="Arial" w:cs="Arial"/>
          <w:i/>
          <w:sz w:val="20"/>
          <w:szCs w:val="20"/>
        </w:rPr>
        <w:t xml:space="preserve">«Ханиса Канышевна – это целая эпоха. </w:t>
      </w:r>
    </w:p>
    <w:p w:rsidR="00221B21" w:rsidRDefault="0092291E" w:rsidP="00592C1A">
      <w:pPr>
        <w:spacing w:after="0" w:line="240" w:lineRule="auto"/>
        <w:ind w:right="283" w:firstLine="567"/>
        <w:jc w:val="right"/>
        <w:rPr>
          <w:rFonts w:ascii="Arial" w:hAnsi="Arial" w:cs="Arial"/>
          <w:i/>
          <w:sz w:val="20"/>
          <w:szCs w:val="20"/>
        </w:rPr>
      </w:pPr>
      <w:r w:rsidRPr="00F7039C">
        <w:rPr>
          <w:rFonts w:ascii="Arial" w:hAnsi="Arial" w:cs="Arial"/>
          <w:i/>
          <w:sz w:val="20"/>
          <w:szCs w:val="20"/>
        </w:rPr>
        <w:t>Человек, оставивший мощнейший след в современной стране.</w:t>
      </w:r>
    </w:p>
    <w:p w:rsidR="0092291E" w:rsidRPr="00F7039C" w:rsidRDefault="0092291E" w:rsidP="00592C1A">
      <w:pPr>
        <w:spacing w:after="0" w:line="240" w:lineRule="auto"/>
        <w:ind w:right="283" w:firstLine="567"/>
        <w:jc w:val="right"/>
        <w:rPr>
          <w:rFonts w:ascii="Arial" w:hAnsi="Arial" w:cs="Arial"/>
          <w:i/>
          <w:sz w:val="20"/>
          <w:szCs w:val="20"/>
        </w:rPr>
      </w:pPr>
      <w:r w:rsidRPr="00F7039C">
        <w:rPr>
          <w:rFonts w:ascii="Arial" w:hAnsi="Arial" w:cs="Arial"/>
          <w:i/>
          <w:sz w:val="20"/>
          <w:szCs w:val="20"/>
        </w:rPr>
        <w:t xml:space="preserve"> Мы должны беречь таких людей…» </w:t>
      </w:r>
    </w:p>
    <w:p w:rsidR="0092291E" w:rsidRPr="00F7039C" w:rsidRDefault="0092291E" w:rsidP="00592C1A">
      <w:pPr>
        <w:spacing w:after="0" w:line="240" w:lineRule="auto"/>
        <w:ind w:right="283" w:firstLine="567"/>
        <w:jc w:val="right"/>
        <w:rPr>
          <w:rFonts w:ascii="Arial" w:hAnsi="Arial" w:cs="Arial"/>
          <w:i/>
          <w:sz w:val="20"/>
          <w:szCs w:val="20"/>
        </w:rPr>
      </w:pPr>
      <w:r w:rsidRPr="00F7039C">
        <w:rPr>
          <w:rFonts w:ascii="Arial" w:hAnsi="Arial" w:cs="Arial"/>
          <w:i/>
          <w:sz w:val="20"/>
          <w:szCs w:val="20"/>
        </w:rPr>
        <w:t>Айкан Аканов</w:t>
      </w:r>
    </w:p>
    <w:p w:rsidR="0092291E" w:rsidRPr="00F7039C" w:rsidRDefault="0092291E" w:rsidP="00592C1A">
      <w:pPr>
        <w:spacing w:after="0" w:line="240" w:lineRule="auto"/>
        <w:ind w:right="283" w:firstLine="567"/>
        <w:jc w:val="right"/>
        <w:rPr>
          <w:rFonts w:ascii="Arial" w:hAnsi="Arial" w:cs="Arial"/>
          <w:i/>
          <w:sz w:val="20"/>
          <w:szCs w:val="20"/>
          <w:lang w:val="kk-KZ"/>
        </w:rPr>
      </w:pPr>
    </w:p>
    <w:p w:rsidR="00744377" w:rsidRPr="00F7039C" w:rsidRDefault="00744377" w:rsidP="00592C1A">
      <w:pPr>
        <w:spacing w:after="0" w:line="240" w:lineRule="auto"/>
        <w:ind w:right="283" w:firstLine="567"/>
        <w:jc w:val="both"/>
        <w:rPr>
          <w:rFonts w:ascii="Arial" w:hAnsi="Arial" w:cs="Arial"/>
          <w:sz w:val="20"/>
          <w:szCs w:val="20"/>
          <w:lang w:val="kk-KZ" w:eastAsia="ko-KR"/>
        </w:rPr>
      </w:pPr>
      <w:r w:rsidRPr="00F7039C">
        <w:rPr>
          <w:rFonts w:ascii="Arial" w:hAnsi="Arial" w:cs="Arial"/>
          <w:sz w:val="20"/>
          <w:szCs w:val="20"/>
          <w:lang w:val="kk-KZ" w:eastAsia="ko-KR"/>
        </w:rPr>
        <w:t>Каждый университет имеет свой золотой фонд, который представляют известные ученые-медики, внесшие неоцени</w:t>
      </w:r>
      <w:r w:rsidR="002050C0">
        <w:rPr>
          <w:rFonts w:ascii="Arial" w:hAnsi="Arial" w:cs="Arial"/>
          <w:sz w:val="20"/>
          <w:szCs w:val="20"/>
          <w:lang w:val="kk-KZ" w:eastAsia="ko-KR"/>
        </w:rPr>
        <w:t>м</w:t>
      </w:r>
      <w:r w:rsidRPr="00F7039C">
        <w:rPr>
          <w:rFonts w:ascii="Arial" w:hAnsi="Arial" w:cs="Arial"/>
          <w:sz w:val="20"/>
          <w:szCs w:val="20"/>
          <w:lang w:val="kk-KZ" w:eastAsia="ko-KR"/>
        </w:rPr>
        <w:t xml:space="preserve">ый вклад в охрану здоровья населения. </w:t>
      </w:r>
    </w:p>
    <w:p w:rsidR="00B0734A" w:rsidRPr="00F7039C" w:rsidRDefault="00B0734A"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15 декабря 2011 года исполнилось 90 лет заслуженному деятелю науки Казахстана, доктору медицинских наук, профессору Ханисе Канышевне Сатпаевой. </w:t>
      </w:r>
    </w:p>
    <w:p w:rsidR="00B0734A" w:rsidRPr="00F7039C" w:rsidRDefault="00B0734A" w:rsidP="00592C1A">
      <w:pPr>
        <w:pStyle w:val="a3"/>
        <w:spacing w:before="0" w:beforeAutospacing="0" w:after="0" w:afterAutospacing="0"/>
        <w:ind w:right="283" w:firstLine="567"/>
        <w:jc w:val="both"/>
        <w:rPr>
          <w:rFonts w:ascii="Arial" w:hAnsi="Arial" w:cs="Arial"/>
          <w:sz w:val="20"/>
          <w:szCs w:val="20"/>
        </w:rPr>
      </w:pPr>
      <w:r w:rsidRPr="00F7039C">
        <w:rPr>
          <w:rFonts w:ascii="Arial" w:hAnsi="Arial" w:cs="Arial"/>
          <w:sz w:val="20"/>
          <w:szCs w:val="20"/>
        </w:rPr>
        <w:t>Сатпаева Ханиса Канышевна родилась в рабочем поселке Карсакпай Джезказганской области, где  с отличием закончила школу и в 1939 году поступила в медицинский институт</w:t>
      </w:r>
      <w:r w:rsidR="0092291E" w:rsidRPr="00F7039C">
        <w:rPr>
          <w:rFonts w:ascii="Arial" w:hAnsi="Arial" w:cs="Arial"/>
          <w:sz w:val="20"/>
          <w:szCs w:val="20"/>
        </w:rPr>
        <w:t xml:space="preserve"> (АГМИ)</w:t>
      </w:r>
      <w:r w:rsidRPr="00F7039C">
        <w:rPr>
          <w:rFonts w:ascii="Arial" w:hAnsi="Arial" w:cs="Arial"/>
          <w:sz w:val="20"/>
          <w:szCs w:val="20"/>
        </w:rPr>
        <w:t xml:space="preserve"> на лечебный факультет, осуществив свою детскую мечту.</w:t>
      </w:r>
    </w:p>
    <w:p w:rsidR="00B0734A" w:rsidRPr="00F7039C" w:rsidRDefault="00B0734A"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В Алма-Ате она встретила свою судьбу. Канекей Жармагамбетов тогда  был секретарем ЦК комсомола, потом секретарем Союза писателей, редактором журнала «Шмель». Жизнь в их доме всегда бурлила. Ханиса Канышевна познакомилась с Мухтаром Ауэзовым, Сабитом Мукановым, Маликом Габдуллиным, Габиденом Мустафиным, Кажимом Жумалиевым и другими известными современниками.</w:t>
      </w:r>
    </w:p>
    <w:p w:rsidR="00B0734A" w:rsidRPr="00F7039C" w:rsidRDefault="00B0734A"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rPr>
        <w:t xml:space="preserve">В 1943 году Ханиса Сатпаева с отличием окончила Казахский государственный медицинский институт и ее назначили ассистентом кафедры нормальной физиологии. Ее собственная карьера как началась, так и продолжалась на той  же самой кафедре того же института. </w:t>
      </w:r>
      <w:r w:rsidRPr="00F7039C">
        <w:rPr>
          <w:rFonts w:ascii="Arial" w:hAnsi="Arial" w:cs="Arial"/>
          <w:sz w:val="20"/>
          <w:szCs w:val="20"/>
          <w:lang w:val="kk-KZ" w:eastAsia="ko-KR"/>
        </w:rPr>
        <w:t>Вся е</w:t>
      </w:r>
      <w:r w:rsidRPr="00F7039C">
        <w:rPr>
          <w:rFonts w:ascii="Arial" w:hAnsi="Arial" w:cs="Arial"/>
          <w:sz w:val="20"/>
          <w:szCs w:val="20"/>
          <w:lang w:eastAsia="ko-KR"/>
        </w:rPr>
        <w:t>ё</w:t>
      </w:r>
      <w:r w:rsidRPr="00F7039C">
        <w:rPr>
          <w:rFonts w:ascii="Arial" w:hAnsi="Arial" w:cs="Arial"/>
          <w:sz w:val="20"/>
          <w:szCs w:val="20"/>
          <w:lang w:val="kk-KZ" w:eastAsia="ko-KR"/>
        </w:rPr>
        <w:t xml:space="preserve"> жизнь и научно-педагогическая деятельность  связана с университетом.</w:t>
      </w:r>
      <w:r w:rsidR="00017A93">
        <w:rPr>
          <w:rFonts w:ascii="Arial" w:hAnsi="Arial" w:cs="Arial"/>
          <w:sz w:val="20"/>
          <w:szCs w:val="20"/>
          <w:lang w:val="kk-KZ" w:eastAsia="ko-KR"/>
        </w:rPr>
        <w:t xml:space="preserve"> </w:t>
      </w:r>
      <w:r w:rsidRPr="00F7039C">
        <w:rPr>
          <w:rFonts w:ascii="Arial" w:hAnsi="Arial" w:cs="Arial"/>
          <w:sz w:val="20"/>
          <w:szCs w:val="20"/>
          <w:lang w:val="kk-KZ"/>
        </w:rPr>
        <w:t xml:space="preserve">Вот такая преданность выбранному делу! Она прошла все этапы профессионального роста, проявив все задатки ученого – неординарность мышления и удивительную работоспособность. Плюс активная жизненная позиция. </w:t>
      </w:r>
      <w:r w:rsidRPr="00F7039C">
        <w:rPr>
          <w:rFonts w:ascii="Arial" w:hAnsi="Arial" w:cs="Arial"/>
          <w:sz w:val="20"/>
          <w:szCs w:val="20"/>
        </w:rPr>
        <w:t xml:space="preserve">В 1949 году она защитила кандидатскую,  в 1968 году – докторскую, в 1970-м получила звание профессора. С 1974 по 1991 год заведовала кафедрой нормальной физиологии АГМИ – одной из передовых кафедр института. </w:t>
      </w:r>
      <w:r w:rsidRPr="00F7039C">
        <w:rPr>
          <w:rFonts w:ascii="Arial" w:hAnsi="Arial" w:cs="Arial"/>
          <w:sz w:val="20"/>
          <w:szCs w:val="20"/>
          <w:lang w:val="kk-KZ"/>
        </w:rPr>
        <w:t>С 1999 года по 2005 год она заведовала курсом валеологии. Ханиса Канышевна рассказывает, что к работе кафедры  этом направлении в свое время  проявила интерес Сара Алпыскызы. Благодаря неоценимой помощи первой леди страны состоялось  многие добрые начинания в продвижении идей здорового образа жизни. Сегодня никому не надо объяснять,  что такое «валеология» и чему она может научить человека. Но все ли знают, что основоположником новой и очень ну</w:t>
      </w:r>
      <w:r w:rsidR="0092291E" w:rsidRPr="00F7039C">
        <w:rPr>
          <w:rFonts w:ascii="Arial" w:hAnsi="Arial" w:cs="Arial"/>
          <w:sz w:val="20"/>
          <w:szCs w:val="20"/>
          <w:lang w:val="kk-KZ"/>
        </w:rPr>
        <w:t>жной учебной дисциплины была ск</w:t>
      </w:r>
      <w:r w:rsidRPr="00F7039C">
        <w:rPr>
          <w:rFonts w:ascii="Arial" w:hAnsi="Arial" w:cs="Arial"/>
          <w:sz w:val="20"/>
          <w:szCs w:val="20"/>
          <w:lang w:val="kk-KZ"/>
        </w:rPr>
        <w:t xml:space="preserve">ромная Ханиса Сатпаева? Эта </w:t>
      </w:r>
      <w:r w:rsidR="0092291E" w:rsidRPr="00F7039C">
        <w:rPr>
          <w:rFonts w:ascii="Arial" w:hAnsi="Arial" w:cs="Arial"/>
          <w:sz w:val="20"/>
          <w:szCs w:val="20"/>
          <w:lang w:val="kk-KZ"/>
        </w:rPr>
        <w:t>работа начиналась с  разработки</w:t>
      </w:r>
      <w:r w:rsidRPr="00F7039C">
        <w:rPr>
          <w:rFonts w:ascii="Arial" w:hAnsi="Arial" w:cs="Arial"/>
          <w:sz w:val="20"/>
          <w:szCs w:val="20"/>
          <w:lang w:val="kk-KZ"/>
        </w:rPr>
        <w:t xml:space="preserve"> методик и выпуска учебного пособия на государственном и русском языках по валеологии. Ханиса Канышевна является автором первой типовой программы по валеологии для медицинских и педагогических вузов. Ею разработаны рекомендации по валеологии для средних школ. Проф. Сатпаева Х.К. вела большую работу по организации преподавания физиологии на казахском языке. Результатом этих целенаправленных усилий стало издание учебно-методического пособия по физиологии в 1994 году. А в  следующем году был издан учебник для медицинских и педагогических вузов «Адам физиологиясы». За него Ханиса Канышевна награждена медалью имени А.Байтурсынова. В  последующие годы работа над учебником продолжалась, и в 2005, 2008 году  вышло новое, переработанное издание. Под руководством Ханисы Канышевны защищены докторские и  кандидатские диссертации. </w:t>
      </w:r>
    </w:p>
    <w:p w:rsidR="0092291E" w:rsidRPr="00F7039C" w:rsidRDefault="00B0734A" w:rsidP="00592C1A">
      <w:pPr>
        <w:spacing w:after="0" w:line="240" w:lineRule="auto"/>
        <w:ind w:right="283" w:firstLine="567"/>
        <w:jc w:val="both"/>
        <w:rPr>
          <w:rFonts w:ascii="Arial" w:hAnsi="Arial" w:cs="Arial"/>
          <w:sz w:val="20"/>
          <w:szCs w:val="20"/>
        </w:rPr>
      </w:pPr>
      <w:r w:rsidRPr="00F7039C">
        <w:rPr>
          <w:rFonts w:ascii="Arial" w:hAnsi="Arial" w:cs="Arial"/>
          <w:sz w:val="20"/>
          <w:szCs w:val="20"/>
          <w:lang w:val="kk-KZ"/>
        </w:rPr>
        <w:t>Необходимо отметить, что на формирование молодого ученого Сатпаевой, как и на выбор направления ее научной деятельности,  решающее влияние оказал академик Александр Порфильевич Полосухин, крупнейший ученый, педагог. Спустя годы Ханиса Канышевна посчитала своим долгом издать книгу воспоминаний об Учителе.</w:t>
      </w:r>
      <w:r w:rsidR="00017A93">
        <w:rPr>
          <w:rFonts w:ascii="Arial" w:hAnsi="Arial" w:cs="Arial"/>
          <w:sz w:val="20"/>
          <w:szCs w:val="20"/>
          <w:lang w:val="kk-KZ"/>
        </w:rPr>
        <w:t xml:space="preserve"> </w:t>
      </w:r>
      <w:r w:rsidRPr="00F7039C">
        <w:rPr>
          <w:rFonts w:ascii="Arial" w:hAnsi="Arial" w:cs="Arial"/>
          <w:sz w:val="20"/>
          <w:szCs w:val="20"/>
          <w:lang w:val="kk-KZ"/>
        </w:rPr>
        <w:t>В системе ценностей Ханисы Сатпаевой возможность дарить людям здоровье – на первом месте. Она служит этому делу 70 лет. Хотя недавняя болезнь ограничила ее возможности, по-прежнему на ее столе – научные работы. Можно позавидовать ее феноменальной памяти, слестящей эрудиции и отличной информированности.</w:t>
      </w:r>
      <w:r w:rsidR="0092291E" w:rsidRPr="00F7039C">
        <w:rPr>
          <w:rFonts w:ascii="Arial" w:hAnsi="Arial" w:cs="Arial"/>
          <w:sz w:val="20"/>
          <w:szCs w:val="20"/>
        </w:rPr>
        <w:t xml:space="preserve"> </w:t>
      </w:r>
    </w:p>
    <w:p w:rsidR="00B0734A" w:rsidRPr="00F7039C" w:rsidRDefault="0092291E"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rPr>
        <w:t>В честь 20-летия Независимости Республики Казахстан за огромный вклад в развитие страны Ханиса Сатпаева была награждена орденом Парасат.</w:t>
      </w:r>
    </w:p>
    <w:p w:rsidR="00B0734A" w:rsidRPr="00F7039C" w:rsidRDefault="00B0734A" w:rsidP="00592C1A">
      <w:pPr>
        <w:spacing w:after="0" w:line="240" w:lineRule="auto"/>
        <w:ind w:right="283" w:firstLine="567"/>
        <w:rPr>
          <w:rFonts w:ascii="Arial" w:hAnsi="Arial" w:cs="Arial"/>
          <w:sz w:val="20"/>
          <w:szCs w:val="20"/>
          <w:lang w:val="kk-KZ"/>
        </w:rPr>
      </w:pPr>
      <w:r w:rsidRPr="00F7039C">
        <w:rPr>
          <w:rFonts w:ascii="Arial" w:hAnsi="Arial" w:cs="Arial"/>
          <w:sz w:val="20"/>
          <w:szCs w:val="20"/>
          <w:lang w:val="kk-KZ"/>
        </w:rPr>
        <w:t>Живите долго, милая Ханиса Канышевна! Чтобы и через пять, и через десять поздравляя вас с очередной круглой датой, мы могли еще раз объясниться вам в любви и глубочайшем человеческом уважении</w:t>
      </w:r>
      <w:r w:rsidR="00507DA2">
        <w:rPr>
          <w:rFonts w:ascii="Arial" w:hAnsi="Arial" w:cs="Arial"/>
          <w:sz w:val="20"/>
          <w:szCs w:val="20"/>
          <w:lang w:val="kk-KZ"/>
        </w:rPr>
        <w:t>!</w:t>
      </w:r>
    </w:p>
    <w:p w:rsidR="00C104E0" w:rsidRPr="009709FA" w:rsidRDefault="0092291E" w:rsidP="00592C1A">
      <w:pPr>
        <w:spacing w:after="0" w:line="240" w:lineRule="auto"/>
        <w:ind w:right="284"/>
        <w:jc w:val="both"/>
        <w:rPr>
          <w:rFonts w:ascii="Arial" w:hAnsi="Arial" w:cs="Arial"/>
          <w:b/>
          <w:sz w:val="28"/>
          <w:szCs w:val="28"/>
        </w:rPr>
      </w:pPr>
      <w:r w:rsidRPr="009709FA">
        <w:rPr>
          <w:rFonts w:ascii="Arial" w:hAnsi="Arial" w:cs="Arial"/>
          <w:b/>
          <w:caps/>
          <w:sz w:val="28"/>
          <w:szCs w:val="28"/>
        </w:rPr>
        <w:lastRenderedPageBreak/>
        <w:t>Раздел</w:t>
      </w:r>
      <w:r w:rsidRPr="009709FA">
        <w:rPr>
          <w:rFonts w:ascii="Arial" w:hAnsi="Arial" w:cs="Arial"/>
          <w:b/>
          <w:sz w:val="28"/>
          <w:szCs w:val="28"/>
        </w:rPr>
        <w:t xml:space="preserve"> </w:t>
      </w:r>
      <w:r w:rsidRPr="009709FA">
        <w:rPr>
          <w:rFonts w:ascii="Arial" w:hAnsi="Arial" w:cs="Arial"/>
          <w:b/>
          <w:sz w:val="28"/>
          <w:szCs w:val="28"/>
          <w:lang w:val="en-US"/>
        </w:rPr>
        <w:t>I</w:t>
      </w:r>
    </w:p>
    <w:p w:rsidR="0092291E" w:rsidRPr="009709FA" w:rsidRDefault="0092291E" w:rsidP="00592C1A">
      <w:pPr>
        <w:spacing w:after="0" w:line="240" w:lineRule="auto"/>
        <w:ind w:right="284"/>
        <w:jc w:val="both"/>
        <w:rPr>
          <w:rFonts w:ascii="Arial" w:hAnsi="Arial" w:cs="Arial"/>
          <w:b/>
          <w:sz w:val="28"/>
          <w:szCs w:val="28"/>
        </w:rPr>
      </w:pPr>
      <w:r w:rsidRPr="009709FA">
        <w:rPr>
          <w:rFonts w:ascii="Arial" w:hAnsi="Arial" w:cs="Arial"/>
          <w:b/>
          <w:sz w:val="28"/>
          <w:szCs w:val="28"/>
        </w:rPr>
        <w:t>ТЕОРЕТИЧЕСКИЕ ДИСЦИПЛИНЫ</w:t>
      </w:r>
    </w:p>
    <w:p w:rsidR="00744377" w:rsidRPr="00221B21" w:rsidRDefault="00744377" w:rsidP="00592C1A">
      <w:pPr>
        <w:spacing w:after="0" w:line="240" w:lineRule="auto"/>
        <w:ind w:right="284" w:firstLine="567"/>
        <w:jc w:val="center"/>
        <w:rPr>
          <w:rFonts w:ascii="Arial Black" w:hAnsi="Arial Black" w:cs="Arial"/>
          <w:b/>
          <w:caps/>
          <w:sz w:val="28"/>
          <w:szCs w:val="28"/>
        </w:rPr>
      </w:pPr>
    </w:p>
    <w:p w:rsidR="0092291E" w:rsidRPr="007B4C89" w:rsidRDefault="00744377" w:rsidP="00592C1A">
      <w:pPr>
        <w:spacing w:after="0" w:line="240" w:lineRule="auto"/>
        <w:ind w:right="283"/>
        <w:rPr>
          <w:rFonts w:ascii="Arial" w:hAnsi="Arial" w:cs="Arial"/>
          <w:b/>
          <w:caps/>
          <w:sz w:val="28"/>
          <w:szCs w:val="28"/>
        </w:rPr>
      </w:pPr>
      <w:r w:rsidRPr="007B4C89">
        <w:rPr>
          <w:rFonts w:ascii="Arial" w:hAnsi="Arial" w:cs="Arial"/>
          <w:b/>
          <w:caps/>
          <w:sz w:val="28"/>
          <w:szCs w:val="28"/>
        </w:rPr>
        <w:t>Гигиена</w:t>
      </w:r>
    </w:p>
    <w:p w:rsidR="00744377" w:rsidRPr="00F7039C" w:rsidRDefault="00744377" w:rsidP="00592C1A">
      <w:pPr>
        <w:spacing w:after="0" w:line="240" w:lineRule="auto"/>
        <w:ind w:right="283"/>
        <w:jc w:val="right"/>
        <w:rPr>
          <w:rFonts w:ascii="Arial" w:hAnsi="Arial" w:cs="Arial"/>
          <w:i/>
          <w:sz w:val="20"/>
          <w:szCs w:val="20"/>
        </w:rPr>
      </w:pPr>
    </w:p>
    <w:p w:rsidR="00744377" w:rsidRPr="00010172" w:rsidRDefault="0092291E" w:rsidP="00592C1A">
      <w:pPr>
        <w:spacing w:after="0" w:line="240" w:lineRule="auto"/>
        <w:ind w:right="283"/>
        <w:rPr>
          <w:rFonts w:ascii="Arial" w:hAnsi="Arial" w:cs="Arial"/>
          <w:b/>
          <w:smallCaps/>
          <w:sz w:val="20"/>
          <w:szCs w:val="20"/>
        </w:rPr>
      </w:pPr>
      <w:r w:rsidRPr="00010172">
        <w:rPr>
          <w:rFonts w:ascii="Arial" w:hAnsi="Arial" w:cs="Arial"/>
          <w:b/>
          <w:smallCaps/>
          <w:sz w:val="20"/>
          <w:szCs w:val="20"/>
        </w:rPr>
        <w:t xml:space="preserve">ИЗУЧЕНИЕ И ОЦЕНКА ЭКОЛОГИЧЕСКОГО РИСКА ТЕХНИЧЕСКОГО ОБЪЕКТА </w:t>
      </w:r>
    </w:p>
    <w:p w:rsidR="0092291E" w:rsidRPr="00010172" w:rsidRDefault="0092291E" w:rsidP="00592C1A">
      <w:pPr>
        <w:spacing w:after="0" w:line="240" w:lineRule="auto"/>
        <w:ind w:right="283"/>
        <w:rPr>
          <w:rFonts w:ascii="Arial" w:hAnsi="Arial" w:cs="Arial"/>
          <w:b/>
          <w:smallCaps/>
          <w:sz w:val="20"/>
          <w:szCs w:val="20"/>
        </w:rPr>
      </w:pPr>
      <w:r w:rsidRPr="00010172">
        <w:rPr>
          <w:rFonts w:ascii="Arial" w:hAnsi="Arial" w:cs="Arial"/>
          <w:b/>
          <w:smallCaps/>
          <w:sz w:val="20"/>
          <w:szCs w:val="20"/>
        </w:rPr>
        <w:t>ДОРОЖНОГО ТРАНСПОРТА</w:t>
      </w:r>
    </w:p>
    <w:p w:rsidR="00744377" w:rsidRPr="00F7039C" w:rsidRDefault="00744377" w:rsidP="00592C1A">
      <w:pPr>
        <w:spacing w:after="0" w:line="240" w:lineRule="auto"/>
        <w:ind w:right="283"/>
        <w:jc w:val="center"/>
        <w:rPr>
          <w:rFonts w:ascii="Arial" w:hAnsi="Arial" w:cs="Arial"/>
          <w:b/>
          <w:sz w:val="20"/>
          <w:szCs w:val="20"/>
        </w:rPr>
      </w:pPr>
    </w:p>
    <w:p w:rsidR="00347818" w:rsidRDefault="0092291E" w:rsidP="00592C1A">
      <w:pPr>
        <w:spacing w:after="0" w:line="240" w:lineRule="auto"/>
        <w:ind w:right="283"/>
        <w:rPr>
          <w:rFonts w:ascii="Arial" w:hAnsi="Arial" w:cs="Arial"/>
          <w:b/>
          <w:sz w:val="20"/>
          <w:szCs w:val="20"/>
        </w:rPr>
      </w:pPr>
      <w:r w:rsidRPr="00F7039C">
        <w:rPr>
          <w:rFonts w:ascii="Arial" w:hAnsi="Arial" w:cs="Arial"/>
          <w:b/>
          <w:sz w:val="20"/>
          <w:szCs w:val="20"/>
        </w:rPr>
        <w:t xml:space="preserve">А.С. Каракушикова, Ж.Д. Бекмагамбетова, К.К. Тогузбаева, Л.С.Ниязбекова, Д.Д. Жунистаев, </w:t>
      </w:r>
    </w:p>
    <w:p w:rsidR="0092291E" w:rsidRPr="00F7039C" w:rsidRDefault="0092291E" w:rsidP="00592C1A">
      <w:pPr>
        <w:spacing w:after="0" w:line="240" w:lineRule="auto"/>
        <w:ind w:right="283"/>
        <w:rPr>
          <w:rFonts w:ascii="Arial" w:hAnsi="Arial" w:cs="Arial"/>
          <w:b/>
          <w:sz w:val="20"/>
          <w:szCs w:val="20"/>
        </w:rPr>
      </w:pPr>
      <w:r w:rsidRPr="00F7039C">
        <w:rPr>
          <w:rFonts w:ascii="Arial" w:hAnsi="Arial" w:cs="Arial"/>
          <w:b/>
          <w:sz w:val="20"/>
          <w:szCs w:val="20"/>
        </w:rPr>
        <w:t>А.Р. Мадигулов, А.Б. Нуршабекова, Л.Б. Сейдуанова</w:t>
      </w:r>
    </w:p>
    <w:p w:rsidR="0092291E" w:rsidRPr="00221B21" w:rsidRDefault="0092291E" w:rsidP="00592C1A">
      <w:pPr>
        <w:spacing w:after="0" w:line="240" w:lineRule="auto"/>
        <w:ind w:right="283"/>
        <w:rPr>
          <w:rFonts w:ascii="Arial" w:hAnsi="Arial" w:cs="Arial"/>
          <w:i/>
          <w:sz w:val="20"/>
          <w:szCs w:val="20"/>
        </w:rPr>
      </w:pPr>
      <w:r w:rsidRPr="00221B21">
        <w:rPr>
          <w:rFonts w:ascii="Arial" w:hAnsi="Arial" w:cs="Arial"/>
          <w:i/>
          <w:sz w:val="20"/>
          <w:szCs w:val="20"/>
        </w:rPr>
        <w:t xml:space="preserve">Казахский национальный медицинский университет им. С.Д. Асфендиярова, </w:t>
      </w:r>
    </w:p>
    <w:p w:rsidR="0092291E" w:rsidRPr="00221B21" w:rsidRDefault="0092291E" w:rsidP="00592C1A">
      <w:pPr>
        <w:spacing w:after="0" w:line="240" w:lineRule="auto"/>
        <w:ind w:right="283"/>
        <w:rPr>
          <w:rFonts w:ascii="Arial" w:hAnsi="Arial" w:cs="Arial"/>
          <w:i/>
          <w:sz w:val="20"/>
          <w:szCs w:val="20"/>
        </w:rPr>
      </w:pPr>
      <w:r w:rsidRPr="00221B21">
        <w:rPr>
          <w:rFonts w:ascii="Arial" w:hAnsi="Arial" w:cs="Arial"/>
          <w:i/>
          <w:sz w:val="20"/>
          <w:szCs w:val="20"/>
        </w:rPr>
        <w:t>кафедра гигиены труда</w:t>
      </w:r>
    </w:p>
    <w:p w:rsidR="00744377" w:rsidRPr="00F7039C" w:rsidRDefault="00744377" w:rsidP="00592C1A">
      <w:pPr>
        <w:spacing w:after="0" w:line="240" w:lineRule="auto"/>
        <w:ind w:right="283"/>
        <w:jc w:val="center"/>
        <w:rPr>
          <w:rFonts w:ascii="Arial" w:hAnsi="Arial" w:cs="Arial"/>
          <w:sz w:val="20"/>
          <w:szCs w:val="20"/>
        </w:rPr>
      </w:pPr>
    </w:p>
    <w:p w:rsidR="0092291E" w:rsidRPr="00221B21" w:rsidRDefault="0092291E" w:rsidP="00592C1A">
      <w:pPr>
        <w:spacing w:after="0" w:line="240" w:lineRule="auto"/>
        <w:ind w:right="283"/>
        <w:jc w:val="both"/>
        <w:rPr>
          <w:rFonts w:ascii="Arial" w:hAnsi="Arial" w:cs="Arial"/>
          <w:sz w:val="20"/>
          <w:szCs w:val="20"/>
        </w:rPr>
      </w:pPr>
      <w:r w:rsidRPr="00221B21">
        <w:rPr>
          <w:rFonts w:ascii="Arial" w:hAnsi="Arial" w:cs="Arial"/>
          <w:sz w:val="20"/>
          <w:szCs w:val="20"/>
        </w:rPr>
        <w:t>Проведено исследование по определению экологического риска объекта дорожной инфраструктуры, находящегося в фактических условиях эксплуатации с целью обеспечения его экологической безопасности. Использованы статистические и корреляционно-регрессионные методы анализа на основе обработки натурных данных.</w:t>
      </w:r>
    </w:p>
    <w:p w:rsidR="0092291E" w:rsidRPr="00F7039C" w:rsidRDefault="0092291E" w:rsidP="00592C1A">
      <w:pPr>
        <w:spacing w:after="0" w:line="240" w:lineRule="auto"/>
        <w:ind w:right="283"/>
        <w:jc w:val="both"/>
        <w:rPr>
          <w:rFonts w:ascii="Arial" w:hAnsi="Arial" w:cs="Arial"/>
          <w:i/>
          <w:sz w:val="20"/>
          <w:szCs w:val="20"/>
        </w:rPr>
      </w:pPr>
      <w:r w:rsidRPr="00221B21">
        <w:rPr>
          <w:rFonts w:ascii="Arial" w:hAnsi="Arial" w:cs="Arial"/>
          <w:b/>
          <w:sz w:val="20"/>
          <w:szCs w:val="20"/>
        </w:rPr>
        <w:t>Ключевые слова</w:t>
      </w:r>
      <w:r w:rsidRPr="00486051">
        <w:rPr>
          <w:rFonts w:ascii="Arial" w:hAnsi="Arial" w:cs="Arial"/>
          <w:b/>
          <w:sz w:val="20"/>
          <w:szCs w:val="20"/>
        </w:rPr>
        <w:t>:</w:t>
      </w:r>
      <w:r w:rsidRPr="00486051">
        <w:rPr>
          <w:rFonts w:ascii="Arial" w:hAnsi="Arial" w:cs="Arial"/>
          <w:sz w:val="20"/>
          <w:szCs w:val="20"/>
        </w:rPr>
        <w:t xml:space="preserve"> экологическая безопасность, оценка риска.</w:t>
      </w:r>
    </w:p>
    <w:p w:rsidR="00D601B2" w:rsidRPr="00F7039C" w:rsidRDefault="00D601B2" w:rsidP="00592C1A">
      <w:pPr>
        <w:spacing w:after="0" w:line="240" w:lineRule="auto"/>
        <w:ind w:right="283" w:firstLine="567"/>
        <w:jc w:val="both"/>
        <w:rPr>
          <w:rFonts w:ascii="Arial" w:hAnsi="Arial" w:cs="Arial"/>
          <w:sz w:val="20"/>
          <w:szCs w:val="20"/>
        </w:rPr>
      </w:pP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настоящее время ученые разных стран единодушны в том, что современная цивилизация находится под угрозой и требуется решение ряда глобальных экологических проблем, возникших в результате антропогенных воздействий [1, 2 и другие], что также отражено в официальных документах РК [3, 4]. Эколого-гигиеническое неблагополучие окружающей среды является причиной порядка 20% смертных случаев среди населения [5].</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Известно, что экологический риск подразделяется на два типа: нежелательные изменения среды обитания и состояния здоровья человека (населения); риск нежелательных изменений природной среды и естественных экосистем. </w:t>
      </w:r>
      <w:r w:rsidRPr="00F7039C">
        <w:rPr>
          <w:rFonts w:ascii="Arial" w:hAnsi="Arial" w:cs="Arial"/>
          <w:iCs/>
          <w:sz w:val="20"/>
          <w:szCs w:val="20"/>
        </w:rPr>
        <w:t>Оценка риска – это процесс, построенный на научной основе. Состоит он из нескольких этапов: выявления опасных рисков; определение характеристик опасных факторов; оценке экспозиции или подверженности действию опасных факторов; определение характеристик риска. Впервые методология оценки риска «</w:t>
      </w:r>
      <w:r w:rsidRPr="00F7039C">
        <w:rPr>
          <w:rFonts w:ascii="Arial" w:hAnsi="Arial" w:cs="Arial"/>
          <w:iCs/>
          <w:sz w:val="20"/>
          <w:szCs w:val="20"/>
          <w:lang w:val="en-US"/>
        </w:rPr>
        <w:t>Risk</w:t>
      </w:r>
      <w:r w:rsidRPr="00F7039C">
        <w:rPr>
          <w:rFonts w:ascii="Arial" w:hAnsi="Arial" w:cs="Arial"/>
          <w:iCs/>
          <w:sz w:val="20"/>
          <w:szCs w:val="20"/>
        </w:rPr>
        <w:t xml:space="preserve"> </w:t>
      </w:r>
      <w:r w:rsidRPr="00F7039C">
        <w:rPr>
          <w:rFonts w:ascii="Arial" w:hAnsi="Arial" w:cs="Arial"/>
          <w:iCs/>
          <w:sz w:val="20"/>
          <w:szCs w:val="20"/>
          <w:lang w:val="en-US"/>
        </w:rPr>
        <w:t>Assessment</w:t>
      </w:r>
      <w:r w:rsidRPr="00F7039C">
        <w:rPr>
          <w:rFonts w:ascii="Arial" w:hAnsi="Arial" w:cs="Arial"/>
          <w:iCs/>
          <w:sz w:val="20"/>
          <w:szCs w:val="20"/>
        </w:rPr>
        <w:t>» была сформулирована как целостное учение в 80-х годах в США [6]. В настоящее время она официально принята Федеральным агентством защиты окружающей среды (</w:t>
      </w:r>
      <w:r w:rsidRPr="00F7039C">
        <w:rPr>
          <w:rFonts w:ascii="Arial" w:hAnsi="Arial" w:cs="Arial"/>
          <w:iCs/>
          <w:sz w:val="20"/>
          <w:szCs w:val="20"/>
          <w:lang w:val="en-US"/>
        </w:rPr>
        <w:t>US</w:t>
      </w:r>
      <w:r w:rsidRPr="00F7039C">
        <w:rPr>
          <w:rFonts w:ascii="Arial" w:hAnsi="Arial" w:cs="Arial"/>
          <w:iCs/>
          <w:sz w:val="20"/>
          <w:szCs w:val="20"/>
        </w:rPr>
        <w:t xml:space="preserve"> </w:t>
      </w:r>
      <w:r w:rsidRPr="00F7039C">
        <w:rPr>
          <w:rFonts w:ascii="Arial" w:hAnsi="Arial" w:cs="Arial"/>
          <w:iCs/>
          <w:sz w:val="20"/>
          <w:szCs w:val="20"/>
          <w:lang w:val="en-US"/>
        </w:rPr>
        <w:t>EPA</w:t>
      </w:r>
      <w:r w:rsidRPr="00F7039C">
        <w:rPr>
          <w:rFonts w:ascii="Arial" w:hAnsi="Arial" w:cs="Arial"/>
          <w:iCs/>
          <w:sz w:val="20"/>
          <w:szCs w:val="20"/>
        </w:rPr>
        <w:t>), рекомендована ВОЗ (</w:t>
      </w:r>
      <w:r w:rsidRPr="00F7039C">
        <w:rPr>
          <w:rFonts w:ascii="Arial" w:hAnsi="Arial" w:cs="Arial"/>
          <w:iCs/>
          <w:sz w:val="20"/>
          <w:szCs w:val="20"/>
          <w:lang w:val="en-US"/>
        </w:rPr>
        <w:t>WHO</w:t>
      </w:r>
      <w:r w:rsidRPr="00F7039C">
        <w:rPr>
          <w:rFonts w:ascii="Arial" w:hAnsi="Arial" w:cs="Arial"/>
          <w:iCs/>
          <w:sz w:val="20"/>
          <w:szCs w:val="20"/>
        </w:rPr>
        <w:t>) и Программой ООН по окружающей среде (</w:t>
      </w:r>
      <w:r w:rsidRPr="00F7039C">
        <w:rPr>
          <w:rFonts w:ascii="Arial" w:hAnsi="Arial" w:cs="Arial"/>
          <w:iCs/>
          <w:sz w:val="20"/>
          <w:szCs w:val="20"/>
          <w:lang w:val="en-US"/>
        </w:rPr>
        <w:t>UNEP</w:t>
      </w:r>
      <w:r w:rsidRPr="00F7039C">
        <w:rPr>
          <w:rFonts w:ascii="Arial" w:hAnsi="Arial" w:cs="Arial"/>
          <w:iCs/>
          <w:sz w:val="20"/>
          <w:szCs w:val="20"/>
        </w:rPr>
        <w:t>).</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Экологический риск применительно к размещению объекта дорожной инфраструктуры рассматривается как компонент системы управления качеством жизни. Объект, в нашем случае – станция технического осмотра (СТО) автотранспорта в большом городе (г. Алматы), изучался на наличие внутренних источников электромагнитного излучения: электротехнических устройств, технологических процессов и производств; коммуникационных узлов; активных передающих устройств и излучателей и т.п.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Нами анализировалось место расположения объекта для определения явных и возможных источников неблагоприятного с точки зрения электромагнитной безопасности воздействия: линий электропередачи; автомобильных дорог; трамвайных линий; активных передающих устройств; подстанций и т.п.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ходе исследования внутренней планировки СТО было установлено, что производственные помещения объекта дорожного сервиса расположены в два ряда и разделены прямым коридором. Окна помещений левого ряда выходят во двор объекта дорожного сервиса на производственные корпуса. По этому ряду расположены следующие помещения (считая от входа): к. № 3 (телекоммуникационный и информационный узел, офисный центр); к. № 5 (рабочее помещение); к. № 14 (офис); к. № 15 (лаборатория; склад); к. № 16 (рабочее помещение). Окна помещений правого ряда выходят на улицу. По этому ряду расположены следующие помещения: к. № 6 (лаборатория); к. № 7 (рабочее помещение); к. № 8 (рабочее помещение); свободное помещение. Непосредственно за к. № 8 расположена щитовая. Вблизи объекта с одной стороны находится автомагистраль, с другой – трамвайная линия.</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Прежде, чем проводить изучение электромагнитной обстановки на объекте нами был определен вид измерений и выбор наблюдаемого параметра (наличие стандартов, норм или других санитарно-гигиенических требований), а также список предполагаемых доминирующих факторов.</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Основным этапом изучения электромагнитной обстановки на объекте являлось проведение измерений индукции магнитного поля (В), которое состояло из следующих компонентов: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проведение измерений по участкам и фиксация результатов с подготовкой данных для анализа;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проведение измерений по циклам и подготовка полученных данных для анализа и сведения в единый массив, который использовался как основа для их обработки и анализа.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lastRenderedPageBreak/>
        <w:t>Измерения проводились в четырёх диапазонах (условно):</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0 до 100 нТл – диапазон 01;</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100 до 300 нТл – диапазон 03;</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100 до 1000 нТл – диапазон 1;</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1000 до 3000 нТл – диапазон 3.</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Шкалы этих диапазонов были проградуированы следующим образом:</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01 имел 100 делений по 1 нТл;</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03 имел  30 делений по 10 нТл;</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1 имел 100 делений по 10 нТл;</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3 имел 30 делений по 100 нТл.</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Измерение проводилось прибором микротесламетром Г-79, предназначенным для определения уровня магнитной индукции В (нТл) посредством активного датчика (германиевый датчик Холла) в виде свободно перемещаемой антенны, соединённой с прибором отдельным кабелем через разъем на внешней панели.</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Методика проведения измерений разделена на измерения по участкам и измерения по времени.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первом случае измерение проводилось на одной линии – на высоте от пола </w:t>
      </w:r>
      <w:smartTag w:uri="urn:schemas-microsoft-com:office:smarttags" w:element="metricconverter">
        <w:smartTagPr>
          <w:attr w:name="ProductID" w:val="1 м"/>
        </w:smartTagPr>
        <w:r w:rsidRPr="00F7039C">
          <w:rPr>
            <w:rFonts w:ascii="Arial" w:hAnsi="Arial" w:cs="Arial"/>
            <w:sz w:val="20"/>
            <w:szCs w:val="20"/>
          </w:rPr>
          <w:t>1 м</w:t>
        </w:r>
      </w:smartTag>
      <w:r w:rsidRPr="00F7039C">
        <w:rPr>
          <w:rFonts w:ascii="Arial" w:hAnsi="Arial" w:cs="Arial"/>
          <w:sz w:val="20"/>
          <w:szCs w:val="20"/>
        </w:rPr>
        <w:t xml:space="preserve">, и всегда в одних и тех же точках (А, Б, В) помещений: стол у двери; стол в центре, у окна.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Проведение замеров проводилось в разных помещениях изучаемого объекта: офисе, лаборатории, производственном помещении и т.п.).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Измерения проводились каждый час. Создавалась база данных, структурированная по датам, циклам измерений (ориентация антенны датчика; уровень отклонения от абсолютной нормы; время замера и т.п.) и содержащая сведения по условиям и методике проведения измерений для всех циклов на всех этапах и для всех типов измерений. Далее проводился анализ экспериментальных данных, необходимых для создания математической модели образования выходного параметра.</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Полученные результаты были разделены на две группы: пространственную, представленную данными, полученными на разнесённых в пространстве точках, и временную (измерения многочасовых и суточных циклов наблюдений в одной и той же точке).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основу списка переменных были положены значения индукции магнитного поля (В), время проведения измерений, их дата, номера помещений, в которых проводились измерения, близость внешнего источника, удалённость от центральной оси объекта, ряд других параметров объекта, средства измерения.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Проведено сведение данных в единый массив для статистического и корреляционно-регрессионного анализа. Данные исследования электромагнитной обстановки на объекте дорожного сервиса представлены в таблице 1.</w:t>
      </w:r>
    </w:p>
    <w:p w:rsidR="0092291E" w:rsidRPr="00F7039C" w:rsidRDefault="0092291E" w:rsidP="00592C1A">
      <w:pPr>
        <w:pStyle w:val="a4"/>
        <w:spacing w:after="0"/>
        <w:ind w:left="0" w:right="283" w:firstLine="567"/>
        <w:jc w:val="both"/>
        <w:rPr>
          <w:rFonts w:ascii="Arial" w:hAnsi="Arial" w:cs="Arial"/>
          <w:sz w:val="20"/>
          <w:szCs w:val="20"/>
        </w:rPr>
      </w:pPr>
    </w:p>
    <w:p w:rsidR="0092291E" w:rsidRPr="00F7039C"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Таблица 1 – Сводная таблица значений наблюдаемого параметра на основе измерений электромагнитного поля в помещениях СТО</w:t>
      </w:r>
    </w:p>
    <w:p w:rsidR="0092291E" w:rsidRPr="00F7039C" w:rsidRDefault="0092291E" w:rsidP="00592C1A">
      <w:pPr>
        <w:pStyle w:val="a4"/>
        <w:spacing w:after="0"/>
        <w:ind w:left="0" w:right="283" w:firstLine="567"/>
        <w:jc w:val="both"/>
        <w:rPr>
          <w:rFonts w:ascii="Arial" w:hAnsi="Arial" w:cs="Arial"/>
          <w:sz w:val="20"/>
          <w:szCs w:val="20"/>
        </w:rPr>
      </w:pP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583"/>
        <w:gridCol w:w="1471"/>
        <w:gridCol w:w="1624"/>
        <w:gridCol w:w="1745"/>
        <w:gridCol w:w="1471"/>
      </w:tblGrid>
      <w:tr w:rsidR="0092291E" w:rsidRPr="00F7039C" w:rsidTr="005F07B1">
        <w:tc>
          <w:tcPr>
            <w:tcW w:w="4678" w:type="dxa"/>
            <w:gridSpan w:val="3"/>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Внутренняя сторона</w:t>
            </w: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c>
          <w:tcPr>
            <w:tcW w:w="4840" w:type="dxa"/>
            <w:gridSpan w:val="3"/>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Внешняя сторона</w:t>
            </w: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r>
      <w:tr w:rsidR="0092291E" w:rsidRPr="00F7039C" w:rsidTr="005F07B1">
        <w:tc>
          <w:tcPr>
            <w:tcW w:w="1624" w:type="dxa"/>
            <w:vMerge w:val="restart"/>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помещение</w:t>
            </w: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c>
          <w:tcPr>
            <w:tcW w:w="3054" w:type="dxa"/>
            <w:gridSpan w:val="2"/>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точка измерения, значение, нТл</w:t>
            </w:r>
          </w:p>
        </w:tc>
        <w:tc>
          <w:tcPr>
            <w:tcW w:w="1624" w:type="dxa"/>
            <w:vMerge w:val="restart"/>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помещение</w:t>
            </w: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c>
          <w:tcPr>
            <w:tcW w:w="3216" w:type="dxa"/>
            <w:gridSpan w:val="2"/>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точка измерения, значение, нТл</w:t>
            </w:r>
          </w:p>
        </w:tc>
      </w:tr>
      <w:tr w:rsidR="0092291E" w:rsidRPr="00F7039C" w:rsidTr="005F07B1">
        <w:tc>
          <w:tcPr>
            <w:tcW w:w="1624" w:type="dxa"/>
            <w:vMerge/>
          </w:tcPr>
          <w:p w:rsidR="0092291E" w:rsidRPr="00F7039C" w:rsidRDefault="0092291E" w:rsidP="00592C1A">
            <w:pPr>
              <w:pStyle w:val="a4"/>
              <w:spacing w:after="0"/>
              <w:ind w:left="0" w:right="283"/>
              <w:jc w:val="center"/>
              <w:rPr>
                <w:rFonts w:ascii="Arial" w:hAnsi="Arial" w:cs="Arial"/>
                <w:sz w:val="20"/>
                <w:szCs w:val="20"/>
              </w:rPr>
            </w:pPr>
          </w:p>
        </w:tc>
        <w:tc>
          <w:tcPr>
            <w:tcW w:w="1583"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Б</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В</w:t>
            </w:r>
          </w:p>
        </w:tc>
        <w:tc>
          <w:tcPr>
            <w:tcW w:w="1624" w:type="dxa"/>
            <w:vMerge/>
          </w:tcPr>
          <w:p w:rsidR="0092291E" w:rsidRPr="00F7039C" w:rsidRDefault="0092291E" w:rsidP="00592C1A">
            <w:pPr>
              <w:pStyle w:val="a4"/>
              <w:spacing w:after="0"/>
              <w:ind w:left="0" w:right="283"/>
              <w:jc w:val="center"/>
              <w:rPr>
                <w:rFonts w:ascii="Arial" w:hAnsi="Arial" w:cs="Arial"/>
                <w:sz w:val="20"/>
                <w:szCs w:val="20"/>
              </w:rPr>
            </w:pPr>
          </w:p>
        </w:tc>
        <w:tc>
          <w:tcPr>
            <w:tcW w:w="1745"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Б</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В</w:t>
            </w:r>
          </w:p>
        </w:tc>
      </w:tr>
      <w:tr w:rsidR="0092291E" w:rsidRPr="00F7039C" w:rsidTr="005F07B1">
        <w:tc>
          <w:tcPr>
            <w:tcW w:w="1624"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Подсобное</w:t>
            </w: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помещение</w:t>
            </w:r>
          </w:p>
        </w:tc>
        <w:tc>
          <w:tcPr>
            <w:tcW w:w="1583"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130</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46</w:t>
            </w:r>
          </w:p>
        </w:tc>
        <w:tc>
          <w:tcPr>
            <w:tcW w:w="1624"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Актовый</w:t>
            </w: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зал</w:t>
            </w:r>
          </w:p>
        </w:tc>
        <w:tc>
          <w:tcPr>
            <w:tcW w:w="1745"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120-200</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45-540</w:t>
            </w:r>
          </w:p>
        </w:tc>
      </w:tr>
      <w:tr w:rsidR="0092291E" w:rsidRPr="00F7039C" w:rsidTr="005F07B1">
        <w:tc>
          <w:tcPr>
            <w:tcW w:w="1624"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 3</w:t>
            </w:r>
          </w:p>
        </w:tc>
        <w:tc>
          <w:tcPr>
            <w:tcW w:w="1583"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115</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300</w:t>
            </w:r>
          </w:p>
        </w:tc>
        <w:tc>
          <w:tcPr>
            <w:tcW w:w="1624"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 6</w:t>
            </w:r>
          </w:p>
        </w:tc>
        <w:tc>
          <w:tcPr>
            <w:tcW w:w="1745"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36</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36</w:t>
            </w:r>
          </w:p>
        </w:tc>
      </w:tr>
      <w:tr w:rsidR="0092291E" w:rsidRPr="00F7039C" w:rsidTr="005F07B1">
        <w:tc>
          <w:tcPr>
            <w:tcW w:w="1624" w:type="dxa"/>
            <w:vMerge w:val="restart"/>
          </w:tcPr>
          <w:p w:rsidR="0092291E" w:rsidRPr="00F7039C" w:rsidRDefault="0092291E" w:rsidP="00592C1A">
            <w:pPr>
              <w:pStyle w:val="a4"/>
              <w:spacing w:after="0"/>
              <w:ind w:left="0" w:right="283"/>
              <w:jc w:val="center"/>
              <w:rPr>
                <w:rFonts w:ascii="Arial" w:hAnsi="Arial" w:cs="Arial"/>
                <w:sz w:val="20"/>
                <w:szCs w:val="20"/>
              </w:rPr>
            </w:pP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 16</w:t>
            </w:r>
          </w:p>
        </w:tc>
        <w:tc>
          <w:tcPr>
            <w:tcW w:w="1583" w:type="dxa"/>
            <w:vMerge w:val="restart"/>
          </w:tcPr>
          <w:p w:rsidR="0092291E" w:rsidRPr="00F7039C" w:rsidRDefault="0092291E" w:rsidP="00592C1A">
            <w:pPr>
              <w:pStyle w:val="a4"/>
              <w:spacing w:after="0"/>
              <w:ind w:left="0" w:right="283"/>
              <w:jc w:val="center"/>
              <w:rPr>
                <w:rFonts w:ascii="Arial" w:hAnsi="Arial" w:cs="Arial"/>
                <w:sz w:val="20"/>
                <w:szCs w:val="20"/>
              </w:rPr>
            </w:pP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1000</w:t>
            </w:r>
          </w:p>
        </w:tc>
        <w:tc>
          <w:tcPr>
            <w:tcW w:w="1471" w:type="dxa"/>
            <w:vMerge w:val="restart"/>
          </w:tcPr>
          <w:p w:rsidR="0092291E" w:rsidRPr="00F7039C" w:rsidRDefault="0092291E" w:rsidP="00592C1A">
            <w:pPr>
              <w:pStyle w:val="a4"/>
              <w:spacing w:after="0"/>
              <w:ind w:left="0" w:right="283"/>
              <w:jc w:val="center"/>
              <w:rPr>
                <w:rFonts w:ascii="Arial" w:hAnsi="Arial" w:cs="Arial"/>
                <w:sz w:val="20"/>
                <w:szCs w:val="20"/>
              </w:rPr>
            </w:pPr>
          </w:p>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1500</w:t>
            </w:r>
          </w:p>
        </w:tc>
        <w:tc>
          <w:tcPr>
            <w:tcW w:w="1624"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 7</w:t>
            </w:r>
          </w:p>
        </w:tc>
        <w:tc>
          <w:tcPr>
            <w:tcW w:w="1745"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130</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380</w:t>
            </w:r>
          </w:p>
        </w:tc>
      </w:tr>
      <w:tr w:rsidR="0092291E" w:rsidRPr="00F7039C" w:rsidTr="005F07B1">
        <w:tc>
          <w:tcPr>
            <w:tcW w:w="1624" w:type="dxa"/>
            <w:vMerge/>
          </w:tcPr>
          <w:p w:rsidR="0092291E" w:rsidRPr="00F7039C" w:rsidRDefault="0092291E" w:rsidP="00592C1A">
            <w:pPr>
              <w:pStyle w:val="a4"/>
              <w:spacing w:after="0"/>
              <w:ind w:left="0" w:right="283" w:firstLine="567"/>
              <w:jc w:val="center"/>
              <w:rPr>
                <w:rFonts w:ascii="Arial" w:hAnsi="Arial" w:cs="Arial"/>
                <w:sz w:val="20"/>
                <w:szCs w:val="20"/>
              </w:rPr>
            </w:pPr>
          </w:p>
        </w:tc>
        <w:tc>
          <w:tcPr>
            <w:tcW w:w="1583" w:type="dxa"/>
            <w:vMerge/>
          </w:tcPr>
          <w:p w:rsidR="0092291E" w:rsidRPr="00F7039C" w:rsidRDefault="0092291E" w:rsidP="00592C1A">
            <w:pPr>
              <w:pStyle w:val="a4"/>
              <w:spacing w:after="0"/>
              <w:ind w:left="0" w:right="283"/>
              <w:jc w:val="center"/>
              <w:rPr>
                <w:rFonts w:ascii="Arial" w:hAnsi="Arial" w:cs="Arial"/>
                <w:sz w:val="20"/>
                <w:szCs w:val="20"/>
              </w:rPr>
            </w:pPr>
          </w:p>
        </w:tc>
        <w:tc>
          <w:tcPr>
            <w:tcW w:w="1471" w:type="dxa"/>
            <w:vMerge/>
          </w:tcPr>
          <w:p w:rsidR="0092291E" w:rsidRPr="00F7039C" w:rsidRDefault="0092291E" w:rsidP="00592C1A">
            <w:pPr>
              <w:pStyle w:val="a4"/>
              <w:spacing w:after="0"/>
              <w:ind w:left="0" w:right="283"/>
              <w:jc w:val="center"/>
              <w:rPr>
                <w:rFonts w:ascii="Arial" w:hAnsi="Arial" w:cs="Arial"/>
                <w:sz w:val="20"/>
                <w:szCs w:val="20"/>
              </w:rPr>
            </w:pPr>
          </w:p>
        </w:tc>
        <w:tc>
          <w:tcPr>
            <w:tcW w:w="1624"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 8</w:t>
            </w:r>
          </w:p>
        </w:tc>
        <w:tc>
          <w:tcPr>
            <w:tcW w:w="1745"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200</w:t>
            </w:r>
          </w:p>
        </w:tc>
        <w:tc>
          <w:tcPr>
            <w:tcW w:w="1471" w:type="dxa"/>
          </w:tcPr>
          <w:p w:rsidR="0092291E" w:rsidRPr="00F7039C" w:rsidRDefault="0092291E" w:rsidP="00592C1A">
            <w:pPr>
              <w:pStyle w:val="a4"/>
              <w:spacing w:after="0"/>
              <w:ind w:left="0" w:right="283"/>
              <w:jc w:val="center"/>
              <w:rPr>
                <w:rFonts w:ascii="Arial" w:hAnsi="Arial" w:cs="Arial"/>
                <w:sz w:val="20"/>
                <w:szCs w:val="20"/>
              </w:rPr>
            </w:pPr>
            <w:r w:rsidRPr="00F7039C">
              <w:rPr>
                <w:rFonts w:ascii="Arial" w:hAnsi="Arial" w:cs="Arial"/>
                <w:sz w:val="20"/>
                <w:szCs w:val="20"/>
              </w:rPr>
              <w:t>1000</w:t>
            </w:r>
          </w:p>
        </w:tc>
      </w:tr>
    </w:tbl>
    <w:p w:rsidR="0092291E" w:rsidRPr="00F7039C" w:rsidRDefault="0092291E" w:rsidP="00592C1A">
      <w:pPr>
        <w:spacing w:after="0" w:line="240" w:lineRule="auto"/>
        <w:ind w:right="283" w:firstLine="567"/>
        <w:jc w:val="both"/>
        <w:textAlignment w:val="top"/>
        <w:outlineLvl w:val="0"/>
        <w:rPr>
          <w:rFonts w:ascii="Arial" w:hAnsi="Arial" w:cs="Arial"/>
          <w:sz w:val="20"/>
          <w:szCs w:val="20"/>
        </w:rPr>
      </w:pPr>
    </w:p>
    <w:p w:rsidR="0092291E" w:rsidRPr="00F7039C" w:rsidRDefault="0092291E" w:rsidP="00592C1A">
      <w:pPr>
        <w:spacing w:after="0" w:line="240" w:lineRule="auto"/>
        <w:ind w:right="283" w:firstLine="567"/>
        <w:jc w:val="both"/>
        <w:textAlignment w:val="top"/>
        <w:outlineLvl w:val="0"/>
        <w:rPr>
          <w:rFonts w:ascii="Arial" w:hAnsi="Arial" w:cs="Arial"/>
          <w:sz w:val="20"/>
          <w:szCs w:val="20"/>
        </w:rPr>
      </w:pPr>
    </w:p>
    <w:p w:rsidR="0092291E" w:rsidRPr="00F7039C"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 xml:space="preserve">Всего было проведено 5 циклов измерений через каждый час в течение нескольких часов. Наиболее длинным из них является цикл  продолжительностью 24 часа, затем следуют циклы – 12-, 8-, 6- и трёхчасовой. </w:t>
      </w:r>
    </w:p>
    <w:p w:rsidR="0092291E" w:rsidRPr="00F7039C"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Целью измерений являлось изучение ритмов колебания наблюдаемого параметра. Полученные данные были сведены в таблицы и рисунки.</w:t>
      </w:r>
    </w:p>
    <w:p w:rsidR="0092291E" w:rsidRPr="00F7039C"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 xml:space="preserve">Так, из таблиц 2 и 3, в которых показаны значения колебаний электромагнитного поля, соответственно, в трёхчасовом (с 10.00 до 13.00 час) и недельном (с понедельника по пятницу) циклах, видно, что имеются различия в уровнях магнитной индукции в точках Б и В (превышение в точке В от 1,2 до 2,0 раз). Кроме того, отмечается нарастание уровня электромагнитного поля к концу 3-х часового цикла в 1,2 – 1,5 раза. Однако в недельном цикле наибольшие уровни магнитной индукции отмечаются в </w:t>
      </w:r>
      <w:r w:rsidRPr="00F7039C">
        <w:rPr>
          <w:rFonts w:ascii="Arial" w:hAnsi="Arial" w:cs="Arial"/>
          <w:sz w:val="20"/>
          <w:szCs w:val="20"/>
        </w:rPr>
        <w:lastRenderedPageBreak/>
        <w:t>середине недели (среда, четверг), при этом в точке Б по сравнению с «понедельником» превышение было в 2,0-2,5 раза, а точке В – в 1,7-2,0 раза.</w:t>
      </w:r>
    </w:p>
    <w:p w:rsidR="0092291E" w:rsidRPr="00F7039C" w:rsidRDefault="0092291E" w:rsidP="00592C1A">
      <w:pPr>
        <w:pStyle w:val="a4"/>
        <w:spacing w:after="0"/>
        <w:ind w:left="0" w:right="283" w:firstLine="567"/>
        <w:jc w:val="both"/>
        <w:rPr>
          <w:rFonts w:ascii="Arial" w:hAnsi="Arial" w:cs="Arial"/>
          <w:sz w:val="20"/>
          <w:szCs w:val="20"/>
        </w:rPr>
      </w:pPr>
    </w:p>
    <w:p w:rsidR="0092291E" w:rsidRPr="00F7039C"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Таблица 2 – Значения колебаний электромагнитного поля в трехчасовом цикле</w:t>
      </w:r>
    </w:p>
    <w:p w:rsidR="0092291E" w:rsidRPr="00F7039C" w:rsidRDefault="0092291E" w:rsidP="00592C1A">
      <w:pPr>
        <w:pStyle w:val="a4"/>
        <w:spacing w:after="0"/>
        <w:ind w:left="0" w:right="283" w:firstLine="567"/>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7"/>
        <w:gridCol w:w="2953"/>
        <w:gridCol w:w="2880"/>
      </w:tblGrid>
      <w:tr w:rsidR="0092291E" w:rsidRPr="00F7039C" w:rsidTr="005F07B1">
        <w:trPr>
          <w:cantSplit/>
        </w:trPr>
        <w:tc>
          <w:tcPr>
            <w:tcW w:w="2627" w:type="dxa"/>
            <w:vMerge w:val="restart"/>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Время</w:t>
            </w:r>
          </w:p>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измерения, ч</w:t>
            </w:r>
          </w:p>
        </w:tc>
        <w:tc>
          <w:tcPr>
            <w:tcW w:w="5833" w:type="dxa"/>
            <w:gridSpan w:val="2"/>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Значение, нТл</w:t>
            </w:r>
          </w:p>
        </w:tc>
      </w:tr>
      <w:tr w:rsidR="0092291E" w:rsidRPr="00F7039C" w:rsidTr="005F07B1">
        <w:trPr>
          <w:cantSplit/>
        </w:trPr>
        <w:tc>
          <w:tcPr>
            <w:tcW w:w="2627" w:type="dxa"/>
            <w:vMerge/>
          </w:tcPr>
          <w:p w:rsidR="0092291E" w:rsidRPr="00F7039C" w:rsidRDefault="0092291E" w:rsidP="00592C1A">
            <w:pPr>
              <w:pStyle w:val="a4"/>
              <w:spacing w:after="0"/>
              <w:ind w:left="0" w:right="283"/>
              <w:rPr>
                <w:rFonts w:ascii="Arial" w:hAnsi="Arial" w:cs="Arial"/>
                <w:sz w:val="20"/>
                <w:szCs w:val="20"/>
              </w:rPr>
            </w:pPr>
          </w:p>
        </w:tc>
        <w:tc>
          <w:tcPr>
            <w:tcW w:w="2953"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Б</w:t>
            </w:r>
          </w:p>
        </w:tc>
        <w:tc>
          <w:tcPr>
            <w:tcW w:w="2880"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В</w:t>
            </w:r>
          </w:p>
        </w:tc>
      </w:tr>
      <w:tr w:rsidR="0092291E" w:rsidRPr="00F7039C" w:rsidTr="005F07B1">
        <w:tc>
          <w:tcPr>
            <w:tcW w:w="2627"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10.00</w:t>
            </w:r>
          </w:p>
        </w:tc>
        <w:tc>
          <w:tcPr>
            <w:tcW w:w="2953"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1200</w:t>
            </w:r>
          </w:p>
        </w:tc>
        <w:tc>
          <w:tcPr>
            <w:tcW w:w="2880"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2500</w:t>
            </w:r>
          </w:p>
        </w:tc>
      </w:tr>
      <w:tr w:rsidR="0092291E" w:rsidRPr="00F7039C" w:rsidTr="005F07B1">
        <w:tc>
          <w:tcPr>
            <w:tcW w:w="2627"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11.00</w:t>
            </w:r>
          </w:p>
        </w:tc>
        <w:tc>
          <w:tcPr>
            <w:tcW w:w="2953"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440</w:t>
            </w:r>
          </w:p>
        </w:tc>
        <w:tc>
          <w:tcPr>
            <w:tcW w:w="2880"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70</w:t>
            </w:r>
          </w:p>
        </w:tc>
      </w:tr>
      <w:tr w:rsidR="0092291E" w:rsidRPr="00F7039C" w:rsidTr="005F07B1">
        <w:tc>
          <w:tcPr>
            <w:tcW w:w="2627"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12.00</w:t>
            </w:r>
          </w:p>
        </w:tc>
        <w:tc>
          <w:tcPr>
            <w:tcW w:w="2953"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800</w:t>
            </w:r>
          </w:p>
        </w:tc>
        <w:tc>
          <w:tcPr>
            <w:tcW w:w="2880"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1800</w:t>
            </w:r>
          </w:p>
        </w:tc>
      </w:tr>
      <w:tr w:rsidR="0092291E" w:rsidRPr="00F7039C" w:rsidTr="005F07B1">
        <w:tc>
          <w:tcPr>
            <w:tcW w:w="2627"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13.00</w:t>
            </w:r>
          </w:p>
        </w:tc>
        <w:tc>
          <w:tcPr>
            <w:tcW w:w="2953"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1800</w:t>
            </w:r>
          </w:p>
        </w:tc>
        <w:tc>
          <w:tcPr>
            <w:tcW w:w="2880" w:type="dxa"/>
          </w:tcPr>
          <w:p w:rsidR="0092291E" w:rsidRPr="00F7039C" w:rsidRDefault="0092291E" w:rsidP="00592C1A">
            <w:pPr>
              <w:pStyle w:val="a4"/>
              <w:spacing w:after="0"/>
              <w:ind w:left="0" w:right="283"/>
              <w:rPr>
                <w:rFonts w:ascii="Arial" w:hAnsi="Arial" w:cs="Arial"/>
                <w:sz w:val="20"/>
                <w:szCs w:val="20"/>
              </w:rPr>
            </w:pPr>
            <w:r w:rsidRPr="00F7039C">
              <w:rPr>
                <w:rFonts w:ascii="Arial" w:hAnsi="Arial" w:cs="Arial"/>
                <w:sz w:val="20"/>
                <w:szCs w:val="20"/>
              </w:rPr>
              <w:t>3000</w:t>
            </w:r>
          </w:p>
        </w:tc>
      </w:tr>
    </w:tbl>
    <w:p w:rsidR="0092291E" w:rsidRPr="00F7039C" w:rsidRDefault="0092291E" w:rsidP="00592C1A">
      <w:pPr>
        <w:pStyle w:val="a4"/>
        <w:spacing w:after="0"/>
        <w:ind w:left="0" w:right="283" w:firstLine="567"/>
        <w:jc w:val="both"/>
        <w:rPr>
          <w:rFonts w:ascii="Arial" w:hAnsi="Arial" w:cs="Arial"/>
          <w:sz w:val="20"/>
          <w:szCs w:val="20"/>
        </w:rPr>
      </w:pPr>
    </w:p>
    <w:p w:rsidR="0092291E" w:rsidRPr="00F7039C" w:rsidRDefault="0092291E" w:rsidP="00592C1A">
      <w:pPr>
        <w:pStyle w:val="a4"/>
        <w:spacing w:after="0"/>
        <w:ind w:left="0" w:right="283" w:firstLine="567"/>
        <w:jc w:val="both"/>
        <w:rPr>
          <w:rFonts w:ascii="Arial" w:hAnsi="Arial" w:cs="Arial"/>
          <w:sz w:val="20"/>
          <w:szCs w:val="20"/>
        </w:rPr>
      </w:pPr>
    </w:p>
    <w:p w:rsidR="0092291E"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Таблица 3 – Значения колебаний электромагнитного поля в цикле «дни недели» на 11.00 часов</w:t>
      </w:r>
    </w:p>
    <w:p w:rsidR="00347818" w:rsidRPr="00F7039C" w:rsidRDefault="00347818" w:rsidP="00592C1A">
      <w:pPr>
        <w:pStyle w:val="a4"/>
        <w:spacing w:after="0"/>
        <w:ind w:left="0" w:right="283" w:firstLine="567"/>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3240"/>
        <w:gridCol w:w="3293"/>
      </w:tblGrid>
      <w:tr w:rsidR="0092291E" w:rsidRPr="00F7039C" w:rsidTr="005F07B1">
        <w:trPr>
          <w:cantSplit/>
        </w:trPr>
        <w:tc>
          <w:tcPr>
            <w:tcW w:w="2700" w:type="dxa"/>
            <w:vMerge w:val="restart"/>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День недели</w:t>
            </w:r>
          </w:p>
        </w:tc>
        <w:tc>
          <w:tcPr>
            <w:tcW w:w="6533" w:type="dxa"/>
            <w:gridSpan w:val="2"/>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Значение, нТл</w:t>
            </w:r>
          </w:p>
        </w:tc>
      </w:tr>
      <w:tr w:rsidR="0092291E" w:rsidRPr="00F7039C" w:rsidTr="005F07B1">
        <w:trPr>
          <w:cantSplit/>
        </w:trPr>
        <w:tc>
          <w:tcPr>
            <w:tcW w:w="2700" w:type="dxa"/>
            <w:vMerge/>
          </w:tcPr>
          <w:p w:rsidR="0092291E" w:rsidRPr="00F7039C" w:rsidRDefault="0092291E" w:rsidP="00592C1A">
            <w:pPr>
              <w:pStyle w:val="a4"/>
              <w:spacing w:after="0"/>
              <w:ind w:left="0" w:right="283" w:firstLine="34"/>
              <w:jc w:val="center"/>
              <w:rPr>
                <w:rFonts w:ascii="Arial" w:hAnsi="Arial" w:cs="Arial"/>
                <w:sz w:val="20"/>
                <w:szCs w:val="20"/>
              </w:rPr>
            </w:pPr>
          </w:p>
        </w:tc>
        <w:tc>
          <w:tcPr>
            <w:tcW w:w="324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Б</w:t>
            </w:r>
          </w:p>
        </w:tc>
        <w:tc>
          <w:tcPr>
            <w:tcW w:w="3293"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В</w:t>
            </w:r>
          </w:p>
        </w:tc>
      </w:tr>
      <w:tr w:rsidR="0092291E" w:rsidRPr="00F7039C" w:rsidTr="005F07B1">
        <w:trPr>
          <w:trHeight w:val="269"/>
        </w:trPr>
        <w:tc>
          <w:tcPr>
            <w:tcW w:w="270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Понедельник</w:t>
            </w:r>
          </w:p>
        </w:tc>
        <w:tc>
          <w:tcPr>
            <w:tcW w:w="324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1600</w:t>
            </w:r>
          </w:p>
        </w:tc>
        <w:tc>
          <w:tcPr>
            <w:tcW w:w="3293"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2400</w:t>
            </w:r>
          </w:p>
        </w:tc>
      </w:tr>
      <w:tr w:rsidR="0092291E" w:rsidRPr="00F7039C" w:rsidTr="005F07B1">
        <w:tc>
          <w:tcPr>
            <w:tcW w:w="270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Вторник</w:t>
            </w:r>
          </w:p>
        </w:tc>
        <w:tc>
          <w:tcPr>
            <w:tcW w:w="324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1700</w:t>
            </w:r>
          </w:p>
        </w:tc>
        <w:tc>
          <w:tcPr>
            <w:tcW w:w="3293"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2100</w:t>
            </w:r>
          </w:p>
        </w:tc>
      </w:tr>
      <w:tr w:rsidR="0092291E" w:rsidRPr="00F7039C" w:rsidTr="005F07B1">
        <w:tc>
          <w:tcPr>
            <w:tcW w:w="270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Среда</w:t>
            </w:r>
          </w:p>
        </w:tc>
        <w:tc>
          <w:tcPr>
            <w:tcW w:w="324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3200</w:t>
            </w:r>
          </w:p>
        </w:tc>
        <w:tc>
          <w:tcPr>
            <w:tcW w:w="3293"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4700</w:t>
            </w:r>
          </w:p>
        </w:tc>
      </w:tr>
      <w:tr w:rsidR="0092291E" w:rsidRPr="00F7039C" w:rsidTr="005F07B1">
        <w:tc>
          <w:tcPr>
            <w:tcW w:w="270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Четверг</w:t>
            </w:r>
          </w:p>
        </w:tc>
        <w:tc>
          <w:tcPr>
            <w:tcW w:w="324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4000</w:t>
            </w:r>
          </w:p>
        </w:tc>
        <w:tc>
          <w:tcPr>
            <w:tcW w:w="3293"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4100</w:t>
            </w:r>
          </w:p>
        </w:tc>
      </w:tr>
      <w:tr w:rsidR="0092291E" w:rsidRPr="00F7039C" w:rsidTr="005F07B1">
        <w:tc>
          <w:tcPr>
            <w:tcW w:w="270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Пятница</w:t>
            </w:r>
          </w:p>
        </w:tc>
        <w:tc>
          <w:tcPr>
            <w:tcW w:w="3240"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1600</w:t>
            </w:r>
          </w:p>
        </w:tc>
        <w:tc>
          <w:tcPr>
            <w:tcW w:w="3293" w:type="dxa"/>
          </w:tcPr>
          <w:p w:rsidR="0092291E" w:rsidRPr="00F7039C" w:rsidRDefault="0092291E" w:rsidP="00592C1A">
            <w:pPr>
              <w:pStyle w:val="a4"/>
              <w:spacing w:after="0"/>
              <w:ind w:left="0" w:right="283" w:firstLine="34"/>
              <w:jc w:val="center"/>
              <w:rPr>
                <w:rFonts w:ascii="Arial" w:hAnsi="Arial" w:cs="Arial"/>
                <w:sz w:val="20"/>
                <w:szCs w:val="20"/>
              </w:rPr>
            </w:pPr>
            <w:r w:rsidRPr="00F7039C">
              <w:rPr>
                <w:rFonts w:ascii="Arial" w:hAnsi="Arial" w:cs="Arial"/>
                <w:sz w:val="20"/>
                <w:szCs w:val="20"/>
              </w:rPr>
              <w:t>2300</w:t>
            </w:r>
          </w:p>
        </w:tc>
      </w:tr>
    </w:tbl>
    <w:p w:rsidR="0092291E" w:rsidRPr="00F7039C" w:rsidRDefault="0092291E" w:rsidP="00592C1A">
      <w:pPr>
        <w:pStyle w:val="a4"/>
        <w:spacing w:after="0"/>
        <w:ind w:left="0" w:right="283" w:firstLine="567"/>
        <w:jc w:val="both"/>
        <w:rPr>
          <w:rFonts w:ascii="Arial" w:hAnsi="Arial" w:cs="Arial"/>
          <w:sz w:val="20"/>
          <w:szCs w:val="20"/>
        </w:rPr>
      </w:pPr>
    </w:p>
    <w:p w:rsidR="0092291E" w:rsidRPr="00F7039C" w:rsidRDefault="0092291E" w:rsidP="00592C1A">
      <w:pPr>
        <w:pStyle w:val="a4"/>
        <w:spacing w:after="0"/>
        <w:ind w:left="0" w:right="283" w:firstLine="567"/>
        <w:jc w:val="both"/>
        <w:rPr>
          <w:rFonts w:ascii="Arial" w:hAnsi="Arial" w:cs="Arial"/>
          <w:sz w:val="20"/>
          <w:szCs w:val="20"/>
        </w:rPr>
      </w:pPr>
    </w:p>
    <w:p w:rsidR="0092291E" w:rsidRPr="00F7039C"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 xml:space="preserve">Ритмы колебания индукции магнитного поля (В) в течение одной недели, «от полуночи до полуночи» - суточный ритм, показан также в графике (рисунок 1). </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Далее нами проведен корреляционно-регрессионный анализ и разработаны математические модели. </w:t>
      </w:r>
    </w:p>
    <w:p w:rsidR="0092291E" w:rsidRPr="00F7039C" w:rsidRDefault="0092291E" w:rsidP="00592C1A">
      <w:pPr>
        <w:pStyle w:val="a4"/>
        <w:tabs>
          <w:tab w:val="left" w:pos="1266"/>
        </w:tabs>
        <w:spacing w:after="0"/>
        <w:ind w:left="0" w:right="283" w:firstLine="567"/>
        <w:rPr>
          <w:rFonts w:ascii="Arial" w:hAnsi="Arial" w:cs="Arial"/>
          <w:sz w:val="20"/>
          <w:szCs w:val="20"/>
        </w:rPr>
      </w:pPr>
      <w:r w:rsidRPr="00F7039C">
        <w:rPr>
          <w:rFonts w:ascii="Arial" w:hAnsi="Arial" w:cs="Arial"/>
          <w:noProof/>
          <w:sz w:val="20"/>
          <w:szCs w:val="20"/>
        </w:rPr>
        <w:drawing>
          <wp:anchor distT="0" distB="0" distL="114300" distR="114300" simplePos="0" relativeHeight="251660288" behindDoc="1" locked="1" layoutInCell="1" allowOverlap="1">
            <wp:simplePos x="0" y="0"/>
            <wp:positionH relativeFrom="column">
              <wp:posOffset>342900</wp:posOffset>
            </wp:positionH>
            <wp:positionV relativeFrom="paragraph">
              <wp:posOffset>300990</wp:posOffset>
            </wp:positionV>
            <wp:extent cx="5448300" cy="2377440"/>
            <wp:effectExtent l="19050" t="0" r="0" b="0"/>
            <wp:wrapTight wrapText="bothSides">
              <wp:wrapPolygon edited="0">
                <wp:start x="-76" y="0"/>
                <wp:lineTo x="-76" y="21462"/>
                <wp:lineTo x="21600" y="21462"/>
                <wp:lineTo x="21600" y="0"/>
                <wp:lineTo x="-76" y="0"/>
              </wp:wrapPolygon>
            </wp:wrapTight>
            <wp:docPr id="2" name="Рисунок 2" descr="LT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WEEK"/>
                    <pic:cNvPicPr>
                      <a:picLocks noChangeAspect="1" noChangeArrowheads="1"/>
                    </pic:cNvPicPr>
                  </pic:nvPicPr>
                  <pic:blipFill>
                    <a:blip r:embed="rId8" cstate="print"/>
                    <a:srcRect/>
                    <a:stretch>
                      <a:fillRect/>
                    </a:stretch>
                  </pic:blipFill>
                  <pic:spPr bwMode="auto">
                    <a:xfrm>
                      <a:off x="0" y="0"/>
                      <a:ext cx="5448300" cy="2377440"/>
                    </a:xfrm>
                    <a:prstGeom prst="rect">
                      <a:avLst/>
                    </a:prstGeom>
                    <a:noFill/>
                    <a:ln w="9525">
                      <a:noFill/>
                      <a:miter lim="800000"/>
                      <a:headEnd/>
                      <a:tailEnd/>
                    </a:ln>
                  </pic:spPr>
                </pic:pic>
              </a:graphicData>
            </a:graphic>
          </wp:anchor>
        </w:drawing>
      </w:r>
    </w:p>
    <w:p w:rsidR="0092291E" w:rsidRPr="00F7039C" w:rsidRDefault="0092291E" w:rsidP="00592C1A">
      <w:pPr>
        <w:pStyle w:val="a4"/>
        <w:tabs>
          <w:tab w:val="left" w:pos="1266"/>
        </w:tabs>
        <w:spacing w:after="0"/>
        <w:ind w:left="0" w:right="283" w:firstLine="567"/>
        <w:rPr>
          <w:rFonts w:ascii="Arial" w:hAnsi="Arial" w:cs="Arial"/>
          <w:sz w:val="20"/>
          <w:szCs w:val="20"/>
        </w:rPr>
      </w:pPr>
    </w:p>
    <w:p w:rsidR="0092291E" w:rsidRPr="00F7039C" w:rsidRDefault="0092291E" w:rsidP="00592C1A">
      <w:pPr>
        <w:pStyle w:val="a4"/>
        <w:tabs>
          <w:tab w:val="left" w:pos="1266"/>
        </w:tabs>
        <w:spacing w:after="0"/>
        <w:ind w:left="0" w:right="283" w:firstLine="567"/>
        <w:rPr>
          <w:rFonts w:ascii="Arial" w:hAnsi="Arial" w:cs="Arial"/>
          <w:sz w:val="20"/>
          <w:szCs w:val="20"/>
        </w:rPr>
      </w:pPr>
    </w:p>
    <w:p w:rsidR="0092291E" w:rsidRPr="00F7039C" w:rsidRDefault="0092291E" w:rsidP="00592C1A">
      <w:pPr>
        <w:pStyle w:val="a4"/>
        <w:tabs>
          <w:tab w:val="left" w:pos="1266"/>
        </w:tabs>
        <w:spacing w:after="0"/>
        <w:ind w:left="0" w:right="283" w:firstLine="567"/>
        <w:rPr>
          <w:rFonts w:ascii="Arial" w:hAnsi="Arial" w:cs="Arial"/>
          <w:sz w:val="20"/>
          <w:szCs w:val="20"/>
        </w:rPr>
      </w:pPr>
    </w:p>
    <w:p w:rsidR="0092291E" w:rsidRPr="00F7039C" w:rsidRDefault="0092291E" w:rsidP="00592C1A">
      <w:pPr>
        <w:pStyle w:val="a4"/>
        <w:tabs>
          <w:tab w:val="left" w:pos="1266"/>
        </w:tabs>
        <w:spacing w:after="0"/>
        <w:ind w:left="0" w:right="283" w:firstLine="567"/>
        <w:rPr>
          <w:rFonts w:ascii="Arial" w:hAnsi="Arial" w:cs="Arial"/>
          <w:sz w:val="20"/>
          <w:szCs w:val="20"/>
        </w:rPr>
      </w:pPr>
    </w:p>
    <w:p w:rsidR="0092291E" w:rsidRPr="00F7039C" w:rsidRDefault="0092291E" w:rsidP="00592C1A">
      <w:pPr>
        <w:pStyle w:val="a4"/>
        <w:tabs>
          <w:tab w:val="left" w:pos="1266"/>
        </w:tabs>
        <w:spacing w:after="0"/>
        <w:ind w:left="0" w:right="283" w:firstLine="567"/>
        <w:rPr>
          <w:rFonts w:ascii="Arial" w:hAnsi="Arial" w:cs="Arial"/>
          <w:sz w:val="20"/>
          <w:szCs w:val="20"/>
        </w:rPr>
      </w:pPr>
    </w:p>
    <w:p w:rsidR="0092291E" w:rsidRPr="00F7039C" w:rsidRDefault="0092291E" w:rsidP="00592C1A">
      <w:pPr>
        <w:pStyle w:val="a4"/>
        <w:tabs>
          <w:tab w:val="left" w:pos="1266"/>
        </w:tabs>
        <w:spacing w:after="0"/>
        <w:ind w:left="0" w:right="283" w:firstLine="567"/>
        <w:rPr>
          <w:rFonts w:ascii="Arial" w:hAnsi="Arial" w:cs="Arial"/>
          <w:sz w:val="20"/>
          <w:szCs w:val="20"/>
        </w:rPr>
      </w:pPr>
    </w:p>
    <w:p w:rsidR="0092291E" w:rsidRPr="00F7039C" w:rsidRDefault="0092291E" w:rsidP="00592C1A">
      <w:pPr>
        <w:pStyle w:val="a4"/>
        <w:tabs>
          <w:tab w:val="left" w:pos="1266"/>
        </w:tabs>
        <w:spacing w:after="0"/>
        <w:ind w:left="0" w:right="283" w:firstLine="567"/>
        <w:rPr>
          <w:rFonts w:ascii="Arial" w:hAnsi="Arial" w:cs="Arial"/>
          <w:sz w:val="20"/>
          <w:szCs w:val="20"/>
        </w:rPr>
      </w:pPr>
      <w:r w:rsidRPr="00F7039C">
        <w:rPr>
          <w:rFonts w:ascii="Arial" w:hAnsi="Arial" w:cs="Arial"/>
          <w:sz w:val="20"/>
          <w:szCs w:val="20"/>
        </w:rPr>
        <w:t>вертикальная ось – значения параметра (индукции магнитного поля В, нТл), горизонтальная – порядковые номера точек</w:t>
      </w:r>
    </w:p>
    <w:p w:rsidR="00347818" w:rsidRDefault="00347818" w:rsidP="00592C1A">
      <w:pPr>
        <w:pStyle w:val="a4"/>
        <w:tabs>
          <w:tab w:val="left" w:pos="1266"/>
        </w:tabs>
        <w:spacing w:after="0"/>
        <w:ind w:left="0" w:right="283" w:firstLine="567"/>
        <w:jc w:val="center"/>
        <w:rPr>
          <w:rFonts w:ascii="Arial" w:hAnsi="Arial" w:cs="Arial"/>
          <w:sz w:val="20"/>
          <w:szCs w:val="20"/>
        </w:rPr>
      </w:pPr>
    </w:p>
    <w:p w:rsidR="0092291E" w:rsidRPr="00F7039C" w:rsidRDefault="0092291E" w:rsidP="00592C1A">
      <w:pPr>
        <w:pStyle w:val="a4"/>
        <w:tabs>
          <w:tab w:val="left" w:pos="1266"/>
        </w:tabs>
        <w:spacing w:after="0"/>
        <w:ind w:left="0" w:right="283" w:firstLine="567"/>
        <w:jc w:val="center"/>
        <w:rPr>
          <w:rFonts w:ascii="Arial" w:hAnsi="Arial" w:cs="Arial"/>
          <w:sz w:val="20"/>
          <w:szCs w:val="20"/>
        </w:rPr>
      </w:pPr>
      <w:r w:rsidRPr="00F7039C">
        <w:rPr>
          <w:rFonts w:ascii="Arial" w:hAnsi="Arial" w:cs="Arial"/>
          <w:sz w:val="20"/>
          <w:szCs w:val="20"/>
        </w:rPr>
        <w:t>Рисунок 1– Сводный график изменения значений индукции магнитного поля по данным измерений в течение одной недели</w:t>
      </w:r>
    </w:p>
    <w:p w:rsidR="0092291E" w:rsidRPr="00F7039C" w:rsidRDefault="0092291E" w:rsidP="00592C1A">
      <w:pPr>
        <w:spacing w:after="0" w:line="240" w:lineRule="auto"/>
        <w:ind w:right="283" w:firstLine="567"/>
        <w:jc w:val="both"/>
        <w:textAlignment w:val="top"/>
        <w:outlineLvl w:val="0"/>
        <w:rPr>
          <w:rFonts w:ascii="Arial" w:hAnsi="Arial" w:cs="Arial"/>
          <w:sz w:val="20"/>
          <w:szCs w:val="20"/>
        </w:rPr>
      </w:pPr>
    </w:p>
    <w:p w:rsidR="0092291E" w:rsidRDefault="0092291E" w:rsidP="00592C1A">
      <w:pPr>
        <w:tabs>
          <w:tab w:val="left" w:pos="2760"/>
        </w:tabs>
        <w:spacing w:after="0" w:line="240" w:lineRule="auto"/>
        <w:ind w:right="283" w:firstLine="567"/>
        <w:jc w:val="both"/>
        <w:rPr>
          <w:rFonts w:ascii="Arial" w:hAnsi="Arial" w:cs="Arial"/>
          <w:sz w:val="20"/>
          <w:szCs w:val="20"/>
        </w:rPr>
      </w:pPr>
      <w:r w:rsidRPr="00F7039C">
        <w:rPr>
          <w:rFonts w:ascii="Arial" w:hAnsi="Arial" w:cs="Arial"/>
          <w:sz w:val="20"/>
          <w:szCs w:val="20"/>
        </w:rPr>
        <w:t>Основой для анализа и моделирования служила таблица итоговых данных серии моделей, куда помещены основные характеристики построенных моделей (значения доли объяснённой дисперсии для каждой модели; значения дисперсии разности между исходным и расчётным значением выходного параметра и дисперсии собственно модельного значения выходного параметра, полученного путём расчётов), таблица 4.</w:t>
      </w:r>
    </w:p>
    <w:p w:rsidR="00507DA2" w:rsidRDefault="00507DA2" w:rsidP="00592C1A">
      <w:pPr>
        <w:tabs>
          <w:tab w:val="left" w:pos="2760"/>
        </w:tabs>
        <w:spacing w:after="0" w:line="240" w:lineRule="auto"/>
        <w:ind w:right="283" w:firstLine="567"/>
        <w:jc w:val="both"/>
        <w:rPr>
          <w:rFonts w:ascii="Arial" w:hAnsi="Arial" w:cs="Arial"/>
          <w:sz w:val="20"/>
          <w:szCs w:val="20"/>
        </w:rPr>
      </w:pPr>
    </w:p>
    <w:p w:rsidR="00507DA2" w:rsidRPr="00F7039C" w:rsidRDefault="00507DA2" w:rsidP="00592C1A">
      <w:pPr>
        <w:tabs>
          <w:tab w:val="left" w:pos="2760"/>
        </w:tabs>
        <w:spacing w:after="0" w:line="240" w:lineRule="auto"/>
        <w:ind w:right="283" w:firstLine="567"/>
        <w:jc w:val="both"/>
        <w:rPr>
          <w:rFonts w:ascii="Arial" w:hAnsi="Arial" w:cs="Arial"/>
          <w:sz w:val="20"/>
          <w:szCs w:val="20"/>
        </w:rPr>
      </w:pPr>
    </w:p>
    <w:p w:rsidR="0092291E" w:rsidRPr="00F7039C" w:rsidRDefault="0092291E" w:rsidP="00592C1A">
      <w:pPr>
        <w:pStyle w:val="a4"/>
        <w:spacing w:after="0"/>
        <w:ind w:left="0" w:right="283" w:firstLine="567"/>
        <w:jc w:val="both"/>
        <w:rPr>
          <w:rFonts w:ascii="Arial" w:hAnsi="Arial" w:cs="Arial"/>
          <w:sz w:val="20"/>
          <w:szCs w:val="20"/>
        </w:rPr>
      </w:pPr>
    </w:p>
    <w:p w:rsidR="0092291E" w:rsidRPr="00F7039C" w:rsidRDefault="0092291E" w:rsidP="00592C1A">
      <w:pPr>
        <w:spacing w:after="0" w:line="240" w:lineRule="auto"/>
        <w:ind w:right="283" w:firstLine="567"/>
        <w:rPr>
          <w:rFonts w:ascii="Arial" w:hAnsi="Arial" w:cs="Arial"/>
          <w:sz w:val="20"/>
          <w:szCs w:val="20"/>
        </w:rPr>
      </w:pPr>
      <w:r w:rsidRPr="00F7039C">
        <w:rPr>
          <w:rFonts w:ascii="Arial" w:hAnsi="Arial" w:cs="Arial"/>
          <w:sz w:val="20"/>
          <w:szCs w:val="20"/>
        </w:rPr>
        <w:t>Таблица 4 - Итоговая таблица данных моделирования</w:t>
      </w:r>
    </w:p>
    <w:p w:rsidR="0092291E" w:rsidRPr="00F7039C" w:rsidRDefault="0092291E" w:rsidP="00592C1A">
      <w:pPr>
        <w:spacing w:after="0" w:line="240" w:lineRule="auto"/>
        <w:ind w:right="283" w:firstLine="567"/>
        <w:rPr>
          <w:rFonts w:ascii="Arial" w:hAnsi="Arial" w:cs="Arial"/>
          <w:sz w:val="20"/>
          <w:szCs w:val="20"/>
        </w:rPr>
      </w:pPr>
    </w:p>
    <w:tbl>
      <w:tblPr>
        <w:tblW w:w="9333"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57"/>
        <w:gridCol w:w="1646"/>
        <w:gridCol w:w="1646"/>
        <w:gridCol w:w="1688"/>
        <w:gridCol w:w="1358"/>
        <w:gridCol w:w="1738"/>
      </w:tblGrid>
      <w:tr w:rsidR="0092291E" w:rsidRPr="00F7039C" w:rsidTr="005F07B1">
        <w:trPr>
          <w:trHeight w:val="637"/>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 модели</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Удаляемые переменные</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Нормиро-ванный ко-эффициент корреляции</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bCs/>
                <w:color w:val="000000"/>
                <w:sz w:val="20"/>
                <w:szCs w:val="20"/>
              </w:rPr>
            </w:pPr>
            <w:r w:rsidRPr="00F7039C">
              <w:rPr>
                <w:rFonts w:ascii="Arial" w:hAnsi="Arial" w:cs="Arial"/>
                <w:bCs/>
                <w:color w:val="000000"/>
                <w:sz w:val="20"/>
                <w:szCs w:val="20"/>
              </w:rPr>
              <w:t>Дисперсия модельного значения</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bCs/>
                <w:color w:val="000000"/>
                <w:sz w:val="20"/>
                <w:szCs w:val="20"/>
              </w:rPr>
            </w:pPr>
            <w:r w:rsidRPr="00F7039C">
              <w:rPr>
                <w:rFonts w:ascii="Arial" w:hAnsi="Arial" w:cs="Arial"/>
                <w:bCs/>
                <w:color w:val="000000"/>
                <w:sz w:val="20"/>
                <w:szCs w:val="20"/>
              </w:rPr>
              <w:t>Дисперсия разности</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color w:val="000000"/>
                <w:sz w:val="20"/>
                <w:szCs w:val="20"/>
              </w:rPr>
            </w:pPr>
            <w:r w:rsidRPr="00F7039C">
              <w:rPr>
                <w:rFonts w:ascii="Arial" w:hAnsi="Arial" w:cs="Arial"/>
                <w:bCs/>
                <w:color w:val="000000"/>
                <w:sz w:val="20"/>
                <w:szCs w:val="20"/>
              </w:rPr>
              <w:t>Доля объяснённой дисперсии</w:t>
            </w:r>
          </w:p>
        </w:tc>
      </w:tr>
      <w:tr w:rsidR="0092291E" w:rsidRPr="00F7039C" w:rsidTr="005F07B1">
        <w:trPr>
          <w:trHeight w:val="303"/>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Мод 1</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СТРН</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0,25</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671836,6</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71480,1</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iCs/>
                <w:sz w:val="20"/>
                <w:szCs w:val="20"/>
              </w:rPr>
            </w:pPr>
            <w:r w:rsidRPr="00F7039C">
              <w:rPr>
                <w:rFonts w:ascii="Arial" w:hAnsi="Arial" w:cs="Arial"/>
                <w:bCs/>
                <w:iCs/>
                <w:sz w:val="20"/>
                <w:szCs w:val="20"/>
              </w:rPr>
              <w:t>8,4</w:t>
            </w:r>
          </w:p>
        </w:tc>
      </w:tr>
      <w:tr w:rsidR="0092291E" w:rsidRPr="00F7039C" w:rsidTr="005F07B1">
        <w:trPr>
          <w:trHeight w:val="303"/>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Мод 2</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П</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0,26</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671941,2</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71671,6</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iCs/>
                <w:sz w:val="20"/>
                <w:szCs w:val="20"/>
              </w:rPr>
            </w:pPr>
            <w:r w:rsidRPr="00F7039C">
              <w:rPr>
                <w:rFonts w:ascii="Arial" w:hAnsi="Arial" w:cs="Arial"/>
                <w:bCs/>
                <w:iCs/>
                <w:sz w:val="20"/>
                <w:szCs w:val="20"/>
              </w:rPr>
              <w:t>8,38</w:t>
            </w:r>
          </w:p>
        </w:tc>
      </w:tr>
      <w:tr w:rsidR="0092291E" w:rsidRPr="00F7039C" w:rsidTr="005F07B1">
        <w:trPr>
          <w:trHeight w:val="303"/>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Мод 3</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ТРМ/ШС</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0,35</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671938,5</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71671,8</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iCs/>
                <w:sz w:val="20"/>
                <w:szCs w:val="20"/>
              </w:rPr>
            </w:pPr>
            <w:r w:rsidRPr="00F7039C">
              <w:rPr>
                <w:rFonts w:ascii="Arial" w:hAnsi="Arial" w:cs="Arial"/>
                <w:bCs/>
                <w:iCs/>
                <w:sz w:val="20"/>
                <w:szCs w:val="20"/>
              </w:rPr>
              <w:t>8,38</w:t>
            </w:r>
          </w:p>
        </w:tc>
      </w:tr>
      <w:tr w:rsidR="0092291E" w:rsidRPr="00F7039C" w:rsidTr="005F07B1">
        <w:trPr>
          <w:trHeight w:val="303"/>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Мод 4</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ВРМ</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0,47</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664640,5</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79625,5</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iCs/>
                <w:sz w:val="20"/>
                <w:szCs w:val="20"/>
              </w:rPr>
            </w:pPr>
            <w:r w:rsidRPr="00F7039C">
              <w:rPr>
                <w:rFonts w:ascii="Arial" w:hAnsi="Arial" w:cs="Arial"/>
                <w:bCs/>
                <w:iCs/>
                <w:sz w:val="20"/>
                <w:szCs w:val="20"/>
              </w:rPr>
              <w:t>7,35</w:t>
            </w:r>
          </w:p>
        </w:tc>
      </w:tr>
      <w:tr w:rsidR="0092291E" w:rsidRPr="00F7039C" w:rsidTr="005F07B1">
        <w:trPr>
          <w:trHeight w:val="303"/>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Мод 5</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ПК</w:t>
            </w:r>
            <w:r w:rsidRPr="00F7039C">
              <w:rPr>
                <w:rFonts w:ascii="Arial" w:hAnsi="Arial" w:cs="Arial"/>
                <w:color w:val="000000"/>
                <w:sz w:val="20"/>
                <w:szCs w:val="20"/>
                <w:lang w:val="en-US"/>
              </w:rPr>
              <w:t xml:space="preserve"> </w:t>
            </w:r>
            <w:r w:rsidRPr="00F7039C">
              <w:rPr>
                <w:rFonts w:ascii="Arial" w:hAnsi="Arial" w:cs="Arial"/>
                <w:color w:val="000000"/>
                <w:sz w:val="20"/>
                <w:szCs w:val="20"/>
              </w:rPr>
              <w:t>ВСЕ</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0,47</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665522,4</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212369,5</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iCs/>
                <w:sz w:val="20"/>
                <w:szCs w:val="20"/>
              </w:rPr>
            </w:pPr>
            <w:r w:rsidRPr="00F7039C">
              <w:rPr>
                <w:rFonts w:ascii="Arial" w:hAnsi="Arial" w:cs="Arial"/>
                <w:bCs/>
                <w:iCs/>
                <w:sz w:val="20"/>
                <w:szCs w:val="20"/>
              </w:rPr>
              <w:t>2,14</w:t>
            </w:r>
          </w:p>
        </w:tc>
      </w:tr>
      <w:tr w:rsidR="0092291E" w:rsidRPr="00F7039C" w:rsidTr="005F07B1">
        <w:trPr>
          <w:trHeight w:val="303"/>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Мод 6</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ШКАЛА 2</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0,64</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590839,0</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225763,1</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iCs/>
                <w:sz w:val="20"/>
                <w:szCs w:val="20"/>
              </w:rPr>
            </w:pPr>
            <w:r w:rsidRPr="00F7039C">
              <w:rPr>
                <w:rFonts w:ascii="Arial" w:hAnsi="Arial" w:cs="Arial"/>
                <w:bCs/>
                <w:iCs/>
                <w:sz w:val="20"/>
                <w:szCs w:val="20"/>
              </w:rPr>
              <w:t>1,62</w:t>
            </w:r>
          </w:p>
        </w:tc>
      </w:tr>
      <w:tr w:rsidR="0092291E" w:rsidRPr="00F7039C" w:rsidTr="005F07B1">
        <w:trPr>
          <w:trHeight w:val="303"/>
          <w:jc w:val="center"/>
        </w:trPr>
        <w:tc>
          <w:tcPr>
            <w:tcW w:w="1257"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Мод 7</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ШКАЛА 3</w:t>
            </w:r>
          </w:p>
        </w:tc>
        <w:tc>
          <w:tcPr>
            <w:tcW w:w="1646"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0,8</w:t>
            </w:r>
          </w:p>
        </w:tc>
        <w:tc>
          <w:tcPr>
            <w:tcW w:w="168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577211,2</w:t>
            </w:r>
          </w:p>
        </w:tc>
        <w:tc>
          <w:tcPr>
            <w:tcW w:w="1358" w:type="dxa"/>
          </w:tcPr>
          <w:p w:rsidR="0092291E" w:rsidRPr="00F7039C" w:rsidRDefault="0092291E" w:rsidP="00592C1A">
            <w:pPr>
              <w:autoSpaceDE w:val="0"/>
              <w:autoSpaceDN w:val="0"/>
              <w:adjustRightInd w:val="0"/>
              <w:spacing w:after="0" w:line="240" w:lineRule="auto"/>
              <w:ind w:right="283"/>
              <w:jc w:val="center"/>
              <w:rPr>
                <w:rFonts w:ascii="Arial" w:hAnsi="Arial" w:cs="Arial"/>
                <w:color w:val="000000"/>
                <w:sz w:val="20"/>
                <w:szCs w:val="20"/>
              </w:rPr>
            </w:pPr>
            <w:r w:rsidRPr="00F7039C">
              <w:rPr>
                <w:rFonts w:ascii="Arial" w:hAnsi="Arial" w:cs="Arial"/>
                <w:color w:val="000000"/>
                <w:sz w:val="20"/>
                <w:szCs w:val="20"/>
              </w:rPr>
              <w:t>266455,7</w:t>
            </w:r>
          </w:p>
        </w:tc>
        <w:tc>
          <w:tcPr>
            <w:tcW w:w="1738" w:type="dxa"/>
          </w:tcPr>
          <w:p w:rsidR="0092291E" w:rsidRPr="00F7039C" w:rsidRDefault="0092291E" w:rsidP="00592C1A">
            <w:pPr>
              <w:autoSpaceDE w:val="0"/>
              <w:autoSpaceDN w:val="0"/>
              <w:adjustRightInd w:val="0"/>
              <w:spacing w:after="0" w:line="240" w:lineRule="auto"/>
              <w:ind w:right="283"/>
              <w:jc w:val="center"/>
              <w:rPr>
                <w:rFonts w:ascii="Arial" w:hAnsi="Arial" w:cs="Arial"/>
                <w:bCs/>
                <w:iCs/>
                <w:sz w:val="20"/>
                <w:szCs w:val="20"/>
              </w:rPr>
            </w:pPr>
            <w:r w:rsidRPr="00F7039C">
              <w:rPr>
                <w:rFonts w:ascii="Arial" w:hAnsi="Arial" w:cs="Arial"/>
                <w:bCs/>
                <w:iCs/>
                <w:sz w:val="20"/>
                <w:szCs w:val="20"/>
              </w:rPr>
              <w:t>1,17</w:t>
            </w:r>
          </w:p>
        </w:tc>
      </w:tr>
    </w:tbl>
    <w:p w:rsidR="0092291E" w:rsidRPr="00F7039C" w:rsidRDefault="0092291E" w:rsidP="00592C1A">
      <w:pPr>
        <w:pStyle w:val="a4"/>
        <w:spacing w:after="0"/>
        <w:ind w:left="0" w:right="283" w:firstLine="567"/>
        <w:jc w:val="both"/>
        <w:rPr>
          <w:rFonts w:ascii="Arial" w:hAnsi="Arial" w:cs="Arial"/>
          <w:sz w:val="20"/>
          <w:szCs w:val="20"/>
        </w:rPr>
      </w:pPr>
    </w:p>
    <w:p w:rsidR="0092291E" w:rsidRPr="00F7039C" w:rsidRDefault="0092291E" w:rsidP="00592C1A">
      <w:pPr>
        <w:spacing w:after="0" w:line="240" w:lineRule="auto"/>
        <w:ind w:right="283" w:firstLine="567"/>
        <w:rPr>
          <w:rFonts w:ascii="Arial" w:hAnsi="Arial" w:cs="Arial"/>
          <w:sz w:val="20"/>
          <w:szCs w:val="20"/>
        </w:rPr>
      </w:pP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Анализ итоговой таблицы показывает наличие трёх групп переменных – факторов, оказывающих воздействие на изменение значения выходного параметра: сторона (СТРН), внешняя ось объекта, проходящая вдоль подоконника (П), дорога (ТРМ/ШС); время (ВРМ), одновременная работа всех компьютеров (ПК ВСЕ); степень превышения нормативного значения (ШКАЛА 2, ШКАЛА 3).</w:t>
      </w:r>
    </w:p>
    <w:p w:rsidR="0092291E" w:rsidRPr="00F7039C" w:rsidRDefault="0092291E" w:rsidP="00592C1A">
      <w:pPr>
        <w:pStyle w:val="a4"/>
        <w:spacing w:after="0"/>
        <w:ind w:left="0" w:right="283" w:firstLine="567"/>
        <w:jc w:val="both"/>
        <w:rPr>
          <w:rFonts w:ascii="Arial" w:hAnsi="Arial" w:cs="Arial"/>
          <w:sz w:val="20"/>
          <w:szCs w:val="20"/>
        </w:rPr>
      </w:pPr>
      <w:r w:rsidRPr="00F7039C">
        <w:rPr>
          <w:rFonts w:ascii="Arial" w:hAnsi="Arial" w:cs="Arial"/>
          <w:sz w:val="20"/>
          <w:szCs w:val="20"/>
        </w:rPr>
        <w:t>Первая из этих групп (СТРН, П, ТРМ/ШС) имеет, в среднем, коэффициент корреляции менее 0,28, что говорит о невысокой степени влияния на выходной параметр. Вторая – ШКАЛА 2 и 3 – не факторы, а показатели. Поэтому для основного рассмотрения остаётся только третья группа: ВРМ, ПК ВСЕ.</w:t>
      </w: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На основании анализа итоговых данных моделирования зависимости значения выходного параметра от воздействия возмущающих факторов можно сделать вывод о том, что модель (ВРМ + ПК ВСЕ) – оптимальная, с точки зрения описания воздействия на выходной параметр, которое может быть описано уравнением (формула 1):</w:t>
      </w:r>
    </w:p>
    <w:p w:rsidR="0092291E" w:rsidRPr="00F7039C" w:rsidRDefault="0092291E" w:rsidP="00592C1A">
      <w:pPr>
        <w:spacing w:after="0" w:line="240" w:lineRule="auto"/>
        <w:ind w:right="283" w:firstLine="567"/>
        <w:jc w:val="both"/>
        <w:rPr>
          <w:rFonts w:ascii="Arial" w:hAnsi="Arial" w:cs="Arial"/>
          <w:sz w:val="20"/>
          <w:szCs w:val="20"/>
        </w:rPr>
      </w:pPr>
    </w:p>
    <w:p w:rsidR="0092291E" w:rsidRPr="00F7039C" w:rsidRDefault="0092291E" w:rsidP="00592C1A">
      <w:pPr>
        <w:tabs>
          <w:tab w:val="left" w:pos="3165"/>
        </w:tabs>
        <w:spacing w:after="0" w:line="240" w:lineRule="auto"/>
        <w:ind w:right="283" w:firstLine="567"/>
        <w:rPr>
          <w:rFonts w:ascii="Arial" w:hAnsi="Arial" w:cs="Arial"/>
          <w:sz w:val="20"/>
          <w:szCs w:val="20"/>
        </w:rPr>
      </w:pPr>
      <w:r w:rsidRPr="00F7039C">
        <w:rPr>
          <w:rFonts w:ascii="Arial" w:hAnsi="Arial" w:cs="Arial"/>
          <w:i/>
          <w:sz w:val="20"/>
          <w:szCs w:val="20"/>
          <w:lang w:val="en-US"/>
        </w:rPr>
        <w:t>Y</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ШК2</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ШК2</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ШК3</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ШК3</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ВРМ</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ВРМ</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ПК ВСЕ</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ПК ВСЕ</w:t>
      </w:r>
      <w:r w:rsidRPr="00F7039C">
        <w:rPr>
          <w:rFonts w:ascii="Arial" w:hAnsi="Arial" w:cs="Arial"/>
          <w:i/>
          <w:sz w:val="20"/>
          <w:szCs w:val="20"/>
        </w:rPr>
        <w:t xml:space="preserve"> ,                   </w:t>
      </w:r>
      <w:r w:rsidRPr="00F7039C">
        <w:rPr>
          <w:rFonts w:ascii="Arial" w:hAnsi="Arial" w:cs="Arial"/>
          <w:sz w:val="20"/>
          <w:szCs w:val="20"/>
        </w:rPr>
        <w:t>(1)</w:t>
      </w:r>
    </w:p>
    <w:p w:rsidR="0092291E" w:rsidRPr="00F7039C" w:rsidRDefault="0092291E" w:rsidP="00592C1A">
      <w:pPr>
        <w:spacing w:after="0" w:line="240" w:lineRule="auto"/>
        <w:ind w:right="283" w:firstLine="567"/>
        <w:jc w:val="both"/>
        <w:rPr>
          <w:rFonts w:ascii="Arial" w:hAnsi="Arial" w:cs="Arial"/>
          <w:sz w:val="20"/>
          <w:szCs w:val="20"/>
        </w:rPr>
      </w:pP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где: </w:t>
      </w:r>
      <w:r w:rsidRPr="00F7039C">
        <w:rPr>
          <w:rFonts w:ascii="Arial" w:hAnsi="Arial" w:cs="Arial"/>
          <w:i/>
          <w:sz w:val="20"/>
          <w:szCs w:val="20"/>
          <w:lang w:val="en-US"/>
        </w:rPr>
        <w:t>h</w:t>
      </w:r>
      <w:r w:rsidRPr="00F7039C">
        <w:rPr>
          <w:rFonts w:ascii="Arial" w:hAnsi="Arial" w:cs="Arial"/>
          <w:i/>
          <w:sz w:val="20"/>
          <w:szCs w:val="20"/>
          <w:vertAlign w:val="subscript"/>
          <w:lang w:val="en-US"/>
        </w:rPr>
        <w:t>ij</w:t>
      </w:r>
      <w:r w:rsidRPr="00F7039C">
        <w:rPr>
          <w:rFonts w:ascii="Arial" w:hAnsi="Arial" w:cs="Arial"/>
          <w:sz w:val="20"/>
          <w:szCs w:val="20"/>
        </w:rPr>
        <w:t xml:space="preserve"> – коэффициенты регрессии, полученные  из уравнения регрессии; </w:t>
      </w:r>
      <w:r w:rsidRPr="00F7039C">
        <w:rPr>
          <w:rFonts w:ascii="Arial" w:hAnsi="Arial" w:cs="Arial"/>
          <w:i/>
          <w:sz w:val="20"/>
          <w:szCs w:val="20"/>
        </w:rPr>
        <w:t>Х</w:t>
      </w:r>
      <w:r w:rsidRPr="00F7039C">
        <w:rPr>
          <w:rFonts w:ascii="Arial" w:hAnsi="Arial" w:cs="Arial"/>
          <w:i/>
          <w:sz w:val="20"/>
          <w:szCs w:val="20"/>
          <w:vertAlign w:val="subscript"/>
          <w:lang w:val="en-US"/>
        </w:rPr>
        <w:t>ij</w:t>
      </w:r>
      <w:r w:rsidRPr="00F7039C">
        <w:rPr>
          <w:rFonts w:ascii="Arial" w:hAnsi="Arial" w:cs="Arial"/>
          <w:sz w:val="20"/>
          <w:szCs w:val="20"/>
        </w:rPr>
        <w:t xml:space="preserve"> – значения переменной.</w:t>
      </w:r>
    </w:p>
    <w:p w:rsidR="0092291E" w:rsidRPr="00F7039C" w:rsidRDefault="0092291E" w:rsidP="00592C1A">
      <w:pPr>
        <w:spacing w:after="0" w:line="240" w:lineRule="auto"/>
        <w:ind w:right="283" w:firstLine="567"/>
        <w:rPr>
          <w:rFonts w:ascii="Arial" w:hAnsi="Arial" w:cs="Arial"/>
          <w:sz w:val="20"/>
          <w:szCs w:val="20"/>
        </w:rPr>
      </w:pPr>
    </w:p>
    <w:p w:rsidR="0092291E" w:rsidRPr="00F7039C"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Например, для цикла измерений (внешняя ось объекта, комната № 3, вычислительный центр) значение выходного параметра рассчитывается следующим образом (формула 2): </w:t>
      </w:r>
    </w:p>
    <w:p w:rsidR="0092291E" w:rsidRPr="00F7039C" w:rsidRDefault="0092291E" w:rsidP="00592C1A">
      <w:pPr>
        <w:spacing w:after="0" w:line="240" w:lineRule="auto"/>
        <w:ind w:right="283" w:firstLine="567"/>
        <w:jc w:val="both"/>
        <w:rPr>
          <w:rFonts w:ascii="Arial" w:hAnsi="Arial" w:cs="Arial"/>
          <w:sz w:val="20"/>
          <w:szCs w:val="20"/>
        </w:rPr>
      </w:pPr>
    </w:p>
    <w:p w:rsidR="0092291E" w:rsidRPr="00F7039C" w:rsidRDefault="0092291E" w:rsidP="00592C1A">
      <w:pPr>
        <w:spacing w:after="0" w:line="240" w:lineRule="auto"/>
        <w:ind w:right="283" w:firstLine="567"/>
        <w:jc w:val="center"/>
        <w:rPr>
          <w:rFonts w:ascii="Arial" w:hAnsi="Arial" w:cs="Arial"/>
          <w:i/>
          <w:sz w:val="20"/>
          <w:szCs w:val="20"/>
        </w:rPr>
      </w:pPr>
      <w:r w:rsidRPr="00F7039C">
        <w:rPr>
          <w:rFonts w:ascii="Arial" w:hAnsi="Arial" w:cs="Arial"/>
          <w:i/>
          <w:sz w:val="20"/>
          <w:szCs w:val="20"/>
          <w:lang w:val="en-US"/>
        </w:rPr>
        <w:t>Y</w:t>
      </w:r>
      <w:r w:rsidRPr="00F7039C">
        <w:rPr>
          <w:rFonts w:ascii="Arial" w:hAnsi="Arial" w:cs="Arial"/>
          <w:i/>
          <w:sz w:val="20"/>
          <w:szCs w:val="20"/>
        </w:rPr>
        <w:t xml:space="preserve"> = (0* 3507,87) + (-1* 583,19) + (1* 187,01) + (15* 52,61) =          </w:t>
      </w:r>
      <w:r w:rsidRPr="00F7039C">
        <w:rPr>
          <w:rFonts w:ascii="Arial" w:hAnsi="Arial" w:cs="Arial"/>
          <w:sz w:val="20"/>
          <w:szCs w:val="20"/>
        </w:rPr>
        <w:t>(2)</w:t>
      </w:r>
    </w:p>
    <w:p w:rsidR="0092291E" w:rsidRPr="00F7039C" w:rsidRDefault="0092291E" w:rsidP="00592C1A">
      <w:pPr>
        <w:spacing w:after="0" w:line="240" w:lineRule="auto"/>
        <w:ind w:right="283" w:firstLine="567"/>
        <w:rPr>
          <w:rFonts w:ascii="Arial" w:hAnsi="Arial" w:cs="Arial"/>
          <w:i/>
          <w:sz w:val="20"/>
          <w:szCs w:val="20"/>
        </w:rPr>
      </w:pPr>
      <w:r w:rsidRPr="00F7039C">
        <w:rPr>
          <w:rFonts w:ascii="Arial" w:hAnsi="Arial" w:cs="Arial"/>
          <w:i/>
          <w:sz w:val="20"/>
          <w:szCs w:val="20"/>
        </w:rPr>
        <w:t xml:space="preserve">     = 0 +  (-583,19) + 187,01 + 789,27 = 393,09</w:t>
      </w:r>
    </w:p>
    <w:p w:rsidR="0092291E" w:rsidRPr="00F7039C" w:rsidRDefault="0092291E" w:rsidP="00592C1A">
      <w:pPr>
        <w:tabs>
          <w:tab w:val="left" w:pos="0"/>
        </w:tabs>
        <w:spacing w:after="0" w:line="240" w:lineRule="auto"/>
        <w:ind w:right="283" w:firstLine="567"/>
        <w:jc w:val="center"/>
        <w:rPr>
          <w:rFonts w:ascii="Arial" w:hAnsi="Arial" w:cs="Arial"/>
          <w:sz w:val="20"/>
          <w:szCs w:val="20"/>
        </w:rPr>
      </w:pPr>
    </w:p>
    <w:p w:rsidR="0092291E" w:rsidRPr="00F7039C" w:rsidRDefault="0092291E" w:rsidP="00592C1A">
      <w:pPr>
        <w:tabs>
          <w:tab w:val="left" w:pos="0"/>
        </w:tabs>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При этом разность между модельным (расчётным) значением выходного параметра и исходным составила 213 нТл, для остальных моделей она колеблется в пределах от 216 до 561 нТл для данного цикла, что свидетельствует в пользу оптимальности выбранной модели. </w:t>
      </w:r>
    </w:p>
    <w:p w:rsidR="0092291E" w:rsidRPr="00F7039C" w:rsidRDefault="0092291E" w:rsidP="00592C1A">
      <w:pPr>
        <w:tabs>
          <w:tab w:val="left" w:pos="0"/>
        </w:tabs>
        <w:spacing w:after="0" w:line="240" w:lineRule="auto"/>
        <w:ind w:right="283" w:firstLine="567"/>
        <w:jc w:val="both"/>
        <w:rPr>
          <w:rFonts w:ascii="Arial" w:hAnsi="Arial" w:cs="Arial"/>
          <w:sz w:val="20"/>
          <w:szCs w:val="20"/>
        </w:rPr>
      </w:pPr>
      <w:r w:rsidRPr="00F7039C">
        <w:rPr>
          <w:rFonts w:ascii="Arial" w:hAnsi="Arial" w:cs="Arial"/>
          <w:sz w:val="20"/>
          <w:szCs w:val="20"/>
        </w:rPr>
        <w:t>Таким образом, на основании проведённого анализа для объекта дорожной инфраструктуры можно рекомендовать, в качестве корректирующего воздействия, проведение профилактических мероприятий как «защиту временем» в соответствии с требованиями стандартов.</w:t>
      </w:r>
    </w:p>
    <w:p w:rsidR="0092291E" w:rsidRPr="005A1570" w:rsidRDefault="0092291E"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Необходимо принимать во внимание показатель ШКАЛА, характеризующий степень превышения норматива, так как влияние одновременной работы всех используемых компьютеров значимо только при высоком превышении норматива в 200 нТл. Апериодическое, но крайне сильное воздействие условного объекта-источника (локальный источник), обозначенного как «внешний источник» (ВН ИСТ) может оказывать решающее воздействие на изменение электромагнитной обстановки на объекте дорожной инфраструктуры.</w:t>
      </w:r>
    </w:p>
    <w:p w:rsidR="005510CD" w:rsidRPr="005A1570" w:rsidRDefault="005510CD" w:rsidP="00592C1A">
      <w:pPr>
        <w:spacing w:after="0" w:line="240" w:lineRule="auto"/>
        <w:ind w:right="283" w:firstLine="567"/>
        <w:jc w:val="both"/>
        <w:rPr>
          <w:rFonts w:ascii="Arial" w:hAnsi="Arial" w:cs="Arial"/>
          <w:sz w:val="20"/>
          <w:szCs w:val="20"/>
        </w:rPr>
      </w:pPr>
    </w:p>
    <w:p w:rsidR="005510CD" w:rsidRPr="005A1570" w:rsidRDefault="005510CD" w:rsidP="00592C1A">
      <w:pPr>
        <w:spacing w:after="0" w:line="240" w:lineRule="auto"/>
        <w:ind w:right="283" w:firstLine="567"/>
        <w:jc w:val="both"/>
        <w:rPr>
          <w:rFonts w:ascii="Arial" w:hAnsi="Arial" w:cs="Arial"/>
          <w:sz w:val="20"/>
          <w:szCs w:val="20"/>
        </w:rPr>
      </w:pPr>
    </w:p>
    <w:p w:rsidR="005510CD" w:rsidRPr="005A1570" w:rsidRDefault="005510CD" w:rsidP="00592C1A">
      <w:pPr>
        <w:spacing w:after="0" w:line="240" w:lineRule="auto"/>
        <w:ind w:right="283" w:firstLine="567"/>
        <w:jc w:val="both"/>
        <w:rPr>
          <w:rFonts w:ascii="Arial" w:hAnsi="Arial" w:cs="Arial"/>
          <w:sz w:val="20"/>
          <w:szCs w:val="20"/>
        </w:rPr>
      </w:pPr>
    </w:p>
    <w:p w:rsidR="005510CD" w:rsidRPr="005A1570" w:rsidRDefault="005510CD" w:rsidP="00592C1A">
      <w:pPr>
        <w:spacing w:after="0" w:line="240" w:lineRule="auto"/>
        <w:ind w:right="283" w:firstLine="567"/>
        <w:jc w:val="both"/>
        <w:rPr>
          <w:rFonts w:ascii="Arial" w:hAnsi="Arial" w:cs="Arial"/>
          <w:sz w:val="20"/>
          <w:szCs w:val="20"/>
        </w:rPr>
      </w:pPr>
    </w:p>
    <w:p w:rsidR="005510CD" w:rsidRPr="005A1570" w:rsidRDefault="005510CD" w:rsidP="00592C1A">
      <w:pPr>
        <w:spacing w:after="0" w:line="240" w:lineRule="auto"/>
        <w:ind w:right="283" w:firstLine="567"/>
        <w:jc w:val="both"/>
        <w:rPr>
          <w:rFonts w:ascii="Arial" w:hAnsi="Arial" w:cs="Arial"/>
          <w:sz w:val="20"/>
          <w:szCs w:val="20"/>
        </w:rPr>
      </w:pPr>
    </w:p>
    <w:p w:rsidR="0092291E" w:rsidRPr="00F7039C" w:rsidRDefault="0092291E" w:rsidP="00592C1A">
      <w:pPr>
        <w:spacing w:after="0" w:line="240" w:lineRule="auto"/>
        <w:ind w:right="283" w:firstLine="567"/>
        <w:jc w:val="both"/>
        <w:rPr>
          <w:rFonts w:ascii="Arial" w:hAnsi="Arial" w:cs="Arial"/>
          <w:sz w:val="20"/>
          <w:szCs w:val="20"/>
        </w:rPr>
      </w:pPr>
    </w:p>
    <w:p w:rsidR="0092291E" w:rsidRDefault="0092291E" w:rsidP="00592C1A">
      <w:pPr>
        <w:tabs>
          <w:tab w:val="left" w:pos="426"/>
        </w:tabs>
        <w:spacing w:after="0" w:line="240" w:lineRule="auto"/>
        <w:ind w:right="283"/>
        <w:jc w:val="both"/>
        <w:rPr>
          <w:rFonts w:ascii="Arial" w:hAnsi="Arial" w:cs="Arial"/>
          <w:b/>
          <w:sz w:val="20"/>
          <w:szCs w:val="20"/>
          <w:lang w:val="en-US"/>
        </w:rPr>
      </w:pPr>
      <w:r w:rsidRPr="00F7039C">
        <w:rPr>
          <w:rFonts w:ascii="Arial" w:hAnsi="Arial" w:cs="Arial"/>
          <w:b/>
          <w:sz w:val="20"/>
          <w:szCs w:val="20"/>
        </w:rPr>
        <w:lastRenderedPageBreak/>
        <w:t>Литература</w:t>
      </w:r>
    </w:p>
    <w:p w:rsidR="005510CD" w:rsidRPr="005510CD" w:rsidRDefault="005510CD" w:rsidP="00592C1A">
      <w:pPr>
        <w:tabs>
          <w:tab w:val="left" w:pos="426"/>
        </w:tabs>
        <w:spacing w:after="0" w:line="240" w:lineRule="auto"/>
        <w:ind w:right="283"/>
        <w:jc w:val="both"/>
        <w:rPr>
          <w:rFonts w:ascii="Arial" w:hAnsi="Arial" w:cs="Arial"/>
          <w:b/>
          <w:sz w:val="20"/>
          <w:szCs w:val="20"/>
          <w:lang w:val="en-US"/>
        </w:rPr>
      </w:pPr>
    </w:p>
    <w:p w:rsidR="0092291E" w:rsidRPr="00347818" w:rsidRDefault="0092291E" w:rsidP="00592C1A">
      <w:pPr>
        <w:pStyle w:val="af0"/>
        <w:numPr>
          <w:ilvl w:val="0"/>
          <w:numId w:val="86"/>
        </w:numPr>
        <w:tabs>
          <w:tab w:val="left" w:pos="426"/>
          <w:tab w:val="left" w:pos="851"/>
        </w:tabs>
        <w:spacing w:after="0" w:line="240" w:lineRule="auto"/>
        <w:ind w:left="0" w:right="283" w:firstLine="0"/>
        <w:jc w:val="both"/>
        <w:rPr>
          <w:rFonts w:ascii="Arial" w:hAnsi="Arial" w:cs="Arial"/>
          <w:sz w:val="20"/>
          <w:szCs w:val="20"/>
        </w:rPr>
      </w:pPr>
      <w:r w:rsidRPr="00347818">
        <w:rPr>
          <w:rFonts w:ascii="Arial" w:hAnsi="Arial" w:cs="Arial"/>
          <w:sz w:val="20"/>
          <w:szCs w:val="20"/>
        </w:rPr>
        <w:t>Тонкопий М.С. Экология и экономика природопользования. – Алматы: Экономик'с, 2003. – 592 с.</w:t>
      </w:r>
    </w:p>
    <w:p w:rsidR="0092291E" w:rsidRPr="00347818" w:rsidRDefault="0092291E" w:rsidP="00592C1A">
      <w:pPr>
        <w:pStyle w:val="af0"/>
        <w:numPr>
          <w:ilvl w:val="0"/>
          <w:numId w:val="86"/>
        </w:numPr>
        <w:tabs>
          <w:tab w:val="left" w:pos="426"/>
          <w:tab w:val="left" w:pos="851"/>
        </w:tabs>
        <w:spacing w:after="0" w:line="240" w:lineRule="auto"/>
        <w:ind w:left="0" w:right="283" w:firstLine="0"/>
        <w:jc w:val="both"/>
        <w:rPr>
          <w:rFonts w:ascii="Arial" w:hAnsi="Arial" w:cs="Arial"/>
          <w:sz w:val="20"/>
          <w:szCs w:val="20"/>
        </w:rPr>
      </w:pPr>
      <w:r w:rsidRPr="00347818">
        <w:rPr>
          <w:rFonts w:ascii="Arial" w:hAnsi="Arial" w:cs="Arial"/>
          <w:sz w:val="20"/>
          <w:szCs w:val="20"/>
        </w:rPr>
        <w:t>Диксон Д., Скура Л. Экономический анализ воздействий на окружающую среду. – М: 2000. – 270 с.</w:t>
      </w:r>
    </w:p>
    <w:p w:rsidR="0092291E" w:rsidRPr="00347818" w:rsidRDefault="0092291E" w:rsidP="00592C1A">
      <w:pPr>
        <w:pStyle w:val="af0"/>
        <w:numPr>
          <w:ilvl w:val="0"/>
          <w:numId w:val="86"/>
        </w:numPr>
        <w:tabs>
          <w:tab w:val="left" w:pos="426"/>
          <w:tab w:val="left" w:pos="851"/>
        </w:tabs>
        <w:spacing w:after="0" w:line="240" w:lineRule="auto"/>
        <w:ind w:left="0" w:right="283" w:firstLine="0"/>
        <w:jc w:val="both"/>
        <w:rPr>
          <w:rFonts w:ascii="Arial" w:hAnsi="Arial" w:cs="Arial"/>
          <w:sz w:val="20"/>
          <w:szCs w:val="20"/>
        </w:rPr>
      </w:pPr>
      <w:r w:rsidRPr="00347818">
        <w:rPr>
          <w:rFonts w:ascii="Arial" w:hAnsi="Arial" w:cs="Arial"/>
          <w:sz w:val="20"/>
          <w:szCs w:val="20"/>
        </w:rPr>
        <w:t>Экологический кодекс Республики Казахстан / Закон РК № 212-</w:t>
      </w:r>
      <w:r w:rsidRPr="00347818">
        <w:rPr>
          <w:rFonts w:ascii="Arial" w:hAnsi="Arial" w:cs="Arial"/>
          <w:sz w:val="20"/>
          <w:szCs w:val="20"/>
          <w:lang w:val="en-US"/>
        </w:rPr>
        <w:t>III</w:t>
      </w:r>
      <w:r w:rsidRPr="00347818">
        <w:rPr>
          <w:rFonts w:ascii="Arial" w:hAnsi="Arial" w:cs="Arial"/>
          <w:sz w:val="20"/>
          <w:szCs w:val="20"/>
        </w:rPr>
        <w:t>-ЗРК от 09.01.2007.</w:t>
      </w:r>
    </w:p>
    <w:p w:rsidR="0092291E" w:rsidRPr="00347818" w:rsidRDefault="0092291E" w:rsidP="00592C1A">
      <w:pPr>
        <w:pStyle w:val="af0"/>
        <w:numPr>
          <w:ilvl w:val="0"/>
          <w:numId w:val="86"/>
        </w:numPr>
        <w:tabs>
          <w:tab w:val="left" w:pos="426"/>
          <w:tab w:val="left" w:pos="851"/>
        </w:tabs>
        <w:spacing w:after="0" w:line="240" w:lineRule="auto"/>
        <w:ind w:left="0" w:right="283" w:firstLine="0"/>
        <w:jc w:val="both"/>
        <w:rPr>
          <w:rFonts w:ascii="Arial" w:hAnsi="Arial" w:cs="Arial"/>
          <w:sz w:val="20"/>
          <w:szCs w:val="20"/>
        </w:rPr>
      </w:pPr>
      <w:r w:rsidRPr="00347818">
        <w:rPr>
          <w:rFonts w:ascii="Arial" w:hAnsi="Arial" w:cs="Arial"/>
          <w:sz w:val="20"/>
          <w:szCs w:val="20"/>
        </w:rPr>
        <w:t>Концепция экологической безопасности Республики Казахстан на 2004-2015 гг. // Пост. Правительства Республики Казахстан № 131. – 03.02.2004.</w:t>
      </w:r>
    </w:p>
    <w:p w:rsidR="0092291E" w:rsidRPr="00347818" w:rsidRDefault="0092291E" w:rsidP="00592C1A">
      <w:pPr>
        <w:pStyle w:val="af0"/>
        <w:numPr>
          <w:ilvl w:val="0"/>
          <w:numId w:val="86"/>
        </w:numPr>
        <w:tabs>
          <w:tab w:val="left" w:pos="426"/>
          <w:tab w:val="left" w:pos="851"/>
        </w:tabs>
        <w:spacing w:after="0" w:line="240" w:lineRule="auto"/>
        <w:ind w:left="0" w:right="283" w:firstLine="0"/>
        <w:jc w:val="both"/>
        <w:rPr>
          <w:rFonts w:ascii="Arial" w:hAnsi="Arial" w:cs="Arial"/>
          <w:sz w:val="20"/>
          <w:szCs w:val="20"/>
        </w:rPr>
      </w:pPr>
      <w:r w:rsidRPr="00347818">
        <w:rPr>
          <w:rFonts w:ascii="Arial" w:hAnsi="Arial" w:cs="Arial"/>
          <w:sz w:val="20"/>
          <w:szCs w:val="20"/>
        </w:rPr>
        <w:t>Авали</w:t>
      </w:r>
      <w:r w:rsidRPr="00347818">
        <w:rPr>
          <w:rFonts w:ascii="Arial" w:hAnsi="Arial" w:cs="Arial"/>
          <w:sz w:val="20"/>
          <w:szCs w:val="20"/>
          <w:lang w:val="en-US"/>
        </w:rPr>
        <w:t>a</w:t>
      </w:r>
      <w:r w:rsidRPr="00347818">
        <w:rPr>
          <w:rFonts w:ascii="Arial" w:hAnsi="Arial" w:cs="Arial"/>
          <w:sz w:val="20"/>
          <w:szCs w:val="20"/>
        </w:rPr>
        <w:t>ни С.Л., Ревич Б.А., Захаров В.М. Мониторинг здоровья человека и здоровья среды. – М., 2001. – 274 с.</w:t>
      </w:r>
    </w:p>
    <w:p w:rsidR="0092291E" w:rsidRPr="00347818" w:rsidRDefault="0092291E" w:rsidP="00592C1A">
      <w:pPr>
        <w:pStyle w:val="af0"/>
        <w:numPr>
          <w:ilvl w:val="0"/>
          <w:numId w:val="86"/>
        </w:numPr>
        <w:tabs>
          <w:tab w:val="left" w:pos="426"/>
          <w:tab w:val="left" w:pos="851"/>
        </w:tabs>
        <w:spacing w:after="0" w:line="240" w:lineRule="auto"/>
        <w:ind w:left="0" w:right="283" w:firstLine="0"/>
        <w:jc w:val="both"/>
        <w:rPr>
          <w:rFonts w:ascii="Arial" w:hAnsi="Arial" w:cs="Arial"/>
          <w:sz w:val="20"/>
          <w:szCs w:val="20"/>
          <w:lang w:val="en-US"/>
        </w:rPr>
      </w:pPr>
      <w:r w:rsidRPr="00347818">
        <w:rPr>
          <w:rFonts w:ascii="Arial" w:hAnsi="Arial" w:cs="Arial"/>
          <w:sz w:val="20"/>
          <w:szCs w:val="20"/>
          <w:lang w:val="en-US"/>
        </w:rPr>
        <w:t>Paustenbach D. J. Human find ecological risk assessment / Willey Interscience, inc., Publication, N. – Y., 2002. – 1556 p.</w:t>
      </w:r>
    </w:p>
    <w:p w:rsidR="0092291E" w:rsidRPr="00F7039C" w:rsidRDefault="0092291E" w:rsidP="00592C1A">
      <w:pPr>
        <w:spacing w:after="0" w:line="240" w:lineRule="auto"/>
        <w:ind w:right="283" w:firstLine="567"/>
        <w:jc w:val="center"/>
        <w:rPr>
          <w:rFonts w:ascii="Arial" w:hAnsi="Arial" w:cs="Arial"/>
          <w:b/>
          <w:sz w:val="20"/>
          <w:szCs w:val="20"/>
          <w:lang w:val="en-US"/>
        </w:rPr>
      </w:pPr>
    </w:p>
    <w:p w:rsidR="006D06D7" w:rsidRPr="009D5B9E" w:rsidRDefault="006D06D7" w:rsidP="00592C1A">
      <w:pPr>
        <w:spacing w:after="0" w:line="240" w:lineRule="auto"/>
        <w:ind w:right="283" w:firstLine="567"/>
        <w:rPr>
          <w:rFonts w:ascii="Arial" w:hAnsi="Arial" w:cs="Arial"/>
          <w:b/>
          <w:caps/>
          <w:sz w:val="20"/>
          <w:szCs w:val="20"/>
          <w:lang w:val="en-US"/>
        </w:rPr>
      </w:pPr>
    </w:p>
    <w:p w:rsidR="00347818" w:rsidRPr="00C01809" w:rsidRDefault="0092291E" w:rsidP="00592C1A">
      <w:pPr>
        <w:spacing w:after="0" w:line="240" w:lineRule="auto"/>
        <w:ind w:right="283"/>
        <w:rPr>
          <w:rFonts w:ascii="Arial" w:hAnsi="Arial" w:cs="Arial"/>
          <w:b/>
          <w:caps/>
          <w:sz w:val="20"/>
          <w:szCs w:val="20"/>
          <w:lang w:val="en-US"/>
        </w:rPr>
      </w:pPr>
      <w:r w:rsidRPr="00347818">
        <w:rPr>
          <w:rFonts w:ascii="Arial" w:hAnsi="Arial" w:cs="Arial"/>
          <w:b/>
          <w:caps/>
          <w:sz w:val="20"/>
          <w:szCs w:val="20"/>
        </w:rPr>
        <w:t>Жол</w:t>
      </w:r>
      <w:r w:rsidRPr="00347818">
        <w:rPr>
          <w:rFonts w:ascii="Arial" w:hAnsi="Arial" w:cs="Arial"/>
          <w:b/>
          <w:caps/>
          <w:sz w:val="20"/>
          <w:szCs w:val="20"/>
          <w:lang w:val="en-US"/>
        </w:rPr>
        <w:t xml:space="preserve"> </w:t>
      </w:r>
      <w:r w:rsidRPr="00347818">
        <w:rPr>
          <w:rFonts w:ascii="Arial" w:hAnsi="Arial" w:cs="Arial"/>
          <w:b/>
          <w:caps/>
          <w:sz w:val="20"/>
          <w:szCs w:val="20"/>
        </w:rPr>
        <w:t>көл</w:t>
      </w:r>
      <w:r w:rsidRPr="00347818">
        <w:rPr>
          <w:rFonts w:ascii="Arial" w:hAnsi="Arial" w:cs="Arial"/>
          <w:b/>
          <w:caps/>
          <w:sz w:val="20"/>
          <w:szCs w:val="20"/>
          <w:lang w:val="en-US"/>
        </w:rPr>
        <w:t>i</w:t>
      </w:r>
      <w:r w:rsidRPr="00347818">
        <w:rPr>
          <w:rFonts w:ascii="Arial" w:hAnsi="Arial" w:cs="Arial"/>
          <w:b/>
          <w:caps/>
          <w:sz w:val="20"/>
          <w:szCs w:val="20"/>
        </w:rPr>
        <w:t>г</w:t>
      </w:r>
      <w:r w:rsidRPr="00347818">
        <w:rPr>
          <w:rFonts w:ascii="Arial" w:hAnsi="Arial" w:cs="Arial"/>
          <w:b/>
          <w:caps/>
          <w:sz w:val="20"/>
          <w:szCs w:val="20"/>
          <w:lang w:val="en-US"/>
        </w:rPr>
        <w:t>i</w:t>
      </w:r>
      <w:r w:rsidRPr="00347818">
        <w:rPr>
          <w:rFonts w:ascii="Arial" w:hAnsi="Arial" w:cs="Arial"/>
          <w:b/>
          <w:caps/>
          <w:sz w:val="20"/>
          <w:szCs w:val="20"/>
        </w:rPr>
        <w:t>н</w:t>
      </w:r>
      <w:r w:rsidRPr="00347818">
        <w:rPr>
          <w:rFonts w:ascii="Arial" w:hAnsi="Arial" w:cs="Arial"/>
          <w:b/>
          <w:caps/>
          <w:sz w:val="20"/>
          <w:szCs w:val="20"/>
          <w:lang w:val="en-US"/>
        </w:rPr>
        <w:t>i</w:t>
      </w:r>
      <w:r w:rsidRPr="00347818">
        <w:rPr>
          <w:rFonts w:ascii="Arial" w:hAnsi="Arial" w:cs="Arial"/>
          <w:b/>
          <w:caps/>
          <w:sz w:val="20"/>
          <w:szCs w:val="20"/>
        </w:rPr>
        <w:t>ң</w:t>
      </w:r>
      <w:r w:rsidRPr="00347818">
        <w:rPr>
          <w:rFonts w:ascii="Arial" w:hAnsi="Arial" w:cs="Arial"/>
          <w:b/>
          <w:caps/>
          <w:sz w:val="20"/>
          <w:szCs w:val="20"/>
          <w:lang w:val="en-US"/>
        </w:rPr>
        <w:t xml:space="preserve"> </w:t>
      </w:r>
      <w:r w:rsidRPr="00347818">
        <w:rPr>
          <w:rFonts w:ascii="Arial" w:hAnsi="Arial" w:cs="Arial"/>
          <w:b/>
          <w:caps/>
          <w:sz w:val="20"/>
          <w:szCs w:val="20"/>
        </w:rPr>
        <w:t>техникалық</w:t>
      </w:r>
      <w:r w:rsidRPr="00347818">
        <w:rPr>
          <w:rFonts w:ascii="Arial" w:hAnsi="Arial" w:cs="Arial"/>
          <w:b/>
          <w:caps/>
          <w:sz w:val="20"/>
          <w:szCs w:val="20"/>
          <w:lang w:val="en-US"/>
        </w:rPr>
        <w:t xml:space="preserve"> </w:t>
      </w:r>
      <w:r w:rsidRPr="00347818">
        <w:rPr>
          <w:rFonts w:ascii="Arial" w:hAnsi="Arial" w:cs="Arial"/>
          <w:b/>
          <w:caps/>
          <w:sz w:val="20"/>
          <w:szCs w:val="20"/>
        </w:rPr>
        <w:t>нысанын</w:t>
      </w:r>
      <w:r w:rsidRPr="00347818">
        <w:rPr>
          <w:rFonts w:ascii="Arial" w:hAnsi="Arial" w:cs="Arial"/>
          <w:b/>
          <w:caps/>
          <w:sz w:val="20"/>
          <w:szCs w:val="20"/>
          <w:lang w:val="kk-KZ"/>
        </w:rPr>
        <w:t>ың</w:t>
      </w:r>
      <w:r w:rsidRPr="00347818">
        <w:rPr>
          <w:rFonts w:ascii="Arial" w:hAnsi="Arial" w:cs="Arial"/>
          <w:b/>
          <w:caps/>
          <w:sz w:val="20"/>
          <w:szCs w:val="20"/>
          <w:lang w:val="en-US"/>
        </w:rPr>
        <w:t xml:space="preserve"> </w:t>
      </w:r>
    </w:p>
    <w:p w:rsidR="0092291E" w:rsidRPr="00347818" w:rsidRDefault="0092291E" w:rsidP="00592C1A">
      <w:pPr>
        <w:spacing w:after="0" w:line="240" w:lineRule="auto"/>
        <w:ind w:right="283"/>
        <w:rPr>
          <w:rFonts w:ascii="Arial" w:hAnsi="Arial" w:cs="Arial"/>
          <w:b/>
          <w:caps/>
          <w:sz w:val="20"/>
          <w:szCs w:val="20"/>
          <w:lang w:val="kk-KZ"/>
        </w:rPr>
      </w:pPr>
      <w:r w:rsidRPr="00347818">
        <w:rPr>
          <w:rFonts w:ascii="Arial" w:hAnsi="Arial" w:cs="Arial"/>
          <w:b/>
          <w:caps/>
          <w:sz w:val="20"/>
          <w:szCs w:val="20"/>
        </w:rPr>
        <w:t>экологиялық</w:t>
      </w:r>
      <w:r w:rsidRPr="00C01809">
        <w:rPr>
          <w:rFonts w:ascii="Arial" w:hAnsi="Arial" w:cs="Arial"/>
          <w:b/>
          <w:caps/>
          <w:sz w:val="20"/>
          <w:szCs w:val="20"/>
          <w:lang w:val="en-US"/>
        </w:rPr>
        <w:t xml:space="preserve"> </w:t>
      </w:r>
      <w:r w:rsidRPr="00347818">
        <w:rPr>
          <w:rFonts w:ascii="Arial" w:hAnsi="Arial" w:cs="Arial"/>
          <w:b/>
          <w:caps/>
          <w:sz w:val="20"/>
          <w:szCs w:val="20"/>
          <w:lang w:val="kk-KZ"/>
        </w:rPr>
        <w:t>қауіпсіздігін</w:t>
      </w:r>
      <w:r w:rsidRPr="00C01809">
        <w:rPr>
          <w:rFonts w:ascii="Arial" w:hAnsi="Arial" w:cs="Arial"/>
          <w:b/>
          <w:caps/>
          <w:sz w:val="20"/>
          <w:szCs w:val="20"/>
          <w:lang w:val="en-US"/>
        </w:rPr>
        <w:t xml:space="preserve"> </w:t>
      </w:r>
      <w:r w:rsidRPr="00347818">
        <w:rPr>
          <w:rFonts w:ascii="Arial" w:hAnsi="Arial" w:cs="Arial"/>
          <w:b/>
          <w:caps/>
          <w:sz w:val="20"/>
          <w:szCs w:val="20"/>
        </w:rPr>
        <w:t>зерттеу</w:t>
      </w:r>
      <w:r w:rsidRPr="00C01809">
        <w:rPr>
          <w:rFonts w:ascii="Arial" w:hAnsi="Arial" w:cs="Arial"/>
          <w:b/>
          <w:caps/>
          <w:sz w:val="20"/>
          <w:szCs w:val="20"/>
          <w:lang w:val="en-US"/>
        </w:rPr>
        <w:t xml:space="preserve"> </w:t>
      </w:r>
      <w:r w:rsidRPr="00347818">
        <w:rPr>
          <w:rFonts w:ascii="Arial" w:hAnsi="Arial" w:cs="Arial"/>
          <w:b/>
          <w:caps/>
          <w:sz w:val="20"/>
          <w:szCs w:val="20"/>
        </w:rPr>
        <w:t>және</w:t>
      </w:r>
      <w:r w:rsidRPr="00C01809">
        <w:rPr>
          <w:rFonts w:ascii="Arial" w:hAnsi="Arial" w:cs="Arial"/>
          <w:b/>
          <w:caps/>
          <w:sz w:val="20"/>
          <w:szCs w:val="20"/>
          <w:lang w:val="en-US"/>
        </w:rPr>
        <w:t xml:space="preserve"> </w:t>
      </w:r>
      <w:r w:rsidRPr="00347818">
        <w:rPr>
          <w:rFonts w:ascii="Arial" w:hAnsi="Arial" w:cs="Arial"/>
          <w:b/>
          <w:caps/>
          <w:sz w:val="20"/>
          <w:szCs w:val="20"/>
        </w:rPr>
        <w:t>баға</w:t>
      </w:r>
      <w:r w:rsidRPr="00347818">
        <w:rPr>
          <w:rFonts w:ascii="Arial" w:hAnsi="Arial" w:cs="Arial"/>
          <w:b/>
          <w:caps/>
          <w:sz w:val="20"/>
          <w:szCs w:val="20"/>
          <w:lang w:val="kk-KZ"/>
        </w:rPr>
        <w:t>лау</w:t>
      </w:r>
    </w:p>
    <w:p w:rsidR="00347818" w:rsidRDefault="00347818" w:rsidP="00592C1A">
      <w:pPr>
        <w:spacing w:after="0" w:line="240" w:lineRule="auto"/>
        <w:ind w:right="283"/>
        <w:jc w:val="center"/>
        <w:rPr>
          <w:rFonts w:ascii="Arial" w:hAnsi="Arial" w:cs="Arial"/>
          <w:b/>
          <w:sz w:val="20"/>
          <w:szCs w:val="20"/>
          <w:lang w:val="kk-KZ"/>
        </w:rPr>
      </w:pPr>
    </w:p>
    <w:p w:rsidR="0092291E" w:rsidRPr="00347818" w:rsidRDefault="0092291E" w:rsidP="00592C1A">
      <w:pPr>
        <w:spacing w:after="0" w:line="240" w:lineRule="auto"/>
        <w:ind w:right="283"/>
        <w:rPr>
          <w:rFonts w:ascii="Arial" w:hAnsi="Arial" w:cs="Arial"/>
          <w:b/>
          <w:sz w:val="20"/>
          <w:szCs w:val="20"/>
          <w:lang w:val="kk-KZ"/>
        </w:rPr>
      </w:pPr>
      <w:r w:rsidRPr="00347818">
        <w:rPr>
          <w:rFonts w:ascii="Arial" w:hAnsi="Arial" w:cs="Arial"/>
          <w:b/>
          <w:sz w:val="20"/>
          <w:szCs w:val="20"/>
          <w:lang w:val="kk-KZ"/>
        </w:rPr>
        <w:t xml:space="preserve">А.С. </w:t>
      </w:r>
      <w:r w:rsidRPr="00347818">
        <w:rPr>
          <w:rFonts w:ascii="Arial" w:hAnsi="Arial" w:cs="Arial"/>
          <w:b/>
          <w:caps/>
          <w:sz w:val="20"/>
          <w:szCs w:val="20"/>
          <w:lang w:val="kk-KZ"/>
        </w:rPr>
        <w:t>қ</w:t>
      </w:r>
      <w:r w:rsidRPr="00347818">
        <w:rPr>
          <w:rFonts w:ascii="Arial" w:hAnsi="Arial" w:cs="Arial"/>
          <w:b/>
          <w:sz w:val="20"/>
          <w:szCs w:val="20"/>
          <w:lang w:val="kk-KZ"/>
        </w:rPr>
        <w:t>аракушикова, Ж.Д. Бекма</w:t>
      </w:r>
      <w:r w:rsidRPr="00347818">
        <w:rPr>
          <w:rFonts w:ascii="Arial" w:hAnsi="Arial" w:cs="Arial"/>
          <w:b/>
          <w:iCs/>
          <w:sz w:val="20"/>
          <w:szCs w:val="20"/>
          <w:lang w:val="kk-KZ"/>
        </w:rPr>
        <w:t>ғ</w:t>
      </w:r>
      <w:r w:rsidRPr="00347818">
        <w:rPr>
          <w:rFonts w:ascii="Arial" w:hAnsi="Arial" w:cs="Arial"/>
          <w:b/>
          <w:sz w:val="20"/>
          <w:szCs w:val="20"/>
          <w:lang w:val="kk-KZ"/>
        </w:rPr>
        <w:t>амбетова, К.К. То</w:t>
      </w:r>
      <w:r w:rsidRPr="00347818">
        <w:rPr>
          <w:rFonts w:ascii="Arial" w:hAnsi="Arial" w:cs="Arial"/>
          <w:b/>
          <w:iCs/>
          <w:sz w:val="20"/>
          <w:szCs w:val="20"/>
          <w:lang w:val="kk-KZ"/>
        </w:rPr>
        <w:t>ғ</w:t>
      </w:r>
      <w:r w:rsidRPr="00347818">
        <w:rPr>
          <w:rFonts w:ascii="Arial" w:hAnsi="Arial" w:cs="Arial"/>
          <w:b/>
          <w:sz w:val="20"/>
          <w:szCs w:val="20"/>
          <w:lang w:val="kk-KZ"/>
        </w:rPr>
        <w:t>ызбаева, Л.С. Ниязбекова, Д.Д. Жунистаев, А.Р. Мадигулов, А.Б. Нуршабекова, Л.Б. Сейдуанова</w:t>
      </w:r>
    </w:p>
    <w:p w:rsidR="0092291E" w:rsidRPr="00347818" w:rsidRDefault="0092291E" w:rsidP="00592C1A">
      <w:pPr>
        <w:spacing w:after="0" w:line="240" w:lineRule="auto"/>
        <w:ind w:right="283"/>
        <w:rPr>
          <w:rFonts w:ascii="Arial" w:hAnsi="Arial" w:cs="Arial"/>
          <w:i/>
          <w:sz w:val="20"/>
          <w:szCs w:val="20"/>
          <w:lang w:val="kk-KZ"/>
        </w:rPr>
      </w:pPr>
      <w:r w:rsidRPr="00347818">
        <w:rPr>
          <w:rFonts w:ascii="Arial" w:hAnsi="Arial" w:cs="Arial"/>
          <w:i/>
          <w:sz w:val="20"/>
          <w:szCs w:val="20"/>
          <w:lang w:val="kk-KZ"/>
        </w:rPr>
        <w:t xml:space="preserve">С.Д.Асфендияров атындағы </w:t>
      </w:r>
      <w:r w:rsidRPr="00347818">
        <w:rPr>
          <w:rFonts w:ascii="Arial" w:hAnsi="Arial" w:cs="Arial"/>
          <w:i/>
          <w:caps/>
          <w:sz w:val="20"/>
          <w:szCs w:val="20"/>
          <w:lang w:val="kk-KZ"/>
        </w:rPr>
        <w:t>қ</w:t>
      </w:r>
      <w:r w:rsidRPr="00347818">
        <w:rPr>
          <w:rFonts w:ascii="Arial" w:hAnsi="Arial" w:cs="Arial"/>
          <w:i/>
          <w:sz w:val="20"/>
          <w:szCs w:val="20"/>
          <w:lang w:val="kk-KZ"/>
        </w:rPr>
        <w:t>азақ ұлттық медициналық университеті,еңбек гигиена кафедрасы</w:t>
      </w:r>
    </w:p>
    <w:p w:rsidR="00347818" w:rsidRDefault="00347818" w:rsidP="00592C1A">
      <w:pPr>
        <w:spacing w:after="0" w:line="240" w:lineRule="auto"/>
        <w:ind w:right="283"/>
        <w:jc w:val="both"/>
        <w:rPr>
          <w:rFonts w:ascii="Arial" w:hAnsi="Arial" w:cs="Arial"/>
          <w:i/>
          <w:sz w:val="20"/>
          <w:szCs w:val="20"/>
          <w:lang w:val="kk-KZ"/>
        </w:rPr>
      </w:pPr>
    </w:p>
    <w:p w:rsidR="0092291E" w:rsidRPr="00010172" w:rsidRDefault="00010172" w:rsidP="00592C1A">
      <w:pPr>
        <w:spacing w:after="0" w:line="240" w:lineRule="auto"/>
        <w:ind w:right="283"/>
        <w:jc w:val="both"/>
        <w:rPr>
          <w:rFonts w:ascii="Arial" w:hAnsi="Arial" w:cs="Arial"/>
          <w:sz w:val="20"/>
          <w:szCs w:val="20"/>
          <w:lang w:val="kk-KZ"/>
        </w:rPr>
      </w:pPr>
      <w:r w:rsidRPr="00010172">
        <w:rPr>
          <w:rFonts w:ascii="Arial" w:hAnsi="Arial" w:cs="Arial"/>
          <w:b/>
          <w:sz w:val="20"/>
          <w:szCs w:val="20"/>
          <w:lang w:val="kk-KZ"/>
        </w:rPr>
        <w:t>Түйін</w:t>
      </w:r>
      <w:r w:rsidR="002E5AD0" w:rsidRPr="002E5AD0">
        <w:rPr>
          <w:rFonts w:ascii="Arial" w:hAnsi="Arial" w:cs="Arial"/>
          <w:b/>
          <w:sz w:val="20"/>
          <w:szCs w:val="20"/>
          <w:lang w:val="kk-KZ"/>
        </w:rPr>
        <w:t xml:space="preserve"> </w:t>
      </w:r>
      <w:r w:rsidR="0092291E" w:rsidRPr="00010172">
        <w:rPr>
          <w:rFonts w:ascii="Arial" w:hAnsi="Arial" w:cs="Arial"/>
          <w:sz w:val="20"/>
          <w:szCs w:val="20"/>
          <w:lang w:val="kk-KZ"/>
        </w:rPr>
        <w:t>Нақты эксплуатациялық шарттың болуымен экологиялық қауіпсіздікті қамтамасыз ету мақсатында жол инфрақұрылымы объектiсінiң экологиялық қауіпсіздігін анықтау бойынша зерттеу өткiзiлді. Табиғи мәлiметтердi өңдеу негiзінде статистикалық және корреляция - регрессиялық саралау әдiстерi қолданылды.</w:t>
      </w:r>
    </w:p>
    <w:p w:rsidR="0092291E" w:rsidRDefault="0092291E" w:rsidP="00592C1A">
      <w:pPr>
        <w:spacing w:after="0" w:line="240" w:lineRule="auto"/>
        <w:ind w:right="283"/>
        <w:jc w:val="both"/>
        <w:rPr>
          <w:rFonts w:ascii="Arial" w:hAnsi="Arial" w:cs="Arial"/>
          <w:sz w:val="20"/>
          <w:szCs w:val="20"/>
          <w:lang w:val="kk-KZ"/>
        </w:rPr>
      </w:pPr>
      <w:r w:rsidRPr="00010172">
        <w:rPr>
          <w:rFonts w:ascii="Arial" w:hAnsi="Arial" w:cs="Arial"/>
          <w:b/>
          <w:sz w:val="20"/>
          <w:szCs w:val="20"/>
          <w:lang w:val="kk-KZ"/>
        </w:rPr>
        <w:t>Түйінді сөздер:</w:t>
      </w:r>
      <w:r w:rsidRPr="00F7039C">
        <w:rPr>
          <w:rFonts w:ascii="Arial" w:hAnsi="Arial" w:cs="Arial"/>
          <w:i/>
          <w:sz w:val="20"/>
          <w:szCs w:val="20"/>
          <w:lang w:val="kk-KZ"/>
        </w:rPr>
        <w:t xml:space="preserve"> </w:t>
      </w:r>
      <w:r w:rsidRPr="00010172">
        <w:rPr>
          <w:rFonts w:ascii="Arial" w:hAnsi="Arial" w:cs="Arial"/>
          <w:sz w:val="20"/>
          <w:szCs w:val="20"/>
          <w:lang w:val="kk-KZ"/>
        </w:rPr>
        <w:t>экологиялық қауiпсiздiк, қауiп-қатердi бағалау</w:t>
      </w:r>
    </w:p>
    <w:p w:rsidR="00010172" w:rsidRPr="00010172" w:rsidRDefault="00010172" w:rsidP="00592C1A">
      <w:pPr>
        <w:spacing w:after="0" w:line="240" w:lineRule="auto"/>
        <w:ind w:right="283"/>
        <w:jc w:val="both"/>
        <w:rPr>
          <w:rFonts w:ascii="Arial" w:hAnsi="Arial" w:cs="Arial"/>
          <w:b/>
          <w:sz w:val="20"/>
          <w:szCs w:val="20"/>
          <w:lang w:val="kk-KZ"/>
        </w:rPr>
      </w:pPr>
    </w:p>
    <w:p w:rsidR="00A62FB0" w:rsidRPr="00010172" w:rsidRDefault="0092291E" w:rsidP="00592C1A">
      <w:pPr>
        <w:spacing w:after="0" w:line="240" w:lineRule="auto"/>
        <w:ind w:right="283"/>
        <w:rPr>
          <w:rFonts w:ascii="Arial" w:hAnsi="Arial" w:cs="Arial"/>
          <w:b/>
          <w:caps/>
          <w:sz w:val="20"/>
          <w:szCs w:val="20"/>
          <w:lang w:val="en-US"/>
        </w:rPr>
      </w:pPr>
      <w:r w:rsidRPr="00A62FB0">
        <w:rPr>
          <w:rFonts w:ascii="Arial" w:hAnsi="Arial" w:cs="Arial"/>
          <w:b/>
          <w:caps/>
          <w:sz w:val="20"/>
          <w:szCs w:val="20"/>
          <w:lang w:val="en-US"/>
        </w:rPr>
        <w:t xml:space="preserve">Study and assessment of an environmental risk </w:t>
      </w:r>
    </w:p>
    <w:p w:rsidR="0092291E" w:rsidRPr="00A62FB0" w:rsidRDefault="0092291E" w:rsidP="00592C1A">
      <w:pPr>
        <w:spacing w:after="0" w:line="240" w:lineRule="auto"/>
        <w:ind w:right="283"/>
        <w:rPr>
          <w:rFonts w:ascii="Arial" w:hAnsi="Arial" w:cs="Arial"/>
          <w:b/>
          <w:caps/>
          <w:sz w:val="20"/>
          <w:szCs w:val="20"/>
          <w:lang w:val="en-US"/>
        </w:rPr>
      </w:pPr>
      <w:r w:rsidRPr="00A62FB0">
        <w:rPr>
          <w:rFonts w:ascii="Arial" w:hAnsi="Arial" w:cs="Arial"/>
          <w:b/>
          <w:caps/>
          <w:sz w:val="20"/>
          <w:szCs w:val="20"/>
          <w:lang w:val="en-US"/>
        </w:rPr>
        <w:t>for a technical object of road transport</w:t>
      </w:r>
    </w:p>
    <w:p w:rsidR="0092291E" w:rsidRPr="00F7039C" w:rsidRDefault="0092291E" w:rsidP="00592C1A">
      <w:pPr>
        <w:spacing w:after="0" w:line="240" w:lineRule="auto"/>
        <w:ind w:right="283"/>
        <w:rPr>
          <w:rFonts w:ascii="Arial" w:hAnsi="Arial" w:cs="Arial"/>
          <w:b/>
          <w:sz w:val="20"/>
          <w:szCs w:val="20"/>
          <w:lang w:val="en-US"/>
        </w:rPr>
      </w:pPr>
      <w:r w:rsidRPr="00F7039C">
        <w:rPr>
          <w:rStyle w:val="hps"/>
          <w:rFonts w:ascii="Arial" w:hAnsi="Arial" w:cs="Arial"/>
          <w:b/>
          <w:sz w:val="20"/>
          <w:szCs w:val="20"/>
          <w:lang w:val="en-US"/>
        </w:rPr>
        <w:t xml:space="preserve">A.S. Karakushikova, </w:t>
      </w:r>
      <w:r w:rsidRPr="00F7039C">
        <w:rPr>
          <w:rFonts w:ascii="Arial" w:hAnsi="Arial" w:cs="Arial"/>
          <w:b/>
          <w:sz w:val="20"/>
          <w:szCs w:val="20"/>
          <w:lang w:val="kk-KZ"/>
        </w:rPr>
        <w:t xml:space="preserve">Z.D. Bekmagambetova, K.K. Toguzbayeva, L.S. Niyazbekova, D.Z. Zhunistaev, </w:t>
      </w:r>
      <w:r w:rsidRPr="00F7039C">
        <w:rPr>
          <w:rStyle w:val="hps"/>
          <w:rFonts w:ascii="Arial" w:hAnsi="Arial" w:cs="Arial"/>
          <w:b/>
          <w:sz w:val="20"/>
          <w:szCs w:val="20"/>
          <w:lang w:val="en-US"/>
        </w:rPr>
        <w:t>A.R. Madigulov,</w:t>
      </w:r>
      <w:r w:rsidRPr="00F7039C">
        <w:rPr>
          <w:rFonts w:ascii="Arial" w:hAnsi="Arial" w:cs="Arial"/>
          <w:b/>
          <w:sz w:val="20"/>
          <w:szCs w:val="20"/>
          <w:lang w:val="kk-KZ"/>
        </w:rPr>
        <w:t xml:space="preserve"> A.B. Nurshabekova,</w:t>
      </w:r>
      <w:r w:rsidR="00010172">
        <w:rPr>
          <w:rFonts w:ascii="Arial" w:hAnsi="Arial" w:cs="Arial"/>
          <w:b/>
          <w:sz w:val="20"/>
          <w:szCs w:val="20"/>
          <w:lang w:val="kk-KZ"/>
        </w:rPr>
        <w:t xml:space="preserve"> </w:t>
      </w:r>
      <w:r w:rsidRPr="00F7039C">
        <w:rPr>
          <w:rFonts w:ascii="Arial" w:hAnsi="Arial" w:cs="Arial"/>
          <w:b/>
          <w:sz w:val="20"/>
          <w:szCs w:val="20"/>
          <w:lang w:val="kk-KZ"/>
        </w:rPr>
        <w:t>L.B. Seyduanova</w:t>
      </w:r>
    </w:p>
    <w:p w:rsidR="0092291E" w:rsidRPr="00010172" w:rsidRDefault="0092291E" w:rsidP="00592C1A">
      <w:pPr>
        <w:spacing w:after="0" w:line="240" w:lineRule="auto"/>
        <w:ind w:right="283"/>
        <w:rPr>
          <w:rFonts w:ascii="Arial" w:hAnsi="Arial" w:cs="Arial"/>
          <w:i/>
          <w:sz w:val="20"/>
          <w:szCs w:val="20"/>
          <w:lang w:val="en-US"/>
        </w:rPr>
      </w:pPr>
      <w:r w:rsidRPr="00010172">
        <w:rPr>
          <w:rFonts w:ascii="Arial" w:hAnsi="Arial" w:cs="Arial"/>
          <w:i/>
          <w:sz w:val="20"/>
          <w:szCs w:val="20"/>
          <w:lang w:val="en-US"/>
        </w:rPr>
        <w:t>Kazakh National Medical University named after S.D. Asfendiyarov,</w:t>
      </w:r>
    </w:p>
    <w:p w:rsidR="0092291E" w:rsidRPr="00010172" w:rsidRDefault="0092291E" w:rsidP="00592C1A">
      <w:pPr>
        <w:spacing w:after="0" w:line="240" w:lineRule="auto"/>
        <w:ind w:right="283"/>
        <w:rPr>
          <w:rStyle w:val="style13218827450000000053hps"/>
          <w:rFonts w:ascii="Arial" w:hAnsi="Arial" w:cs="Arial"/>
          <w:i/>
          <w:color w:val="000000"/>
          <w:sz w:val="20"/>
          <w:szCs w:val="20"/>
          <w:lang w:val="en-US"/>
        </w:rPr>
      </w:pPr>
      <w:r w:rsidRPr="00010172">
        <w:rPr>
          <w:rStyle w:val="style13218827450000000053hps"/>
          <w:rFonts w:ascii="Arial" w:hAnsi="Arial" w:cs="Arial"/>
          <w:i/>
          <w:color w:val="000000"/>
          <w:sz w:val="20"/>
          <w:szCs w:val="20"/>
          <w:lang w:val="en-US"/>
        </w:rPr>
        <w:t>occupational health department</w:t>
      </w:r>
    </w:p>
    <w:p w:rsidR="00D255D3" w:rsidRPr="00F7039C" w:rsidRDefault="00D255D3" w:rsidP="00592C1A">
      <w:pPr>
        <w:spacing w:after="0" w:line="240" w:lineRule="auto"/>
        <w:ind w:right="283"/>
        <w:rPr>
          <w:rFonts w:ascii="Arial" w:hAnsi="Arial" w:cs="Arial"/>
          <w:b/>
          <w:sz w:val="20"/>
          <w:szCs w:val="20"/>
          <w:lang w:val="en-US"/>
        </w:rPr>
      </w:pPr>
      <w:r w:rsidRPr="00F7039C">
        <w:rPr>
          <w:rStyle w:val="style13218827450000000053hps"/>
          <w:rFonts w:ascii="Arial" w:hAnsi="Arial" w:cs="Arial"/>
          <w:color w:val="000000"/>
          <w:sz w:val="20"/>
          <w:szCs w:val="20"/>
          <w:lang w:val="en-US"/>
        </w:rPr>
        <w:t xml:space="preserve"> </w:t>
      </w:r>
    </w:p>
    <w:p w:rsidR="0092291E" w:rsidRPr="00010172" w:rsidRDefault="00010172" w:rsidP="00592C1A">
      <w:pPr>
        <w:spacing w:after="0" w:line="240" w:lineRule="auto"/>
        <w:ind w:right="283"/>
        <w:rPr>
          <w:rFonts w:ascii="Arial" w:hAnsi="Arial" w:cs="Arial"/>
          <w:b/>
          <w:sz w:val="20"/>
          <w:szCs w:val="20"/>
          <w:lang w:val="en-US"/>
        </w:rPr>
      </w:pPr>
      <w:r w:rsidRPr="00010172">
        <w:rPr>
          <w:rFonts w:ascii="Arial" w:hAnsi="Arial" w:cs="Arial"/>
          <w:b/>
          <w:sz w:val="20"/>
          <w:szCs w:val="20"/>
          <w:lang w:val="en-US"/>
        </w:rPr>
        <w:t>Abstract</w:t>
      </w:r>
      <w:r w:rsidR="002E5AD0">
        <w:rPr>
          <w:rFonts w:ascii="Arial" w:hAnsi="Arial" w:cs="Arial"/>
          <w:b/>
          <w:sz w:val="20"/>
          <w:szCs w:val="20"/>
          <w:lang w:val="en-US"/>
        </w:rPr>
        <w:t xml:space="preserve"> </w:t>
      </w:r>
      <w:r w:rsidR="0092291E" w:rsidRPr="00010172">
        <w:rPr>
          <w:rFonts w:ascii="Arial" w:hAnsi="Arial" w:cs="Arial"/>
          <w:sz w:val="20"/>
          <w:szCs w:val="20"/>
          <w:lang w:val="en-US"/>
        </w:rPr>
        <w:t>A study to identify environmental risk for object of road infrastructure in actual operating conditions to ensure its environmental safety. Were used statistical, correlation and regression methods of analysis based on the processing of field data.</w:t>
      </w:r>
    </w:p>
    <w:p w:rsidR="0092291E" w:rsidRPr="00010172" w:rsidRDefault="0092291E" w:rsidP="00592C1A">
      <w:pPr>
        <w:spacing w:after="0" w:line="240" w:lineRule="auto"/>
        <w:ind w:right="283"/>
        <w:rPr>
          <w:rFonts w:ascii="Arial" w:hAnsi="Arial" w:cs="Arial"/>
          <w:sz w:val="20"/>
          <w:szCs w:val="20"/>
          <w:lang w:val="en-US"/>
        </w:rPr>
      </w:pPr>
      <w:r w:rsidRPr="00010172">
        <w:rPr>
          <w:rFonts w:ascii="Arial" w:hAnsi="Arial" w:cs="Arial"/>
          <w:b/>
          <w:sz w:val="20"/>
          <w:szCs w:val="20"/>
          <w:lang w:val="en-US"/>
        </w:rPr>
        <w:t xml:space="preserve">Key words: </w:t>
      </w:r>
      <w:r w:rsidRPr="00010172">
        <w:rPr>
          <w:rFonts w:ascii="Arial" w:hAnsi="Arial" w:cs="Arial"/>
          <w:sz w:val="20"/>
          <w:szCs w:val="20"/>
          <w:lang w:val="en-US"/>
        </w:rPr>
        <w:t>environmental security, risk assessment.</w:t>
      </w:r>
    </w:p>
    <w:p w:rsidR="00347818" w:rsidRPr="00010172" w:rsidRDefault="00347818" w:rsidP="00592C1A">
      <w:pPr>
        <w:spacing w:after="0" w:line="240" w:lineRule="auto"/>
        <w:ind w:right="283"/>
        <w:jc w:val="both"/>
        <w:rPr>
          <w:rFonts w:ascii="Arial" w:hAnsi="Arial" w:cs="Arial"/>
          <w:sz w:val="20"/>
          <w:szCs w:val="20"/>
          <w:lang w:val="en-US"/>
        </w:rPr>
      </w:pPr>
    </w:p>
    <w:p w:rsidR="00347818"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56" type="#_x0000_t32" style="position:absolute;left:0;text-align:left;margin-left:95.15pt;margin-top:10.55pt;width:319.5pt;height:0;z-index:251684864" o:connectortype="straight"/>
        </w:pict>
      </w:r>
    </w:p>
    <w:p w:rsidR="00C104E0" w:rsidRPr="00F7039C" w:rsidRDefault="00C104E0" w:rsidP="00592C1A">
      <w:pPr>
        <w:spacing w:after="0" w:line="240" w:lineRule="auto"/>
        <w:ind w:right="283" w:firstLine="567"/>
        <w:rPr>
          <w:rFonts w:ascii="Arial" w:hAnsi="Arial" w:cs="Arial"/>
          <w:sz w:val="20"/>
          <w:szCs w:val="20"/>
          <w:lang w:val="en-US"/>
        </w:rPr>
      </w:pPr>
    </w:p>
    <w:p w:rsidR="005510CD" w:rsidRDefault="005510CD" w:rsidP="00592C1A">
      <w:pPr>
        <w:spacing w:after="0" w:line="240" w:lineRule="auto"/>
        <w:ind w:right="283"/>
        <w:rPr>
          <w:rFonts w:ascii="Arial" w:eastAsia="Times New Roman" w:hAnsi="Arial" w:cs="Arial"/>
          <w:b/>
          <w:caps/>
          <w:sz w:val="20"/>
          <w:szCs w:val="20"/>
          <w:lang w:val="en-US"/>
        </w:rPr>
      </w:pPr>
    </w:p>
    <w:p w:rsidR="00D255D3" w:rsidRPr="00F7039C" w:rsidRDefault="00D255D3" w:rsidP="00592C1A">
      <w:pPr>
        <w:spacing w:after="0" w:line="240" w:lineRule="auto"/>
        <w:ind w:right="283"/>
        <w:rPr>
          <w:rFonts w:ascii="Arial" w:eastAsia="Times New Roman" w:hAnsi="Arial" w:cs="Arial"/>
          <w:b/>
          <w:caps/>
          <w:sz w:val="20"/>
          <w:szCs w:val="20"/>
        </w:rPr>
      </w:pPr>
      <w:r w:rsidRPr="00F7039C">
        <w:rPr>
          <w:rFonts w:ascii="Arial" w:eastAsia="Times New Roman" w:hAnsi="Arial" w:cs="Arial"/>
          <w:b/>
          <w:caps/>
          <w:sz w:val="20"/>
          <w:szCs w:val="20"/>
        </w:rPr>
        <w:t>Создание модели образования по гигиене труда в рамках интеграции в болонский процесс</w:t>
      </w:r>
    </w:p>
    <w:p w:rsidR="00744377" w:rsidRPr="00F7039C" w:rsidRDefault="00744377" w:rsidP="00592C1A">
      <w:pPr>
        <w:spacing w:after="0" w:line="240" w:lineRule="auto"/>
        <w:ind w:right="283"/>
        <w:jc w:val="center"/>
        <w:rPr>
          <w:rFonts w:ascii="Arial" w:eastAsia="Times New Roman" w:hAnsi="Arial" w:cs="Arial"/>
          <w:b/>
          <w:sz w:val="20"/>
          <w:szCs w:val="20"/>
        </w:rPr>
      </w:pPr>
    </w:p>
    <w:p w:rsidR="00D255D3" w:rsidRPr="00F7039C" w:rsidRDefault="00D255D3" w:rsidP="00592C1A">
      <w:pPr>
        <w:spacing w:after="0" w:line="240" w:lineRule="auto"/>
        <w:ind w:right="283"/>
        <w:rPr>
          <w:rFonts w:ascii="Arial" w:eastAsia="Times New Roman" w:hAnsi="Arial" w:cs="Arial"/>
          <w:b/>
          <w:sz w:val="20"/>
          <w:szCs w:val="20"/>
        </w:rPr>
      </w:pPr>
      <w:r w:rsidRPr="00F7039C">
        <w:rPr>
          <w:rFonts w:ascii="Arial" w:eastAsia="Times New Roman" w:hAnsi="Arial" w:cs="Arial"/>
          <w:b/>
          <w:sz w:val="20"/>
          <w:szCs w:val="20"/>
        </w:rPr>
        <w:t>А.С. Каракушикова, Ж.Д. Бекмагамбетова, К.К. Тогузбаева, Л.С. Ниязбекова, Д.Д. Жунистаев, А.Р. Мадигулов, А.Б. Нуршабекова,</w:t>
      </w:r>
      <w:r w:rsidR="002E5AD0" w:rsidRPr="002E5AD0">
        <w:rPr>
          <w:rFonts w:ascii="Arial" w:eastAsia="Times New Roman" w:hAnsi="Arial" w:cs="Arial"/>
          <w:b/>
          <w:sz w:val="20"/>
          <w:szCs w:val="20"/>
        </w:rPr>
        <w:t xml:space="preserve"> </w:t>
      </w:r>
      <w:r w:rsidRPr="00F7039C">
        <w:rPr>
          <w:rFonts w:ascii="Arial" w:eastAsia="Times New Roman" w:hAnsi="Arial" w:cs="Arial"/>
          <w:b/>
          <w:sz w:val="20"/>
          <w:szCs w:val="20"/>
        </w:rPr>
        <w:t>Л.Б. Сейдуанова</w:t>
      </w:r>
    </w:p>
    <w:p w:rsidR="00D255D3" w:rsidRPr="002E5AD0" w:rsidRDefault="00D255D3" w:rsidP="00592C1A">
      <w:pPr>
        <w:spacing w:after="0" w:line="240" w:lineRule="auto"/>
        <w:ind w:right="283"/>
        <w:rPr>
          <w:rFonts w:ascii="Arial" w:eastAsia="Times New Roman" w:hAnsi="Arial" w:cs="Arial"/>
          <w:i/>
          <w:sz w:val="20"/>
          <w:szCs w:val="20"/>
        </w:rPr>
      </w:pPr>
      <w:r w:rsidRPr="002E5AD0">
        <w:rPr>
          <w:rFonts w:ascii="Arial" w:eastAsia="Times New Roman" w:hAnsi="Arial" w:cs="Arial"/>
          <w:i/>
          <w:sz w:val="20"/>
          <w:szCs w:val="20"/>
        </w:rPr>
        <w:t>Казахский национальный медицинский университет им. С.Д. Асфендиярова,</w:t>
      </w:r>
    </w:p>
    <w:p w:rsidR="00D255D3" w:rsidRPr="002E5AD0" w:rsidRDefault="00D255D3" w:rsidP="00592C1A">
      <w:pPr>
        <w:spacing w:after="0" w:line="240" w:lineRule="auto"/>
        <w:ind w:right="283"/>
        <w:rPr>
          <w:rFonts w:ascii="Arial" w:eastAsia="Times New Roman" w:hAnsi="Arial" w:cs="Arial"/>
          <w:i/>
          <w:sz w:val="20"/>
          <w:szCs w:val="20"/>
        </w:rPr>
      </w:pPr>
      <w:r w:rsidRPr="002E5AD0">
        <w:rPr>
          <w:rFonts w:ascii="Arial" w:eastAsia="Times New Roman" w:hAnsi="Arial" w:cs="Arial"/>
          <w:i/>
          <w:sz w:val="20"/>
          <w:szCs w:val="20"/>
        </w:rPr>
        <w:t>кафедра гигиены труда</w:t>
      </w:r>
    </w:p>
    <w:p w:rsidR="00D255D3" w:rsidRPr="00F7039C" w:rsidRDefault="00D255D3" w:rsidP="00592C1A">
      <w:pPr>
        <w:spacing w:after="0" w:line="240" w:lineRule="auto"/>
        <w:ind w:right="283"/>
        <w:jc w:val="center"/>
        <w:rPr>
          <w:rFonts w:ascii="Arial" w:eastAsia="Times New Roman" w:hAnsi="Arial" w:cs="Arial"/>
          <w:sz w:val="20"/>
          <w:szCs w:val="20"/>
        </w:rPr>
      </w:pPr>
    </w:p>
    <w:p w:rsidR="00D255D3" w:rsidRPr="002E5AD0" w:rsidRDefault="00D255D3" w:rsidP="00592C1A">
      <w:pPr>
        <w:spacing w:after="0" w:line="240" w:lineRule="auto"/>
        <w:ind w:right="283"/>
        <w:jc w:val="both"/>
        <w:rPr>
          <w:rFonts w:ascii="Arial" w:eastAsia="Times New Roman" w:hAnsi="Arial" w:cs="Arial"/>
          <w:sz w:val="20"/>
          <w:szCs w:val="20"/>
        </w:rPr>
      </w:pPr>
      <w:r w:rsidRPr="002E5AD0">
        <w:rPr>
          <w:rFonts w:ascii="Arial" w:eastAsia="Times New Roman" w:hAnsi="Arial" w:cs="Arial"/>
          <w:iCs/>
          <w:sz w:val="20"/>
          <w:szCs w:val="20"/>
        </w:rPr>
        <w:t>В Болонской декларации</w:t>
      </w:r>
      <w:r w:rsidRPr="002E5AD0">
        <w:rPr>
          <w:rFonts w:ascii="Arial" w:eastAsia="Times New Roman" w:hAnsi="Arial" w:cs="Arial"/>
          <w:sz w:val="20"/>
          <w:szCs w:val="20"/>
        </w:rPr>
        <w:t xml:space="preserve"> о международном сотрудничестве (</w:t>
      </w:r>
      <w:smartTag w:uri="urn:schemas-microsoft-com:office:smarttags" w:element="metricconverter">
        <w:smartTagPr>
          <w:attr w:name="ProductID" w:val="1999 г"/>
        </w:smartTagPr>
        <w:r w:rsidRPr="002E5AD0">
          <w:rPr>
            <w:rFonts w:ascii="Arial" w:eastAsia="Times New Roman" w:hAnsi="Arial" w:cs="Arial"/>
            <w:sz w:val="20"/>
            <w:szCs w:val="20"/>
          </w:rPr>
          <w:t>1999 г</w:t>
        </w:r>
      </w:smartTag>
      <w:r w:rsidRPr="002E5AD0">
        <w:rPr>
          <w:rFonts w:ascii="Arial" w:eastAsia="Times New Roman" w:hAnsi="Arial" w:cs="Arial"/>
          <w:sz w:val="20"/>
          <w:szCs w:val="20"/>
        </w:rPr>
        <w:t xml:space="preserve">.) высоко оценена важность высшего образования для развития демократии, а также ценность многообразия культур, языков и систем высшего образования. Общеевропейское пространство в области высшего образования имеет особую привлекательность не только для преподавателей, а, прежде всего, для студентов. Оно позволит повысить качество образования, будет содействовать мобильности студентов и преподавателей, обучению специалистов в течение всей жизни, межинституциональному сотрудничеству. Все вышесказанное актуально и для будущих специалистов по гигиене труда, подготовка которых осуществляется на соответствующей кафедре, где с </w:t>
      </w:r>
      <w:smartTag w:uri="urn:schemas-microsoft-com:office:smarttags" w:element="metricconverter">
        <w:smartTagPr>
          <w:attr w:name="ProductID" w:val="2010 г"/>
        </w:smartTagPr>
        <w:r w:rsidRPr="002E5AD0">
          <w:rPr>
            <w:rFonts w:ascii="Arial" w:eastAsia="Times New Roman" w:hAnsi="Arial" w:cs="Arial"/>
            <w:sz w:val="20"/>
            <w:szCs w:val="20"/>
          </w:rPr>
          <w:t>2010 г</w:t>
        </w:r>
      </w:smartTag>
      <w:r w:rsidRPr="002E5AD0">
        <w:rPr>
          <w:rFonts w:ascii="Arial" w:eastAsia="Times New Roman" w:hAnsi="Arial" w:cs="Arial"/>
          <w:sz w:val="20"/>
          <w:szCs w:val="20"/>
        </w:rPr>
        <w:t>. согласно «Модели медицинского образования КазНМУ им. С.Д. Асфендиярова» внедряется эта новая система обучения студентов.</w:t>
      </w:r>
    </w:p>
    <w:p w:rsidR="00D255D3" w:rsidRPr="002E5AD0" w:rsidRDefault="00D255D3" w:rsidP="00592C1A">
      <w:pPr>
        <w:spacing w:after="0" w:line="240" w:lineRule="auto"/>
        <w:ind w:right="283"/>
        <w:jc w:val="both"/>
        <w:rPr>
          <w:rFonts w:ascii="Arial" w:eastAsia="Times New Roman" w:hAnsi="Arial" w:cs="Arial"/>
          <w:sz w:val="20"/>
          <w:szCs w:val="20"/>
        </w:rPr>
      </w:pPr>
      <w:r w:rsidRPr="002E5AD0">
        <w:rPr>
          <w:rFonts w:ascii="Arial" w:eastAsia="Times New Roman" w:hAnsi="Arial" w:cs="Arial"/>
          <w:b/>
          <w:sz w:val="20"/>
          <w:szCs w:val="20"/>
        </w:rPr>
        <w:t>Ключевые слова:</w:t>
      </w:r>
      <w:r w:rsidRPr="002E5AD0">
        <w:rPr>
          <w:rFonts w:ascii="Arial" w:eastAsia="Times New Roman" w:hAnsi="Arial" w:cs="Arial"/>
          <w:sz w:val="20"/>
          <w:szCs w:val="20"/>
        </w:rPr>
        <w:t xml:space="preserve"> компетенции, образовательная программа, гигиена труда.</w:t>
      </w:r>
    </w:p>
    <w:p w:rsidR="00744377" w:rsidRPr="002E5AD0" w:rsidRDefault="00744377" w:rsidP="00592C1A">
      <w:pPr>
        <w:spacing w:after="0" w:line="240" w:lineRule="auto"/>
        <w:ind w:right="283"/>
        <w:jc w:val="both"/>
        <w:rPr>
          <w:rFonts w:ascii="Arial" w:eastAsia="Times New Roman" w:hAnsi="Arial" w:cs="Arial"/>
          <w:sz w:val="20"/>
          <w:szCs w:val="20"/>
        </w:rPr>
      </w:pP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lastRenderedPageBreak/>
        <w:t>Известно, что основная цель Болонского процесса – это создание Европейского пространства, где будет обеспечено свободное передвижение студентов и сотрудников высшей школы и объективное признание их квалификаций. На основе Сорбонского соглашения (</w:t>
      </w:r>
      <w:smartTag w:uri="urn:schemas-microsoft-com:office:smarttags" w:element="metricconverter">
        <w:smartTagPr>
          <w:attr w:name="ProductID" w:val="1998 г"/>
        </w:smartTagPr>
        <w:r w:rsidRPr="00F7039C">
          <w:rPr>
            <w:rFonts w:ascii="Arial" w:eastAsia="Times New Roman" w:hAnsi="Arial" w:cs="Arial"/>
            <w:sz w:val="20"/>
            <w:szCs w:val="20"/>
          </w:rPr>
          <w:t>1998 г</w:t>
        </w:r>
      </w:smartTag>
      <w:r w:rsidRPr="00F7039C">
        <w:rPr>
          <w:rFonts w:ascii="Arial" w:eastAsia="Times New Roman" w:hAnsi="Arial" w:cs="Arial"/>
          <w:sz w:val="20"/>
          <w:szCs w:val="20"/>
        </w:rPr>
        <w:t>.), подписанного 4 странами, создано Болонское соглашение (</w:t>
      </w:r>
      <w:smartTag w:uri="urn:schemas-microsoft-com:office:smarttags" w:element="metricconverter">
        <w:smartTagPr>
          <w:attr w:name="ProductID" w:val="1999 г"/>
        </w:smartTagPr>
        <w:r w:rsidRPr="00F7039C">
          <w:rPr>
            <w:rFonts w:ascii="Arial" w:eastAsia="Times New Roman" w:hAnsi="Arial" w:cs="Arial"/>
            <w:sz w:val="20"/>
            <w:szCs w:val="20"/>
          </w:rPr>
          <w:t>1999 г</w:t>
        </w:r>
      </w:smartTag>
      <w:r w:rsidRPr="00F7039C">
        <w:rPr>
          <w:rFonts w:ascii="Arial" w:eastAsia="Times New Roman" w:hAnsi="Arial" w:cs="Arial"/>
          <w:sz w:val="20"/>
          <w:szCs w:val="20"/>
        </w:rPr>
        <w:t xml:space="preserve">.), в которое уже вошли 29 стран. В </w:t>
      </w:r>
      <w:smartTag w:uri="urn:schemas-microsoft-com:office:smarttags" w:element="metricconverter">
        <w:smartTagPr>
          <w:attr w:name="ProductID" w:val="2003 г"/>
        </w:smartTagPr>
        <w:r w:rsidRPr="00F7039C">
          <w:rPr>
            <w:rFonts w:ascii="Arial" w:eastAsia="Times New Roman" w:hAnsi="Arial" w:cs="Arial"/>
            <w:sz w:val="20"/>
            <w:szCs w:val="20"/>
          </w:rPr>
          <w:t>2003 г</w:t>
        </w:r>
      </w:smartTag>
      <w:r w:rsidRPr="00F7039C">
        <w:rPr>
          <w:rFonts w:ascii="Arial" w:eastAsia="Times New Roman" w:hAnsi="Arial" w:cs="Arial"/>
          <w:sz w:val="20"/>
          <w:szCs w:val="20"/>
        </w:rPr>
        <w:t>. было подписано Берлинское коммюнике представителями 40 стран, в т.ч. Россией. С целью вхождения в мировое образовательное пространство Казахстан кардинально изменил свою образовательную систему, внедрив у себя многоуровневую подготовку специалистов через «бакалавриат-магистратуру-докторантуру». Одновременно наша страна подписала Лиссабонскую конвенцию и стала участником Болонского процесса. К 2010 году в него вошли 47 стран.</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Руководствуясь главными программными документами, принятыми в стране в сфере образования, здравоохранения, науки, стратегическими направлениями развития Республики Казахстан, среди которых Стратегия «Казахстан-2030», «Государственная программа реформирования и развития здравоохранения РК на 2005-2010 годы», «Стратегия индустриально-инновационного развития страны до 2015 года», «</w:t>
      </w:r>
      <w:r w:rsidRPr="00F7039C">
        <w:rPr>
          <w:rFonts w:ascii="Arial" w:eastAsia="Times New Roman" w:hAnsi="Arial" w:cs="Arial"/>
          <w:bCs/>
          <w:kern w:val="36"/>
          <w:sz w:val="20"/>
          <w:szCs w:val="20"/>
        </w:rPr>
        <w:t>Концепция развития образования</w:t>
      </w:r>
      <w:r w:rsidRPr="00F7039C">
        <w:rPr>
          <w:rFonts w:ascii="Arial" w:eastAsia="Times New Roman" w:hAnsi="Arial" w:cs="Arial"/>
          <w:b/>
          <w:bCs/>
          <w:kern w:val="36"/>
          <w:sz w:val="20"/>
          <w:szCs w:val="20"/>
        </w:rPr>
        <w:t xml:space="preserve"> </w:t>
      </w:r>
      <w:r w:rsidRPr="00F7039C">
        <w:rPr>
          <w:rFonts w:ascii="Arial" w:eastAsia="Times New Roman" w:hAnsi="Arial" w:cs="Arial"/>
          <w:bCs/>
          <w:kern w:val="36"/>
          <w:sz w:val="20"/>
          <w:szCs w:val="20"/>
        </w:rPr>
        <w:t>РК до 2015 года»</w:t>
      </w:r>
      <w:r w:rsidRPr="00F7039C">
        <w:rPr>
          <w:rFonts w:ascii="Arial" w:eastAsia="Times New Roman" w:hAnsi="Arial" w:cs="Arial"/>
          <w:sz w:val="20"/>
          <w:szCs w:val="20"/>
        </w:rPr>
        <w:t>, «Программа развития науки на 2007-2012 годы», ежегодные Послания Президента народу Республики Казахстан, а также «Стратегией развития КазНМУ», «Политикой и целью КазНМУ в области качества», направленных на создание эффективной модели казахстанского медицинского образования, согласно решению Ученого Совета КазНМУ им. С.Д. Асфедиярова на базе ГОСО- РК-3.08.386-2006 была создана «Модель медицинского образования КазНМУ им. С.Д. Асфедиярова», основанная на компетентностно-ориентированном подходе обучения студентов.</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Согласно новой модели подготовки медицинских кадров, в том числе по специальности «051102 - «Общественное здравоохранение», основными ее стратегическими целями являются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обеспечение отрасли квалифицированными кадрами, отвечающими потребностям общества;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создание эффективной системы непрерывного профессионального образования;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создание эффективной системы управления медицинской наукой и ее интеграция с образованием и практическим здравоохранением.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Современные возможности университета, благодаря неустанной и эффективной деятельности руководства вуза, всех его подразделений, профессорско-преподавательского состава (ППС) кафедр, предусматривают подготовку не только квалифицированных, конкурентоспособных специалистов, но личности, имеющей высокие нравственные и жизненные устремления, мотивы и стимулы к высокопрофессиональному труду.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В процессе высшего профессионального образования одна из основных целей – формирование у студентов ключевых компетенций.</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Здесь необходимо уточнить понятия «компетенция» и «компетентность». </w:t>
      </w:r>
      <w:r w:rsidRPr="00F7039C">
        <w:rPr>
          <w:rFonts w:ascii="Arial" w:eastAsia="Times New Roman" w:hAnsi="Arial" w:cs="Arial"/>
          <w:bCs/>
          <w:i/>
          <w:sz w:val="20"/>
          <w:szCs w:val="20"/>
        </w:rPr>
        <w:t xml:space="preserve">Компетенция – </w:t>
      </w:r>
      <w:r w:rsidRPr="00F7039C">
        <w:rPr>
          <w:rFonts w:ascii="Arial" w:eastAsia="Times New Roman" w:hAnsi="Arial" w:cs="Arial"/>
          <w:sz w:val="20"/>
          <w:szCs w:val="20"/>
        </w:rPr>
        <w:t xml:space="preserve">это готовность человека к мобилизации знаний, умений и внешних ресурсов для эффективной деятельности в конкретной жизненной ситуации; готовность действовать в ситуации неопределенности. </w:t>
      </w:r>
      <w:r w:rsidRPr="00F7039C">
        <w:rPr>
          <w:rFonts w:ascii="Arial" w:eastAsia="Times New Roman" w:hAnsi="Arial" w:cs="Arial"/>
          <w:bCs/>
          <w:i/>
          <w:sz w:val="20"/>
          <w:szCs w:val="20"/>
        </w:rPr>
        <w:t xml:space="preserve">Компетентность – </w:t>
      </w:r>
      <w:r w:rsidRPr="00F7039C">
        <w:rPr>
          <w:rFonts w:ascii="Arial" w:eastAsia="Times New Roman" w:hAnsi="Arial" w:cs="Arial"/>
          <w:sz w:val="20"/>
          <w:szCs w:val="20"/>
        </w:rPr>
        <w:t>владение, обладание человеком соответствующей компетенцией, включающей его личностное отношение к ней и предмету деятельности. Компетенции имеют важную особенность: в отличие от знаний, умений и навыков, которые всегда «хранятся» в готовом к использованию виде, компетенция «собирается» лишь в момент ее реализации, т.е. в ответ на ситуацию. В остальное время элементы компетенции хранятся в разобранном виде, а сама компетенция существует лишь потенциально [1, 2].</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Интересные данные по указанному вопросу приводятся Мировым банком (</w:t>
      </w:r>
      <w:smartTag w:uri="urn:schemas-microsoft-com:office:smarttags" w:element="metricconverter">
        <w:smartTagPr>
          <w:attr w:name="ProductID" w:val="2004 г"/>
        </w:smartTagPr>
        <w:r w:rsidRPr="00F7039C">
          <w:rPr>
            <w:rFonts w:ascii="Arial" w:eastAsia="Times New Roman" w:hAnsi="Arial" w:cs="Arial"/>
            <w:sz w:val="20"/>
            <w:szCs w:val="20"/>
          </w:rPr>
          <w:t>2004 г</w:t>
        </w:r>
      </w:smartTag>
      <w:r w:rsidRPr="00F7039C">
        <w:rPr>
          <w:rFonts w:ascii="Arial" w:eastAsia="Times New Roman" w:hAnsi="Arial" w:cs="Arial"/>
          <w:sz w:val="20"/>
          <w:szCs w:val="20"/>
        </w:rPr>
        <w:t xml:space="preserve">.) в результате сравнительного исследования выпускников высших учебных заведений постсоветских стран (Россия, Беларусь, Украина) и развитых стран Запада (США, Франция, Канада, Израиль):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студенты постсоветских стран показывают очень высокие результаты (9 – 10 баллов) по критериям «знание» и «понимание» и очень низкие баллы – по критериям «применение знаний на практике», «анализ», «синтез», «оценивание» (1 – 2 балла);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студенты из развитых западных стран демонстрировали диаметрально противоположные результаты: они показали высокую степень развития навыков анализа, синтеза, высокий уровень умений принимать решения при относительно невысоком уровне показателя «знание» [3].</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По данным «Левада-Центра», в целом по России 38% бывших студентов при поступлении на работу нуждаются в переобучении. То есть существует разрыв между рынком образования и рынком труда.</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Однако, когда мы говорим о способности предмета формировать компетенции, нужно учитывать его специфику. Гигиена труда, одна из основных гигиенических дисциплин, является компетентностным предметом, так как в его основе преобладает деятельностное содержание.</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Кафедра гигиены труда реализует свой интеллектуальный потенциал, профессионализм и опыт в деле подготовки будущих специалистов. Ее деятельность нацелена на решение комплекса задач, связанных не только с приобретением студентами знаний по дисциплине, но и с развитием гармонической личности, ее образованием и воспитанием, подготовкой к жизни в быстро меняющемся современном мире.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lastRenderedPageBreak/>
        <w:t xml:space="preserve">Студенты, обучающиеся по специальности «Общественное здравоохранение», имеют возможность, помимо получения современных теоретических знаний, закреплять их на практике, проявить себя состоявшимися, высококвалифицированными специалистами в области гигиены труда благодаря оснащёнию кафедры и ее практических баз высококлассным современным оборудованием, гигиеническими приборами, компьютерами и другими техническими средствами обучения. Учебно-производственная практика по гигиене труда осуществляется в лабораториях и отделах по гигиене труда учреждений государственного санитарно-эпидемиологического надзора (ГСЭН) г. Алматы, с которыми заключены договора о сотрудничестве, в том числе и в области образования.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С первых занятий студенты под руководством опытных педагогов, наставников</w:t>
      </w:r>
      <w:r w:rsidRPr="00F7039C">
        <w:rPr>
          <w:rFonts w:ascii="Arial" w:eastAsia="Times New Roman" w:hAnsi="Arial" w:cs="Arial"/>
          <w:color w:val="74ADDE"/>
          <w:sz w:val="20"/>
          <w:szCs w:val="20"/>
        </w:rPr>
        <w:t xml:space="preserve"> </w:t>
      </w:r>
      <w:r w:rsidRPr="00F7039C">
        <w:rPr>
          <w:rFonts w:ascii="Arial" w:eastAsia="Times New Roman" w:hAnsi="Arial" w:cs="Arial"/>
          <w:sz w:val="20"/>
          <w:szCs w:val="20"/>
        </w:rPr>
        <w:t>приобретают теоретические и профессиональные навыки будущего специалиста.</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С этой целью создания модели образования КазНМУ ППС кафедры разработаны ключевые компетенции по гигиене труда. В частности, кроме получения комплекса теоретических знаний по предмету, студенты 5 курса, обучающиеся по специальности «Общественное здравоохранение» должны приобрести следующие практические навыки: </w:t>
      </w:r>
    </w:p>
    <w:p w:rsidR="00D255D3" w:rsidRPr="00F7039C" w:rsidRDefault="00D255D3"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о</w:t>
      </w:r>
      <w:r w:rsidRPr="00F7039C">
        <w:rPr>
          <w:rFonts w:ascii="Arial" w:eastAsia="Times New Roman" w:hAnsi="Arial" w:cs="Arial"/>
          <w:sz w:val="20"/>
          <w:szCs w:val="20"/>
          <w:lang w:val="ru-MO"/>
        </w:rPr>
        <w:t xml:space="preserve">существлять предупредительный и текущий санитарно-гигиенический надзор в области гигиены труда;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lang w:val="ru-MO"/>
        </w:rPr>
        <w:t xml:space="preserve">- </w:t>
      </w:r>
      <w:r w:rsidRPr="00F7039C">
        <w:rPr>
          <w:rFonts w:ascii="Arial" w:eastAsia="Times New Roman" w:hAnsi="Arial" w:cs="Arial"/>
          <w:sz w:val="20"/>
          <w:szCs w:val="20"/>
        </w:rPr>
        <w:t xml:space="preserve">проводить аттестацию рабочих мест на производстве;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расследовать и анализировать производственно-обусловленную и профессиональную заболеваемость с разработкой профилактических мероприятий; </w:t>
      </w:r>
    </w:p>
    <w:p w:rsidR="00D255D3" w:rsidRPr="00F7039C" w:rsidRDefault="00D255D3"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 xml:space="preserve">оценивать степень профессионального риска на промышленных предприятиях в зависимости от тяжести, напряженности труда и других вредных производственных факторов; </w:t>
      </w:r>
    </w:p>
    <w:p w:rsidR="00D255D3" w:rsidRPr="00F7039C" w:rsidRDefault="00D255D3"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noProof/>
          <w:sz w:val="20"/>
          <w:szCs w:val="20"/>
          <w:lang w:val="ru-MO"/>
        </w:rPr>
        <w:t xml:space="preserve">- </w:t>
      </w:r>
      <w:r w:rsidRPr="00F7039C">
        <w:rPr>
          <w:rFonts w:ascii="Arial" w:eastAsia="Times New Roman" w:hAnsi="Arial" w:cs="Arial"/>
          <w:noProof/>
          <w:sz w:val="20"/>
          <w:szCs w:val="20"/>
        </w:rPr>
        <w:t>уметь проводить профилактику производственного травматизма и профессиональных заболеваний;</w:t>
      </w:r>
      <w:r w:rsidRPr="00F7039C">
        <w:rPr>
          <w:rFonts w:ascii="Arial" w:eastAsia="Times New Roman" w:hAnsi="Arial" w:cs="Arial"/>
          <w:sz w:val="20"/>
          <w:szCs w:val="20"/>
          <w:lang w:val="ru-MO"/>
        </w:rPr>
        <w:t xml:space="preserve">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использовать нормативно-правовые документы, регламентирующие профессиональную деятельность специалиста в области гигиены труда;</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вести деловую, учетно-отчетную, медицинскую документации по гигиене труда на государственном  и русском языках; </w:t>
      </w:r>
    </w:p>
    <w:p w:rsidR="00D255D3" w:rsidRPr="00F7039C" w:rsidRDefault="00D255D3"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 xml:space="preserve">оценивать санитарно-гигиеническое состояние различных объектов при осложнении санитарно-эпидемиологической ситуации; </w:t>
      </w:r>
    </w:p>
    <w:p w:rsidR="00D255D3" w:rsidRPr="00F7039C" w:rsidRDefault="00D255D3" w:rsidP="00592C1A">
      <w:pPr>
        <w:spacing w:after="0" w:line="240" w:lineRule="auto"/>
        <w:ind w:right="283" w:firstLine="567"/>
        <w:jc w:val="both"/>
        <w:rPr>
          <w:rFonts w:ascii="Arial" w:eastAsia="Times New Roman" w:hAnsi="Arial" w:cs="Arial"/>
          <w:noProof/>
          <w:sz w:val="20"/>
          <w:szCs w:val="20"/>
        </w:rPr>
      </w:pPr>
      <w:r w:rsidRPr="00F7039C">
        <w:rPr>
          <w:rFonts w:ascii="Arial" w:eastAsia="Times New Roman" w:hAnsi="Arial" w:cs="Arial"/>
          <w:noProof/>
          <w:sz w:val="20"/>
          <w:szCs w:val="20"/>
          <w:lang w:val="ru-MO"/>
        </w:rPr>
        <w:t xml:space="preserve">- </w:t>
      </w:r>
      <w:r w:rsidRPr="00F7039C">
        <w:rPr>
          <w:rFonts w:ascii="Arial" w:eastAsia="Times New Roman" w:hAnsi="Arial" w:cs="Arial"/>
          <w:noProof/>
          <w:sz w:val="20"/>
          <w:szCs w:val="20"/>
        </w:rPr>
        <w:t xml:space="preserve">составлять санитарно-гигиеническую характеристику и проводить хронометражные исследования по отдельным процессам;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давать  гигиеническую оценку условиям труда и на предприятии в целом;</w:t>
      </w:r>
      <w:r w:rsidRPr="00F7039C">
        <w:rPr>
          <w:rFonts w:ascii="Arial" w:eastAsia="Times New Roman" w:hAnsi="Arial" w:cs="Arial"/>
          <w:sz w:val="20"/>
          <w:szCs w:val="20"/>
        </w:rPr>
        <w:t xml:space="preserve"> </w:t>
      </w:r>
    </w:p>
    <w:p w:rsidR="00D255D3" w:rsidRPr="00F7039C" w:rsidRDefault="00D255D3"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 xml:space="preserve">проводить учет, расследование и анализ профессиональных отравлений, заболеваний и травм на производстве;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noProof/>
          <w:sz w:val="20"/>
          <w:szCs w:val="20"/>
          <w:lang w:val="ru-MO"/>
        </w:rPr>
        <w:t xml:space="preserve">- </w:t>
      </w:r>
      <w:r w:rsidRPr="00F7039C">
        <w:rPr>
          <w:rFonts w:ascii="Arial" w:eastAsia="Times New Roman" w:hAnsi="Arial" w:cs="Arial"/>
          <w:noProof/>
          <w:sz w:val="20"/>
          <w:szCs w:val="20"/>
        </w:rPr>
        <w:t>работать с приборами, оценивать гигиеническую эффективность санитарно-техническо-го оборудования с учетом международных стандартов.</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Кроме того, специалист по гигиене труда должен владеть правовой компетенцией, т.е. грамотно использовать в своей работе </w:t>
      </w:r>
      <w:r w:rsidRPr="00F7039C">
        <w:rPr>
          <w:rFonts w:ascii="Arial" w:eastAsia="Times New Roman" w:hAnsi="Arial" w:cs="Arial"/>
          <w:bCs/>
          <w:sz w:val="20"/>
          <w:szCs w:val="20"/>
        </w:rPr>
        <w:t xml:space="preserve">Кодекс </w:t>
      </w:r>
      <w:r w:rsidRPr="00F7039C">
        <w:rPr>
          <w:rFonts w:ascii="Arial" w:eastAsia="Times New Roman" w:hAnsi="Arial" w:cs="Arial"/>
          <w:sz w:val="20"/>
          <w:szCs w:val="20"/>
        </w:rPr>
        <w:t xml:space="preserve">Республики Казахстан </w:t>
      </w:r>
      <w:r w:rsidRPr="00F7039C">
        <w:rPr>
          <w:rFonts w:ascii="Arial" w:eastAsia="Times New Roman" w:hAnsi="Arial" w:cs="Arial"/>
          <w:bCs/>
          <w:sz w:val="20"/>
          <w:szCs w:val="20"/>
        </w:rPr>
        <w:t>«О здоровье народа и системе здравоохранения»;</w:t>
      </w:r>
      <w:r w:rsidRPr="00F7039C">
        <w:rPr>
          <w:rFonts w:ascii="Arial" w:eastAsia="Times New Roman" w:hAnsi="Arial" w:cs="Arial"/>
          <w:sz w:val="20"/>
          <w:szCs w:val="20"/>
        </w:rPr>
        <w:t xml:space="preserve"> Положение о Госсанэпиднадзоре РК; нормативно-правововую и законодательную документацию в сфере санитарно-эпидемиологической службы; природоохранное законодательство Республики Казахстан, правовые основы деятельности специалистов госанэпиднадзора; Трудовой кодекс РК.</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В деятельности специалиста по гигиене труда немаловажное значение имеют и коммуникативные навыки, которыми должен владеть выпускник: соблюдать принципы медицинской этики при общении с управленческим аппаратом и работниками производственных, промышленных объектов, при взаимодействии с коллегами, сотрудниками ГСЭН, социальных служб; обладать навыками работы в команде и обладать лидерскими качествами. </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Для будущего специалиста большое значение, несомненно, имеет его постоянное саморазвитие, самосовершенствование, поэтому он должен в процессе учебы в вузе самостоятельно работать с учебной, современной научной литературой и нормативными документами по гигиене труда, в том числе на с электронных носителях информации, в интернете; составлять аналитические обзоры литературы по предмету, рефераты, презентации и т.д.</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Формирование компетенций студентов зависит от их активности, а также от того в какой степени «активность» педагога переходит в «активность» студентов. Для того, чтобы это произошло в процессе обучения студентов по специальности «Общественное здравоохранение» на кафедре используются следующие технологии: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метод дебатов;</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игровая технология (ролевые игры);</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кейс-стади;</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проблемные дискуссии;</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lastRenderedPageBreak/>
        <w:t>- технология интерактивного обучения (в парах, малых группах).</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Одной из важнейших задач, стоящих перед кафедрой гигиены труда в процессе интеграции в международное образовательное и информационное пространство, является стремление и готовность ее участия в Программе Темпус – Транс-Европейской программе мобильности в области высшего образования. Известно, что данная программа инициирована Европейским Сообществом в </w:t>
      </w:r>
      <w:smartTag w:uri="urn:schemas-microsoft-com:office:smarttags" w:element="metricconverter">
        <w:smartTagPr>
          <w:attr w:name="ProductID" w:val="1989 г"/>
        </w:smartTagPr>
        <w:r w:rsidRPr="00F7039C">
          <w:rPr>
            <w:rFonts w:ascii="Arial" w:eastAsia="Times New Roman" w:hAnsi="Arial" w:cs="Arial"/>
            <w:sz w:val="20"/>
            <w:szCs w:val="20"/>
          </w:rPr>
          <w:t>1989 г</w:t>
        </w:r>
      </w:smartTag>
      <w:r w:rsidRPr="00F7039C">
        <w:rPr>
          <w:rFonts w:ascii="Arial" w:eastAsia="Times New Roman" w:hAnsi="Arial" w:cs="Arial"/>
          <w:sz w:val="20"/>
          <w:szCs w:val="20"/>
        </w:rPr>
        <w:t>. и открыта для различных организаций, а также университетов. Она финансирует мероприятия на основе проведения конкурса. Ее основными инструментами являются Совместные проекты, Структурные мероприятия и Сопутствующие мероприятия (меры).</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Совместные проекты основаны на многостороннем партнерстве между вузами Европы и университетами стран-партнеров и направлены на многие аспекты образовательной деятельности, в том числе на разработку новых и обновление учебных планов и программ, обеспечение качества в образовании. </w:t>
      </w:r>
    </w:p>
    <w:p w:rsidR="00D255D3" w:rsidRPr="00F7039C" w:rsidRDefault="00D255D3"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В целях реализации задач и требований, обозначенных Лиссабонской конвенцией по признанию квалификации специалиста и Болонской декларацией о высшем образовании европейских стран, коллектив кафедры, эффективно использует опыт высших учебных заведений ближнего и дальнего зарубежья, таких, как Россия, Киргизия, Армения, США, Великобритания, Италия, Германия с университетами которых заключены двухсторонние договоры о сотрудничестве в области науки, образования. </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lang w:val="en-US"/>
        </w:rPr>
      </w:pPr>
      <w:r w:rsidRPr="00F7039C">
        <w:rPr>
          <w:rFonts w:ascii="Arial" w:eastAsia="Times New Roman" w:hAnsi="Arial" w:cs="Arial"/>
          <w:sz w:val="20"/>
          <w:szCs w:val="20"/>
        </w:rPr>
        <w:t>Так</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в</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качестве</w:t>
      </w:r>
      <w:r w:rsidRPr="00F7039C">
        <w:rPr>
          <w:rFonts w:ascii="Arial" w:eastAsia="Times New Roman" w:hAnsi="Arial" w:cs="Arial"/>
          <w:sz w:val="20"/>
          <w:szCs w:val="20"/>
          <w:lang w:val="en-US"/>
        </w:rPr>
        <w:t xml:space="preserve"> visiting professors </w:t>
      </w:r>
      <w:r w:rsidRPr="00F7039C">
        <w:rPr>
          <w:rFonts w:ascii="Arial" w:eastAsia="Times New Roman" w:hAnsi="Arial" w:cs="Arial"/>
          <w:sz w:val="20"/>
          <w:szCs w:val="20"/>
        </w:rPr>
        <w:t>в</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КазНМУ</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кафедрой</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приглашены</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следующие</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крупные</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ученые</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и</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специалисты</w:t>
      </w:r>
      <w:r w:rsidRPr="00F7039C">
        <w:rPr>
          <w:rFonts w:ascii="Arial" w:eastAsia="Times New Roman" w:hAnsi="Arial" w:cs="Arial"/>
          <w:sz w:val="20"/>
          <w:szCs w:val="20"/>
          <w:lang w:val="en-US"/>
        </w:rPr>
        <w:t>: Vincent O'Brien, Principal Lecturer in Health Improvement Public Health, University of Cumbria; Chandran Achutan, MD, PhD, University of Nebraska Medical Center in Omaha; Claudio Colosio, MD, PhD, Department of Occupational and Environmental Health of the University of Milan.</w:t>
      </w:r>
    </w:p>
    <w:p w:rsidR="00D255D3" w:rsidRPr="00F7039C" w:rsidRDefault="00D255D3" w:rsidP="00592C1A">
      <w:pPr>
        <w:pStyle w:val="11"/>
        <w:ind w:right="283" w:firstLine="567"/>
        <w:jc w:val="both"/>
        <w:rPr>
          <w:rFonts w:ascii="Arial" w:hAnsi="Arial" w:cs="Arial"/>
          <w:sz w:val="20"/>
          <w:szCs w:val="20"/>
        </w:rPr>
      </w:pPr>
      <w:r w:rsidRPr="00F7039C">
        <w:rPr>
          <w:rFonts w:ascii="Arial" w:hAnsi="Arial" w:cs="Arial"/>
          <w:sz w:val="20"/>
          <w:szCs w:val="20"/>
        </w:rPr>
        <w:t>В рамках договора о «Сотрудничестве» между КазНМУ им. С.Д. Асфендиярова и Международным Университетом Кыргызстана в апреле 2011 года в 2-х вузах Кыргызской Республики (Международный Университет Кыргызстана, Медицинская Академия им. И.К. Ахунбаева) проведено занятие в рамках мастер-класса (проф. Тогузбаева К.К.) для преподавателей и студентов по 36-часовой программе на тему «Избранные вопросы гигиены труда», которые были высоко оценены руководством этих вузов. В последующем сотрудники Международного Университета Кыргызстана (Ырысова М.Б., Джумалиева А.А., Джусупов К.О.) приняли участие с докладами в следующих Международных конференциях, организованных в КазНМУ:</w:t>
      </w:r>
    </w:p>
    <w:p w:rsidR="00D255D3" w:rsidRPr="00F7039C" w:rsidRDefault="00D255D3" w:rsidP="00592C1A">
      <w:pPr>
        <w:pStyle w:val="11"/>
        <w:ind w:right="283" w:firstLine="567"/>
        <w:jc w:val="both"/>
        <w:rPr>
          <w:rFonts w:ascii="Arial" w:hAnsi="Arial" w:cs="Arial"/>
          <w:sz w:val="20"/>
          <w:szCs w:val="20"/>
        </w:rPr>
      </w:pPr>
      <w:r w:rsidRPr="00F7039C">
        <w:rPr>
          <w:rFonts w:ascii="Arial" w:hAnsi="Arial" w:cs="Arial"/>
          <w:sz w:val="20"/>
          <w:szCs w:val="20"/>
        </w:rPr>
        <w:t>- «Интеграция науки, образования и практики – качественное здравоохранение», посвященное 20-летию независимости РК (20.04.</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D255D3" w:rsidRPr="00F7039C" w:rsidRDefault="00D255D3" w:rsidP="00592C1A">
      <w:pPr>
        <w:pStyle w:val="11"/>
        <w:ind w:right="283" w:firstLine="567"/>
        <w:jc w:val="both"/>
        <w:rPr>
          <w:rFonts w:ascii="Arial" w:hAnsi="Arial" w:cs="Arial"/>
          <w:sz w:val="20"/>
          <w:szCs w:val="20"/>
        </w:rPr>
      </w:pPr>
      <w:r w:rsidRPr="00F7039C">
        <w:rPr>
          <w:rFonts w:ascii="Arial" w:hAnsi="Arial" w:cs="Arial"/>
          <w:sz w:val="20"/>
          <w:szCs w:val="20"/>
        </w:rPr>
        <w:t>- «Научный менеджмент», посвященный Дню казахстанской науки (26.04.</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D255D3" w:rsidRPr="00F7039C" w:rsidRDefault="00D255D3" w:rsidP="00592C1A">
      <w:pPr>
        <w:pStyle w:val="11"/>
        <w:ind w:right="283" w:firstLine="567"/>
        <w:jc w:val="both"/>
        <w:rPr>
          <w:rFonts w:ascii="Arial" w:hAnsi="Arial" w:cs="Arial"/>
          <w:sz w:val="20"/>
          <w:szCs w:val="20"/>
        </w:rPr>
      </w:pPr>
      <w:r w:rsidRPr="00F7039C">
        <w:rPr>
          <w:rFonts w:ascii="Arial" w:hAnsi="Arial" w:cs="Arial"/>
          <w:sz w:val="20"/>
          <w:szCs w:val="20"/>
        </w:rPr>
        <w:t>- 1-я Казахстанская Международная конференция и выставка по охране труда и промышленной безопасности (</w:t>
      </w:r>
      <w:r w:rsidRPr="00F7039C">
        <w:rPr>
          <w:rFonts w:ascii="Arial" w:hAnsi="Arial" w:cs="Arial"/>
          <w:sz w:val="20"/>
          <w:szCs w:val="20"/>
          <w:lang w:val="en-US"/>
        </w:rPr>
        <w:t>KIOSH</w:t>
      </w:r>
      <w:r w:rsidRPr="00F7039C">
        <w:rPr>
          <w:rFonts w:ascii="Arial" w:hAnsi="Arial" w:cs="Arial"/>
          <w:sz w:val="20"/>
          <w:szCs w:val="20"/>
        </w:rPr>
        <w:t xml:space="preserve"> – 28-29 апреля </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D255D3" w:rsidRPr="00F7039C" w:rsidRDefault="00D255D3" w:rsidP="00592C1A">
      <w:pPr>
        <w:pStyle w:val="11"/>
        <w:ind w:right="283" w:firstLine="567"/>
        <w:jc w:val="both"/>
        <w:rPr>
          <w:rFonts w:ascii="Arial" w:hAnsi="Arial" w:cs="Arial"/>
          <w:sz w:val="20"/>
          <w:szCs w:val="20"/>
        </w:rPr>
      </w:pPr>
      <w:r w:rsidRPr="00F7039C">
        <w:rPr>
          <w:rFonts w:ascii="Arial" w:hAnsi="Arial" w:cs="Arial"/>
          <w:sz w:val="20"/>
          <w:szCs w:val="20"/>
        </w:rPr>
        <w:t>- «Реализация модели медицинского образования КазНМУ им. С.Д. Асфендиярова – проблемы и перспективы» (20.05.</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Таким образом, все вышеизложенное свидетельствует о том, что ППС кафедры в настоящее время находится на пути реализации стратегических целей КазНМУ и в этом направлении уже сделаны некоторые успешные первые шаги.</w:t>
      </w:r>
    </w:p>
    <w:p w:rsidR="00D255D3" w:rsidRPr="00F7039C" w:rsidRDefault="00D255D3" w:rsidP="00592C1A">
      <w:pPr>
        <w:spacing w:after="0" w:line="240" w:lineRule="auto"/>
        <w:ind w:right="283" w:firstLine="567"/>
        <w:jc w:val="both"/>
        <w:textAlignment w:val="top"/>
        <w:outlineLvl w:val="0"/>
        <w:rPr>
          <w:rFonts w:ascii="Arial" w:eastAsia="Times New Roman" w:hAnsi="Arial" w:cs="Arial"/>
          <w:sz w:val="20"/>
          <w:szCs w:val="20"/>
        </w:rPr>
      </w:pPr>
    </w:p>
    <w:p w:rsidR="00D255D3" w:rsidRDefault="00D255D3" w:rsidP="00592C1A">
      <w:pPr>
        <w:spacing w:after="0" w:line="240" w:lineRule="auto"/>
        <w:ind w:right="283"/>
        <w:jc w:val="both"/>
        <w:rPr>
          <w:rFonts w:ascii="Arial" w:eastAsia="Times New Roman" w:hAnsi="Arial" w:cs="Arial"/>
          <w:b/>
          <w:sz w:val="20"/>
          <w:szCs w:val="20"/>
          <w:lang w:val="en-US"/>
        </w:rPr>
      </w:pPr>
      <w:r w:rsidRPr="00F7039C">
        <w:rPr>
          <w:rFonts w:ascii="Arial" w:eastAsia="Times New Roman" w:hAnsi="Arial" w:cs="Arial"/>
          <w:b/>
          <w:sz w:val="20"/>
          <w:szCs w:val="20"/>
        </w:rPr>
        <w:t>Литература</w:t>
      </w:r>
    </w:p>
    <w:p w:rsidR="005510CD" w:rsidRPr="005510CD" w:rsidRDefault="005510CD" w:rsidP="00592C1A">
      <w:pPr>
        <w:spacing w:after="0" w:line="240" w:lineRule="auto"/>
        <w:ind w:right="283"/>
        <w:jc w:val="both"/>
        <w:rPr>
          <w:rFonts w:ascii="Arial" w:eastAsia="Times New Roman" w:hAnsi="Arial" w:cs="Arial"/>
          <w:b/>
          <w:sz w:val="20"/>
          <w:szCs w:val="20"/>
          <w:lang w:val="en-US"/>
        </w:rPr>
      </w:pPr>
    </w:p>
    <w:p w:rsidR="00D255D3" w:rsidRPr="00F7039C" w:rsidRDefault="00D255D3" w:rsidP="00592C1A">
      <w:pPr>
        <w:widowControl w:val="0"/>
        <w:autoSpaceDE w:val="0"/>
        <w:autoSpaceDN w:val="0"/>
        <w:adjustRightInd w:val="0"/>
        <w:spacing w:after="0" w:line="240" w:lineRule="auto"/>
        <w:ind w:right="283"/>
        <w:jc w:val="both"/>
        <w:rPr>
          <w:rFonts w:ascii="Arial" w:eastAsia="Times New Roman" w:hAnsi="Arial" w:cs="Arial"/>
          <w:sz w:val="20"/>
          <w:szCs w:val="20"/>
        </w:rPr>
      </w:pPr>
      <w:r w:rsidRPr="00F7039C">
        <w:rPr>
          <w:rFonts w:ascii="Arial" w:eastAsia="Times New Roman" w:hAnsi="Arial" w:cs="Arial"/>
          <w:sz w:val="20"/>
          <w:szCs w:val="20"/>
          <w:lang w:val="en-US"/>
        </w:rPr>
        <w:t xml:space="preserve">1. Norris N. The trouble with competence. Cambridge Journal of Education. Vol. 21/3: 331-224. </w:t>
      </w:r>
      <w:r w:rsidRPr="00F7039C">
        <w:rPr>
          <w:rFonts w:ascii="Arial" w:eastAsia="Times New Roman" w:hAnsi="Arial" w:cs="Arial"/>
          <w:sz w:val="20"/>
          <w:szCs w:val="20"/>
        </w:rPr>
        <w:t>1991.</w:t>
      </w:r>
    </w:p>
    <w:p w:rsidR="00D255D3" w:rsidRPr="00F7039C" w:rsidRDefault="00D255D3" w:rsidP="00592C1A">
      <w:pPr>
        <w:pStyle w:val="a3"/>
        <w:shd w:val="clear" w:color="auto" w:fill="FFFFFF"/>
        <w:spacing w:before="0" w:beforeAutospacing="0" w:after="0" w:afterAutospacing="0"/>
        <w:ind w:right="283"/>
        <w:jc w:val="both"/>
        <w:rPr>
          <w:rFonts w:ascii="Arial" w:hAnsi="Arial" w:cs="Arial"/>
          <w:sz w:val="20"/>
          <w:szCs w:val="20"/>
        </w:rPr>
      </w:pPr>
      <w:r w:rsidRPr="00F7039C">
        <w:rPr>
          <w:rFonts w:ascii="Arial" w:hAnsi="Arial" w:cs="Arial"/>
          <w:sz w:val="20"/>
          <w:szCs w:val="20"/>
        </w:rPr>
        <w:t xml:space="preserve">2. Хуторский А.В. Дидактическая эвристика. Теория и технология креативного обучения. – М.: Изд-во МГУ, 2003. -416 с. </w:t>
      </w:r>
    </w:p>
    <w:p w:rsidR="00D255D3" w:rsidRPr="00F7039C" w:rsidRDefault="00D255D3" w:rsidP="00592C1A">
      <w:pPr>
        <w:pStyle w:val="a3"/>
        <w:shd w:val="clear" w:color="auto" w:fill="FFFFFF"/>
        <w:spacing w:before="0" w:beforeAutospacing="0" w:after="0" w:afterAutospacing="0"/>
        <w:ind w:right="283"/>
        <w:jc w:val="both"/>
        <w:rPr>
          <w:rFonts w:ascii="Arial" w:hAnsi="Arial" w:cs="Arial"/>
          <w:sz w:val="20"/>
          <w:szCs w:val="20"/>
        </w:rPr>
      </w:pPr>
      <w:r w:rsidRPr="00F7039C">
        <w:rPr>
          <w:rFonts w:ascii="Arial" w:hAnsi="Arial" w:cs="Arial"/>
          <w:sz w:val="20"/>
          <w:szCs w:val="20"/>
        </w:rPr>
        <w:t>3. Краснова Т.И. Инновации в системе оценивания учебной деятельности студентов // Образование для устойчивого развития. Минск: Издательский центр БГУ, 2005. – С. 438-440.</w:t>
      </w:r>
    </w:p>
    <w:p w:rsidR="00D255D3" w:rsidRPr="00F7039C" w:rsidRDefault="00D255D3" w:rsidP="00592C1A">
      <w:pPr>
        <w:spacing w:after="0" w:line="240" w:lineRule="auto"/>
        <w:ind w:right="283"/>
        <w:jc w:val="both"/>
        <w:rPr>
          <w:rFonts w:ascii="Arial" w:eastAsia="Times New Roman" w:hAnsi="Arial" w:cs="Arial"/>
          <w:sz w:val="20"/>
          <w:szCs w:val="20"/>
        </w:rPr>
      </w:pPr>
    </w:p>
    <w:p w:rsidR="00D255D3" w:rsidRPr="002E5AD0" w:rsidRDefault="00D255D3" w:rsidP="00592C1A">
      <w:pPr>
        <w:spacing w:after="0" w:line="240" w:lineRule="auto"/>
        <w:ind w:right="283"/>
        <w:rPr>
          <w:rFonts w:ascii="Arial" w:eastAsia="Times New Roman" w:hAnsi="Arial" w:cs="Arial"/>
          <w:b/>
          <w:caps/>
          <w:sz w:val="20"/>
          <w:szCs w:val="20"/>
          <w:lang w:val="kk-KZ"/>
        </w:rPr>
      </w:pPr>
      <w:r w:rsidRPr="002E5AD0">
        <w:rPr>
          <w:rFonts w:ascii="Arial" w:eastAsia="Times New Roman" w:hAnsi="Arial" w:cs="Arial"/>
          <w:b/>
          <w:caps/>
          <w:sz w:val="20"/>
          <w:szCs w:val="20"/>
        </w:rPr>
        <w:t>Болонды</w:t>
      </w:r>
      <w:r w:rsidRPr="002E5AD0">
        <w:rPr>
          <w:rFonts w:ascii="Arial" w:eastAsia="Times New Roman" w:hAnsi="Arial" w:cs="Arial"/>
          <w:b/>
          <w:caps/>
          <w:sz w:val="20"/>
          <w:szCs w:val="20"/>
          <w:lang w:val="kk-KZ"/>
        </w:rPr>
        <w:t>қ үрдіс интеграциясы аясында еңбек гигиенасынан білім беру моделін құру</w:t>
      </w:r>
    </w:p>
    <w:p w:rsidR="00D255D3" w:rsidRPr="00F7039C" w:rsidRDefault="00D255D3" w:rsidP="00592C1A">
      <w:pPr>
        <w:spacing w:after="0" w:line="240" w:lineRule="auto"/>
        <w:ind w:right="283"/>
        <w:rPr>
          <w:rFonts w:ascii="Arial" w:eastAsia="Times New Roman" w:hAnsi="Arial" w:cs="Arial"/>
          <w:b/>
          <w:caps/>
          <w:sz w:val="20"/>
          <w:szCs w:val="20"/>
          <w:lang w:val="kk-KZ"/>
        </w:rPr>
      </w:pPr>
    </w:p>
    <w:p w:rsidR="00D255D3" w:rsidRPr="00F7039C" w:rsidRDefault="00D255D3" w:rsidP="00592C1A">
      <w:pPr>
        <w:spacing w:after="0" w:line="240" w:lineRule="auto"/>
        <w:ind w:right="283"/>
        <w:rPr>
          <w:rFonts w:ascii="Arial" w:eastAsia="Times New Roman" w:hAnsi="Arial" w:cs="Arial"/>
          <w:b/>
          <w:sz w:val="20"/>
          <w:szCs w:val="20"/>
          <w:lang w:val="kk-KZ"/>
        </w:rPr>
      </w:pPr>
      <w:r w:rsidRPr="00F7039C">
        <w:rPr>
          <w:rFonts w:ascii="Arial" w:eastAsia="Times New Roman" w:hAnsi="Arial" w:cs="Arial"/>
          <w:b/>
          <w:sz w:val="20"/>
          <w:szCs w:val="20"/>
          <w:lang w:val="kk-KZ"/>
        </w:rPr>
        <w:t xml:space="preserve">А.С. </w:t>
      </w:r>
      <w:r w:rsidRPr="00F7039C">
        <w:rPr>
          <w:rFonts w:ascii="Arial" w:eastAsia="Times New Roman" w:hAnsi="Arial" w:cs="Arial"/>
          <w:b/>
          <w:caps/>
          <w:sz w:val="20"/>
          <w:szCs w:val="20"/>
          <w:lang w:val="kk-KZ"/>
        </w:rPr>
        <w:t>қ</w:t>
      </w:r>
      <w:r w:rsidRPr="00F7039C">
        <w:rPr>
          <w:rFonts w:ascii="Arial" w:eastAsia="Times New Roman" w:hAnsi="Arial" w:cs="Arial"/>
          <w:b/>
          <w:sz w:val="20"/>
          <w:szCs w:val="20"/>
          <w:lang w:val="kk-KZ"/>
        </w:rPr>
        <w:t>аракушикова,</w:t>
      </w:r>
      <w:r w:rsidRPr="00F7039C">
        <w:rPr>
          <w:rFonts w:ascii="Arial" w:eastAsia="Times New Roman" w:hAnsi="Arial" w:cs="Arial"/>
          <w:sz w:val="20"/>
          <w:szCs w:val="20"/>
          <w:lang w:val="kk-KZ"/>
        </w:rPr>
        <w:t xml:space="preserve"> </w:t>
      </w:r>
      <w:r w:rsidRPr="00F7039C">
        <w:rPr>
          <w:rFonts w:ascii="Arial" w:eastAsia="Times New Roman" w:hAnsi="Arial" w:cs="Arial"/>
          <w:b/>
          <w:sz w:val="20"/>
          <w:szCs w:val="20"/>
          <w:lang w:val="kk-KZ"/>
        </w:rPr>
        <w:t>К.К. То</w:t>
      </w:r>
      <w:r w:rsidRPr="00F7039C">
        <w:rPr>
          <w:rFonts w:ascii="Arial" w:eastAsia="Times New Roman" w:hAnsi="Arial" w:cs="Arial"/>
          <w:b/>
          <w:iCs/>
          <w:sz w:val="20"/>
          <w:szCs w:val="20"/>
          <w:lang w:val="kk-KZ"/>
        </w:rPr>
        <w:t>ғ</w:t>
      </w:r>
      <w:r w:rsidRPr="00F7039C">
        <w:rPr>
          <w:rFonts w:ascii="Arial" w:eastAsia="Times New Roman" w:hAnsi="Arial" w:cs="Arial"/>
          <w:b/>
          <w:sz w:val="20"/>
          <w:szCs w:val="20"/>
          <w:lang w:val="kk-KZ"/>
        </w:rPr>
        <w:t>ызбаева, Ж.Д. Бекма</w:t>
      </w:r>
      <w:r w:rsidRPr="00F7039C">
        <w:rPr>
          <w:rFonts w:ascii="Arial" w:eastAsia="Times New Roman" w:hAnsi="Arial" w:cs="Arial"/>
          <w:b/>
          <w:iCs/>
          <w:sz w:val="20"/>
          <w:szCs w:val="20"/>
          <w:lang w:val="kk-KZ"/>
        </w:rPr>
        <w:t>ғ</w:t>
      </w:r>
      <w:r w:rsidRPr="00F7039C">
        <w:rPr>
          <w:rFonts w:ascii="Arial" w:eastAsia="Times New Roman" w:hAnsi="Arial" w:cs="Arial"/>
          <w:b/>
          <w:sz w:val="20"/>
          <w:szCs w:val="20"/>
          <w:lang w:val="kk-KZ"/>
        </w:rPr>
        <w:t xml:space="preserve">амбетова, Л.С. Ниязбекова, Д.Д. Жунистаев, А.Р. Мадигулов, А.Б. Нуршабекова, </w:t>
      </w:r>
    </w:p>
    <w:p w:rsidR="00D255D3" w:rsidRPr="00F7039C" w:rsidRDefault="00D255D3" w:rsidP="00592C1A">
      <w:pPr>
        <w:spacing w:after="0" w:line="240" w:lineRule="auto"/>
        <w:ind w:right="283"/>
        <w:rPr>
          <w:rFonts w:ascii="Arial" w:eastAsia="Times New Roman" w:hAnsi="Arial" w:cs="Arial"/>
          <w:b/>
          <w:sz w:val="20"/>
          <w:szCs w:val="20"/>
          <w:lang w:val="kk-KZ"/>
        </w:rPr>
      </w:pPr>
      <w:r w:rsidRPr="00F7039C">
        <w:rPr>
          <w:rFonts w:ascii="Arial" w:eastAsia="Times New Roman" w:hAnsi="Arial" w:cs="Arial"/>
          <w:b/>
          <w:sz w:val="20"/>
          <w:szCs w:val="20"/>
          <w:lang w:val="kk-KZ"/>
        </w:rPr>
        <w:t>Л.Б. Сейдуанова</w:t>
      </w:r>
    </w:p>
    <w:p w:rsidR="00D255D3" w:rsidRPr="002E5AD0" w:rsidRDefault="00D255D3" w:rsidP="00592C1A">
      <w:pPr>
        <w:spacing w:after="0" w:line="240" w:lineRule="auto"/>
        <w:ind w:right="283"/>
        <w:rPr>
          <w:rFonts w:ascii="Arial" w:eastAsia="Times New Roman" w:hAnsi="Arial" w:cs="Arial"/>
          <w:i/>
          <w:sz w:val="20"/>
          <w:szCs w:val="20"/>
          <w:lang w:val="kk-KZ"/>
        </w:rPr>
      </w:pPr>
      <w:r w:rsidRPr="002E5AD0">
        <w:rPr>
          <w:rFonts w:ascii="Arial" w:eastAsia="Times New Roman" w:hAnsi="Arial" w:cs="Arial"/>
          <w:i/>
          <w:sz w:val="20"/>
          <w:szCs w:val="20"/>
          <w:lang w:val="kk-KZ"/>
        </w:rPr>
        <w:t xml:space="preserve">С.Д.Асфендияров атындағы </w:t>
      </w:r>
      <w:r w:rsidRPr="002E5AD0">
        <w:rPr>
          <w:rFonts w:ascii="Arial" w:eastAsia="Times New Roman" w:hAnsi="Arial" w:cs="Arial"/>
          <w:i/>
          <w:caps/>
          <w:sz w:val="20"/>
          <w:szCs w:val="20"/>
          <w:lang w:val="kk-KZ"/>
        </w:rPr>
        <w:t>қ</w:t>
      </w:r>
      <w:r w:rsidRPr="002E5AD0">
        <w:rPr>
          <w:rFonts w:ascii="Arial" w:eastAsia="Times New Roman" w:hAnsi="Arial" w:cs="Arial"/>
          <w:i/>
          <w:sz w:val="20"/>
          <w:szCs w:val="20"/>
          <w:lang w:val="kk-KZ"/>
        </w:rPr>
        <w:t>азақ ұлттық медициналық университеті,</w:t>
      </w:r>
    </w:p>
    <w:p w:rsidR="00D255D3" w:rsidRPr="002E5AD0" w:rsidRDefault="00D255D3" w:rsidP="00592C1A">
      <w:pPr>
        <w:spacing w:after="0" w:line="240" w:lineRule="auto"/>
        <w:ind w:right="283"/>
        <w:rPr>
          <w:rFonts w:ascii="Arial" w:eastAsia="Times New Roman" w:hAnsi="Arial" w:cs="Arial"/>
          <w:i/>
          <w:sz w:val="20"/>
          <w:szCs w:val="20"/>
          <w:lang w:val="kk-KZ"/>
        </w:rPr>
      </w:pPr>
      <w:r w:rsidRPr="002E5AD0">
        <w:rPr>
          <w:rFonts w:ascii="Arial" w:eastAsia="Times New Roman" w:hAnsi="Arial" w:cs="Arial"/>
          <w:i/>
          <w:sz w:val="20"/>
          <w:szCs w:val="20"/>
          <w:lang w:val="kk-KZ"/>
        </w:rPr>
        <w:t>еңбек гигиена кафедрасы</w:t>
      </w:r>
    </w:p>
    <w:p w:rsidR="00D601B2" w:rsidRPr="00F7039C" w:rsidRDefault="00D601B2" w:rsidP="00592C1A">
      <w:pPr>
        <w:spacing w:after="0" w:line="240" w:lineRule="auto"/>
        <w:ind w:right="283"/>
        <w:rPr>
          <w:rFonts w:ascii="Arial" w:eastAsia="Times New Roman" w:hAnsi="Arial" w:cs="Arial"/>
          <w:b/>
          <w:i/>
          <w:sz w:val="20"/>
          <w:szCs w:val="20"/>
          <w:lang w:val="kk-KZ"/>
        </w:rPr>
      </w:pPr>
    </w:p>
    <w:p w:rsidR="005510CD" w:rsidRPr="005510CD" w:rsidRDefault="002E5AD0" w:rsidP="00592C1A">
      <w:pPr>
        <w:spacing w:after="0" w:line="240" w:lineRule="auto"/>
        <w:ind w:right="283"/>
        <w:jc w:val="both"/>
        <w:rPr>
          <w:rFonts w:ascii="Arial" w:eastAsia="Times New Roman" w:hAnsi="Arial" w:cs="Arial"/>
          <w:sz w:val="20"/>
          <w:szCs w:val="20"/>
          <w:lang w:val="kk-KZ"/>
        </w:rPr>
      </w:pPr>
      <w:r w:rsidRPr="002E5AD0">
        <w:rPr>
          <w:rFonts w:ascii="Arial" w:eastAsia="Times New Roman" w:hAnsi="Arial" w:cs="Arial"/>
          <w:b/>
          <w:sz w:val="20"/>
          <w:szCs w:val="20"/>
          <w:lang w:val="kk-KZ"/>
        </w:rPr>
        <w:t xml:space="preserve">Түйін  </w:t>
      </w:r>
      <w:r w:rsidR="00D255D3" w:rsidRPr="002E5AD0">
        <w:rPr>
          <w:rFonts w:ascii="Arial" w:eastAsia="Times New Roman" w:hAnsi="Arial" w:cs="Arial"/>
          <w:iCs/>
          <w:sz w:val="20"/>
          <w:szCs w:val="20"/>
          <w:lang w:val="kk-KZ"/>
        </w:rPr>
        <w:t xml:space="preserve">Халықаралық бірлестік туралы болондық декларациясында </w:t>
      </w:r>
      <w:r w:rsidR="00D255D3" w:rsidRPr="002E5AD0">
        <w:rPr>
          <w:rFonts w:ascii="Arial" w:eastAsia="Times New Roman" w:hAnsi="Arial" w:cs="Arial"/>
          <w:sz w:val="20"/>
          <w:szCs w:val="20"/>
          <w:lang w:val="kk-KZ"/>
        </w:rPr>
        <w:t xml:space="preserve">(1999 ж.) </w:t>
      </w:r>
      <w:r w:rsidR="00D255D3" w:rsidRPr="002E5AD0">
        <w:rPr>
          <w:rFonts w:ascii="Arial" w:eastAsia="Times New Roman" w:hAnsi="Arial" w:cs="Arial"/>
          <w:iCs/>
          <w:sz w:val="20"/>
          <w:szCs w:val="20"/>
          <w:lang w:val="kk-KZ"/>
        </w:rPr>
        <w:t>демократияның дамуы үшін жоғары білім беру маңыздылығы жоғары бағаланған, сонымен қатар мәдениет, тіл және жоғары білім беру жүйесінің көптүрлілігінің құндылығы</w:t>
      </w:r>
      <w:r w:rsidR="00D255D3" w:rsidRPr="002E5AD0">
        <w:rPr>
          <w:rFonts w:ascii="Arial" w:eastAsia="Times New Roman" w:hAnsi="Arial" w:cs="Arial"/>
          <w:sz w:val="20"/>
          <w:szCs w:val="20"/>
          <w:lang w:val="kk-KZ"/>
        </w:rPr>
        <w:t xml:space="preserve">. Жоғары білім беру аумағында  жалпы еуропалық кеңістігі тек </w:t>
      </w:r>
      <w:r w:rsidR="00D255D3" w:rsidRPr="002E5AD0">
        <w:rPr>
          <w:rFonts w:ascii="Arial" w:eastAsia="Times New Roman" w:hAnsi="Arial" w:cs="Arial"/>
          <w:sz w:val="20"/>
          <w:szCs w:val="20"/>
          <w:lang w:val="kk-KZ"/>
        </w:rPr>
        <w:lastRenderedPageBreak/>
        <w:t>оқытушыларға ғана емес, сонымен қатар бірінші ретте студенттер үшін  аса маңызды. Ол білім сапасының жоғарлауына, студенттердің және оқытушылардың мобильділігіне, мамандықтардың бүкіл өмірі бойына білім алуына, институттар арасындағы бірлестіктерге ықпалын тигізеді. Жоғарыда айтылғанның барлығы болашақ еңбек гигиенасының мамандарына да маңызды, оларды дайындау сәйкес кафедрада жүргізіледі, 2010 ж бастап  «С.Д. Асфендияров атындағы ҚазҰМУ медициналық білім беру моделі»-не сәйкес студенттерге білім беруінің осы жаңа жүйесі енгізілуде.</w:t>
      </w:r>
    </w:p>
    <w:p w:rsidR="00D255D3" w:rsidRPr="002E5AD0" w:rsidRDefault="00D255D3" w:rsidP="00592C1A">
      <w:pPr>
        <w:spacing w:after="0" w:line="240" w:lineRule="auto"/>
        <w:ind w:right="283"/>
        <w:rPr>
          <w:rFonts w:ascii="Arial" w:eastAsia="Times New Roman" w:hAnsi="Arial" w:cs="Arial"/>
          <w:sz w:val="20"/>
          <w:szCs w:val="20"/>
          <w:lang w:val="kk-KZ"/>
        </w:rPr>
      </w:pPr>
      <w:r w:rsidRPr="002E5AD0">
        <w:rPr>
          <w:rFonts w:ascii="Arial" w:eastAsia="Times New Roman" w:hAnsi="Arial" w:cs="Arial"/>
          <w:b/>
          <w:sz w:val="20"/>
          <w:szCs w:val="20"/>
          <w:lang w:val="kk-KZ"/>
        </w:rPr>
        <w:t xml:space="preserve">Түйінді сөздер: </w:t>
      </w:r>
      <w:r w:rsidRPr="002E5AD0">
        <w:rPr>
          <w:rFonts w:ascii="Arial" w:eastAsia="Times New Roman" w:hAnsi="Arial" w:cs="Arial"/>
          <w:sz w:val="20"/>
          <w:szCs w:val="20"/>
          <w:lang w:val="kk-KZ"/>
        </w:rPr>
        <w:t>компетенциялар, білім беру бағдарламалары, еңбек гигиенасы.</w:t>
      </w:r>
    </w:p>
    <w:p w:rsidR="00D255D3" w:rsidRPr="00F7039C" w:rsidRDefault="00D255D3" w:rsidP="00592C1A">
      <w:pPr>
        <w:spacing w:after="0" w:line="240" w:lineRule="auto"/>
        <w:ind w:right="283"/>
        <w:rPr>
          <w:rFonts w:ascii="Arial" w:eastAsia="Times New Roman" w:hAnsi="Arial" w:cs="Arial"/>
          <w:sz w:val="20"/>
          <w:szCs w:val="20"/>
          <w:lang w:val="kk-KZ"/>
        </w:rPr>
      </w:pPr>
    </w:p>
    <w:p w:rsidR="00D255D3" w:rsidRPr="002E5AD0" w:rsidRDefault="00D255D3" w:rsidP="00592C1A">
      <w:pPr>
        <w:spacing w:after="0" w:line="240" w:lineRule="auto"/>
        <w:ind w:right="283"/>
        <w:rPr>
          <w:rFonts w:ascii="Arial" w:eastAsia="Times New Roman" w:hAnsi="Arial" w:cs="Arial"/>
          <w:b/>
          <w:caps/>
          <w:sz w:val="20"/>
          <w:szCs w:val="20"/>
          <w:lang w:val="en-US"/>
        </w:rPr>
      </w:pPr>
      <w:r w:rsidRPr="002E5AD0">
        <w:rPr>
          <w:rFonts w:ascii="Arial" w:eastAsia="Times New Roman" w:hAnsi="Arial" w:cs="Arial"/>
          <w:b/>
          <w:caps/>
          <w:sz w:val="20"/>
          <w:szCs w:val="20"/>
          <w:lang w:val="en-US"/>
        </w:rPr>
        <w:t>Creating a model of education on occupational health in the framework of integration into the Bologna Process</w:t>
      </w:r>
    </w:p>
    <w:p w:rsidR="00D255D3" w:rsidRPr="00F7039C" w:rsidRDefault="00D255D3" w:rsidP="00592C1A">
      <w:pPr>
        <w:spacing w:after="0" w:line="240" w:lineRule="auto"/>
        <w:ind w:right="283"/>
        <w:rPr>
          <w:rStyle w:val="hps"/>
          <w:rFonts w:ascii="Arial" w:eastAsia="Times New Roman" w:hAnsi="Arial" w:cs="Arial"/>
          <w:b/>
          <w:sz w:val="20"/>
          <w:szCs w:val="20"/>
          <w:lang w:val="en-US"/>
        </w:rPr>
      </w:pPr>
    </w:p>
    <w:p w:rsidR="00D255D3" w:rsidRPr="00F7039C" w:rsidRDefault="00D255D3" w:rsidP="00592C1A">
      <w:pPr>
        <w:spacing w:after="0" w:line="240" w:lineRule="auto"/>
        <w:ind w:right="283"/>
        <w:rPr>
          <w:rFonts w:ascii="Arial" w:eastAsia="Times New Roman" w:hAnsi="Arial" w:cs="Arial"/>
          <w:b/>
          <w:sz w:val="20"/>
          <w:szCs w:val="20"/>
          <w:lang w:val="kk-KZ"/>
        </w:rPr>
      </w:pPr>
      <w:r w:rsidRPr="00F7039C">
        <w:rPr>
          <w:rStyle w:val="hps"/>
          <w:rFonts w:ascii="Arial" w:eastAsia="Times New Roman" w:hAnsi="Arial" w:cs="Arial"/>
          <w:b/>
          <w:sz w:val="20"/>
          <w:szCs w:val="20"/>
          <w:lang w:val="en-US"/>
        </w:rPr>
        <w:t xml:space="preserve">A.S. Karakushikova, </w:t>
      </w:r>
      <w:r w:rsidRPr="00F7039C">
        <w:rPr>
          <w:rFonts w:ascii="Arial" w:eastAsia="Times New Roman" w:hAnsi="Arial" w:cs="Arial"/>
          <w:b/>
          <w:sz w:val="20"/>
          <w:szCs w:val="20"/>
          <w:lang w:val="kk-KZ"/>
        </w:rPr>
        <w:t xml:space="preserve">K.K. Toguzbayeva, Z.D. Bekmagambetova, L.S. Niyazbekova, D.Z. Zhunistaev, </w:t>
      </w:r>
      <w:r w:rsidRPr="00F7039C">
        <w:rPr>
          <w:rStyle w:val="hps"/>
          <w:rFonts w:ascii="Arial" w:eastAsia="Times New Roman" w:hAnsi="Arial" w:cs="Arial"/>
          <w:b/>
          <w:sz w:val="20"/>
          <w:szCs w:val="20"/>
          <w:lang w:val="en-US"/>
        </w:rPr>
        <w:t>A.R.Madigulov,</w:t>
      </w:r>
      <w:r w:rsidRPr="00F7039C">
        <w:rPr>
          <w:rFonts w:ascii="Arial" w:eastAsia="Times New Roman" w:hAnsi="Arial" w:cs="Arial"/>
          <w:b/>
          <w:sz w:val="20"/>
          <w:szCs w:val="20"/>
          <w:lang w:val="kk-KZ"/>
        </w:rPr>
        <w:t xml:space="preserve"> A.B. Nurshabekova,</w:t>
      </w:r>
    </w:p>
    <w:p w:rsidR="00D255D3" w:rsidRPr="00F7039C" w:rsidRDefault="00D255D3" w:rsidP="00592C1A">
      <w:pPr>
        <w:spacing w:after="0" w:line="240" w:lineRule="auto"/>
        <w:ind w:right="283"/>
        <w:rPr>
          <w:rFonts w:ascii="Arial" w:eastAsia="Times New Roman" w:hAnsi="Arial" w:cs="Arial"/>
          <w:b/>
          <w:sz w:val="20"/>
          <w:szCs w:val="20"/>
          <w:lang w:val="en-US"/>
        </w:rPr>
      </w:pPr>
      <w:r w:rsidRPr="00F7039C">
        <w:rPr>
          <w:rFonts w:ascii="Arial" w:eastAsia="Times New Roman" w:hAnsi="Arial" w:cs="Arial"/>
          <w:b/>
          <w:sz w:val="20"/>
          <w:szCs w:val="20"/>
          <w:lang w:val="kk-KZ"/>
        </w:rPr>
        <w:t>L.B. Seyduanova</w:t>
      </w:r>
    </w:p>
    <w:p w:rsidR="00D255D3" w:rsidRPr="002E5AD0" w:rsidRDefault="00D255D3" w:rsidP="00592C1A">
      <w:pPr>
        <w:spacing w:after="0" w:line="240" w:lineRule="auto"/>
        <w:ind w:right="283"/>
        <w:rPr>
          <w:rFonts w:ascii="Arial" w:eastAsia="Times New Roman" w:hAnsi="Arial" w:cs="Arial"/>
          <w:i/>
          <w:sz w:val="20"/>
          <w:szCs w:val="20"/>
          <w:lang w:val="en-US"/>
        </w:rPr>
      </w:pPr>
      <w:r w:rsidRPr="002E5AD0">
        <w:rPr>
          <w:rFonts w:ascii="Arial" w:eastAsia="Times New Roman" w:hAnsi="Arial" w:cs="Arial"/>
          <w:i/>
          <w:sz w:val="20"/>
          <w:szCs w:val="20"/>
          <w:lang w:val="en-US"/>
        </w:rPr>
        <w:t>Kazakh National Medical University named after S.D. Asfendiyarov,</w:t>
      </w:r>
    </w:p>
    <w:p w:rsidR="00D255D3" w:rsidRPr="002E5AD0" w:rsidRDefault="00D255D3" w:rsidP="00592C1A">
      <w:pPr>
        <w:spacing w:after="0" w:line="240" w:lineRule="auto"/>
        <w:ind w:right="283"/>
        <w:rPr>
          <w:rFonts w:ascii="Arial" w:eastAsia="Times New Roman" w:hAnsi="Arial" w:cs="Arial"/>
          <w:b/>
          <w:i/>
          <w:sz w:val="20"/>
          <w:szCs w:val="20"/>
          <w:lang w:val="en-US"/>
        </w:rPr>
      </w:pPr>
      <w:r w:rsidRPr="002E5AD0">
        <w:rPr>
          <w:rStyle w:val="style13218827450000000053hps"/>
          <w:rFonts w:ascii="Arial" w:eastAsia="Times New Roman" w:hAnsi="Arial" w:cs="Arial"/>
          <w:i/>
          <w:color w:val="000000"/>
          <w:sz w:val="20"/>
          <w:szCs w:val="20"/>
          <w:lang w:val="en-US"/>
        </w:rPr>
        <w:t>occupational health</w:t>
      </w:r>
      <w:r w:rsidR="002E5AD0" w:rsidRPr="002E5AD0">
        <w:rPr>
          <w:rStyle w:val="style13218827450000000053hps"/>
          <w:rFonts w:ascii="Arial" w:eastAsia="Times New Roman" w:hAnsi="Arial" w:cs="Arial"/>
          <w:i/>
          <w:color w:val="000000"/>
          <w:sz w:val="20"/>
          <w:szCs w:val="20"/>
          <w:lang w:val="en-US"/>
        </w:rPr>
        <w:t xml:space="preserve"> department</w:t>
      </w:r>
    </w:p>
    <w:p w:rsidR="00D255D3" w:rsidRPr="002E5AD0" w:rsidRDefault="00D255D3" w:rsidP="00592C1A">
      <w:pPr>
        <w:spacing w:after="0" w:line="240" w:lineRule="auto"/>
        <w:ind w:right="283"/>
        <w:rPr>
          <w:rFonts w:ascii="Arial" w:eastAsia="Times New Roman" w:hAnsi="Arial" w:cs="Arial"/>
          <w:i/>
          <w:sz w:val="20"/>
          <w:szCs w:val="20"/>
          <w:lang w:val="en-US"/>
        </w:rPr>
      </w:pPr>
    </w:p>
    <w:p w:rsidR="00D255D3" w:rsidRPr="002E5AD0" w:rsidRDefault="002E5AD0" w:rsidP="00592C1A">
      <w:pPr>
        <w:spacing w:after="0" w:line="240" w:lineRule="auto"/>
        <w:ind w:right="283"/>
        <w:rPr>
          <w:rFonts w:ascii="Arial" w:eastAsia="Times New Roman" w:hAnsi="Arial" w:cs="Arial"/>
          <w:sz w:val="20"/>
          <w:szCs w:val="20"/>
          <w:lang w:val="en-US"/>
        </w:rPr>
      </w:pPr>
      <w:r w:rsidRPr="002E5AD0">
        <w:rPr>
          <w:rFonts w:ascii="Arial" w:eastAsia="Times New Roman" w:hAnsi="Arial" w:cs="Arial"/>
          <w:b/>
          <w:sz w:val="20"/>
          <w:szCs w:val="20"/>
          <w:lang w:val="en-US"/>
        </w:rPr>
        <w:t>Abstract</w:t>
      </w:r>
      <w:r>
        <w:rPr>
          <w:rFonts w:ascii="Arial" w:eastAsia="Times New Roman" w:hAnsi="Arial" w:cs="Arial"/>
          <w:b/>
          <w:sz w:val="20"/>
          <w:szCs w:val="20"/>
          <w:lang w:val="en-US"/>
        </w:rPr>
        <w:t xml:space="preserve">  </w:t>
      </w:r>
      <w:r w:rsidR="00D255D3" w:rsidRPr="002E5AD0">
        <w:rPr>
          <w:rFonts w:ascii="Arial" w:eastAsia="Times New Roman" w:hAnsi="Arial" w:cs="Arial"/>
          <w:sz w:val="20"/>
          <w:szCs w:val="20"/>
          <w:lang w:val="en-US"/>
        </w:rPr>
        <w:t>The Bologna Declaration on International Cooperation (1999) highly appreciated the importance of higher education for democracy, as well as the value of diversity of cultures, languages and systems of higher education. European space for higher education has a special appeal not only to teachers and, above all, for the students. It will improve the quality of education, will facilitate the mobility of students and teachers, education professionals throughout their lives, inter-institutional cooperation. All of the above topical for future specialists in occupational health, training is carried out on the relevant department, where in 2010, according to the "</w:t>
      </w:r>
      <w:r w:rsidR="00D255D3" w:rsidRPr="002E5AD0">
        <w:rPr>
          <w:rFonts w:ascii="Arial" w:eastAsia="Times New Roman" w:hAnsi="Arial" w:cs="Arial"/>
          <w:caps/>
          <w:sz w:val="20"/>
          <w:szCs w:val="20"/>
          <w:lang w:val="en-US"/>
        </w:rPr>
        <w:t>m</w:t>
      </w:r>
      <w:r w:rsidR="00D255D3" w:rsidRPr="002E5AD0">
        <w:rPr>
          <w:rFonts w:ascii="Arial" w:eastAsia="Times New Roman" w:hAnsi="Arial" w:cs="Arial"/>
          <w:sz w:val="20"/>
          <w:szCs w:val="20"/>
          <w:lang w:val="en-US"/>
        </w:rPr>
        <w:t>odel of medical education KazNMU named after S.D. Asfendiyarov" introduced this new system of student learning.</w:t>
      </w:r>
    </w:p>
    <w:p w:rsidR="00D255D3" w:rsidRDefault="00D255D3" w:rsidP="00592C1A">
      <w:pPr>
        <w:spacing w:after="0" w:line="240" w:lineRule="auto"/>
        <w:ind w:right="283"/>
        <w:rPr>
          <w:rFonts w:ascii="Arial" w:eastAsia="Times New Roman" w:hAnsi="Arial" w:cs="Arial"/>
          <w:sz w:val="20"/>
          <w:szCs w:val="20"/>
          <w:lang w:val="en-US"/>
        </w:rPr>
      </w:pPr>
      <w:r w:rsidRPr="002E5AD0">
        <w:rPr>
          <w:rFonts w:ascii="Arial" w:eastAsia="Times New Roman" w:hAnsi="Arial" w:cs="Arial"/>
          <w:b/>
          <w:sz w:val="20"/>
          <w:szCs w:val="20"/>
          <w:lang w:val="en-US"/>
        </w:rPr>
        <w:t>Key words:</w:t>
      </w:r>
      <w:r w:rsidRPr="002E5AD0">
        <w:rPr>
          <w:rFonts w:ascii="Arial" w:eastAsia="Times New Roman" w:hAnsi="Arial" w:cs="Arial"/>
          <w:sz w:val="20"/>
          <w:szCs w:val="20"/>
          <w:lang w:val="en-US"/>
        </w:rPr>
        <w:t xml:space="preserve"> competence, education</w:t>
      </w:r>
      <w:r w:rsidR="002E5AD0">
        <w:rPr>
          <w:rFonts w:ascii="Arial" w:eastAsia="Times New Roman" w:hAnsi="Arial" w:cs="Arial"/>
          <w:sz w:val="20"/>
          <w:szCs w:val="20"/>
          <w:lang w:val="en-US"/>
        </w:rPr>
        <w:t>al program, occupational health</w:t>
      </w:r>
    </w:p>
    <w:p w:rsidR="002E5AD0" w:rsidRDefault="002E5AD0" w:rsidP="00592C1A">
      <w:pPr>
        <w:spacing w:after="0" w:line="240" w:lineRule="auto"/>
        <w:ind w:right="283"/>
        <w:rPr>
          <w:rFonts w:ascii="Arial" w:eastAsia="Times New Roman" w:hAnsi="Arial" w:cs="Arial"/>
          <w:sz w:val="20"/>
          <w:szCs w:val="20"/>
          <w:lang w:val="en-US"/>
        </w:rPr>
      </w:pPr>
    </w:p>
    <w:p w:rsidR="002E5AD0"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57" type="#_x0000_t32" style="position:absolute;left:0;text-align:left;margin-left:95.15pt;margin-top:10.55pt;width:319.5pt;height:0;z-index:251686912" o:connectortype="straight"/>
        </w:pict>
      </w:r>
    </w:p>
    <w:p w:rsidR="002E5AD0" w:rsidRDefault="002E5AD0" w:rsidP="00592C1A">
      <w:pPr>
        <w:spacing w:after="0" w:line="240" w:lineRule="auto"/>
        <w:ind w:right="283" w:firstLine="567"/>
        <w:rPr>
          <w:rFonts w:ascii="Arial" w:eastAsia="Times New Roman" w:hAnsi="Arial" w:cs="Arial"/>
          <w:sz w:val="20"/>
          <w:szCs w:val="20"/>
          <w:lang w:val="en-US"/>
        </w:rPr>
      </w:pPr>
    </w:p>
    <w:p w:rsidR="002E5AD0" w:rsidRPr="002E5AD0" w:rsidRDefault="002E5AD0" w:rsidP="00592C1A">
      <w:pPr>
        <w:spacing w:after="0" w:line="240" w:lineRule="auto"/>
        <w:ind w:right="283"/>
        <w:rPr>
          <w:rFonts w:ascii="Arial" w:eastAsia="Times New Roman" w:hAnsi="Arial" w:cs="Arial"/>
          <w:sz w:val="20"/>
          <w:szCs w:val="20"/>
          <w:lang w:val="en-US"/>
        </w:rPr>
      </w:pPr>
    </w:p>
    <w:p w:rsidR="00D255D3" w:rsidRPr="00F7039C" w:rsidRDefault="00D255D3" w:rsidP="00592C1A">
      <w:pPr>
        <w:spacing w:after="0" w:line="240" w:lineRule="auto"/>
        <w:ind w:right="283"/>
        <w:rPr>
          <w:rFonts w:ascii="Arial" w:hAnsi="Arial" w:cs="Arial"/>
          <w:b/>
          <w:sz w:val="20"/>
          <w:szCs w:val="20"/>
        </w:rPr>
      </w:pPr>
      <w:r w:rsidRPr="00F7039C">
        <w:rPr>
          <w:rFonts w:ascii="Arial" w:hAnsi="Arial" w:cs="Arial"/>
          <w:b/>
          <w:sz w:val="20"/>
          <w:szCs w:val="20"/>
        </w:rPr>
        <w:t>ИЗУЧЕНИЕ И ОЦЕНКА ЭКОЛОГИЧЕСКОГО РИСКА ТЕХНИЧЕСКОГО ОБЪЕКТА ДОРОЖНОГО ТРАНСПОРТА</w:t>
      </w:r>
    </w:p>
    <w:p w:rsidR="00D255D3" w:rsidRPr="00F7039C" w:rsidRDefault="00D255D3" w:rsidP="00592C1A">
      <w:pPr>
        <w:spacing w:after="0" w:line="240" w:lineRule="auto"/>
        <w:ind w:right="283"/>
        <w:rPr>
          <w:rFonts w:ascii="Arial" w:hAnsi="Arial" w:cs="Arial"/>
          <w:b/>
          <w:sz w:val="20"/>
          <w:szCs w:val="20"/>
        </w:rPr>
      </w:pPr>
    </w:p>
    <w:p w:rsidR="002E0A25" w:rsidRDefault="00D255D3" w:rsidP="00592C1A">
      <w:pPr>
        <w:spacing w:after="0" w:line="240" w:lineRule="auto"/>
        <w:ind w:right="283"/>
        <w:rPr>
          <w:rFonts w:ascii="Arial" w:hAnsi="Arial" w:cs="Arial"/>
          <w:b/>
          <w:sz w:val="20"/>
          <w:szCs w:val="20"/>
        </w:rPr>
      </w:pPr>
      <w:r w:rsidRPr="00F7039C">
        <w:rPr>
          <w:rFonts w:ascii="Arial" w:hAnsi="Arial" w:cs="Arial"/>
          <w:b/>
          <w:sz w:val="20"/>
          <w:szCs w:val="20"/>
        </w:rPr>
        <w:t>Ж.Д. Бекмагамбетова, К.К. Тогузбаева, Л.С. Ниязбекова, Д.Д. Жунистаев,</w:t>
      </w:r>
    </w:p>
    <w:p w:rsidR="00D255D3" w:rsidRPr="00F7039C" w:rsidRDefault="00D255D3" w:rsidP="00592C1A">
      <w:pPr>
        <w:spacing w:after="0" w:line="240" w:lineRule="auto"/>
        <w:ind w:right="283"/>
        <w:rPr>
          <w:rFonts w:ascii="Arial" w:hAnsi="Arial" w:cs="Arial"/>
          <w:b/>
          <w:sz w:val="20"/>
          <w:szCs w:val="20"/>
        </w:rPr>
      </w:pPr>
      <w:r w:rsidRPr="00F7039C">
        <w:rPr>
          <w:rFonts w:ascii="Arial" w:hAnsi="Arial" w:cs="Arial"/>
          <w:b/>
          <w:sz w:val="20"/>
          <w:szCs w:val="20"/>
        </w:rPr>
        <w:t>А.Б. Нуршабекова, Л.Б. Сейдуанова</w:t>
      </w:r>
    </w:p>
    <w:p w:rsidR="00D255D3" w:rsidRPr="002E5AD0" w:rsidRDefault="00D255D3" w:rsidP="00592C1A">
      <w:pPr>
        <w:spacing w:after="0" w:line="240" w:lineRule="auto"/>
        <w:ind w:right="283"/>
        <w:rPr>
          <w:rFonts w:ascii="Arial" w:hAnsi="Arial" w:cs="Arial"/>
          <w:i/>
          <w:sz w:val="20"/>
          <w:szCs w:val="20"/>
        </w:rPr>
      </w:pPr>
      <w:r w:rsidRPr="002E5AD0">
        <w:rPr>
          <w:rFonts w:ascii="Arial" w:hAnsi="Arial" w:cs="Arial"/>
          <w:i/>
          <w:sz w:val="20"/>
          <w:szCs w:val="20"/>
        </w:rPr>
        <w:t>Казахский национальный медицинский университет им. С.Д. Асфендиярова, кафедра гигиены труда</w:t>
      </w:r>
    </w:p>
    <w:p w:rsidR="00D255D3" w:rsidRPr="002E5AD0" w:rsidRDefault="00D255D3" w:rsidP="00592C1A">
      <w:pPr>
        <w:spacing w:after="0" w:line="240" w:lineRule="auto"/>
        <w:ind w:right="283"/>
        <w:rPr>
          <w:rFonts w:ascii="Arial" w:hAnsi="Arial" w:cs="Arial"/>
          <w:i/>
          <w:iCs/>
          <w:sz w:val="20"/>
          <w:szCs w:val="20"/>
        </w:rPr>
      </w:pPr>
    </w:p>
    <w:p w:rsidR="00D255D3" w:rsidRPr="002E5AD0" w:rsidRDefault="00D255D3" w:rsidP="00592C1A">
      <w:pPr>
        <w:spacing w:after="0" w:line="240" w:lineRule="auto"/>
        <w:ind w:right="283"/>
        <w:jc w:val="both"/>
        <w:rPr>
          <w:rFonts w:ascii="Arial" w:hAnsi="Arial" w:cs="Arial"/>
          <w:sz w:val="20"/>
          <w:szCs w:val="20"/>
        </w:rPr>
      </w:pPr>
      <w:r w:rsidRPr="002E5AD0">
        <w:rPr>
          <w:rFonts w:ascii="Arial" w:hAnsi="Arial" w:cs="Arial"/>
          <w:sz w:val="20"/>
          <w:szCs w:val="20"/>
        </w:rPr>
        <w:t>Проведено исследование по определению экологического риска объекта дорожной инфраструктуры, находящегося в фактических условиях эксплуатации с целью обеспечения его экологической безопасности. Использованы статистические и корреляционно-регрессионные методы анализа на основе обработки натурных данных.</w:t>
      </w:r>
    </w:p>
    <w:p w:rsidR="00D255D3" w:rsidRPr="002E5AD0" w:rsidRDefault="00D255D3" w:rsidP="00592C1A">
      <w:pPr>
        <w:spacing w:after="0" w:line="240" w:lineRule="auto"/>
        <w:ind w:right="283"/>
        <w:jc w:val="both"/>
        <w:rPr>
          <w:rFonts w:ascii="Arial" w:hAnsi="Arial" w:cs="Arial"/>
          <w:sz w:val="20"/>
          <w:szCs w:val="20"/>
        </w:rPr>
      </w:pPr>
      <w:r w:rsidRPr="002E5AD0">
        <w:rPr>
          <w:rFonts w:ascii="Arial" w:hAnsi="Arial" w:cs="Arial"/>
          <w:b/>
          <w:sz w:val="20"/>
          <w:szCs w:val="20"/>
        </w:rPr>
        <w:t>Ключевые слова:</w:t>
      </w:r>
      <w:r w:rsidRPr="002E5AD0">
        <w:rPr>
          <w:rFonts w:ascii="Arial" w:hAnsi="Arial" w:cs="Arial"/>
          <w:sz w:val="20"/>
          <w:szCs w:val="20"/>
        </w:rPr>
        <w:t xml:space="preserve"> экологическая безопасность, оценка риска.</w:t>
      </w:r>
    </w:p>
    <w:p w:rsidR="00D255D3" w:rsidRPr="002E5AD0" w:rsidRDefault="00D255D3" w:rsidP="00592C1A">
      <w:pPr>
        <w:spacing w:after="0" w:line="240" w:lineRule="auto"/>
        <w:ind w:right="283" w:firstLine="567"/>
        <w:jc w:val="both"/>
        <w:rPr>
          <w:rFonts w:ascii="Arial" w:hAnsi="Arial" w:cs="Arial"/>
          <w:sz w:val="20"/>
          <w:szCs w:val="20"/>
        </w:rPr>
      </w:pP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настоящее время ученые разных стран единодушны в том, что современная цивилизация находится под угрозой и требуется решение ряда глобальных экологических проблем, возникших в результате антропогенных воздействий [1, 2 и другие], что также отражено в официальных документах РК [3, 4]. Эколого-гигиеническое неблагополучие окружающей среды является причиной порядка 20% смертных случаев среди населения [5].</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Известно, что экологический риск подразделяется на два типа: нежелательные изменения среды обитания и состояния здоровья человека (населения); риск нежелательных изменений природной среды и естественных экосистем. </w:t>
      </w:r>
      <w:r w:rsidRPr="00F7039C">
        <w:rPr>
          <w:rFonts w:ascii="Arial" w:hAnsi="Arial" w:cs="Arial"/>
          <w:iCs/>
          <w:sz w:val="20"/>
          <w:szCs w:val="20"/>
        </w:rPr>
        <w:t>Оценка риска – это процесс, построенный на научной основе. Состоит он из нескольких этапов: выявления опасных рисков; определение характеристик опасных факторов; оценке экспозиции или подверженности действию опасных факторов; определение характеристик риска. Впервые методология оценки риска «</w:t>
      </w:r>
      <w:r w:rsidRPr="00F7039C">
        <w:rPr>
          <w:rFonts w:ascii="Arial" w:hAnsi="Arial" w:cs="Arial"/>
          <w:iCs/>
          <w:sz w:val="20"/>
          <w:szCs w:val="20"/>
          <w:lang w:val="en-US"/>
        </w:rPr>
        <w:t>Risk</w:t>
      </w:r>
      <w:r w:rsidRPr="00F7039C">
        <w:rPr>
          <w:rFonts w:ascii="Arial" w:hAnsi="Arial" w:cs="Arial"/>
          <w:iCs/>
          <w:sz w:val="20"/>
          <w:szCs w:val="20"/>
        </w:rPr>
        <w:t xml:space="preserve"> </w:t>
      </w:r>
      <w:r w:rsidRPr="00F7039C">
        <w:rPr>
          <w:rFonts w:ascii="Arial" w:hAnsi="Arial" w:cs="Arial"/>
          <w:iCs/>
          <w:sz w:val="20"/>
          <w:szCs w:val="20"/>
          <w:lang w:val="en-US"/>
        </w:rPr>
        <w:t>Assessment</w:t>
      </w:r>
      <w:r w:rsidRPr="00F7039C">
        <w:rPr>
          <w:rFonts w:ascii="Arial" w:hAnsi="Arial" w:cs="Arial"/>
          <w:iCs/>
          <w:sz w:val="20"/>
          <w:szCs w:val="20"/>
        </w:rPr>
        <w:t>» была сформулирована как целостное учение в 80-х годах в США [6]. В настоящее время она официально принята Федеральным агентством защиты окружающей среды (</w:t>
      </w:r>
      <w:r w:rsidRPr="00F7039C">
        <w:rPr>
          <w:rFonts w:ascii="Arial" w:hAnsi="Arial" w:cs="Arial"/>
          <w:iCs/>
          <w:sz w:val="20"/>
          <w:szCs w:val="20"/>
          <w:lang w:val="en-US"/>
        </w:rPr>
        <w:t>US</w:t>
      </w:r>
      <w:r w:rsidRPr="00F7039C">
        <w:rPr>
          <w:rFonts w:ascii="Arial" w:hAnsi="Arial" w:cs="Arial"/>
          <w:iCs/>
          <w:sz w:val="20"/>
          <w:szCs w:val="20"/>
        </w:rPr>
        <w:t xml:space="preserve"> </w:t>
      </w:r>
      <w:r w:rsidRPr="00F7039C">
        <w:rPr>
          <w:rFonts w:ascii="Arial" w:hAnsi="Arial" w:cs="Arial"/>
          <w:iCs/>
          <w:sz w:val="20"/>
          <w:szCs w:val="20"/>
          <w:lang w:val="en-US"/>
        </w:rPr>
        <w:t>EPA</w:t>
      </w:r>
      <w:r w:rsidRPr="00F7039C">
        <w:rPr>
          <w:rFonts w:ascii="Arial" w:hAnsi="Arial" w:cs="Arial"/>
          <w:iCs/>
          <w:sz w:val="20"/>
          <w:szCs w:val="20"/>
        </w:rPr>
        <w:t>), рекомендована ВОЗ (</w:t>
      </w:r>
      <w:r w:rsidRPr="00F7039C">
        <w:rPr>
          <w:rFonts w:ascii="Arial" w:hAnsi="Arial" w:cs="Arial"/>
          <w:iCs/>
          <w:sz w:val="20"/>
          <w:szCs w:val="20"/>
          <w:lang w:val="en-US"/>
        </w:rPr>
        <w:t>WHO</w:t>
      </w:r>
      <w:r w:rsidRPr="00F7039C">
        <w:rPr>
          <w:rFonts w:ascii="Arial" w:hAnsi="Arial" w:cs="Arial"/>
          <w:iCs/>
          <w:sz w:val="20"/>
          <w:szCs w:val="20"/>
        </w:rPr>
        <w:t>) и Программой ООН по окружающей среде (</w:t>
      </w:r>
      <w:r w:rsidRPr="00F7039C">
        <w:rPr>
          <w:rFonts w:ascii="Arial" w:hAnsi="Arial" w:cs="Arial"/>
          <w:iCs/>
          <w:sz w:val="20"/>
          <w:szCs w:val="20"/>
          <w:lang w:val="en-US"/>
        </w:rPr>
        <w:t>UNEP</w:t>
      </w:r>
      <w:r w:rsidRPr="00F7039C">
        <w:rPr>
          <w:rFonts w:ascii="Arial" w:hAnsi="Arial" w:cs="Arial"/>
          <w:iCs/>
          <w:sz w:val="20"/>
          <w:szCs w:val="20"/>
        </w:rPr>
        <w:t>).</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Экологический риск применительно к размещению объекта дорожной инфраструктуры рассматривается как компонент системы управления качеством жизни. Объект, в нашем случае – станция технического осмотра (СТО) автотранспорта в большом городе (г.Алматы), изучался на наличие внутренних источников электромагнитного излучения: электротехнических устройств, технологических процессов и производств; коммуникационных узлов; активных передающих устройств и излучателей и т.п.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lastRenderedPageBreak/>
        <w:t xml:space="preserve">Нами анализировалось место расположения объекта для определения явных и возможных источников неблагоприятного с точки зрения электромагнитной безопасности воздействия: линий электропередачи; автомобильных дорог; трамвайных линий; активных передающих устройств; подстанций и т.п.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ходе исследования внутренней планировки СТО было установлено, что производственные помещения объекта дорожного сервиса расположены в два ряда и разделены прямым коридором. Окна помещений левого ряда выходят во двор объекта дорожного сервиса на производственные корпуса. По этому ряду расположены следующие помещения (считая от входа): к. № 3 (телекоммуникационный и информационный узел, офисный центр); к. № 5 (рабочее помещение); к. № 14 (офис); к. № 15 (лаборатория; склад); к. № 16 (рабочее помещение). Окна помещений правого ряда выходят на улицу. По этому ряду расположены следующие помещения: к. № 6 (лаборатория); к. № 7 (рабочее помещение); к. № 8 (рабочее помещение); свободное помещение. Непосредственно за к. № 8 расположена щитовая. Вблизи объекта с одной стороны находится автомагистраль, с другой – трамвайная линия.</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Прежде, чем проводить изучение электромагнитной обстановки на объекте нами был определен вид измерений и выбор наблюдаемого параметра (наличие стандартов, норм или других санитарно-гигиенических требований), а также список предполагаемых доминирующих факторов.</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Основным этапом изучения электромагнитной обстановки на объекте являлось проведение измерений индукции магнитного поля (В), которое состояло из следующих компонентов: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проведение измерений по участкам и фиксация результатов с подготовкой данных для анализа;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проведение измерений по циклам и подготовка полученных данных для анализа и сведения в единый массив, который использовался как основа для их обработки и анализа.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Измерения проводились в четырёх диапазонах (условно):</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0 до 100 нТл – диапазон 01;</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100 до 300 нТл – диапазон 03;</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100 до 1000 нТл – диапазон 1;</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от 1000 до 3000 нТл – диапазон 3.</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Шкалы этих диапазонов были проградуированы следующим образом:</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01 имел 100 делений по 1 нТл;</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03 имел  30 делений по 10 нТл;</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1 имел 100 делений по 10 нТл;</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 диапазон 3 имел 30 делений по 100 нТл.</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Измерение проводилось прибором микротесламетром Г-79, предназначенным для определения уровня магнитной индукции В (нТл) посредством активного датчика (германиевый датчик Холла) в виде свободно перемещаемой антенны, соединённой с прибором отдельным кабелем через разъем на внешней панели.</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Методика проведения измерений разделена на измерения по участкам и измерения по времени.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первом случае измерение проводилось на одной линии – на высоте от пола </w:t>
      </w:r>
      <w:smartTag w:uri="urn:schemas-microsoft-com:office:smarttags" w:element="metricconverter">
        <w:smartTagPr>
          <w:attr w:name="ProductID" w:val="1 м"/>
        </w:smartTagPr>
        <w:r w:rsidRPr="00F7039C">
          <w:rPr>
            <w:rFonts w:ascii="Arial" w:hAnsi="Arial" w:cs="Arial"/>
            <w:sz w:val="20"/>
            <w:szCs w:val="20"/>
          </w:rPr>
          <w:t>1 м</w:t>
        </w:r>
      </w:smartTag>
      <w:r w:rsidRPr="00F7039C">
        <w:rPr>
          <w:rFonts w:ascii="Arial" w:hAnsi="Arial" w:cs="Arial"/>
          <w:sz w:val="20"/>
          <w:szCs w:val="20"/>
        </w:rPr>
        <w:t xml:space="preserve">, и всегда в одних и тех же точках (А, Б, В) помещений: стол у двери; стол в центре, у окна.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Проведение замеров проводилось в разных помещениях изучаемого объекта: офисе, лаборатории, производственном помещении и т.п.).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Измерения проводились каждый час. Создавалась база данных, структурированная по датам, циклам измерений (ориентация антенны датчика; уровень отклонения от абсолютной нормы; время замера и т.п.) и содержащая сведения по условиям и методике проведения измерений для всех циклов на всех этапах и для всех типов измерений. Далее проводился анализ экспериментальных данных, необходимых для создания математической модели образования выходного параметра.</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Полученные результаты были разделены на две группы: пространственную, представленную данными, полученными на разнесённых в пространстве точках, и временную (измерения многочасовых и суточных циклов наблюдений в одной и той же точке).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основу списка переменных были положены значения индукции магнитного поля (В), время проведения измерений, их дата, номера помещений, в которых проводились измерения, близость внешнего источника, удалённость от центральной оси объекта, ряд других параметров объекта, средства измерения. </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Проведено сведение данных в единый массив для статистического и корреляционно-регрессионного анализа. Данные исследования электромагнитной обстановки на объекте дорожного сервиса представлены в таблице 1.</w:t>
      </w:r>
    </w:p>
    <w:p w:rsidR="00D255D3" w:rsidRPr="00F7039C" w:rsidRDefault="00D255D3" w:rsidP="00592C1A">
      <w:pPr>
        <w:pStyle w:val="a4"/>
        <w:spacing w:after="0"/>
        <w:ind w:left="0" w:right="283" w:firstLine="567"/>
        <w:jc w:val="both"/>
        <w:rPr>
          <w:rFonts w:ascii="Arial" w:hAnsi="Arial" w:cs="Arial"/>
          <w:sz w:val="20"/>
          <w:szCs w:val="20"/>
        </w:rPr>
      </w:pPr>
    </w:p>
    <w:p w:rsidR="00D255D3" w:rsidRPr="005A1570" w:rsidRDefault="00D255D3"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Таблица 1 – Сводная таблица значений наблюдаемого параметра на основе измерений электромагнитного поля в помещениях СТО</w:t>
      </w:r>
    </w:p>
    <w:p w:rsidR="005510CD" w:rsidRPr="005A1570" w:rsidRDefault="005510CD" w:rsidP="00592C1A">
      <w:pPr>
        <w:pStyle w:val="a4"/>
        <w:spacing w:after="0"/>
        <w:ind w:left="0" w:right="283" w:firstLine="567"/>
        <w:jc w:val="both"/>
        <w:rPr>
          <w:rFonts w:ascii="Arial" w:hAnsi="Arial" w:cs="Arial"/>
          <w:sz w:val="20"/>
          <w:szCs w:val="20"/>
        </w:rPr>
      </w:pPr>
    </w:p>
    <w:p w:rsidR="00D255D3" w:rsidRPr="00F7039C" w:rsidRDefault="00D255D3" w:rsidP="00592C1A">
      <w:pPr>
        <w:pStyle w:val="a4"/>
        <w:spacing w:after="0"/>
        <w:ind w:left="0" w:right="283" w:firstLine="567"/>
        <w:jc w:val="both"/>
        <w:rPr>
          <w:rFonts w:ascii="Arial" w:hAnsi="Arial" w:cs="Arial"/>
          <w:sz w:val="20"/>
          <w:szCs w:val="20"/>
        </w:rPr>
      </w:pP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583"/>
        <w:gridCol w:w="1471"/>
        <w:gridCol w:w="1624"/>
        <w:gridCol w:w="1745"/>
        <w:gridCol w:w="1471"/>
      </w:tblGrid>
      <w:tr w:rsidR="00D255D3" w:rsidRPr="00F7039C" w:rsidTr="005F07B1">
        <w:tc>
          <w:tcPr>
            <w:tcW w:w="4678" w:type="dxa"/>
            <w:gridSpan w:val="3"/>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lastRenderedPageBreak/>
              <w:t>Внутренняя сторона</w:t>
            </w:r>
          </w:p>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c>
          <w:tcPr>
            <w:tcW w:w="4840" w:type="dxa"/>
            <w:gridSpan w:val="3"/>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Внешняя сторона</w:t>
            </w:r>
          </w:p>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r>
      <w:tr w:rsidR="00D255D3" w:rsidRPr="00F7039C" w:rsidTr="005F07B1">
        <w:tc>
          <w:tcPr>
            <w:tcW w:w="1624" w:type="dxa"/>
            <w:vMerge w:val="restart"/>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помещение</w:t>
            </w:r>
          </w:p>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c>
          <w:tcPr>
            <w:tcW w:w="3054" w:type="dxa"/>
            <w:gridSpan w:val="2"/>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точка измерения, значение, нТл</w:t>
            </w:r>
          </w:p>
        </w:tc>
        <w:tc>
          <w:tcPr>
            <w:tcW w:w="1624" w:type="dxa"/>
            <w:vMerge w:val="restart"/>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помещение</w:t>
            </w:r>
          </w:p>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объекта</w:t>
            </w:r>
          </w:p>
        </w:tc>
        <w:tc>
          <w:tcPr>
            <w:tcW w:w="3216" w:type="dxa"/>
            <w:gridSpan w:val="2"/>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точка измерения, значение, нТл</w:t>
            </w:r>
          </w:p>
        </w:tc>
      </w:tr>
      <w:tr w:rsidR="00D255D3" w:rsidRPr="00F7039C" w:rsidTr="005F07B1">
        <w:tc>
          <w:tcPr>
            <w:tcW w:w="1624" w:type="dxa"/>
            <w:vMerge/>
          </w:tcPr>
          <w:p w:rsidR="00D255D3" w:rsidRPr="00F7039C" w:rsidRDefault="00D255D3" w:rsidP="00592C1A">
            <w:pPr>
              <w:pStyle w:val="a4"/>
              <w:spacing w:after="0"/>
              <w:ind w:left="0" w:right="283"/>
              <w:jc w:val="both"/>
              <w:rPr>
                <w:rFonts w:ascii="Arial" w:hAnsi="Arial" w:cs="Arial"/>
                <w:sz w:val="20"/>
                <w:szCs w:val="20"/>
              </w:rPr>
            </w:pPr>
          </w:p>
        </w:tc>
        <w:tc>
          <w:tcPr>
            <w:tcW w:w="1583"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Б</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В</w:t>
            </w:r>
          </w:p>
        </w:tc>
        <w:tc>
          <w:tcPr>
            <w:tcW w:w="1624" w:type="dxa"/>
            <w:vMerge/>
          </w:tcPr>
          <w:p w:rsidR="00D255D3" w:rsidRPr="00F7039C" w:rsidRDefault="00D255D3" w:rsidP="00592C1A">
            <w:pPr>
              <w:pStyle w:val="a4"/>
              <w:spacing w:after="0"/>
              <w:ind w:left="0" w:right="283"/>
              <w:jc w:val="center"/>
              <w:rPr>
                <w:rFonts w:ascii="Arial" w:hAnsi="Arial" w:cs="Arial"/>
                <w:sz w:val="20"/>
                <w:szCs w:val="20"/>
              </w:rPr>
            </w:pPr>
          </w:p>
        </w:tc>
        <w:tc>
          <w:tcPr>
            <w:tcW w:w="1745"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Б</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В</w:t>
            </w:r>
          </w:p>
        </w:tc>
      </w:tr>
      <w:tr w:rsidR="00D255D3" w:rsidRPr="00F7039C" w:rsidTr="005F07B1">
        <w:tc>
          <w:tcPr>
            <w:tcW w:w="1624" w:type="dxa"/>
          </w:tcPr>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Подсобное</w:t>
            </w:r>
          </w:p>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помещение</w:t>
            </w:r>
          </w:p>
        </w:tc>
        <w:tc>
          <w:tcPr>
            <w:tcW w:w="1583"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130</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46</w:t>
            </w:r>
          </w:p>
        </w:tc>
        <w:tc>
          <w:tcPr>
            <w:tcW w:w="1624" w:type="dxa"/>
          </w:tcPr>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Актовый</w:t>
            </w:r>
          </w:p>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зал</w:t>
            </w:r>
          </w:p>
        </w:tc>
        <w:tc>
          <w:tcPr>
            <w:tcW w:w="1745"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120-200</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45-540</w:t>
            </w:r>
          </w:p>
        </w:tc>
      </w:tr>
      <w:tr w:rsidR="00D255D3" w:rsidRPr="00F7039C" w:rsidTr="005F07B1">
        <w:tc>
          <w:tcPr>
            <w:tcW w:w="1624" w:type="dxa"/>
          </w:tcPr>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 3</w:t>
            </w:r>
          </w:p>
        </w:tc>
        <w:tc>
          <w:tcPr>
            <w:tcW w:w="1583"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115</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300</w:t>
            </w:r>
          </w:p>
        </w:tc>
        <w:tc>
          <w:tcPr>
            <w:tcW w:w="1624" w:type="dxa"/>
          </w:tcPr>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 6</w:t>
            </w:r>
          </w:p>
        </w:tc>
        <w:tc>
          <w:tcPr>
            <w:tcW w:w="1745"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36</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36</w:t>
            </w:r>
          </w:p>
        </w:tc>
      </w:tr>
      <w:tr w:rsidR="00D255D3" w:rsidRPr="00F7039C" w:rsidTr="005F07B1">
        <w:tc>
          <w:tcPr>
            <w:tcW w:w="1624" w:type="dxa"/>
            <w:vMerge w:val="restart"/>
          </w:tcPr>
          <w:p w:rsidR="00D255D3" w:rsidRPr="00F7039C" w:rsidRDefault="00D255D3" w:rsidP="00592C1A">
            <w:pPr>
              <w:pStyle w:val="a4"/>
              <w:spacing w:after="0"/>
              <w:ind w:left="0" w:right="283"/>
              <w:jc w:val="both"/>
              <w:rPr>
                <w:rFonts w:ascii="Arial" w:hAnsi="Arial" w:cs="Arial"/>
                <w:sz w:val="20"/>
                <w:szCs w:val="20"/>
              </w:rPr>
            </w:pPr>
          </w:p>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 16</w:t>
            </w:r>
          </w:p>
        </w:tc>
        <w:tc>
          <w:tcPr>
            <w:tcW w:w="1583" w:type="dxa"/>
            <w:vMerge w:val="restart"/>
          </w:tcPr>
          <w:p w:rsidR="00D255D3" w:rsidRPr="00F7039C" w:rsidRDefault="00D255D3" w:rsidP="00592C1A">
            <w:pPr>
              <w:pStyle w:val="a4"/>
              <w:spacing w:after="0"/>
              <w:ind w:left="0" w:right="283"/>
              <w:jc w:val="center"/>
              <w:rPr>
                <w:rFonts w:ascii="Arial" w:hAnsi="Arial" w:cs="Arial"/>
                <w:sz w:val="20"/>
                <w:szCs w:val="20"/>
              </w:rPr>
            </w:pPr>
          </w:p>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1000</w:t>
            </w:r>
          </w:p>
        </w:tc>
        <w:tc>
          <w:tcPr>
            <w:tcW w:w="1471" w:type="dxa"/>
            <w:vMerge w:val="restart"/>
          </w:tcPr>
          <w:p w:rsidR="00D255D3" w:rsidRPr="00F7039C" w:rsidRDefault="00D255D3" w:rsidP="00592C1A">
            <w:pPr>
              <w:pStyle w:val="a4"/>
              <w:spacing w:after="0"/>
              <w:ind w:left="0" w:right="283"/>
              <w:jc w:val="center"/>
              <w:rPr>
                <w:rFonts w:ascii="Arial" w:hAnsi="Arial" w:cs="Arial"/>
                <w:sz w:val="20"/>
                <w:szCs w:val="20"/>
              </w:rPr>
            </w:pPr>
          </w:p>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1500</w:t>
            </w:r>
          </w:p>
        </w:tc>
        <w:tc>
          <w:tcPr>
            <w:tcW w:w="1624" w:type="dxa"/>
          </w:tcPr>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 7</w:t>
            </w:r>
          </w:p>
        </w:tc>
        <w:tc>
          <w:tcPr>
            <w:tcW w:w="1745"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130</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380</w:t>
            </w:r>
          </w:p>
        </w:tc>
      </w:tr>
      <w:tr w:rsidR="00D255D3" w:rsidRPr="00F7039C" w:rsidTr="005F07B1">
        <w:tc>
          <w:tcPr>
            <w:tcW w:w="1624" w:type="dxa"/>
            <w:vMerge/>
          </w:tcPr>
          <w:p w:rsidR="00D255D3" w:rsidRPr="00F7039C" w:rsidRDefault="00D255D3" w:rsidP="00592C1A">
            <w:pPr>
              <w:pStyle w:val="a4"/>
              <w:spacing w:after="0"/>
              <w:ind w:left="0" w:right="283"/>
              <w:jc w:val="both"/>
              <w:rPr>
                <w:rFonts w:ascii="Arial" w:hAnsi="Arial" w:cs="Arial"/>
                <w:sz w:val="20"/>
                <w:szCs w:val="20"/>
              </w:rPr>
            </w:pPr>
          </w:p>
        </w:tc>
        <w:tc>
          <w:tcPr>
            <w:tcW w:w="1583" w:type="dxa"/>
            <w:vMerge/>
          </w:tcPr>
          <w:p w:rsidR="00D255D3" w:rsidRPr="00F7039C" w:rsidRDefault="00D255D3" w:rsidP="00592C1A">
            <w:pPr>
              <w:pStyle w:val="a4"/>
              <w:spacing w:after="0"/>
              <w:ind w:left="0" w:right="283"/>
              <w:jc w:val="center"/>
              <w:rPr>
                <w:rFonts w:ascii="Arial" w:hAnsi="Arial" w:cs="Arial"/>
                <w:sz w:val="20"/>
                <w:szCs w:val="20"/>
              </w:rPr>
            </w:pPr>
          </w:p>
        </w:tc>
        <w:tc>
          <w:tcPr>
            <w:tcW w:w="1471" w:type="dxa"/>
            <w:vMerge/>
          </w:tcPr>
          <w:p w:rsidR="00D255D3" w:rsidRPr="00F7039C" w:rsidRDefault="00D255D3" w:rsidP="00592C1A">
            <w:pPr>
              <w:pStyle w:val="a4"/>
              <w:spacing w:after="0"/>
              <w:ind w:left="0" w:right="283"/>
              <w:jc w:val="center"/>
              <w:rPr>
                <w:rFonts w:ascii="Arial" w:hAnsi="Arial" w:cs="Arial"/>
                <w:sz w:val="20"/>
                <w:szCs w:val="20"/>
              </w:rPr>
            </w:pPr>
          </w:p>
        </w:tc>
        <w:tc>
          <w:tcPr>
            <w:tcW w:w="1624" w:type="dxa"/>
          </w:tcPr>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 8</w:t>
            </w:r>
          </w:p>
        </w:tc>
        <w:tc>
          <w:tcPr>
            <w:tcW w:w="1745"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200</w:t>
            </w:r>
          </w:p>
        </w:tc>
        <w:tc>
          <w:tcPr>
            <w:tcW w:w="1471" w:type="dxa"/>
          </w:tcPr>
          <w:p w:rsidR="00D255D3" w:rsidRPr="00F7039C" w:rsidRDefault="00D255D3" w:rsidP="00592C1A">
            <w:pPr>
              <w:pStyle w:val="a4"/>
              <w:spacing w:after="0"/>
              <w:ind w:left="0" w:right="283"/>
              <w:jc w:val="center"/>
              <w:rPr>
                <w:rFonts w:ascii="Arial" w:hAnsi="Arial" w:cs="Arial"/>
                <w:sz w:val="20"/>
                <w:szCs w:val="20"/>
              </w:rPr>
            </w:pPr>
            <w:r w:rsidRPr="00F7039C">
              <w:rPr>
                <w:rFonts w:ascii="Arial" w:hAnsi="Arial" w:cs="Arial"/>
                <w:sz w:val="20"/>
                <w:szCs w:val="20"/>
              </w:rPr>
              <w:t>1000</w:t>
            </w:r>
          </w:p>
        </w:tc>
      </w:tr>
    </w:tbl>
    <w:p w:rsidR="00D255D3" w:rsidRPr="00F7039C" w:rsidRDefault="00D255D3" w:rsidP="00592C1A">
      <w:pPr>
        <w:spacing w:after="0" w:line="240" w:lineRule="auto"/>
        <w:ind w:right="283" w:firstLine="567"/>
        <w:jc w:val="both"/>
        <w:textAlignment w:val="top"/>
        <w:outlineLvl w:val="0"/>
        <w:rPr>
          <w:rFonts w:ascii="Arial" w:hAnsi="Arial" w:cs="Arial"/>
          <w:sz w:val="20"/>
          <w:szCs w:val="20"/>
        </w:rPr>
      </w:pPr>
    </w:p>
    <w:p w:rsidR="00D255D3" w:rsidRPr="00F7039C" w:rsidRDefault="00D255D3" w:rsidP="00592C1A">
      <w:pPr>
        <w:spacing w:after="0" w:line="240" w:lineRule="auto"/>
        <w:ind w:right="283" w:firstLine="567"/>
        <w:jc w:val="both"/>
        <w:textAlignment w:val="top"/>
        <w:outlineLvl w:val="0"/>
        <w:rPr>
          <w:rFonts w:ascii="Arial" w:hAnsi="Arial" w:cs="Arial"/>
          <w:sz w:val="20"/>
          <w:szCs w:val="20"/>
        </w:rPr>
      </w:pPr>
    </w:p>
    <w:p w:rsidR="00D255D3" w:rsidRPr="00F7039C" w:rsidRDefault="00D255D3" w:rsidP="00592C1A">
      <w:pPr>
        <w:pStyle w:val="a4"/>
        <w:spacing w:after="0"/>
        <w:ind w:left="0" w:right="283" w:firstLine="567"/>
        <w:jc w:val="both"/>
        <w:rPr>
          <w:rFonts w:ascii="Arial" w:hAnsi="Arial" w:cs="Arial"/>
          <w:sz w:val="20"/>
          <w:szCs w:val="20"/>
        </w:rPr>
      </w:pPr>
      <w:r w:rsidRPr="00F7039C">
        <w:rPr>
          <w:rFonts w:ascii="Arial" w:hAnsi="Arial" w:cs="Arial"/>
          <w:sz w:val="20"/>
          <w:szCs w:val="20"/>
        </w:rPr>
        <w:t xml:space="preserve">Всего было проведено 5 циклов измерений через каждый час в течение нескольких часов. Наиболее длинным из них является цикл  продолжительностью 24 часа, затем следуют циклы – 12-, 8-, 6- и трёхчасовой. </w:t>
      </w:r>
    </w:p>
    <w:p w:rsidR="00D255D3" w:rsidRPr="00F7039C" w:rsidRDefault="00D255D3"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Целью измерений являлось изучение ритмов колебания наблюдаемого параметра. Полученные данные были сведены в таблицы и рисунки.</w:t>
      </w:r>
    </w:p>
    <w:p w:rsidR="00D255D3" w:rsidRPr="00F7039C" w:rsidRDefault="00D255D3"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Так, из таблиц 2 и 3, в которых показаны значения колебаний электромагнитного поля, соответственно, в трёхчасовом (с 10.00 до 13.00 час) и недельном (с понедельника по пятницу) циклах, видно, что имеются различия в уровнях магнитной индукции в точках Б и В (превышение в точке В от 1,2 до 2,0 раз). Кроме того, отмечается нарастание уровня электромагнитного поля к концу 3-х часового цикла в 1,2 – 1,5 раза. Однако в недельном цикле наибольшие уровни магнитной индукции отмечаются в середине недели (среда, четверг), при этом в точке Б по сравнению с «понедельником» превышение было в 2,0-2,5 раза, а точке В – в 1,7-2,0 раза.</w:t>
      </w:r>
    </w:p>
    <w:p w:rsidR="00D255D3" w:rsidRPr="00F7039C" w:rsidRDefault="00D255D3" w:rsidP="00592C1A">
      <w:pPr>
        <w:pStyle w:val="a4"/>
        <w:spacing w:after="0"/>
        <w:ind w:left="0" w:right="283" w:firstLine="567"/>
        <w:jc w:val="both"/>
        <w:rPr>
          <w:rFonts w:ascii="Arial" w:hAnsi="Arial" w:cs="Arial"/>
          <w:sz w:val="20"/>
          <w:szCs w:val="20"/>
        </w:rPr>
      </w:pPr>
    </w:p>
    <w:p w:rsidR="00D255D3" w:rsidRPr="00F7039C" w:rsidRDefault="00D255D3"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Таблица 2 – Значения колебаний электромагнитного поля в трехчасовом цикле</w:t>
      </w:r>
    </w:p>
    <w:p w:rsidR="00D255D3" w:rsidRPr="00F7039C" w:rsidRDefault="00D255D3" w:rsidP="00592C1A">
      <w:pPr>
        <w:pStyle w:val="a4"/>
        <w:spacing w:after="0"/>
        <w:ind w:left="0" w:right="283" w:firstLine="567"/>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7"/>
        <w:gridCol w:w="2953"/>
        <w:gridCol w:w="2880"/>
      </w:tblGrid>
      <w:tr w:rsidR="00D255D3" w:rsidRPr="00F7039C" w:rsidTr="005F07B1">
        <w:trPr>
          <w:cantSplit/>
        </w:trPr>
        <w:tc>
          <w:tcPr>
            <w:tcW w:w="2627" w:type="dxa"/>
            <w:vMerge w:val="restart"/>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Время</w:t>
            </w:r>
          </w:p>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измерения, ч</w:t>
            </w:r>
          </w:p>
        </w:tc>
        <w:tc>
          <w:tcPr>
            <w:tcW w:w="5833" w:type="dxa"/>
            <w:gridSpan w:val="2"/>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Значение, нТл</w:t>
            </w:r>
          </w:p>
        </w:tc>
      </w:tr>
      <w:tr w:rsidR="00D255D3" w:rsidRPr="00F7039C" w:rsidTr="005F07B1">
        <w:trPr>
          <w:cantSplit/>
        </w:trPr>
        <w:tc>
          <w:tcPr>
            <w:tcW w:w="2627" w:type="dxa"/>
            <w:vMerge/>
          </w:tcPr>
          <w:p w:rsidR="00D255D3" w:rsidRPr="00F7039C" w:rsidRDefault="00D255D3" w:rsidP="00592C1A">
            <w:pPr>
              <w:pStyle w:val="a4"/>
              <w:spacing w:after="0"/>
              <w:ind w:left="0" w:right="283" w:firstLine="567"/>
              <w:jc w:val="center"/>
              <w:rPr>
                <w:rFonts w:ascii="Arial" w:hAnsi="Arial" w:cs="Arial"/>
                <w:sz w:val="20"/>
                <w:szCs w:val="20"/>
              </w:rPr>
            </w:pPr>
          </w:p>
        </w:tc>
        <w:tc>
          <w:tcPr>
            <w:tcW w:w="295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Б</w:t>
            </w:r>
          </w:p>
        </w:tc>
        <w:tc>
          <w:tcPr>
            <w:tcW w:w="288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В</w:t>
            </w:r>
          </w:p>
        </w:tc>
      </w:tr>
      <w:tr w:rsidR="00D255D3" w:rsidRPr="00F7039C" w:rsidTr="005F07B1">
        <w:tc>
          <w:tcPr>
            <w:tcW w:w="2627"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10.00</w:t>
            </w:r>
          </w:p>
        </w:tc>
        <w:tc>
          <w:tcPr>
            <w:tcW w:w="295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1200</w:t>
            </w:r>
          </w:p>
        </w:tc>
        <w:tc>
          <w:tcPr>
            <w:tcW w:w="288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2500</w:t>
            </w:r>
          </w:p>
        </w:tc>
      </w:tr>
      <w:tr w:rsidR="00D255D3" w:rsidRPr="00F7039C" w:rsidTr="005F07B1">
        <w:tc>
          <w:tcPr>
            <w:tcW w:w="2627"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11.00</w:t>
            </w:r>
          </w:p>
        </w:tc>
        <w:tc>
          <w:tcPr>
            <w:tcW w:w="295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440</w:t>
            </w:r>
          </w:p>
        </w:tc>
        <w:tc>
          <w:tcPr>
            <w:tcW w:w="288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70</w:t>
            </w:r>
          </w:p>
        </w:tc>
      </w:tr>
      <w:tr w:rsidR="00D255D3" w:rsidRPr="00F7039C" w:rsidTr="005F07B1">
        <w:tc>
          <w:tcPr>
            <w:tcW w:w="2627"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12.00</w:t>
            </w:r>
          </w:p>
        </w:tc>
        <w:tc>
          <w:tcPr>
            <w:tcW w:w="295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800</w:t>
            </w:r>
          </w:p>
        </w:tc>
        <w:tc>
          <w:tcPr>
            <w:tcW w:w="288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1800</w:t>
            </w:r>
          </w:p>
        </w:tc>
      </w:tr>
      <w:tr w:rsidR="00D255D3" w:rsidRPr="00F7039C" w:rsidTr="005F07B1">
        <w:tc>
          <w:tcPr>
            <w:tcW w:w="2627"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13.00</w:t>
            </w:r>
          </w:p>
        </w:tc>
        <w:tc>
          <w:tcPr>
            <w:tcW w:w="295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1800</w:t>
            </w:r>
          </w:p>
        </w:tc>
        <w:tc>
          <w:tcPr>
            <w:tcW w:w="288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3000</w:t>
            </w:r>
          </w:p>
        </w:tc>
      </w:tr>
    </w:tbl>
    <w:p w:rsidR="00D255D3" w:rsidRPr="00F7039C" w:rsidRDefault="00D255D3" w:rsidP="00592C1A">
      <w:pPr>
        <w:pStyle w:val="a4"/>
        <w:spacing w:after="0"/>
        <w:ind w:left="0" w:right="283" w:firstLine="567"/>
        <w:jc w:val="both"/>
        <w:rPr>
          <w:rFonts w:ascii="Arial" w:hAnsi="Arial" w:cs="Arial"/>
          <w:sz w:val="20"/>
          <w:szCs w:val="20"/>
        </w:rPr>
      </w:pPr>
    </w:p>
    <w:p w:rsidR="00D255D3" w:rsidRPr="00F7039C" w:rsidRDefault="00D255D3" w:rsidP="00592C1A">
      <w:pPr>
        <w:pStyle w:val="a4"/>
        <w:spacing w:after="0"/>
        <w:ind w:left="0" w:right="283" w:firstLine="567"/>
        <w:jc w:val="both"/>
        <w:rPr>
          <w:rFonts w:ascii="Arial" w:hAnsi="Arial" w:cs="Arial"/>
          <w:sz w:val="20"/>
          <w:szCs w:val="20"/>
        </w:rPr>
      </w:pPr>
    </w:p>
    <w:p w:rsidR="00D255D3" w:rsidRPr="00F7039C" w:rsidRDefault="00D255D3" w:rsidP="00592C1A">
      <w:pPr>
        <w:pStyle w:val="a4"/>
        <w:spacing w:after="0"/>
        <w:ind w:left="0" w:right="283" w:firstLine="567"/>
        <w:jc w:val="both"/>
        <w:rPr>
          <w:rFonts w:ascii="Arial" w:hAnsi="Arial" w:cs="Arial"/>
          <w:sz w:val="20"/>
          <w:szCs w:val="20"/>
        </w:rPr>
      </w:pPr>
      <w:r w:rsidRPr="00F7039C">
        <w:rPr>
          <w:rFonts w:ascii="Arial" w:hAnsi="Arial" w:cs="Arial"/>
          <w:sz w:val="20"/>
          <w:szCs w:val="20"/>
        </w:rPr>
        <w:t>Таблица 3 – Значения колебаний электромагнитного поля в цикле «дни недели» на 11.00 часов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3240"/>
        <w:gridCol w:w="3293"/>
      </w:tblGrid>
      <w:tr w:rsidR="00D255D3" w:rsidRPr="00F7039C" w:rsidTr="005F07B1">
        <w:trPr>
          <w:cantSplit/>
        </w:trPr>
        <w:tc>
          <w:tcPr>
            <w:tcW w:w="2700" w:type="dxa"/>
            <w:vMerge w:val="restart"/>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День недели</w:t>
            </w:r>
          </w:p>
        </w:tc>
        <w:tc>
          <w:tcPr>
            <w:tcW w:w="6533" w:type="dxa"/>
            <w:gridSpan w:val="2"/>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Значение, нТл</w:t>
            </w:r>
          </w:p>
        </w:tc>
      </w:tr>
      <w:tr w:rsidR="00D255D3" w:rsidRPr="00F7039C" w:rsidTr="005F07B1">
        <w:trPr>
          <w:cantSplit/>
        </w:trPr>
        <w:tc>
          <w:tcPr>
            <w:tcW w:w="2700" w:type="dxa"/>
            <w:vMerge/>
          </w:tcPr>
          <w:p w:rsidR="00D255D3" w:rsidRPr="00F7039C" w:rsidRDefault="00D255D3" w:rsidP="00592C1A">
            <w:pPr>
              <w:pStyle w:val="a4"/>
              <w:spacing w:after="0"/>
              <w:ind w:left="0" w:right="283" w:firstLine="567"/>
              <w:jc w:val="center"/>
              <w:rPr>
                <w:rFonts w:ascii="Arial" w:hAnsi="Arial" w:cs="Arial"/>
                <w:sz w:val="20"/>
                <w:szCs w:val="20"/>
              </w:rPr>
            </w:pPr>
          </w:p>
        </w:tc>
        <w:tc>
          <w:tcPr>
            <w:tcW w:w="324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Б</w:t>
            </w:r>
          </w:p>
        </w:tc>
        <w:tc>
          <w:tcPr>
            <w:tcW w:w="329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В</w:t>
            </w:r>
          </w:p>
        </w:tc>
      </w:tr>
      <w:tr w:rsidR="00D255D3" w:rsidRPr="00F7039C" w:rsidTr="005F07B1">
        <w:trPr>
          <w:trHeight w:val="269"/>
        </w:trPr>
        <w:tc>
          <w:tcPr>
            <w:tcW w:w="2700" w:type="dxa"/>
          </w:tcPr>
          <w:p w:rsidR="00D255D3" w:rsidRPr="00F7039C" w:rsidRDefault="00D255D3" w:rsidP="00592C1A">
            <w:pPr>
              <w:pStyle w:val="a4"/>
              <w:spacing w:after="0"/>
              <w:ind w:left="0" w:right="283" w:firstLine="567"/>
              <w:rPr>
                <w:rFonts w:ascii="Arial" w:hAnsi="Arial" w:cs="Arial"/>
                <w:sz w:val="20"/>
                <w:szCs w:val="20"/>
              </w:rPr>
            </w:pPr>
            <w:r w:rsidRPr="00F7039C">
              <w:rPr>
                <w:rFonts w:ascii="Arial" w:hAnsi="Arial" w:cs="Arial"/>
                <w:sz w:val="20"/>
                <w:szCs w:val="20"/>
              </w:rPr>
              <w:t>Понедельник</w:t>
            </w:r>
          </w:p>
        </w:tc>
        <w:tc>
          <w:tcPr>
            <w:tcW w:w="324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1600</w:t>
            </w:r>
          </w:p>
        </w:tc>
        <w:tc>
          <w:tcPr>
            <w:tcW w:w="329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2400</w:t>
            </w:r>
          </w:p>
        </w:tc>
      </w:tr>
      <w:tr w:rsidR="00D255D3" w:rsidRPr="00F7039C" w:rsidTr="005F07B1">
        <w:tc>
          <w:tcPr>
            <w:tcW w:w="2700" w:type="dxa"/>
          </w:tcPr>
          <w:p w:rsidR="00D255D3" w:rsidRPr="00F7039C" w:rsidRDefault="00D255D3" w:rsidP="00592C1A">
            <w:pPr>
              <w:pStyle w:val="a4"/>
              <w:spacing w:after="0"/>
              <w:ind w:left="0" w:right="283" w:firstLine="567"/>
              <w:rPr>
                <w:rFonts w:ascii="Arial" w:hAnsi="Arial" w:cs="Arial"/>
                <w:sz w:val="20"/>
                <w:szCs w:val="20"/>
              </w:rPr>
            </w:pPr>
            <w:r w:rsidRPr="00F7039C">
              <w:rPr>
                <w:rFonts w:ascii="Arial" w:hAnsi="Arial" w:cs="Arial"/>
                <w:sz w:val="20"/>
                <w:szCs w:val="20"/>
              </w:rPr>
              <w:t>Вторник</w:t>
            </w:r>
          </w:p>
        </w:tc>
        <w:tc>
          <w:tcPr>
            <w:tcW w:w="324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1700</w:t>
            </w:r>
          </w:p>
        </w:tc>
        <w:tc>
          <w:tcPr>
            <w:tcW w:w="329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2100</w:t>
            </w:r>
          </w:p>
        </w:tc>
      </w:tr>
      <w:tr w:rsidR="00D255D3" w:rsidRPr="00F7039C" w:rsidTr="005F07B1">
        <w:tc>
          <w:tcPr>
            <w:tcW w:w="2700" w:type="dxa"/>
          </w:tcPr>
          <w:p w:rsidR="00D255D3" w:rsidRPr="00F7039C" w:rsidRDefault="00D255D3" w:rsidP="00592C1A">
            <w:pPr>
              <w:pStyle w:val="a4"/>
              <w:spacing w:after="0"/>
              <w:ind w:left="0" w:right="283" w:firstLine="567"/>
              <w:rPr>
                <w:rFonts w:ascii="Arial" w:hAnsi="Arial" w:cs="Arial"/>
                <w:sz w:val="20"/>
                <w:szCs w:val="20"/>
              </w:rPr>
            </w:pPr>
            <w:r w:rsidRPr="00F7039C">
              <w:rPr>
                <w:rFonts w:ascii="Arial" w:hAnsi="Arial" w:cs="Arial"/>
                <w:sz w:val="20"/>
                <w:szCs w:val="20"/>
              </w:rPr>
              <w:t>Среда</w:t>
            </w:r>
          </w:p>
        </w:tc>
        <w:tc>
          <w:tcPr>
            <w:tcW w:w="324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3200</w:t>
            </w:r>
          </w:p>
        </w:tc>
        <w:tc>
          <w:tcPr>
            <w:tcW w:w="329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4700</w:t>
            </w:r>
          </w:p>
        </w:tc>
      </w:tr>
      <w:tr w:rsidR="00D255D3" w:rsidRPr="00F7039C" w:rsidTr="005F07B1">
        <w:tc>
          <w:tcPr>
            <w:tcW w:w="2700" w:type="dxa"/>
          </w:tcPr>
          <w:p w:rsidR="00D255D3" w:rsidRPr="00F7039C" w:rsidRDefault="00D255D3" w:rsidP="00592C1A">
            <w:pPr>
              <w:pStyle w:val="a4"/>
              <w:spacing w:after="0"/>
              <w:ind w:left="0" w:right="283" w:firstLine="567"/>
              <w:rPr>
                <w:rFonts w:ascii="Arial" w:hAnsi="Arial" w:cs="Arial"/>
                <w:sz w:val="20"/>
                <w:szCs w:val="20"/>
              </w:rPr>
            </w:pPr>
            <w:r w:rsidRPr="00F7039C">
              <w:rPr>
                <w:rFonts w:ascii="Arial" w:hAnsi="Arial" w:cs="Arial"/>
                <w:sz w:val="20"/>
                <w:szCs w:val="20"/>
              </w:rPr>
              <w:t>Четверг</w:t>
            </w:r>
          </w:p>
        </w:tc>
        <w:tc>
          <w:tcPr>
            <w:tcW w:w="324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4000</w:t>
            </w:r>
          </w:p>
        </w:tc>
        <w:tc>
          <w:tcPr>
            <w:tcW w:w="329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4100</w:t>
            </w:r>
          </w:p>
        </w:tc>
      </w:tr>
      <w:tr w:rsidR="00D255D3" w:rsidRPr="00F7039C" w:rsidTr="005F07B1">
        <w:tc>
          <w:tcPr>
            <w:tcW w:w="2700" w:type="dxa"/>
          </w:tcPr>
          <w:p w:rsidR="00D255D3" w:rsidRPr="00F7039C" w:rsidRDefault="00D255D3" w:rsidP="00592C1A">
            <w:pPr>
              <w:pStyle w:val="a4"/>
              <w:spacing w:after="0"/>
              <w:ind w:left="0" w:right="283" w:firstLine="567"/>
              <w:rPr>
                <w:rFonts w:ascii="Arial" w:hAnsi="Arial" w:cs="Arial"/>
                <w:sz w:val="20"/>
                <w:szCs w:val="20"/>
              </w:rPr>
            </w:pPr>
            <w:r w:rsidRPr="00F7039C">
              <w:rPr>
                <w:rFonts w:ascii="Arial" w:hAnsi="Arial" w:cs="Arial"/>
                <w:sz w:val="20"/>
                <w:szCs w:val="20"/>
              </w:rPr>
              <w:t>Пятница</w:t>
            </w:r>
          </w:p>
        </w:tc>
        <w:tc>
          <w:tcPr>
            <w:tcW w:w="3240"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1600</w:t>
            </w:r>
          </w:p>
        </w:tc>
        <w:tc>
          <w:tcPr>
            <w:tcW w:w="3293" w:type="dxa"/>
          </w:tcPr>
          <w:p w:rsidR="00D255D3" w:rsidRPr="00F7039C" w:rsidRDefault="00D255D3" w:rsidP="00592C1A">
            <w:pPr>
              <w:pStyle w:val="a4"/>
              <w:spacing w:after="0"/>
              <w:ind w:left="0" w:right="283" w:firstLine="567"/>
              <w:jc w:val="center"/>
              <w:rPr>
                <w:rFonts w:ascii="Arial" w:hAnsi="Arial" w:cs="Arial"/>
                <w:sz w:val="20"/>
                <w:szCs w:val="20"/>
              </w:rPr>
            </w:pPr>
            <w:r w:rsidRPr="00F7039C">
              <w:rPr>
                <w:rFonts w:ascii="Arial" w:hAnsi="Arial" w:cs="Arial"/>
                <w:sz w:val="20"/>
                <w:szCs w:val="20"/>
              </w:rPr>
              <w:t>2300</w:t>
            </w:r>
          </w:p>
        </w:tc>
      </w:tr>
    </w:tbl>
    <w:p w:rsidR="00D255D3" w:rsidRPr="00F7039C" w:rsidRDefault="00D255D3" w:rsidP="00592C1A">
      <w:pPr>
        <w:pStyle w:val="a4"/>
        <w:spacing w:after="0"/>
        <w:ind w:left="0" w:right="283" w:firstLine="567"/>
        <w:jc w:val="both"/>
        <w:rPr>
          <w:rFonts w:ascii="Arial" w:hAnsi="Arial" w:cs="Arial"/>
          <w:sz w:val="20"/>
          <w:szCs w:val="20"/>
        </w:rPr>
      </w:pPr>
    </w:p>
    <w:p w:rsidR="00D255D3" w:rsidRPr="00F7039C" w:rsidRDefault="00D255D3" w:rsidP="00592C1A">
      <w:pPr>
        <w:pStyle w:val="a4"/>
        <w:spacing w:after="0"/>
        <w:ind w:left="0" w:right="283" w:firstLine="567"/>
        <w:jc w:val="both"/>
        <w:rPr>
          <w:rFonts w:ascii="Arial" w:hAnsi="Arial" w:cs="Arial"/>
          <w:sz w:val="20"/>
          <w:szCs w:val="20"/>
        </w:rPr>
      </w:pPr>
    </w:p>
    <w:p w:rsidR="00D255D3" w:rsidRPr="00F7039C" w:rsidRDefault="00D255D3" w:rsidP="00592C1A">
      <w:pPr>
        <w:pStyle w:val="a4"/>
        <w:spacing w:after="0"/>
        <w:ind w:left="0" w:right="283"/>
        <w:jc w:val="both"/>
        <w:rPr>
          <w:rFonts w:ascii="Arial" w:hAnsi="Arial" w:cs="Arial"/>
          <w:sz w:val="20"/>
          <w:szCs w:val="20"/>
        </w:rPr>
      </w:pPr>
      <w:r w:rsidRPr="00F7039C">
        <w:rPr>
          <w:rFonts w:ascii="Arial" w:hAnsi="Arial" w:cs="Arial"/>
          <w:sz w:val="20"/>
          <w:szCs w:val="20"/>
        </w:rPr>
        <w:t xml:space="preserve">Ритмы колебания индукции магнитного поля (В) в течение одной недели, «от полуночи до полуночи» - суточный ритм, показан также в графике (рисунок 1). </w:t>
      </w:r>
    </w:p>
    <w:p w:rsidR="00D255D3" w:rsidRPr="00F7039C" w:rsidRDefault="00D255D3" w:rsidP="00592C1A">
      <w:pPr>
        <w:spacing w:after="0" w:line="240" w:lineRule="auto"/>
        <w:ind w:right="283"/>
        <w:jc w:val="both"/>
        <w:rPr>
          <w:rFonts w:ascii="Arial" w:hAnsi="Arial" w:cs="Arial"/>
          <w:sz w:val="20"/>
          <w:szCs w:val="20"/>
        </w:rPr>
      </w:pPr>
      <w:r w:rsidRPr="00F7039C">
        <w:rPr>
          <w:rFonts w:ascii="Arial" w:hAnsi="Arial" w:cs="Arial"/>
          <w:sz w:val="20"/>
          <w:szCs w:val="20"/>
        </w:rPr>
        <w:t xml:space="preserve">Далее нами проведен корреляционно-регрессионный анализ и разработаны математические модели. </w:t>
      </w:r>
    </w:p>
    <w:p w:rsidR="00D255D3" w:rsidRPr="00F7039C" w:rsidRDefault="00D255D3" w:rsidP="00592C1A">
      <w:pPr>
        <w:pStyle w:val="a4"/>
        <w:tabs>
          <w:tab w:val="left" w:pos="1266"/>
        </w:tabs>
        <w:spacing w:after="0"/>
        <w:ind w:left="0" w:right="283" w:firstLine="567"/>
        <w:rPr>
          <w:rFonts w:ascii="Arial" w:hAnsi="Arial" w:cs="Arial"/>
          <w:sz w:val="20"/>
          <w:szCs w:val="20"/>
        </w:rPr>
      </w:pPr>
      <w:r w:rsidRPr="00F7039C">
        <w:rPr>
          <w:rFonts w:ascii="Arial" w:hAnsi="Arial" w:cs="Arial"/>
          <w:noProof/>
          <w:sz w:val="20"/>
          <w:szCs w:val="20"/>
        </w:rPr>
        <w:drawing>
          <wp:anchor distT="0" distB="0" distL="114300" distR="114300" simplePos="0" relativeHeight="251662336" behindDoc="1" locked="1" layoutInCell="1" allowOverlap="1">
            <wp:simplePos x="0" y="0"/>
            <wp:positionH relativeFrom="column">
              <wp:posOffset>342900</wp:posOffset>
            </wp:positionH>
            <wp:positionV relativeFrom="paragraph">
              <wp:posOffset>300990</wp:posOffset>
            </wp:positionV>
            <wp:extent cx="5448300" cy="2377440"/>
            <wp:effectExtent l="19050" t="0" r="0" b="0"/>
            <wp:wrapTight wrapText="bothSides">
              <wp:wrapPolygon edited="0">
                <wp:start x="-76" y="0"/>
                <wp:lineTo x="-76" y="21462"/>
                <wp:lineTo x="21600" y="21462"/>
                <wp:lineTo x="21600" y="0"/>
                <wp:lineTo x="-76" y="0"/>
              </wp:wrapPolygon>
            </wp:wrapTight>
            <wp:docPr id="3" name="Рисунок 3" descr="LT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WEEK"/>
                    <pic:cNvPicPr>
                      <a:picLocks noChangeAspect="1" noChangeArrowheads="1"/>
                    </pic:cNvPicPr>
                  </pic:nvPicPr>
                  <pic:blipFill>
                    <a:blip r:embed="rId8" cstate="print"/>
                    <a:srcRect/>
                    <a:stretch>
                      <a:fillRect/>
                    </a:stretch>
                  </pic:blipFill>
                  <pic:spPr bwMode="auto">
                    <a:xfrm>
                      <a:off x="0" y="0"/>
                      <a:ext cx="5448300" cy="2377440"/>
                    </a:xfrm>
                    <a:prstGeom prst="rect">
                      <a:avLst/>
                    </a:prstGeom>
                    <a:noFill/>
                    <a:ln w="9525">
                      <a:noFill/>
                      <a:miter lim="800000"/>
                      <a:headEnd/>
                      <a:tailEnd/>
                    </a:ln>
                  </pic:spPr>
                </pic:pic>
              </a:graphicData>
            </a:graphic>
          </wp:anchor>
        </w:drawing>
      </w:r>
    </w:p>
    <w:p w:rsidR="00D255D3" w:rsidRPr="00F7039C" w:rsidRDefault="00D255D3" w:rsidP="00592C1A">
      <w:pPr>
        <w:pStyle w:val="a4"/>
        <w:tabs>
          <w:tab w:val="left" w:pos="1266"/>
        </w:tabs>
        <w:spacing w:after="0"/>
        <w:ind w:left="0" w:right="283" w:firstLine="567"/>
        <w:rPr>
          <w:rFonts w:ascii="Arial" w:hAnsi="Arial" w:cs="Arial"/>
          <w:sz w:val="20"/>
          <w:szCs w:val="20"/>
        </w:rPr>
      </w:pPr>
    </w:p>
    <w:p w:rsidR="00D255D3" w:rsidRPr="00F7039C" w:rsidRDefault="00D255D3" w:rsidP="00592C1A">
      <w:pPr>
        <w:pStyle w:val="a4"/>
        <w:tabs>
          <w:tab w:val="left" w:pos="1266"/>
        </w:tabs>
        <w:spacing w:after="0"/>
        <w:ind w:left="0" w:right="283" w:firstLine="567"/>
        <w:rPr>
          <w:rFonts w:ascii="Arial" w:hAnsi="Arial" w:cs="Arial"/>
          <w:sz w:val="20"/>
          <w:szCs w:val="20"/>
        </w:rPr>
      </w:pPr>
    </w:p>
    <w:p w:rsidR="00D255D3" w:rsidRPr="00F7039C" w:rsidRDefault="00D255D3" w:rsidP="00592C1A">
      <w:pPr>
        <w:pStyle w:val="a4"/>
        <w:tabs>
          <w:tab w:val="left" w:pos="1266"/>
        </w:tabs>
        <w:spacing w:after="0"/>
        <w:ind w:left="0" w:right="283" w:firstLine="567"/>
        <w:rPr>
          <w:rFonts w:ascii="Arial" w:hAnsi="Arial" w:cs="Arial"/>
          <w:sz w:val="20"/>
          <w:szCs w:val="20"/>
        </w:rPr>
      </w:pPr>
    </w:p>
    <w:p w:rsidR="00D255D3" w:rsidRPr="00F7039C" w:rsidRDefault="00D255D3" w:rsidP="00592C1A">
      <w:pPr>
        <w:pStyle w:val="a4"/>
        <w:tabs>
          <w:tab w:val="left" w:pos="1266"/>
        </w:tabs>
        <w:spacing w:after="0"/>
        <w:ind w:left="0" w:right="283" w:firstLine="567"/>
        <w:rPr>
          <w:rFonts w:ascii="Arial" w:hAnsi="Arial" w:cs="Arial"/>
          <w:sz w:val="20"/>
          <w:szCs w:val="20"/>
        </w:rPr>
      </w:pPr>
    </w:p>
    <w:p w:rsidR="00C96745" w:rsidRDefault="00D255D3" w:rsidP="00592C1A">
      <w:pPr>
        <w:pStyle w:val="a4"/>
        <w:tabs>
          <w:tab w:val="left" w:pos="1266"/>
        </w:tabs>
        <w:spacing w:after="0"/>
        <w:ind w:left="0" w:right="283"/>
        <w:rPr>
          <w:rFonts w:ascii="Arial" w:hAnsi="Arial" w:cs="Arial"/>
          <w:sz w:val="20"/>
          <w:szCs w:val="20"/>
        </w:rPr>
      </w:pPr>
      <w:r w:rsidRPr="00F7039C">
        <w:rPr>
          <w:rFonts w:ascii="Arial" w:hAnsi="Arial" w:cs="Arial"/>
          <w:sz w:val="20"/>
          <w:szCs w:val="20"/>
        </w:rPr>
        <w:lastRenderedPageBreak/>
        <w:t>вертикальная ось – значения параметра (индукции магнитного поля В, нТл), горизонтальная – порядковые номера точек</w:t>
      </w:r>
      <w:r w:rsidR="00C96745">
        <w:rPr>
          <w:rFonts w:ascii="Arial" w:hAnsi="Arial" w:cs="Arial"/>
          <w:sz w:val="20"/>
          <w:szCs w:val="20"/>
        </w:rPr>
        <w:t xml:space="preserve"> </w:t>
      </w:r>
    </w:p>
    <w:p w:rsidR="00D255D3" w:rsidRPr="00F7039C" w:rsidRDefault="00D255D3" w:rsidP="00592C1A">
      <w:pPr>
        <w:pStyle w:val="a4"/>
        <w:tabs>
          <w:tab w:val="left" w:pos="1266"/>
        </w:tabs>
        <w:spacing w:after="0"/>
        <w:ind w:left="0" w:right="283"/>
        <w:rPr>
          <w:rFonts w:ascii="Arial" w:hAnsi="Arial" w:cs="Arial"/>
          <w:sz w:val="20"/>
          <w:szCs w:val="20"/>
        </w:rPr>
      </w:pPr>
      <w:r w:rsidRPr="00F7039C">
        <w:rPr>
          <w:rFonts w:ascii="Arial" w:hAnsi="Arial" w:cs="Arial"/>
          <w:sz w:val="20"/>
          <w:szCs w:val="20"/>
        </w:rPr>
        <w:t>Рисунок 1– Сводный график изменения значений индукции магнитного поля по данным измерений в течение одной недели</w:t>
      </w:r>
    </w:p>
    <w:p w:rsidR="00D255D3" w:rsidRPr="00F7039C" w:rsidRDefault="00D255D3" w:rsidP="00592C1A">
      <w:pPr>
        <w:spacing w:after="0" w:line="240" w:lineRule="auto"/>
        <w:ind w:right="283" w:firstLine="567"/>
        <w:jc w:val="both"/>
        <w:textAlignment w:val="top"/>
        <w:outlineLvl w:val="0"/>
        <w:rPr>
          <w:rFonts w:ascii="Arial" w:hAnsi="Arial" w:cs="Arial"/>
          <w:sz w:val="20"/>
          <w:szCs w:val="20"/>
        </w:rPr>
      </w:pPr>
    </w:p>
    <w:p w:rsidR="00D255D3" w:rsidRPr="00F7039C" w:rsidRDefault="00D255D3" w:rsidP="00592C1A">
      <w:pPr>
        <w:tabs>
          <w:tab w:val="left" w:pos="2760"/>
        </w:tabs>
        <w:spacing w:after="0" w:line="240" w:lineRule="auto"/>
        <w:ind w:right="283"/>
        <w:jc w:val="both"/>
        <w:rPr>
          <w:rFonts w:ascii="Arial" w:hAnsi="Arial" w:cs="Arial"/>
          <w:sz w:val="20"/>
          <w:szCs w:val="20"/>
        </w:rPr>
      </w:pPr>
      <w:r w:rsidRPr="00F7039C">
        <w:rPr>
          <w:rFonts w:ascii="Arial" w:hAnsi="Arial" w:cs="Arial"/>
          <w:sz w:val="20"/>
          <w:szCs w:val="20"/>
        </w:rPr>
        <w:t>Основой для анализа и моделирования служила таблица итоговых данных серии моделей, куда помещены основные характеристики построенных моделей (значения доли объяснённой дисперсии для каждой модели; значения дисперсии разности между исходным и расчётным значением выходного параметра и дисперсии собственно модельного значения выходного параметра, полученного путём расчётов), таблица 4.</w:t>
      </w:r>
    </w:p>
    <w:p w:rsidR="00D255D3" w:rsidRPr="00F7039C" w:rsidRDefault="00D255D3" w:rsidP="00592C1A">
      <w:pPr>
        <w:pStyle w:val="a4"/>
        <w:spacing w:after="0"/>
        <w:ind w:left="0" w:right="283" w:firstLine="567"/>
        <w:jc w:val="both"/>
        <w:rPr>
          <w:rFonts w:ascii="Arial" w:hAnsi="Arial" w:cs="Arial"/>
          <w:sz w:val="20"/>
          <w:szCs w:val="20"/>
        </w:rPr>
      </w:pPr>
    </w:p>
    <w:p w:rsidR="00D255D3" w:rsidRPr="00F7039C" w:rsidRDefault="00D255D3" w:rsidP="00592C1A">
      <w:pPr>
        <w:spacing w:after="0" w:line="240" w:lineRule="auto"/>
        <w:ind w:right="283" w:firstLine="567"/>
        <w:rPr>
          <w:rFonts w:ascii="Arial" w:hAnsi="Arial" w:cs="Arial"/>
          <w:sz w:val="20"/>
          <w:szCs w:val="20"/>
        </w:rPr>
      </w:pPr>
      <w:r w:rsidRPr="00F7039C">
        <w:rPr>
          <w:rFonts w:ascii="Arial" w:hAnsi="Arial" w:cs="Arial"/>
          <w:sz w:val="20"/>
          <w:szCs w:val="20"/>
        </w:rPr>
        <w:t>Таблица 4 - Итоговая таблица данных моделирования</w:t>
      </w:r>
    </w:p>
    <w:p w:rsidR="00D255D3" w:rsidRPr="00F7039C" w:rsidRDefault="00D255D3" w:rsidP="00592C1A">
      <w:pPr>
        <w:spacing w:after="0" w:line="240" w:lineRule="auto"/>
        <w:ind w:right="283" w:firstLine="567"/>
        <w:rPr>
          <w:rFonts w:ascii="Arial" w:hAnsi="Arial" w:cs="Arial"/>
          <w:sz w:val="20"/>
          <w:szCs w:val="20"/>
        </w:rPr>
      </w:pPr>
    </w:p>
    <w:tbl>
      <w:tblPr>
        <w:tblW w:w="9333"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57"/>
        <w:gridCol w:w="1646"/>
        <w:gridCol w:w="1646"/>
        <w:gridCol w:w="1688"/>
        <w:gridCol w:w="1358"/>
        <w:gridCol w:w="1738"/>
      </w:tblGrid>
      <w:tr w:rsidR="00D255D3" w:rsidRPr="00F7039C" w:rsidTr="005F07B1">
        <w:trPr>
          <w:trHeight w:val="637"/>
          <w:jc w:val="center"/>
        </w:trPr>
        <w:tc>
          <w:tcPr>
            <w:tcW w:w="1257"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 модели</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Удаляемые переменные</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Нормиро-ванный ко-эффициент корреляции</w:t>
            </w:r>
          </w:p>
        </w:tc>
        <w:tc>
          <w:tcPr>
            <w:tcW w:w="168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color w:val="000000"/>
                <w:sz w:val="18"/>
                <w:szCs w:val="18"/>
              </w:rPr>
            </w:pPr>
            <w:r w:rsidRPr="00C96745">
              <w:rPr>
                <w:rFonts w:ascii="Arial" w:hAnsi="Arial" w:cs="Arial"/>
                <w:bCs/>
                <w:color w:val="000000"/>
                <w:sz w:val="18"/>
                <w:szCs w:val="18"/>
              </w:rPr>
              <w:t>Дисперсия модельного значения</w:t>
            </w:r>
          </w:p>
        </w:tc>
        <w:tc>
          <w:tcPr>
            <w:tcW w:w="135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color w:val="000000"/>
                <w:sz w:val="18"/>
                <w:szCs w:val="18"/>
              </w:rPr>
            </w:pPr>
            <w:r w:rsidRPr="00C96745">
              <w:rPr>
                <w:rFonts w:ascii="Arial" w:hAnsi="Arial" w:cs="Arial"/>
                <w:bCs/>
                <w:color w:val="000000"/>
                <w:sz w:val="18"/>
                <w:szCs w:val="18"/>
              </w:rPr>
              <w:t>Дисперсия разности</w:t>
            </w:r>
          </w:p>
        </w:tc>
        <w:tc>
          <w:tcPr>
            <w:tcW w:w="173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color w:val="000000"/>
                <w:sz w:val="18"/>
                <w:szCs w:val="18"/>
              </w:rPr>
            </w:pPr>
            <w:r w:rsidRPr="00C96745">
              <w:rPr>
                <w:rFonts w:ascii="Arial" w:hAnsi="Arial" w:cs="Arial"/>
                <w:bCs/>
                <w:color w:val="000000"/>
                <w:sz w:val="18"/>
                <w:szCs w:val="18"/>
              </w:rPr>
              <w:t>Доля объяснённой дисперсии</w:t>
            </w:r>
          </w:p>
        </w:tc>
      </w:tr>
      <w:tr w:rsidR="00D255D3" w:rsidRPr="00F7039C" w:rsidTr="005F07B1">
        <w:trPr>
          <w:trHeight w:val="303"/>
          <w:jc w:val="center"/>
        </w:trPr>
        <w:tc>
          <w:tcPr>
            <w:tcW w:w="1257"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Мод 1</w:t>
            </w:r>
          </w:p>
        </w:tc>
        <w:tc>
          <w:tcPr>
            <w:tcW w:w="1646"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СТРН</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0,25</w:t>
            </w:r>
          </w:p>
        </w:tc>
        <w:tc>
          <w:tcPr>
            <w:tcW w:w="168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671836,6</w:t>
            </w:r>
          </w:p>
        </w:tc>
        <w:tc>
          <w:tcPr>
            <w:tcW w:w="135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71480,1</w:t>
            </w:r>
          </w:p>
        </w:tc>
        <w:tc>
          <w:tcPr>
            <w:tcW w:w="173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iCs/>
                <w:sz w:val="18"/>
                <w:szCs w:val="18"/>
              </w:rPr>
            </w:pPr>
            <w:r w:rsidRPr="00C96745">
              <w:rPr>
                <w:rFonts w:ascii="Arial" w:hAnsi="Arial" w:cs="Arial"/>
                <w:bCs/>
                <w:iCs/>
                <w:sz w:val="18"/>
                <w:szCs w:val="18"/>
              </w:rPr>
              <w:t>8,4</w:t>
            </w:r>
          </w:p>
        </w:tc>
      </w:tr>
      <w:tr w:rsidR="00D255D3" w:rsidRPr="00F7039C" w:rsidTr="005F07B1">
        <w:trPr>
          <w:trHeight w:val="303"/>
          <w:jc w:val="center"/>
        </w:trPr>
        <w:tc>
          <w:tcPr>
            <w:tcW w:w="1257"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Мод 2</w:t>
            </w:r>
          </w:p>
        </w:tc>
        <w:tc>
          <w:tcPr>
            <w:tcW w:w="1646"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П</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0,26</w:t>
            </w:r>
          </w:p>
        </w:tc>
        <w:tc>
          <w:tcPr>
            <w:tcW w:w="168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671941,2</w:t>
            </w:r>
          </w:p>
        </w:tc>
        <w:tc>
          <w:tcPr>
            <w:tcW w:w="135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71671,6</w:t>
            </w:r>
          </w:p>
        </w:tc>
        <w:tc>
          <w:tcPr>
            <w:tcW w:w="173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iCs/>
                <w:sz w:val="18"/>
                <w:szCs w:val="18"/>
              </w:rPr>
            </w:pPr>
            <w:r w:rsidRPr="00C96745">
              <w:rPr>
                <w:rFonts w:ascii="Arial" w:hAnsi="Arial" w:cs="Arial"/>
                <w:bCs/>
                <w:iCs/>
                <w:sz w:val="18"/>
                <w:szCs w:val="18"/>
              </w:rPr>
              <w:t>8,38</w:t>
            </w:r>
          </w:p>
        </w:tc>
      </w:tr>
      <w:tr w:rsidR="00D255D3" w:rsidRPr="00F7039C" w:rsidTr="005F07B1">
        <w:trPr>
          <w:trHeight w:val="303"/>
          <w:jc w:val="center"/>
        </w:trPr>
        <w:tc>
          <w:tcPr>
            <w:tcW w:w="1257"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Мод 3</w:t>
            </w:r>
          </w:p>
        </w:tc>
        <w:tc>
          <w:tcPr>
            <w:tcW w:w="1646"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ТРМ/ШС</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0,35</w:t>
            </w:r>
          </w:p>
        </w:tc>
        <w:tc>
          <w:tcPr>
            <w:tcW w:w="168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671938,5</w:t>
            </w:r>
          </w:p>
        </w:tc>
        <w:tc>
          <w:tcPr>
            <w:tcW w:w="135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71671,8</w:t>
            </w:r>
          </w:p>
        </w:tc>
        <w:tc>
          <w:tcPr>
            <w:tcW w:w="173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iCs/>
                <w:sz w:val="18"/>
                <w:szCs w:val="18"/>
              </w:rPr>
            </w:pPr>
            <w:r w:rsidRPr="00C96745">
              <w:rPr>
                <w:rFonts w:ascii="Arial" w:hAnsi="Arial" w:cs="Arial"/>
                <w:bCs/>
                <w:iCs/>
                <w:sz w:val="18"/>
                <w:szCs w:val="18"/>
              </w:rPr>
              <w:t>8,38</w:t>
            </w:r>
          </w:p>
        </w:tc>
      </w:tr>
      <w:tr w:rsidR="00D255D3" w:rsidRPr="00F7039C" w:rsidTr="005F07B1">
        <w:trPr>
          <w:trHeight w:val="303"/>
          <w:jc w:val="center"/>
        </w:trPr>
        <w:tc>
          <w:tcPr>
            <w:tcW w:w="1257"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Мод 4</w:t>
            </w:r>
          </w:p>
        </w:tc>
        <w:tc>
          <w:tcPr>
            <w:tcW w:w="1646"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ВРМ</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0,47</w:t>
            </w:r>
          </w:p>
        </w:tc>
        <w:tc>
          <w:tcPr>
            <w:tcW w:w="168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664640,5</w:t>
            </w:r>
          </w:p>
        </w:tc>
        <w:tc>
          <w:tcPr>
            <w:tcW w:w="135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79625,5</w:t>
            </w:r>
          </w:p>
        </w:tc>
        <w:tc>
          <w:tcPr>
            <w:tcW w:w="173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iCs/>
                <w:sz w:val="18"/>
                <w:szCs w:val="18"/>
              </w:rPr>
            </w:pPr>
            <w:r w:rsidRPr="00C96745">
              <w:rPr>
                <w:rFonts w:ascii="Arial" w:hAnsi="Arial" w:cs="Arial"/>
                <w:bCs/>
                <w:iCs/>
                <w:sz w:val="18"/>
                <w:szCs w:val="18"/>
              </w:rPr>
              <w:t>7,35</w:t>
            </w:r>
          </w:p>
        </w:tc>
      </w:tr>
      <w:tr w:rsidR="00D255D3" w:rsidRPr="00F7039C" w:rsidTr="005F07B1">
        <w:trPr>
          <w:trHeight w:val="303"/>
          <w:jc w:val="center"/>
        </w:trPr>
        <w:tc>
          <w:tcPr>
            <w:tcW w:w="1257"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Мод 5</w:t>
            </w:r>
          </w:p>
        </w:tc>
        <w:tc>
          <w:tcPr>
            <w:tcW w:w="1646"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ПК</w:t>
            </w:r>
            <w:r w:rsidRPr="00C96745">
              <w:rPr>
                <w:rFonts w:ascii="Arial" w:hAnsi="Arial" w:cs="Arial"/>
                <w:color w:val="000000"/>
                <w:sz w:val="18"/>
                <w:szCs w:val="18"/>
                <w:lang w:val="en-US"/>
              </w:rPr>
              <w:t xml:space="preserve"> </w:t>
            </w:r>
            <w:r w:rsidRPr="00C96745">
              <w:rPr>
                <w:rFonts w:ascii="Arial" w:hAnsi="Arial" w:cs="Arial"/>
                <w:color w:val="000000"/>
                <w:sz w:val="18"/>
                <w:szCs w:val="18"/>
              </w:rPr>
              <w:t>ВСЕ</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0,47</w:t>
            </w:r>
          </w:p>
        </w:tc>
        <w:tc>
          <w:tcPr>
            <w:tcW w:w="168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665522,4</w:t>
            </w:r>
          </w:p>
        </w:tc>
        <w:tc>
          <w:tcPr>
            <w:tcW w:w="135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212369,5</w:t>
            </w:r>
          </w:p>
        </w:tc>
        <w:tc>
          <w:tcPr>
            <w:tcW w:w="173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iCs/>
                <w:sz w:val="18"/>
                <w:szCs w:val="18"/>
              </w:rPr>
            </w:pPr>
            <w:r w:rsidRPr="00C96745">
              <w:rPr>
                <w:rFonts w:ascii="Arial" w:hAnsi="Arial" w:cs="Arial"/>
                <w:bCs/>
                <w:iCs/>
                <w:sz w:val="18"/>
                <w:szCs w:val="18"/>
              </w:rPr>
              <w:t>2,14</w:t>
            </w:r>
          </w:p>
        </w:tc>
      </w:tr>
      <w:tr w:rsidR="00D255D3" w:rsidRPr="00F7039C" w:rsidTr="005F07B1">
        <w:trPr>
          <w:trHeight w:val="303"/>
          <w:jc w:val="center"/>
        </w:trPr>
        <w:tc>
          <w:tcPr>
            <w:tcW w:w="1257"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Мод 6</w:t>
            </w:r>
          </w:p>
        </w:tc>
        <w:tc>
          <w:tcPr>
            <w:tcW w:w="1646" w:type="dxa"/>
          </w:tcPr>
          <w:p w:rsidR="00D255D3" w:rsidRPr="00C96745" w:rsidRDefault="00D255D3" w:rsidP="00592C1A">
            <w:pPr>
              <w:autoSpaceDE w:val="0"/>
              <w:autoSpaceDN w:val="0"/>
              <w:adjustRightInd w:val="0"/>
              <w:spacing w:after="0" w:line="240" w:lineRule="auto"/>
              <w:ind w:right="283" w:firstLine="30"/>
              <w:rPr>
                <w:rFonts w:ascii="Arial" w:hAnsi="Arial" w:cs="Arial"/>
                <w:color w:val="000000"/>
                <w:sz w:val="18"/>
                <w:szCs w:val="18"/>
              </w:rPr>
            </w:pPr>
            <w:r w:rsidRPr="00C96745">
              <w:rPr>
                <w:rFonts w:ascii="Arial" w:hAnsi="Arial" w:cs="Arial"/>
                <w:color w:val="000000"/>
                <w:sz w:val="18"/>
                <w:szCs w:val="18"/>
              </w:rPr>
              <w:t>ШКАЛА 2</w:t>
            </w:r>
          </w:p>
        </w:tc>
        <w:tc>
          <w:tcPr>
            <w:tcW w:w="1646"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0,64</w:t>
            </w:r>
          </w:p>
        </w:tc>
        <w:tc>
          <w:tcPr>
            <w:tcW w:w="168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590839,0</w:t>
            </w:r>
          </w:p>
        </w:tc>
        <w:tc>
          <w:tcPr>
            <w:tcW w:w="135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color w:val="000000"/>
                <w:sz w:val="18"/>
                <w:szCs w:val="18"/>
              </w:rPr>
            </w:pPr>
            <w:r w:rsidRPr="00C96745">
              <w:rPr>
                <w:rFonts w:ascii="Arial" w:hAnsi="Arial" w:cs="Arial"/>
                <w:color w:val="000000"/>
                <w:sz w:val="18"/>
                <w:szCs w:val="18"/>
              </w:rPr>
              <w:t>225763,1</w:t>
            </w:r>
          </w:p>
        </w:tc>
        <w:tc>
          <w:tcPr>
            <w:tcW w:w="1738" w:type="dxa"/>
          </w:tcPr>
          <w:p w:rsidR="00D255D3" w:rsidRPr="00C96745" w:rsidRDefault="00D255D3" w:rsidP="00592C1A">
            <w:pPr>
              <w:autoSpaceDE w:val="0"/>
              <w:autoSpaceDN w:val="0"/>
              <w:adjustRightInd w:val="0"/>
              <w:spacing w:after="0" w:line="240" w:lineRule="auto"/>
              <w:ind w:right="283" w:firstLine="30"/>
              <w:jc w:val="center"/>
              <w:rPr>
                <w:rFonts w:ascii="Arial" w:hAnsi="Arial" w:cs="Arial"/>
                <w:bCs/>
                <w:iCs/>
                <w:sz w:val="18"/>
                <w:szCs w:val="18"/>
              </w:rPr>
            </w:pPr>
            <w:r w:rsidRPr="00C96745">
              <w:rPr>
                <w:rFonts w:ascii="Arial" w:hAnsi="Arial" w:cs="Arial"/>
                <w:bCs/>
                <w:iCs/>
                <w:sz w:val="18"/>
                <w:szCs w:val="18"/>
              </w:rPr>
              <w:t>1,62</w:t>
            </w:r>
          </w:p>
        </w:tc>
      </w:tr>
      <w:tr w:rsidR="00D255D3" w:rsidRPr="00F7039C" w:rsidTr="005F07B1">
        <w:trPr>
          <w:trHeight w:val="303"/>
          <w:jc w:val="center"/>
        </w:trPr>
        <w:tc>
          <w:tcPr>
            <w:tcW w:w="1257" w:type="dxa"/>
          </w:tcPr>
          <w:p w:rsidR="00D255D3" w:rsidRPr="00C96745" w:rsidRDefault="00D255D3" w:rsidP="00592C1A">
            <w:pPr>
              <w:autoSpaceDE w:val="0"/>
              <w:autoSpaceDN w:val="0"/>
              <w:adjustRightInd w:val="0"/>
              <w:spacing w:after="0" w:line="240" w:lineRule="auto"/>
              <w:ind w:right="283"/>
              <w:rPr>
                <w:rFonts w:ascii="Arial" w:hAnsi="Arial" w:cs="Arial"/>
                <w:color w:val="000000"/>
                <w:sz w:val="18"/>
                <w:szCs w:val="18"/>
              </w:rPr>
            </w:pPr>
            <w:r w:rsidRPr="00C96745">
              <w:rPr>
                <w:rFonts w:ascii="Arial" w:hAnsi="Arial" w:cs="Arial"/>
                <w:color w:val="000000"/>
                <w:sz w:val="18"/>
                <w:szCs w:val="18"/>
              </w:rPr>
              <w:t>Мод 7</w:t>
            </w:r>
          </w:p>
        </w:tc>
        <w:tc>
          <w:tcPr>
            <w:tcW w:w="1646" w:type="dxa"/>
          </w:tcPr>
          <w:p w:rsidR="00D255D3" w:rsidRPr="00C96745" w:rsidRDefault="00D255D3" w:rsidP="00592C1A">
            <w:pPr>
              <w:autoSpaceDE w:val="0"/>
              <w:autoSpaceDN w:val="0"/>
              <w:adjustRightInd w:val="0"/>
              <w:spacing w:after="0" w:line="240" w:lineRule="auto"/>
              <w:ind w:right="283"/>
              <w:rPr>
                <w:rFonts w:ascii="Arial" w:hAnsi="Arial" w:cs="Arial"/>
                <w:color w:val="000000"/>
                <w:sz w:val="18"/>
                <w:szCs w:val="18"/>
              </w:rPr>
            </w:pPr>
            <w:r w:rsidRPr="00C96745">
              <w:rPr>
                <w:rFonts w:ascii="Arial" w:hAnsi="Arial" w:cs="Arial"/>
                <w:color w:val="000000"/>
                <w:sz w:val="18"/>
                <w:szCs w:val="18"/>
              </w:rPr>
              <w:t>ШКАЛА 3</w:t>
            </w:r>
          </w:p>
        </w:tc>
        <w:tc>
          <w:tcPr>
            <w:tcW w:w="1646" w:type="dxa"/>
          </w:tcPr>
          <w:p w:rsidR="00D255D3" w:rsidRPr="00C96745" w:rsidRDefault="00D255D3" w:rsidP="00592C1A">
            <w:pPr>
              <w:autoSpaceDE w:val="0"/>
              <w:autoSpaceDN w:val="0"/>
              <w:adjustRightInd w:val="0"/>
              <w:spacing w:after="0" w:line="240" w:lineRule="auto"/>
              <w:ind w:right="283"/>
              <w:jc w:val="center"/>
              <w:rPr>
                <w:rFonts w:ascii="Arial" w:hAnsi="Arial" w:cs="Arial"/>
                <w:color w:val="000000"/>
                <w:sz w:val="18"/>
                <w:szCs w:val="18"/>
              </w:rPr>
            </w:pPr>
            <w:r w:rsidRPr="00C96745">
              <w:rPr>
                <w:rFonts w:ascii="Arial" w:hAnsi="Arial" w:cs="Arial"/>
                <w:color w:val="000000"/>
                <w:sz w:val="18"/>
                <w:szCs w:val="18"/>
              </w:rPr>
              <w:t>0,8</w:t>
            </w:r>
          </w:p>
        </w:tc>
        <w:tc>
          <w:tcPr>
            <w:tcW w:w="1688" w:type="dxa"/>
          </w:tcPr>
          <w:p w:rsidR="00D255D3" w:rsidRPr="00C96745" w:rsidRDefault="00D255D3" w:rsidP="00592C1A">
            <w:pPr>
              <w:autoSpaceDE w:val="0"/>
              <w:autoSpaceDN w:val="0"/>
              <w:adjustRightInd w:val="0"/>
              <w:spacing w:after="0" w:line="240" w:lineRule="auto"/>
              <w:ind w:right="283"/>
              <w:jc w:val="center"/>
              <w:rPr>
                <w:rFonts w:ascii="Arial" w:hAnsi="Arial" w:cs="Arial"/>
                <w:color w:val="000000"/>
                <w:sz w:val="18"/>
                <w:szCs w:val="18"/>
              </w:rPr>
            </w:pPr>
            <w:r w:rsidRPr="00C96745">
              <w:rPr>
                <w:rFonts w:ascii="Arial" w:hAnsi="Arial" w:cs="Arial"/>
                <w:color w:val="000000"/>
                <w:sz w:val="18"/>
                <w:szCs w:val="18"/>
              </w:rPr>
              <w:t>577211,2</w:t>
            </w:r>
          </w:p>
        </w:tc>
        <w:tc>
          <w:tcPr>
            <w:tcW w:w="1358" w:type="dxa"/>
          </w:tcPr>
          <w:p w:rsidR="00D255D3" w:rsidRPr="00C96745" w:rsidRDefault="00D255D3" w:rsidP="00592C1A">
            <w:pPr>
              <w:autoSpaceDE w:val="0"/>
              <w:autoSpaceDN w:val="0"/>
              <w:adjustRightInd w:val="0"/>
              <w:spacing w:after="0" w:line="240" w:lineRule="auto"/>
              <w:ind w:right="283"/>
              <w:jc w:val="center"/>
              <w:rPr>
                <w:rFonts w:ascii="Arial" w:hAnsi="Arial" w:cs="Arial"/>
                <w:color w:val="000000"/>
                <w:sz w:val="18"/>
                <w:szCs w:val="18"/>
              </w:rPr>
            </w:pPr>
            <w:r w:rsidRPr="00C96745">
              <w:rPr>
                <w:rFonts w:ascii="Arial" w:hAnsi="Arial" w:cs="Arial"/>
                <w:color w:val="000000"/>
                <w:sz w:val="18"/>
                <w:szCs w:val="18"/>
              </w:rPr>
              <w:t>266455,7</w:t>
            </w:r>
          </w:p>
        </w:tc>
        <w:tc>
          <w:tcPr>
            <w:tcW w:w="1738" w:type="dxa"/>
          </w:tcPr>
          <w:p w:rsidR="00D255D3" w:rsidRPr="00C96745" w:rsidRDefault="00D255D3" w:rsidP="00592C1A">
            <w:pPr>
              <w:autoSpaceDE w:val="0"/>
              <w:autoSpaceDN w:val="0"/>
              <w:adjustRightInd w:val="0"/>
              <w:spacing w:after="0" w:line="240" w:lineRule="auto"/>
              <w:ind w:right="283"/>
              <w:jc w:val="center"/>
              <w:rPr>
                <w:rFonts w:ascii="Arial" w:hAnsi="Arial" w:cs="Arial"/>
                <w:bCs/>
                <w:iCs/>
                <w:sz w:val="18"/>
                <w:szCs w:val="18"/>
              </w:rPr>
            </w:pPr>
            <w:r w:rsidRPr="00C96745">
              <w:rPr>
                <w:rFonts w:ascii="Arial" w:hAnsi="Arial" w:cs="Arial"/>
                <w:bCs/>
                <w:iCs/>
                <w:sz w:val="18"/>
                <w:szCs w:val="18"/>
              </w:rPr>
              <w:t>1,17</w:t>
            </w:r>
          </w:p>
        </w:tc>
      </w:tr>
    </w:tbl>
    <w:p w:rsidR="00D255D3" w:rsidRPr="00F7039C" w:rsidRDefault="00D255D3" w:rsidP="00592C1A">
      <w:pPr>
        <w:pStyle w:val="a4"/>
        <w:spacing w:after="0"/>
        <w:ind w:left="0" w:right="283" w:firstLine="567"/>
        <w:jc w:val="both"/>
        <w:rPr>
          <w:rFonts w:ascii="Arial" w:hAnsi="Arial" w:cs="Arial"/>
          <w:sz w:val="20"/>
          <w:szCs w:val="20"/>
        </w:rPr>
      </w:pPr>
    </w:p>
    <w:p w:rsidR="00D255D3" w:rsidRPr="00F7039C" w:rsidRDefault="00D255D3" w:rsidP="00592C1A">
      <w:pPr>
        <w:spacing w:after="0" w:line="240" w:lineRule="auto"/>
        <w:ind w:right="283" w:firstLine="567"/>
        <w:rPr>
          <w:rFonts w:ascii="Arial" w:hAnsi="Arial" w:cs="Arial"/>
          <w:sz w:val="20"/>
          <w:szCs w:val="20"/>
        </w:rPr>
      </w:pP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Анализ итоговой таблицы показывает наличие трёх групп переменных – факторов, оказывающих воздействие на изменение значения выходного параметра: сторона (СТРН), внешняя ось объекта, проходящая вдоль подоконника (П), дорога (ТРМ/ШС); время (ВРМ), одновременная работа всех компьютеров (ПК ВСЕ); степень превышения нормативного значения (ШКАЛА 2, ШКАЛА 3).</w:t>
      </w:r>
    </w:p>
    <w:p w:rsidR="00D255D3" w:rsidRPr="00F7039C" w:rsidRDefault="00D255D3" w:rsidP="00592C1A">
      <w:pPr>
        <w:pStyle w:val="a4"/>
        <w:spacing w:after="0"/>
        <w:ind w:left="0" w:right="283" w:firstLine="567"/>
        <w:jc w:val="both"/>
        <w:rPr>
          <w:rFonts w:ascii="Arial" w:hAnsi="Arial" w:cs="Arial"/>
          <w:sz w:val="20"/>
          <w:szCs w:val="20"/>
        </w:rPr>
      </w:pPr>
      <w:r w:rsidRPr="00F7039C">
        <w:rPr>
          <w:rFonts w:ascii="Arial" w:hAnsi="Arial" w:cs="Arial"/>
          <w:sz w:val="20"/>
          <w:szCs w:val="20"/>
        </w:rPr>
        <w:t>Первая из этих групп (СТРН, П, ТРМ/ШС) имеет, в среднем, коэффициент корреляции менее 0,28, что говорит о невысокой степени влияния на выходной параметр. Вторая – ШКАЛА 2 и 3 – не факторы, а показатели. Поэтому для основного рассмотрения остаётся только третья группа: ВРМ, ПК ВСЕ.</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На основании анализа итоговых данных моделирования зависимости значения выходного параметра от воздействия возмущающих факторов можно сделать вывод о том, что модель (ВРМ + ПК ВСЕ) – оптимальная, с точки зрения описания воздействия на выходной параметр, которое может быть описано уравнением (формула 1):</w:t>
      </w:r>
    </w:p>
    <w:p w:rsidR="00D255D3" w:rsidRPr="00F7039C" w:rsidRDefault="00D255D3" w:rsidP="00592C1A">
      <w:pPr>
        <w:spacing w:after="0" w:line="240" w:lineRule="auto"/>
        <w:ind w:right="283" w:firstLine="567"/>
        <w:jc w:val="both"/>
        <w:rPr>
          <w:rFonts w:ascii="Arial" w:hAnsi="Arial" w:cs="Arial"/>
          <w:sz w:val="20"/>
          <w:szCs w:val="20"/>
        </w:rPr>
      </w:pPr>
    </w:p>
    <w:p w:rsidR="00D255D3" w:rsidRPr="00F7039C" w:rsidRDefault="00D255D3" w:rsidP="00592C1A">
      <w:pPr>
        <w:tabs>
          <w:tab w:val="left" w:pos="3165"/>
        </w:tabs>
        <w:spacing w:after="0" w:line="240" w:lineRule="auto"/>
        <w:ind w:right="283" w:firstLine="567"/>
        <w:rPr>
          <w:rFonts w:ascii="Arial" w:hAnsi="Arial" w:cs="Arial"/>
          <w:sz w:val="20"/>
          <w:szCs w:val="20"/>
        </w:rPr>
      </w:pPr>
      <w:r w:rsidRPr="00F7039C">
        <w:rPr>
          <w:rFonts w:ascii="Arial" w:hAnsi="Arial" w:cs="Arial"/>
          <w:i/>
          <w:sz w:val="20"/>
          <w:szCs w:val="20"/>
          <w:lang w:val="en-US"/>
        </w:rPr>
        <w:t>Y</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ШК2</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ШК2</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ШК3</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ШК3</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ВРМ</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ВРМ</w:t>
      </w:r>
      <w:r w:rsidRPr="00F7039C">
        <w:rPr>
          <w:rFonts w:ascii="Arial" w:hAnsi="Arial" w:cs="Arial"/>
          <w:i/>
          <w:sz w:val="20"/>
          <w:szCs w:val="20"/>
        </w:rPr>
        <w:t xml:space="preserve"> + </w:t>
      </w:r>
      <w:r w:rsidRPr="00F7039C">
        <w:rPr>
          <w:rFonts w:ascii="Arial" w:hAnsi="Arial" w:cs="Arial"/>
          <w:i/>
          <w:sz w:val="20"/>
          <w:szCs w:val="20"/>
          <w:lang w:val="en-US"/>
        </w:rPr>
        <w:t>h</w:t>
      </w:r>
      <w:r w:rsidRPr="00F7039C">
        <w:rPr>
          <w:rFonts w:ascii="Arial" w:hAnsi="Arial" w:cs="Arial"/>
          <w:i/>
          <w:sz w:val="20"/>
          <w:szCs w:val="20"/>
          <w:vertAlign w:val="subscript"/>
        </w:rPr>
        <w:t>ПК ВСЕ</w:t>
      </w:r>
      <w:r w:rsidRPr="00F7039C">
        <w:rPr>
          <w:rFonts w:ascii="Arial" w:hAnsi="Arial" w:cs="Arial"/>
          <w:i/>
          <w:sz w:val="20"/>
          <w:szCs w:val="20"/>
        </w:rPr>
        <w:t>*</w:t>
      </w:r>
      <w:r w:rsidRPr="00F7039C">
        <w:rPr>
          <w:rFonts w:ascii="Arial" w:hAnsi="Arial" w:cs="Arial"/>
          <w:i/>
          <w:sz w:val="20"/>
          <w:szCs w:val="20"/>
          <w:lang w:val="en-US"/>
        </w:rPr>
        <w:t>X</w:t>
      </w:r>
      <w:r w:rsidRPr="00F7039C">
        <w:rPr>
          <w:rFonts w:ascii="Arial" w:hAnsi="Arial" w:cs="Arial"/>
          <w:i/>
          <w:sz w:val="20"/>
          <w:szCs w:val="20"/>
          <w:vertAlign w:val="subscript"/>
        </w:rPr>
        <w:t>ПК ВСЕ</w:t>
      </w:r>
      <w:r w:rsidRPr="00F7039C">
        <w:rPr>
          <w:rFonts w:ascii="Arial" w:hAnsi="Arial" w:cs="Arial"/>
          <w:i/>
          <w:sz w:val="20"/>
          <w:szCs w:val="20"/>
        </w:rPr>
        <w:t xml:space="preserve"> ,                   </w:t>
      </w:r>
      <w:r w:rsidRPr="00F7039C">
        <w:rPr>
          <w:rFonts w:ascii="Arial" w:hAnsi="Arial" w:cs="Arial"/>
          <w:sz w:val="20"/>
          <w:szCs w:val="20"/>
        </w:rPr>
        <w:t>(1)</w:t>
      </w:r>
    </w:p>
    <w:p w:rsidR="00D255D3" w:rsidRPr="00F7039C" w:rsidRDefault="00D255D3" w:rsidP="00592C1A">
      <w:pPr>
        <w:spacing w:after="0" w:line="240" w:lineRule="auto"/>
        <w:ind w:right="283" w:firstLine="567"/>
        <w:jc w:val="both"/>
        <w:rPr>
          <w:rFonts w:ascii="Arial" w:hAnsi="Arial" w:cs="Arial"/>
          <w:sz w:val="20"/>
          <w:szCs w:val="20"/>
        </w:rPr>
      </w:pP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где: </w:t>
      </w:r>
      <w:r w:rsidRPr="00F7039C">
        <w:rPr>
          <w:rFonts w:ascii="Arial" w:hAnsi="Arial" w:cs="Arial"/>
          <w:i/>
          <w:sz w:val="20"/>
          <w:szCs w:val="20"/>
          <w:lang w:val="en-US"/>
        </w:rPr>
        <w:t>h</w:t>
      </w:r>
      <w:r w:rsidRPr="00F7039C">
        <w:rPr>
          <w:rFonts w:ascii="Arial" w:hAnsi="Arial" w:cs="Arial"/>
          <w:i/>
          <w:sz w:val="20"/>
          <w:szCs w:val="20"/>
          <w:vertAlign w:val="subscript"/>
          <w:lang w:val="en-US"/>
        </w:rPr>
        <w:t>ij</w:t>
      </w:r>
      <w:r w:rsidRPr="00F7039C">
        <w:rPr>
          <w:rFonts w:ascii="Arial" w:hAnsi="Arial" w:cs="Arial"/>
          <w:sz w:val="20"/>
          <w:szCs w:val="20"/>
        </w:rPr>
        <w:t xml:space="preserve"> – коэффициенты регрессии, полученные  из уравнения регрессии; </w:t>
      </w:r>
      <w:r w:rsidRPr="00F7039C">
        <w:rPr>
          <w:rFonts w:ascii="Arial" w:hAnsi="Arial" w:cs="Arial"/>
          <w:i/>
          <w:sz w:val="20"/>
          <w:szCs w:val="20"/>
        </w:rPr>
        <w:t>Х</w:t>
      </w:r>
      <w:r w:rsidRPr="00F7039C">
        <w:rPr>
          <w:rFonts w:ascii="Arial" w:hAnsi="Arial" w:cs="Arial"/>
          <w:i/>
          <w:sz w:val="20"/>
          <w:szCs w:val="20"/>
          <w:vertAlign w:val="subscript"/>
          <w:lang w:val="en-US"/>
        </w:rPr>
        <w:t>ij</w:t>
      </w:r>
      <w:r w:rsidRPr="00F7039C">
        <w:rPr>
          <w:rFonts w:ascii="Arial" w:hAnsi="Arial" w:cs="Arial"/>
          <w:sz w:val="20"/>
          <w:szCs w:val="20"/>
        </w:rPr>
        <w:t xml:space="preserve"> – значения переменной.</w:t>
      </w:r>
    </w:p>
    <w:p w:rsidR="00D255D3" w:rsidRPr="00F7039C" w:rsidRDefault="00D255D3" w:rsidP="00592C1A">
      <w:pPr>
        <w:spacing w:after="0" w:line="240" w:lineRule="auto"/>
        <w:ind w:right="283" w:firstLine="567"/>
        <w:rPr>
          <w:rFonts w:ascii="Arial" w:hAnsi="Arial" w:cs="Arial"/>
          <w:sz w:val="20"/>
          <w:szCs w:val="20"/>
        </w:rPr>
      </w:pP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Например, для цикла измерений (внешняя ось объекта, комната № 3, вычислительный центр) значение выходного параметра рассчитывается следующим образом (формула 2): </w:t>
      </w:r>
    </w:p>
    <w:p w:rsidR="00D255D3" w:rsidRPr="00F7039C" w:rsidRDefault="00D255D3" w:rsidP="00592C1A">
      <w:pPr>
        <w:spacing w:after="0" w:line="240" w:lineRule="auto"/>
        <w:ind w:right="283" w:firstLine="567"/>
        <w:jc w:val="both"/>
        <w:rPr>
          <w:rFonts w:ascii="Arial" w:hAnsi="Arial" w:cs="Arial"/>
          <w:sz w:val="20"/>
          <w:szCs w:val="20"/>
        </w:rPr>
      </w:pPr>
    </w:p>
    <w:p w:rsidR="00D255D3" w:rsidRPr="00F7039C" w:rsidRDefault="00D255D3" w:rsidP="00592C1A">
      <w:pPr>
        <w:spacing w:after="0" w:line="240" w:lineRule="auto"/>
        <w:ind w:right="283" w:firstLine="567"/>
        <w:jc w:val="center"/>
        <w:rPr>
          <w:rFonts w:ascii="Arial" w:hAnsi="Arial" w:cs="Arial"/>
          <w:i/>
          <w:sz w:val="20"/>
          <w:szCs w:val="20"/>
        </w:rPr>
      </w:pPr>
      <w:r w:rsidRPr="00F7039C">
        <w:rPr>
          <w:rFonts w:ascii="Arial" w:hAnsi="Arial" w:cs="Arial"/>
          <w:i/>
          <w:sz w:val="20"/>
          <w:szCs w:val="20"/>
          <w:lang w:val="en-US"/>
        </w:rPr>
        <w:t>Y</w:t>
      </w:r>
      <w:r w:rsidRPr="00F7039C">
        <w:rPr>
          <w:rFonts w:ascii="Arial" w:hAnsi="Arial" w:cs="Arial"/>
          <w:i/>
          <w:sz w:val="20"/>
          <w:szCs w:val="20"/>
        </w:rPr>
        <w:t xml:space="preserve"> = (0* 3507,87) + (-1* 583,19) + (1* 187,01) + (15* 52,61) =          </w:t>
      </w:r>
      <w:r w:rsidRPr="00F7039C">
        <w:rPr>
          <w:rFonts w:ascii="Arial" w:hAnsi="Arial" w:cs="Arial"/>
          <w:sz w:val="20"/>
          <w:szCs w:val="20"/>
        </w:rPr>
        <w:t>(2)</w:t>
      </w:r>
    </w:p>
    <w:p w:rsidR="00D255D3" w:rsidRPr="00F7039C" w:rsidRDefault="00D255D3" w:rsidP="00592C1A">
      <w:pPr>
        <w:spacing w:after="0" w:line="240" w:lineRule="auto"/>
        <w:ind w:right="283" w:firstLine="567"/>
        <w:rPr>
          <w:rFonts w:ascii="Arial" w:hAnsi="Arial" w:cs="Arial"/>
          <w:i/>
          <w:sz w:val="20"/>
          <w:szCs w:val="20"/>
        </w:rPr>
      </w:pPr>
      <w:r w:rsidRPr="00F7039C">
        <w:rPr>
          <w:rFonts w:ascii="Arial" w:hAnsi="Arial" w:cs="Arial"/>
          <w:i/>
          <w:sz w:val="20"/>
          <w:szCs w:val="20"/>
        </w:rPr>
        <w:t xml:space="preserve">     = 0 +  (-583,19) + 187,01 + 789,27 = 393,09</w:t>
      </w:r>
    </w:p>
    <w:p w:rsidR="00D255D3" w:rsidRPr="00F7039C" w:rsidRDefault="00D255D3" w:rsidP="00592C1A">
      <w:pPr>
        <w:tabs>
          <w:tab w:val="left" w:pos="0"/>
        </w:tabs>
        <w:spacing w:after="0" w:line="240" w:lineRule="auto"/>
        <w:ind w:right="283" w:firstLine="567"/>
        <w:jc w:val="center"/>
        <w:rPr>
          <w:rFonts w:ascii="Arial" w:hAnsi="Arial" w:cs="Arial"/>
          <w:sz w:val="20"/>
          <w:szCs w:val="20"/>
        </w:rPr>
      </w:pPr>
    </w:p>
    <w:p w:rsidR="00D255D3" w:rsidRPr="00F7039C" w:rsidRDefault="00D255D3" w:rsidP="00592C1A">
      <w:pPr>
        <w:tabs>
          <w:tab w:val="left" w:pos="0"/>
        </w:tabs>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При этом разность между модельным (расчётным) значением выходного параметра и исходным составила 213 нТл, для остальных моделей она колеблется в пределах от 216 до 561 нТл для данного цикла, что свидетельствует в пользу оптимальности выбранной модели. </w:t>
      </w:r>
    </w:p>
    <w:p w:rsidR="00D255D3" w:rsidRPr="00F7039C" w:rsidRDefault="00D255D3" w:rsidP="00592C1A">
      <w:pPr>
        <w:tabs>
          <w:tab w:val="left" w:pos="0"/>
        </w:tabs>
        <w:spacing w:after="0" w:line="240" w:lineRule="auto"/>
        <w:ind w:right="283" w:firstLine="567"/>
        <w:jc w:val="both"/>
        <w:rPr>
          <w:rFonts w:ascii="Arial" w:hAnsi="Arial" w:cs="Arial"/>
          <w:sz w:val="20"/>
          <w:szCs w:val="20"/>
        </w:rPr>
      </w:pPr>
      <w:r w:rsidRPr="00F7039C">
        <w:rPr>
          <w:rFonts w:ascii="Arial" w:hAnsi="Arial" w:cs="Arial"/>
          <w:sz w:val="20"/>
          <w:szCs w:val="20"/>
        </w:rPr>
        <w:t>Таким образом, на основании проведённого анализа для объекта дорожной инфраструктуры можно рекомендовать, в качестве корректирующего воздействия, проведение профилактических мероприятий как «защиту временем» в соответствии с требованиями стандартов.</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Необходимо принимать во внимание показатель ШКАЛА, характеризующий степень превышения норматива, так как влияние одновременной работы всех используемых компьютеров значимо только при высоком превышении норматива в 200 нТл. Апериодическое, но крайне сильное воздействие условного объекта-источника (локальный источник), обозначенного как «внешний источник» (ВН ИСТ) может </w:t>
      </w:r>
      <w:r w:rsidRPr="00F7039C">
        <w:rPr>
          <w:rFonts w:ascii="Arial" w:hAnsi="Arial" w:cs="Arial"/>
          <w:sz w:val="20"/>
          <w:szCs w:val="20"/>
        </w:rPr>
        <w:lastRenderedPageBreak/>
        <w:t>оказывать решающее воздействие на изменение электромагнитной обстановки на объекте дорожной инфраструктуры.</w:t>
      </w:r>
    </w:p>
    <w:p w:rsidR="00D255D3" w:rsidRPr="00F7039C" w:rsidRDefault="00D255D3" w:rsidP="00592C1A">
      <w:pPr>
        <w:spacing w:after="0" w:line="240" w:lineRule="auto"/>
        <w:ind w:right="283" w:firstLine="567"/>
        <w:jc w:val="both"/>
        <w:rPr>
          <w:rFonts w:ascii="Arial" w:hAnsi="Arial" w:cs="Arial"/>
          <w:sz w:val="20"/>
          <w:szCs w:val="20"/>
        </w:rPr>
      </w:pPr>
    </w:p>
    <w:p w:rsidR="00D255D3" w:rsidRPr="005A1570" w:rsidRDefault="00D255D3" w:rsidP="00592C1A">
      <w:pPr>
        <w:spacing w:after="0" w:line="240" w:lineRule="auto"/>
        <w:ind w:right="283"/>
        <w:jc w:val="both"/>
        <w:rPr>
          <w:rFonts w:ascii="Arial" w:hAnsi="Arial" w:cs="Arial"/>
          <w:b/>
          <w:sz w:val="20"/>
          <w:szCs w:val="20"/>
        </w:rPr>
      </w:pPr>
      <w:r w:rsidRPr="00F7039C">
        <w:rPr>
          <w:rFonts w:ascii="Arial" w:hAnsi="Arial" w:cs="Arial"/>
          <w:b/>
          <w:sz w:val="20"/>
          <w:szCs w:val="20"/>
        </w:rPr>
        <w:t>Литература</w:t>
      </w:r>
    </w:p>
    <w:p w:rsidR="005510CD" w:rsidRPr="005A1570" w:rsidRDefault="005510CD" w:rsidP="00592C1A">
      <w:pPr>
        <w:spacing w:after="0" w:line="240" w:lineRule="auto"/>
        <w:ind w:right="283"/>
        <w:jc w:val="both"/>
        <w:rPr>
          <w:rFonts w:ascii="Arial" w:hAnsi="Arial" w:cs="Arial"/>
          <w:b/>
          <w:sz w:val="20"/>
          <w:szCs w:val="20"/>
        </w:rPr>
      </w:pPr>
    </w:p>
    <w:p w:rsidR="00D255D3" w:rsidRPr="00F7039C" w:rsidRDefault="00D255D3" w:rsidP="00592C1A">
      <w:pPr>
        <w:spacing w:after="0" w:line="240" w:lineRule="auto"/>
        <w:ind w:right="283"/>
        <w:jc w:val="both"/>
        <w:rPr>
          <w:rFonts w:ascii="Arial" w:hAnsi="Arial" w:cs="Arial"/>
          <w:sz w:val="20"/>
          <w:szCs w:val="20"/>
        </w:rPr>
      </w:pPr>
      <w:r w:rsidRPr="00F7039C">
        <w:rPr>
          <w:rFonts w:ascii="Arial" w:hAnsi="Arial" w:cs="Arial"/>
          <w:sz w:val="20"/>
          <w:szCs w:val="20"/>
        </w:rPr>
        <w:t>1. Тонкопий М.С. Экология и экономика природопользования. – Алматы: Экономик'с, 2003. – 592 с.</w:t>
      </w:r>
    </w:p>
    <w:p w:rsidR="00D255D3" w:rsidRPr="00F7039C" w:rsidRDefault="00D255D3" w:rsidP="00592C1A">
      <w:pPr>
        <w:spacing w:after="0" w:line="240" w:lineRule="auto"/>
        <w:ind w:right="283"/>
        <w:jc w:val="both"/>
        <w:rPr>
          <w:rFonts w:ascii="Arial" w:hAnsi="Arial" w:cs="Arial"/>
          <w:sz w:val="20"/>
          <w:szCs w:val="20"/>
        </w:rPr>
      </w:pPr>
      <w:r w:rsidRPr="00F7039C">
        <w:rPr>
          <w:rFonts w:ascii="Arial" w:hAnsi="Arial" w:cs="Arial"/>
          <w:sz w:val="20"/>
          <w:szCs w:val="20"/>
        </w:rPr>
        <w:t>2. Диксон Д., Скура Л. Экономический анализ воздействий на окружающую среду. – М: 2000. – 270 с.</w:t>
      </w:r>
    </w:p>
    <w:p w:rsidR="00D255D3" w:rsidRPr="00F7039C" w:rsidRDefault="00D255D3" w:rsidP="00592C1A">
      <w:pPr>
        <w:spacing w:after="0" w:line="240" w:lineRule="auto"/>
        <w:ind w:right="283"/>
        <w:jc w:val="both"/>
        <w:rPr>
          <w:rFonts w:ascii="Arial" w:hAnsi="Arial" w:cs="Arial"/>
          <w:sz w:val="20"/>
          <w:szCs w:val="20"/>
        </w:rPr>
      </w:pPr>
      <w:r w:rsidRPr="00F7039C">
        <w:rPr>
          <w:rFonts w:ascii="Arial" w:hAnsi="Arial" w:cs="Arial"/>
          <w:sz w:val="20"/>
          <w:szCs w:val="20"/>
        </w:rPr>
        <w:t>3. Экологический кодекс Республики Казахстан / Закон РК № 212-</w:t>
      </w:r>
      <w:r w:rsidRPr="00F7039C">
        <w:rPr>
          <w:rFonts w:ascii="Arial" w:hAnsi="Arial" w:cs="Arial"/>
          <w:sz w:val="20"/>
          <w:szCs w:val="20"/>
          <w:lang w:val="en-US"/>
        </w:rPr>
        <w:t>III</w:t>
      </w:r>
      <w:r w:rsidRPr="00F7039C">
        <w:rPr>
          <w:rFonts w:ascii="Arial" w:hAnsi="Arial" w:cs="Arial"/>
          <w:sz w:val="20"/>
          <w:szCs w:val="20"/>
        </w:rPr>
        <w:t>-ЗРК от 09.01.2007.</w:t>
      </w:r>
    </w:p>
    <w:p w:rsidR="00D255D3" w:rsidRPr="00F7039C" w:rsidRDefault="00D255D3" w:rsidP="00592C1A">
      <w:pPr>
        <w:spacing w:after="0" w:line="240" w:lineRule="auto"/>
        <w:ind w:right="283"/>
        <w:jc w:val="both"/>
        <w:rPr>
          <w:rFonts w:ascii="Arial" w:hAnsi="Arial" w:cs="Arial"/>
          <w:sz w:val="20"/>
          <w:szCs w:val="20"/>
        </w:rPr>
      </w:pPr>
      <w:r w:rsidRPr="00F7039C">
        <w:rPr>
          <w:rFonts w:ascii="Arial" w:hAnsi="Arial" w:cs="Arial"/>
          <w:sz w:val="20"/>
          <w:szCs w:val="20"/>
        </w:rPr>
        <w:t>4. Концепция экологической безопасности Республики Казахстан на 2004-2015 гг. // Пост. Правительства Республики Казахстан № 131. – 03.02.2004.</w:t>
      </w:r>
    </w:p>
    <w:p w:rsidR="00D255D3" w:rsidRPr="00F7039C" w:rsidRDefault="00D255D3" w:rsidP="00592C1A">
      <w:pPr>
        <w:spacing w:after="0" w:line="240" w:lineRule="auto"/>
        <w:ind w:right="283"/>
        <w:jc w:val="both"/>
        <w:rPr>
          <w:rFonts w:ascii="Arial" w:hAnsi="Arial" w:cs="Arial"/>
          <w:sz w:val="20"/>
          <w:szCs w:val="20"/>
        </w:rPr>
      </w:pPr>
      <w:r w:rsidRPr="00F7039C">
        <w:rPr>
          <w:rFonts w:ascii="Arial" w:hAnsi="Arial" w:cs="Arial"/>
          <w:sz w:val="20"/>
          <w:szCs w:val="20"/>
        </w:rPr>
        <w:t>5. Авали</w:t>
      </w:r>
      <w:r w:rsidRPr="00F7039C">
        <w:rPr>
          <w:rFonts w:ascii="Arial" w:hAnsi="Arial" w:cs="Arial"/>
          <w:sz w:val="20"/>
          <w:szCs w:val="20"/>
          <w:lang w:val="en-US"/>
        </w:rPr>
        <w:t>a</w:t>
      </w:r>
      <w:r w:rsidRPr="00F7039C">
        <w:rPr>
          <w:rFonts w:ascii="Arial" w:hAnsi="Arial" w:cs="Arial"/>
          <w:sz w:val="20"/>
          <w:szCs w:val="20"/>
        </w:rPr>
        <w:t>ни С.Л., Ревич Б.А., Захаров В.М. Мониторинг здоровья человека и здоровья среды. – М., 2001. – 274 с.</w:t>
      </w:r>
    </w:p>
    <w:p w:rsidR="00D255D3" w:rsidRPr="00F7039C" w:rsidRDefault="00D255D3" w:rsidP="00592C1A">
      <w:pPr>
        <w:spacing w:after="0" w:line="240" w:lineRule="auto"/>
        <w:ind w:right="283"/>
        <w:jc w:val="both"/>
        <w:rPr>
          <w:rFonts w:ascii="Arial" w:hAnsi="Arial" w:cs="Arial"/>
          <w:sz w:val="20"/>
          <w:szCs w:val="20"/>
          <w:lang w:val="en-US"/>
        </w:rPr>
      </w:pPr>
      <w:r w:rsidRPr="00F7039C">
        <w:rPr>
          <w:rFonts w:ascii="Arial" w:hAnsi="Arial" w:cs="Arial"/>
          <w:sz w:val="20"/>
          <w:szCs w:val="20"/>
          <w:lang w:val="en-US"/>
        </w:rPr>
        <w:t>6. Paustenbach D. J. Human find ecological risk assessment / Willey Interscience, inc., Publication, N. – Y., 2002. – 1556 p.</w:t>
      </w:r>
    </w:p>
    <w:p w:rsidR="00D255D3" w:rsidRPr="00F7039C" w:rsidRDefault="00D255D3" w:rsidP="00592C1A">
      <w:pPr>
        <w:spacing w:after="0" w:line="240" w:lineRule="auto"/>
        <w:ind w:right="283" w:firstLine="567"/>
        <w:jc w:val="center"/>
        <w:rPr>
          <w:rFonts w:ascii="Arial" w:hAnsi="Arial" w:cs="Arial"/>
          <w:b/>
          <w:sz w:val="20"/>
          <w:szCs w:val="20"/>
          <w:lang w:val="en-US"/>
        </w:rPr>
      </w:pPr>
    </w:p>
    <w:p w:rsidR="00D255D3" w:rsidRPr="002E5AD0" w:rsidRDefault="00D255D3" w:rsidP="00592C1A">
      <w:pPr>
        <w:spacing w:after="0" w:line="240" w:lineRule="auto"/>
        <w:ind w:right="283"/>
        <w:rPr>
          <w:rFonts w:ascii="Arial" w:hAnsi="Arial" w:cs="Arial"/>
          <w:b/>
          <w:caps/>
          <w:sz w:val="20"/>
          <w:szCs w:val="20"/>
          <w:lang w:val="kk-KZ"/>
        </w:rPr>
      </w:pPr>
      <w:r w:rsidRPr="002E5AD0">
        <w:rPr>
          <w:rFonts w:ascii="Arial" w:hAnsi="Arial" w:cs="Arial"/>
          <w:b/>
          <w:caps/>
          <w:sz w:val="20"/>
          <w:szCs w:val="20"/>
        </w:rPr>
        <w:t>Жол</w:t>
      </w:r>
      <w:r w:rsidRPr="002E5AD0">
        <w:rPr>
          <w:rFonts w:ascii="Arial" w:hAnsi="Arial" w:cs="Arial"/>
          <w:b/>
          <w:caps/>
          <w:sz w:val="20"/>
          <w:szCs w:val="20"/>
          <w:lang w:val="en-US"/>
        </w:rPr>
        <w:t xml:space="preserve"> </w:t>
      </w:r>
      <w:r w:rsidRPr="002E5AD0">
        <w:rPr>
          <w:rFonts w:ascii="Arial" w:hAnsi="Arial" w:cs="Arial"/>
          <w:b/>
          <w:caps/>
          <w:sz w:val="20"/>
          <w:szCs w:val="20"/>
        </w:rPr>
        <w:t>көл</w:t>
      </w:r>
      <w:r w:rsidRPr="002E5AD0">
        <w:rPr>
          <w:rFonts w:ascii="Arial" w:hAnsi="Arial" w:cs="Arial"/>
          <w:b/>
          <w:caps/>
          <w:sz w:val="20"/>
          <w:szCs w:val="20"/>
          <w:lang w:val="en-US"/>
        </w:rPr>
        <w:t>i</w:t>
      </w:r>
      <w:r w:rsidRPr="002E5AD0">
        <w:rPr>
          <w:rFonts w:ascii="Arial" w:hAnsi="Arial" w:cs="Arial"/>
          <w:b/>
          <w:caps/>
          <w:sz w:val="20"/>
          <w:szCs w:val="20"/>
        </w:rPr>
        <w:t>г</w:t>
      </w:r>
      <w:r w:rsidRPr="002E5AD0">
        <w:rPr>
          <w:rFonts w:ascii="Arial" w:hAnsi="Arial" w:cs="Arial"/>
          <w:b/>
          <w:caps/>
          <w:sz w:val="20"/>
          <w:szCs w:val="20"/>
          <w:lang w:val="en-US"/>
        </w:rPr>
        <w:t>i</w:t>
      </w:r>
      <w:r w:rsidRPr="002E5AD0">
        <w:rPr>
          <w:rFonts w:ascii="Arial" w:hAnsi="Arial" w:cs="Arial"/>
          <w:b/>
          <w:caps/>
          <w:sz w:val="20"/>
          <w:szCs w:val="20"/>
        </w:rPr>
        <w:t>н</w:t>
      </w:r>
      <w:r w:rsidRPr="002E5AD0">
        <w:rPr>
          <w:rFonts w:ascii="Arial" w:hAnsi="Arial" w:cs="Arial"/>
          <w:b/>
          <w:caps/>
          <w:sz w:val="20"/>
          <w:szCs w:val="20"/>
          <w:lang w:val="en-US"/>
        </w:rPr>
        <w:t>i</w:t>
      </w:r>
      <w:r w:rsidRPr="002E5AD0">
        <w:rPr>
          <w:rFonts w:ascii="Arial" w:hAnsi="Arial" w:cs="Arial"/>
          <w:b/>
          <w:caps/>
          <w:sz w:val="20"/>
          <w:szCs w:val="20"/>
        </w:rPr>
        <w:t>ң</w:t>
      </w:r>
      <w:r w:rsidRPr="002E5AD0">
        <w:rPr>
          <w:rFonts w:ascii="Arial" w:hAnsi="Arial" w:cs="Arial"/>
          <w:b/>
          <w:caps/>
          <w:sz w:val="20"/>
          <w:szCs w:val="20"/>
          <w:lang w:val="en-US"/>
        </w:rPr>
        <w:t xml:space="preserve"> </w:t>
      </w:r>
      <w:r w:rsidRPr="002E5AD0">
        <w:rPr>
          <w:rFonts w:ascii="Arial" w:hAnsi="Arial" w:cs="Arial"/>
          <w:b/>
          <w:caps/>
          <w:sz w:val="20"/>
          <w:szCs w:val="20"/>
        </w:rPr>
        <w:t>техникалық</w:t>
      </w:r>
      <w:r w:rsidRPr="002E5AD0">
        <w:rPr>
          <w:rFonts w:ascii="Arial" w:hAnsi="Arial" w:cs="Arial"/>
          <w:b/>
          <w:caps/>
          <w:sz w:val="20"/>
          <w:szCs w:val="20"/>
          <w:lang w:val="en-US"/>
        </w:rPr>
        <w:t xml:space="preserve"> </w:t>
      </w:r>
      <w:r w:rsidRPr="002E5AD0">
        <w:rPr>
          <w:rFonts w:ascii="Arial" w:hAnsi="Arial" w:cs="Arial"/>
          <w:b/>
          <w:caps/>
          <w:sz w:val="20"/>
          <w:szCs w:val="20"/>
        </w:rPr>
        <w:t>нысанын</w:t>
      </w:r>
      <w:r w:rsidRPr="002E5AD0">
        <w:rPr>
          <w:rFonts w:ascii="Arial" w:hAnsi="Arial" w:cs="Arial"/>
          <w:b/>
          <w:caps/>
          <w:sz w:val="20"/>
          <w:szCs w:val="20"/>
          <w:lang w:val="kk-KZ"/>
        </w:rPr>
        <w:t>ың</w:t>
      </w:r>
      <w:r w:rsidRPr="002E5AD0">
        <w:rPr>
          <w:rFonts w:ascii="Arial" w:hAnsi="Arial" w:cs="Arial"/>
          <w:b/>
          <w:caps/>
          <w:sz w:val="20"/>
          <w:szCs w:val="20"/>
          <w:lang w:val="en-US"/>
        </w:rPr>
        <w:t xml:space="preserve"> </w:t>
      </w:r>
      <w:r w:rsidRPr="002E5AD0">
        <w:rPr>
          <w:rFonts w:ascii="Arial" w:hAnsi="Arial" w:cs="Arial"/>
          <w:b/>
          <w:caps/>
          <w:sz w:val="20"/>
          <w:szCs w:val="20"/>
        </w:rPr>
        <w:t>экологиялық</w:t>
      </w:r>
      <w:r w:rsidRPr="002E5AD0">
        <w:rPr>
          <w:rFonts w:ascii="Arial" w:hAnsi="Arial" w:cs="Arial"/>
          <w:b/>
          <w:caps/>
          <w:sz w:val="20"/>
          <w:szCs w:val="20"/>
          <w:lang w:val="en-US"/>
        </w:rPr>
        <w:t xml:space="preserve"> </w:t>
      </w:r>
      <w:r w:rsidRPr="002E5AD0">
        <w:rPr>
          <w:rFonts w:ascii="Arial" w:hAnsi="Arial" w:cs="Arial"/>
          <w:b/>
          <w:caps/>
          <w:sz w:val="20"/>
          <w:szCs w:val="20"/>
          <w:lang w:val="kk-KZ"/>
        </w:rPr>
        <w:t>қауіпсіздігін</w:t>
      </w:r>
      <w:r w:rsidRPr="002E5AD0">
        <w:rPr>
          <w:rFonts w:ascii="Arial" w:hAnsi="Arial" w:cs="Arial"/>
          <w:b/>
          <w:caps/>
          <w:sz w:val="20"/>
          <w:szCs w:val="20"/>
          <w:lang w:val="en-US"/>
        </w:rPr>
        <w:t xml:space="preserve"> </w:t>
      </w:r>
      <w:r w:rsidRPr="002E5AD0">
        <w:rPr>
          <w:rFonts w:ascii="Arial" w:hAnsi="Arial" w:cs="Arial"/>
          <w:b/>
          <w:caps/>
          <w:sz w:val="20"/>
          <w:szCs w:val="20"/>
        </w:rPr>
        <w:t>зерттеу</w:t>
      </w:r>
      <w:r w:rsidRPr="002E5AD0">
        <w:rPr>
          <w:rFonts w:ascii="Arial" w:hAnsi="Arial" w:cs="Arial"/>
          <w:b/>
          <w:caps/>
          <w:sz w:val="20"/>
          <w:szCs w:val="20"/>
          <w:lang w:val="en-US"/>
        </w:rPr>
        <w:t xml:space="preserve"> </w:t>
      </w:r>
      <w:r w:rsidRPr="002E5AD0">
        <w:rPr>
          <w:rFonts w:ascii="Arial" w:hAnsi="Arial" w:cs="Arial"/>
          <w:b/>
          <w:caps/>
          <w:sz w:val="20"/>
          <w:szCs w:val="20"/>
        </w:rPr>
        <w:t>және</w:t>
      </w:r>
      <w:r w:rsidRPr="002E5AD0">
        <w:rPr>
          <w:rFonts w:ascii="Arial" w:hAnsi="Arial" w:cs="Arial"/>
          <w:b/>
          <w:caps/>
          <w:sz w:val="20"/>
          <w:szCs w:val="20"/>
          <w:lang w:val="en-US"/>
        </w:rPr>
        <w:t xml:space="preserve"> </w:t>
      </w:r>
      <w:r w:rsidRPr="002E5AD0">
        <w:rPr>
          <w:rFonts w:ascii="Arial" w:hAnsi="Arial" w:cs="Arial"/>
          <w:b/>
          <w:caps/>
          <w:sz w:val="20"/>
          <w:szCs w:val="20"/>
        </w:rPr>
        <w:t>баға</w:t>
      </w:r>
      <w:r w:rsidRPr="002E5AD0">
        <w:rPr>
          <w:rFonts w:ascii="Arial" w:hAnsi="Arial" w:cs="Arial"/>
          <w:b/>
          <w:caps/>
          <w:sz w:val="20"/>
          <w:szCs w:val="20"/>
          <w:lang w:val="kk-KZ"/>
        </w:rPr>
        <w:t>лау</w:t>
      </w:r>
    </w:p>
    <w:p w:rsidR="00D255D3" w:rsidRPr="00F7039C" w:rsidRDefault="00D255D3" w:rsidP="00592C1A">
      <w:pPr>
        <w:spacing w:after="0" w:line="240" w:lineRule="auto"/>
        <w:ind w:right="283"/>
        <w:rPr>
          <w:rFonts w:ascii="Arial" w:hAnsi="Arial" w:cs="Arial"/>
          <w:b/>
          <w:sz w:val="20"/>
          <w:szCs w:val="20"/>
          <w:lang w:val="en-US"/>
        </w:rPr>
      </w:pPr>
    </w:p>
    <w:p w:rsidR="00D255D3" w:rsidRPr="00F7039C" w:rsidRDefault="00D255D3" w:rsidP="00592C1A">
      <w:pPr>
        <w:spacing w:after="0" w:line="240" w:lineRule="auto"/>
        <w:ind w:right="283"/>
        <w:rPr>
          <w:rFonts w:ascii="Arial" w:hAnsi="Arial" w:cs="Arial"/>
          <w:b/>
          <w:sz w:val="20"/>
          <w:szCs w:val="20"/>
          <w:lang w:val="kk-KZ"/>
        </w:rPr>
      </w:pPr>
      <w:r w:rsidRPr="00F7039C">
        <w:rPr>
          <w:rFonts w:ascii="Arial" w:hAnsi="Arial" w:cs="Arial"/>
          <w:b/>
          <w:sz w:val="20"/>
          <w:szCs w:val="20"/>
          <w:lang w:val="kk-KZ"/>
        </w:rPr>
        <w:t>Ж.Д. Бекма</w:t>
      </w:r>
      <w:r w:rsidRPr="00F7039C">
        <w:rPr>
          <w:rFonts w:ascii="Arial" w:hAnsi="Arial" w:cs="Arial"/>
          <w:b/>
          <w:iCs/>
          <w:sz w:val="20"/>
          <w:szCs w:val="20"/>
          <w:lang w:val="kk-KZ"/>
        </w:rPr>
        <w:t>ғ</w:t>
      </w:r>
      <w:r w:rsidRPr="00F7039C">
        <w:rPr>
          <w:rFonts w:ascii="Arial" w:hAnsi="Arial" w:cs="Arial"/>
          <w:b/>
          <w:sz w:val="20"/>
          <w:szCs w:val="20"/>
          <w:lang w:val="kk-KZ"/>
        </w:rPr>
        <w:t>амбетова, К.К. То</w:t>
      </w:r>
      <w:r w:rsidRPr="00F7039C">
        <w:rPr>
          <w:rFonts w:ascii="Arial" w:hAnsi="Arial" w:cs="Arial"/>
          <w:b/>
          <w:iCs/>
          <w:sz w:val="20"/>
          <w:szCs w:val="20"/>
          <w:lang w:val="kk-KZ"/>
        </w:rPr>
        <w:t>ғ</w:t>
      </w:r>
      <w:r w:rsidRPr="00F7039C">
        <w:rPr>
          <w:rFonts w:ascii="Arial" w:hAnsi="Arial" w:cs="Arial"/>
          <w:b/>
          <w:sz w:val="20"/>
          <w:szCs w:val="20"/>
          <w:lang w:val="kk-KZ"/>
        </w:rPr>
        <w:t xml:space="preserve">ызбаева, Л.С. Ниязбекова, </w:t>
      </w:r>
    </w:p>
    <w:p w:rsidR="00D255D3" w:rsidRPr="00F7039C" w:rsidRDefault="00D255D3" w:rsidP="00592C1A">
      <w:pPr>
        <w:spacing w:after="0" w:line="240" w:lineRule="auto"/>
        <w:ind w:right="283"/>
        <w:rPr>
          <w:rFonts w:ascii="Arial" w:hAnsi="Arial" w:cs="Arial"/>
          <w:b/>
          <w:sz w:val="20"/>
          <w:szCs w:val="20"/>
        </w:rPr>
      </w:pPr>
      <w:r w:rsidRPr="00F7039C">
        <w:rPr>
          <w:rFonts w:ascii="Arial" w:hAnsi="Arial" w:cs="Arial"/>
          <w:b/>
          <w:sz w:val="20"/>
          <w:szCs w:val="20"/>
        </w:rPr>
        <w:t>Д.Д. Жунистаев, А.Б. Нуршабекова, Л.Б. Сейдуанова</w:t>
      </w:r>
    </w:p>
    <w:p w:rsidR="00D255D3" w:rsidRPr="002E5AD0" w:rsidRDefault="00D255D3" w:rsidP="00592C1A">
      <w:pPr>
        <w:spacing w:after="0" w:line="240" w:lineRule="auto"/>
        <w:ind w:right="283"/>
        <w:rPr>
          <w:rFonts w:ascii="Arial" w:hAnsi="Arial" w:cs="Arial"/>
          <w:i/>
          <w:sz w:val="20"/>
          <w:szCs w:val="20"/>
          <w:lang w:val="kk-KZ"/>
        </w:rPr>
      </w:pPr>
      <w:r w:rsidRPr="002E5AD0">
        <w:rPr>
          <w:rFonts w:ascii="Arial" w:hAnsi="Arial" w:cs="Arial"/>
          <w:i/>
          <w:sz w:val="20"/>
          <w:szCs w:val="20"/>
          <w:lang w:val="kk-KZ"/>
        </w:rPr>
        <w:t xml:space="preserve">С.Д.Асфендияров атындағы </w:t>
      </w:r>
      <w:r w:rsidRPr="002E5AD0">
        <w:rPr>
          <w:rFonts w:ascii="Arial" w:hAnsi="Arial" w:cs="Arial"/>
          <w:i/>
          <w:caps/>
          <w:sz w:val="20"/>
          <w:szCs w:val="20"/>
          <w:lang w:val="kk-KZ"/>
        </w:rPr>
        <w:t>қ</w:t>
      </w:r>
      <w:r w:rsidRPr="002E5AD0">
        <w:rPr>
          <w:rFonts w:ascii="Arial" w:hAnsi="Arial" w:cs="Arial"/>
          <w:i/>
          <w:sz w:val="20"/>
          <w:szCs w:val="20"/>
          <w:lang w:val="kk-KZ"/>
        </w:rPr>
        <w:t>азақ ұлттық медициналық университеті,</w:t>
      </w:r>
    </w:p>
    <w:p w:rsidR="00D255D3" w:rsidRPr="002E5AD0" w:rsidRDefault="00D255D3" w:rsidP="00592C1A">
      <w:pPr>
        <w:spacing w:after="0" w:line="240" w:lineRule="auto"/>
        <w:ind w:right="283"/>
        <w:rPr>
          <w:rFonts w:ascii="Arial" w:hAnsi="Arial" w:cs="Arial"/>
          <w:i/>
          <w:sz w:val="20"/>
          <w:szCs w:val="20"/>
          <w:lang w:val="kk-KZ"/>
        </w:rPr>
      </w:pPr>
      <w:r w:rsidRPr="002E5AD0">
        <w:rPr>
          <w:rFonts w:ascii="Arial" w:hAnsi="Arial" w:cs="Arial"/>
          <w:i/>
          <w:sz w:val="20"/>
          <w:szCs w:val="20"/>
          <w:lang w:val="kk-KZ"/>
        </w:rPr>
        <w:t>енбек гигиена кафедрасы</w:t>
      </w:r>
    </w:p>
    <w:p w:rsidR="00D601B2" w:rsidRPr="00F7039C" w:rsidRDefault="00D601B2" w:rsidP="00592C1A">
      <w:pPr>
        <w:spacing w:after="0" w:line="240" w:lineRule="auto"/>
        <w:ind w:right="283"/>
        <w:jc w:val="both"/>
        <w:rPr>
          <w:rFonts w:ascii="Arial" w:hAnsi="Arial" w:cs="Arial"/>
          <w:b/>
          <w:i/>
          <w:sz w:val="20"/>
          <w:szCs w:val="20"/>
          <w:lang w:val="kk-KZ"/>
        </w:rPr>
      </w:pPr>
    </w:p>
    <w:p w:rsidR="00D255D3" w:rsidRPr="00BA747E" w:rsidRDefault="002E5AD0" w:rsidP="00592C1A">
      <w:pPr>
        <w:spacing w:after="0" w:line="240" w:lineRule="auto"/>
        <w:ind w:right="283"/>
        <w:jc w:val="both"/>
        <w:rPr>
          <w:rFonts w:ascii="Arial" w:hAnsi="Arial" w:cs="Arial"/>
          <w:sz w:val="20"/>
          <w:szCs w:val="20"/>
          <w:lang w:val="kk-KZ"/>
        </w:rPr>
      </w:pPr>
      <w:r w:rsidRPr="00BA747E">
        <w:rPr>
          <w:rFonts w:ascii="Arial" w:hAnsi="Arial" w:cs="Arial"/>
          <w:b/>
          <w:sz w:val="20"/>
          <w:szCs w:val="20"/>
          <w:lang w:val="kk-KZ"/>
        </w:rPr>
        <w:t xml:space="preserve">Түйін </w:t>
      </w:r>
      <w:r w:rsidR="00D255D3" w:rsidRPr="00BA747E">
        <w:rPr>
          <w:rFonts w:ascii="Arial" w:hAnsi="Arial" w:cs="Arial"/>
          <w:sz w:val="20"/>
          <w:szCs w:val="20"/>
          <w:lang w:val="kk-KZ"/>
        </w:rPr>
        <w:t>Нақты эксплуатациялық шарттың болуымен экологиялық қауіпсіздікті қамтамасыз ету мақсатында жол инфрақұрылымы объектiсінiң экологиялық қауіпсіздігін анықтау бойынша зерттеу өткiзiлді. Табиғи мәлiметтердi өңдеу негiзінде статистикалық және корреляция - регрессиялық саралау әдiстерi қолданылды.</w:t>
      </w:r>
    </w:p>
    <w:p w:rsidR="00D255D3" w:rsidRPr="00BA747E" w:rsidRDefault="00D255D3" w:rsidP="00592C1A">
      <w:pPr>
        <w:spacing w:after="0" w:line="240" w:lineRule="auto"/>
        <w:ind w:right="283"/>
        <w:rPr>
          <w:rFonts w:ascii="Arial" w:hAnsi="Arial" w:cs="Arial"/>
          <w:b/>
          <w:sz w:val="20"/>
          <w:szCs w:val="20"/>
          <w:lang w:val="kk-KZ"/>
        </w:rPr>
      </w:pPr>
      <w:r w:rsidRPr="00BA747E">
        <w:rPr>
          <w:rFonts w:ascii="Arial" w:hAnsi="Arial" w:cs="Arial"/>
          <w:b/>
          <w:sz w:val="20"/>
          <w:szCs w:val="20"/>
          <w:lang w:val="kk-KZ"/>
        </w:rPr>
        <w:t>Түйінді сөздер:</w:t>
      </w:r>
      <w:r w:rsidRPr="00BA747E">
        <w:rPr>
          <w:rFonts w:ascii="Arial" w:hAnsi="Arial" w:cs="Arial"/>
          <w:sz w:val="20"/>
          <w:szCs w:val="20"/>
          <w:lang w:val="kk-KZ"/>
        </w:rPr>
        <w:t xml:space="preserve"> экологиялық қауiпсiздiк, қауiп-қатердi бағалау</w:t>
      </w:r>
    </w:p>
    <w:p w:rsidR="00D255D3" w:rsidRPr="00F7039C" w:rsidRDefault="00D255D3" w:rsidP="00592C1A">
      <w:pPr>
        <w:spacing w:after="0" w:line="240" w:lineRule="auto"/>
        <w:ind w:right="283"/>
        <w:jc w:val="center"/>
        <w:rPr>
          <w:rFonts w:ascii="Arial" w:hAnsi="Arial" w:cs="Arial"/>
          <w:b/>
          <w:sz w:val="20"/>
          <w:szCs w:val="20"/>
          <w:lang w:val="kk-KZ"/>
        </w:rPr>
      </w:pPr>
    </w:p>
    <w:p w:rsidR="00D255D3" w:rsidRPr="002E5AD0" w:rsidRDefault="00D255D3" w:rsidP="00592C1A">
      <w:pPr>
        <w:spacing w:after="0" w:line="240" w:lineRule="auto"/>
        <w:ind w:right="283"/>
        <w:rPr>
          <w:rFonts w:ascii="Arial" w:hAnsi="Arial" w:cs="Arial"/>
          <w:b/>
          <w:caps/>
          <w:sz w:val="20"/>
          <w:szCs w:val="20"/>
          <w:lang w:val="en-US"/>
        </w:rPr>
      </w:pPr>
      <w:r w:rsidRPr="002E5AD0">
        <w:rPr>
          <w:rFonts w:ascii="Arial" w:hAnsi="Arial" w:cs="Arial"/>
          <w:b/>
          <w:caps/>
          <w:sz w:val="20"/>
          <w:szCs w:val="20"/>
          <w:lang w:val="en-US"/>
        </w:rPr>
        <w:t>Study and assessment of an environmental risk for a technical object of road transport</w:t>
      </w:r>
    </w:p>
    <w:p w:rsidR="00D255D3" w:rsidRPr="002E5AD0" w:rsidRDefault="00D255D3" w:rsidP="00592C1A">
      <w:pPr>
        <w:spacing w:after="0" w:line="240" w:lineRule="auto"/>
        <w:ind w:right="283"/>
        <w:rPr>
          <w:rFonts w:ascii="Arial" w:hAnsi="Arial" w:cs="Arial"/>
          <w:b/>
          <w:caps/>
          <w:sz w:val="20"/>
          <w:szCs w:val="20"/>
          <w:lang w:val="en-US"/>
        </w:rPr>
      </w:pPr>
    </w:p>
    <w:p w:rsidR="00D255D3" w:rsidRPr="00F7039C" w:rsidRDefault="00D255D3" w:rsidP="00592C1A">
      <w:pPr>
        <w:spacing w:after="0" w:line="240" w:lineRule="auto"/>
        <w:ind w:right="283"/>
        <w:rPr>
          <w:rFonts w:ascii="Arial" w:hAnsi="Arial" w:cs="Arial"/>
          <w:b/>
          <w:sz w:val="20"/>
          <w:szCs w:val="20"/>
          <w:lang w:val="en-US"/>
        </w:rPr>
      </w:pPr>
      <w:r w:rsidRPr="00F7039C">
        <w:rPr>
          <w:rFonts w:ascii="Arial" w:hAnsi="Arial" w:cs="Arial"/>
          <w:b/>
          <w:sz w:val="20"/>
          <w:szCs w:val="20"/>
          <w:lang w:val="kk-KZ"/>
        </w:rPr>
        <w:t>Z.D. Bekmagambetova, K.K. Toguzbayeva, L.S. Niyazbekova, D.Z. Zhunistaev, A.B. Nurshabekova, L.B. Seyduanova</w:t>
      </w:r>
    </w:p>
    <w:p w:rsidR="00D255D3" w:rsidRPr="002E5AD0" w:rsidRDefault="00D255D3" w:rsidP="00592C1A">
      <w:pPr>
        <w:spacing w:after="0" w:line="240" w:lineRule="auto"/>
        <w:ind w:right="283"/>
        <w:rPr>
          <w:rFonts w:ascii="Arial" w:hAnsi="Arial" w:cs="Arial"/>
          <w:i/>
          <w:sz w:val="20"/>
          <w:szCs w:val="20"/>
          <w:lang w:val="en-US"/>
        </w:rPr>
      </w:pPr>
      <w:r w:rsidRPr="002E5AD0">
        <w:rPr>
          <w:rFonts w:ascii="Arial" w:hAnsi="Arial" w:cs="Arial"/>
          <w:i/>
          <w:sz w:val="20"/>
          <w:szCs w:val="20"/>
          <w:lang w:val="en-US"/>
        </w:rPr>
        <w:t>Kazakh National Medical University named after S.D. Asfendiyarov,</w:t>
      </w:r>
    </w:p>
    <w:p w:rsidR="00D255D3" w:rsidRPr="002E5AD0" w:rsidRDefault="00D255D3" w:rsidP="00592C1A">
      <w:pPr>
        <w:spacing w:after="0" w:line="240" w:lineRule="auto"/>
        <w:ind w:right="283"/>
        <w:rPr>
          <w:rFonts w:ascii="Arial" w:hAnsi="Arial" w:cs="Arial"/>
          <w:b/>
          <w:i/>
          <w:sz w:val="20"/>
          <w:szCs w:val="20"/>
          <w:lang w:val="en-US"/>
        </w:rPr>
      </w:pPr>
      <w:r w:rsidRPr="002E5AD0">
        <w:rPr>
          <w:rStyle w:val="style13218827450000000053hps"/>
          <w:rFonts w:ascii="Arial" w:hAnsi="Arial" w:cs="Arial"/>
          <w:i/>
          <w:color w:val="000000"/>
          <w:sz w:val="20"/>
          <w:szCs w:val="20"/>
          <w:lang w:val="en-US"/>
        </w:rPr>
        <w:t>occupational health</w:t>
      </w:r>
      <w:r w:rsidR="002E5AD0" w:rsidRPr="002E5AD0">
        <w:rPr>
          <w:rStyle w:val="style13218827450000000053hps"/>
          <w:rFonts w:ascii="Arial" w:hAnsi="Arial" w:cs="Arial"/>
          <w:i/>
          <w:color w:val="000000"/>
          <w:sz w:val="20"/>
          <w:szCs w:val="20"/>
          <w:lang w:val="en-US"/>
        </w:rPr>
        <w:t xml:space="preserve"> department</w:t>
      </w:r>
    </w:p>
    <w:p w:rsidR="00D255D3" w:rsidRPr="002E5AD0" w:rsidRDefault="00D255D3" w:rsidP="00592C1A">
      <w:pPr>
        <w:spacing w:after="0" w:line="240" w:lineRule="auto"/>
        <w:ind w:right="283"/>
        <w:rPr>
          <w:rFonts w:ascii="Arial" w:hAnsi="Arial" w:cs="Arial"/>
          <w:i/>
          <w:sz w:val="20"/>
          <w:szCs w:val="20"/>
          <w:lang w:val="en-US"/>
        </w:rPr>
      </w:pPr>
    </w:p>
    <w:p w:rsidR="00D255D3" w:rsidRPr="002E5AD0" w:rsidRDefault="002E5AD0" w:rsidP="00592C1A">
      <w:pPr>
        <w:spacing w:after="0" w:line="240" w:lineRule="auto"/>
        <w:ind w:right="283"/>
        <w:rPr>
          <w:rFonts w:ascii="Arial" w:hAnsi="Arial" w:cs="Arial"/>
          <w:b/>
          <w:sz w:val="20"/>
          <w:szCs w:val="20"/>
          <w:lang w:val="en-US"/>
        </w:rPr>
      </w:pPr>
      <w:r w:rsidRPr="002E5AD0">
        <w:rPr>
          <w:rFonts w:ascii="Arial" w:hAnsi="Arial" w:cs="Arial"/>
          <w:b/>
          <w:sz w:val="20"/>
          <w:szCs w:val="20"/>
          <w:lang w:val="en-US"/>
        </w:rPr>
        <w:t xml:space="preserve">Abstract   </w:t>
      </w:r>
      <w:r w:rsidR="00D255D3" w:rsidRPr="002E5AD0">
        <w:rPr>
          <w:rFonts w:ascii="Arial" w:hAnsi="Arial" w:cs="Arial"/>
          <w:sz w:val="20"/>
          <w:szCs w:val="20"/>
          <w:lang w:val="en-US"/>
        </w:rPr>
        <w:t>A study to identify environmental risk for object of road infrastructure in actual operating conditions to ensure its environmental safety. Were used statistical, correlation and regression methods of analysis based on the processing of field data.</w:t>
      </w:r>
    </w:p>
    <w:p w:rsidR="00D255D3" w:rsidRDefault="00D255D3" w:rsidP="00592C1A">
      <w:pPr>
        <w:spacing w:after="0" w:line="240" w:lineRule="auto"/>
        <w:ind w:right="283"/>
        <w:rPr>
          <w:rFonts w:ascii="Arial" w:hAnsi="Arial" w:cs="Arial"/>
          <w:sz w:val="20"/>
          <w:szCs w:val="20"/>
          <w:lang w:val="en-US"/>
        </w:rPr>
      </w:pPr>
      <w:r w:rsidRPr="002E5AD0">
        <w:rPr>
          <w:rFonts w:ascii="Arial" w:hAnsi="Arial" w:cs="Arial"/>
          <w:b/>
          <w:sz w:val="20"/>
          <w:szCs w:val="20"/>
          <w:lang w:val="en-US"/>
        </w:rPr>
        <w:t xml:space="preserve">Key words: </w:t>
      </w:r>
      <w:r w:rsidRPr="002E5AD0">
        <w:rPr>
          <w:rFonts w:ascii="Arial" w:hAnsi="Arial" w:cs="Arial"/>
          <w:sz w:val="20"/>
          <w:szCs w:val="20"/>
          <w:lang w:val="en-US"/>
        </w:rPr>
        <w:t>environmental secur</w:t>
      </w:r>
      <w:r w:rsidR="00BA747E">
        <w:rPr>
          <w:rFonts w:ascii="Arial" w:hAnsi="Arial" w:cs="Arial"/>
          <w:sz w:val="20"/>
          <w:szCs w:val="20"/>
          <w:lang w:val="en-US"/>
        </w:rPr>
        <w:t>ity, risk assessment</w:t>
      </w:r>
    </w:p>
    <w:p w:rsidR="00BA747E" w:rsidRDefault="00BA747E" w:rsidP="00592C1A">
      <w:pPr>
        <w:spacing w:after="0" w:line="240" w:lineRule="auto"/>
        <w:ind w:right="283" w:firstLine="567"/>
        <w:rPr>
          <w:rFonts w:ascii="Arial" w:hAnsi="Arial" w:cs="Arial"/>
          <w:sz w:val="20"/>
          <w:szCs w:val="20"/>
          <w:lang w:val="en-US"/>
        </w:rPr>
      </w:pPr>
    </w:p>
    <w:p w:rsidR="00BA747E"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58" type="#_x0000_t32" style="position:absolute;left:0;text-align:left;margin-left:95.15pt;margin-top:10.55pt;width:319.5pt;height:0;z-index:251688960" o:connectortype="straight"/>
        </w:pict>
      </w:r>
    </w:p>
    <w:p w:rsidR="00BA747E" w:rsidRPr="002E5AD0" w:rsidRDefault="00BA747E" w:rsidP="00592C1A">
      <w:pPr>
        <w:spacing w:after="0" w:line="240" w:lineRule="auto"/>
        <w:ind w:right="283" w:firstLine="567"/>
        <w:rPr>
          <w:rFonts w:ascii="Arial" w:hAnsi="Arial" w:cs="Arial"/>
          <w:sz w:val="20"/>
          <w:szCs w:val="20"/>
          <w:lang w:val="kk-KZ"/>
        </w:rPr>
      </w:pPr>
    </w:p>
    <w:p w:rsidR="00D255D3" w:rsidRPr="002E5AD0" w:rsidRDefault="00D255D3" w:rsidP="00592C1A">
      <w:pPr>
        <w:spacing w:after="0" w:line="240" w:lineRule="auto"/>
        <w:ind w:right="283" w:firstLine="567"/>
        <w:jc w:val="both"/>
        <w:rPr>
          <w:rFonts w:ascii="Arial" w:hAnsi="Arial" w:cs="Arial"/>
          <w:sz w:val="20"/>
          <w:szCs w:val="20"/>
          <w:lang w:val="en-US"/>
        </w:rPr>
      </w:pPr>
    </w:p>
    <w:p w:rsidR="00D255D3" w:rsidRPr="00F7039C" w:rsidRDefault="00D255D3" w:rsidP="00592C1A">
      <w:pPr>
        <w:autoSpaceDE w:val="0"/>
        <w:autoSpaceDN w:val="0"/>
        <w:adjustRightInd w:val="0"/>
        <w:spacing w:after="0" w:line="240" w:lineRule="auto"/>
        <w:ind w:right="283"/>
        <w:rPr>
          <w:rFonts w:ascii="Arial" w:hAnsi="Arial" w:cs="Arial"/>
          <w:b/>
          <w:bCs/>
          <w:color w:val="231F20"/>
          <w:sz w:val="20"/>
          <w:szCs w:val="20"/>
        </w:rPr>
      </w:pPr>
      <w:r w:rsidRPr="00F7039C">
        <w:rPr>
          <w:rFonts w:ascii="Arial" w:hAnsi="Arial" w:cs="Arial"/>
          <w:b/>
          <w:bCs/>
          <w:color w:val="231F20"/>
          <w:sz w:val="20"/>
          <w:szCs w:val="20"/>
        </w:rPr>
        <w:t xml:space="preserve">ЗАГРЯЗНЕНИЕ АТМОСФЕРНОГО ВОЗДУХА И СОСТОЯНИЕ ЗДОРОВЬЯ </w:t>
      </w:r>
    </w:p>
    <w:p w:rsidR="00D255D3" w:rsidRPr="00F7039C" w:rsidRDefault="00D255D3" w:rsidP="00592C1A">
      <w:pPr>
        <w:autoSpaceDE w:val="0"/>
        <w:autoSpaceDN w:val="0"/>
        <w:adjustRightInd w:val="0"/>
        <w:spacing w:after="0" w:line="240" w:lineRule="auto"/>
        <w:ind w:right="283"/>
        <w:rPr>
          <w:rFonts w:ascii="Arial" w:hAnsi="Arial" w:cs="Arial"/>
          <w:b/>
          <w:bCs/>
          <w:color w:val="231F20"/>
          <w:sz w:val="20"/>
          <w:szCs w:val="20"/>
        </w:rPr>
      </w:pPr>
      <w:r w:rsidRPr="00F7039C">
        <w:rPr>
          <w:rFonts w:ascii="Arial" w:hAnsi="Arial" w:cs="Arial"/>
          <w:b/>
          <w:bCs/>
          <w:color w:val="231F20"/>
          <w:sz w:val="20"/>
          <w:szCs w:val="20"/>
        </w:rPr>
        <w:t>ДЕТСКОГО НАСЕЛЕНИЯ ГОРОДА АЛМАТЫ.</w:t>
      </w:r>
    </w:p>
    <w:p w:rsidR="00D255D3" w:rsidRPr="00F7039C" w:rsidRDefault="00D255D3" w:rsidP="00592C1A">
      <w:pPr>
        <w:autoSpaceDE w:val="0"/>
        <w:autoSpaceDN w:val="0"/>
        <w:adjustRightInd w:val="0"/>
        <w:spacing w:after="0" w:line="240" w:lineRule="auto"/>
        <w:ind w:right="283"/>
        <w:rPr>
          <w:rFonts w:ascii="Arial" w:hAnsi="Arial" w:cs="Arial"/>
          <w:b/>
          <w:bCs/>
          <w:color w:val="231F20"/>
          <w:sz w:val="20"/>
          <w:szCs w:val="20"/>
        </w:rPr>
      </w:pPr>
    </w:p>
    <w:p w:rsidR="00D255D3" w:rsidRPr="00F7039C" w:rsidRDefault="00D255D3" w:rsidP="00592C1A">
      <w:pPr>
        <w:autoSpaceDE w:val="0"/>
        <w:autoSpaceDN w:val="0"/>
        <w:adjustRightInd w:val="0"/>
        <w:spacing w:after="0" w:line="240" w:lineRule="auto"/>
        <w:ind w:right="283"/>
        <w:rPr>
          <w:rFonts w:ascii="Arial" w:hAnsi="Arial" w:cs="Arial"/>
          <w:b/>
          <w:bCs/>
          <w:color w:val="231F20"/>
          <w:sz w:val="20"/>
          <w:szCs w:val="20"/>
        </w:rPr>
      </w:pPr>
      <w:r w:rsidRPr="00F7039C">
        <w:rPr>
          <w:rFonts w:ascii="Arial" w:hAnsi="Arial" w:cs="Arial"/>
          <w:b/>
          <w:bCs/>
          <w:color w:val="231F20"/>
          <w:sz w:val="20"/>
          <w:szCs w:val="20"/>
        </w:rPr>
        <w:t>Неменко Б.А., Тьесова-Бердалина Р.А,</w:t>
      </w:r>
      <w:r w:rsidRPr="00F7039C">
        <w:rPr>
          <w:rFonts w:ascii="Arial" w:hAnsi="Arial" w:cs="Arial"/>
          <w:color w:val="231F20"/>
          <w:sz w:val="20"/>
          <w:szCs w:val="20"/>
        </w:rPr>
        <w:t xml:space="preserve"> </w:t>
      </w:r>
      <w:r w:rsidRPr="00F7039C">
        <w:rPr>
          <w:rFonts w:ascii="Arial" w:hAnsi="Arial" w:cs="Arial"/>
          <w:b/>
          <w:bCs/>
          <w:color w:val="231F20"/>
          <w:sz w:val="20"/>
          <w:szCs w:val="20"/>
        </w:rPr>
        <w:t>Бекказинова Д.Б., Елгондина Г.Б.</w:t>
      </w:r>
    </w:p>
    <w:p w:rsidR="00D255D3" w:rsidRPr="00BA747E" w:rsidRDefault="00D255D3" w:rsidP="00592C1A">
      <w:pPr>
        <w:autoSpaceDE w:val="0"/>
        <w:autoSpaceDN w:val="0"/>
        <w:adjustRightInd w:val="0"/>
        <w:spacing w:after="0" w:line="240" w:lineRule="auto"/>
        <w:ind w:right="283"/>
        <w:rPr>
          <w:rFonts w:ascii="Arial" w:hAnsi="Arial" w:cs="Arial"/>
          <w:bCs/>
          <w:i/>
          <w:color w:val="231F20"/>
          <w:sz w:val="20"/>
          <w:szCs w:val="20"/>
        </w:rPr>
      </w:pPr>
      <w:r w:rsidRPr="00BA747E">
        <w:rPr>
          <w:rFonts w:ascii="Arial" w:hAnsi="Arial" w:cs="Arial"/>
          <w:bCs/>
          <w:i/>
          <w:color w:val="231F20"/>
          <w:sz w:val="20"/>
          <w:szCs w:val="20"/>
        </w:rPr>
        <w:t>Казахский национальный медицинский университет им. С.Д. Асфендиярова</w:t>
      </w:r>
    </w:p>
    <w:p w:rsidR="00D255D3" w:rsidRPr="00F7039C" w:rsidRDefault="00D255D3" w:rsidP="00592C1A">
      <w:pPr>
        <w:autoSpaceDE w:val="0"/>
        <w:autoSpaceDN w:val="0"/>
        <w:adjustRightInd w:val="0"/>
        <w:spacing w:after="0" w:line="240" w:lineRule="auto"/>
        <w:ind w:right="283"/>
        <w:jc w:val="center"/>
        <w:rPr>
          <w:rFonts w:ascii="Arial" w:hAnsi="Arial" w:cs="Arial"/>
          <w:b/>
          <w:bCs/>
          <w:color w:val="231F20"/>
          <w:sz w:val="20"/>
          <w:szCs w:val="20"/>
        </w:rPr>
      </w:pPr>
    </w:p>
    <w:p w:rsidR="00D255D3" w:rsidRPr="00BA747E" w:rsidRDefault="00D255D3" w:rsidP="00592C1A">
      <w:pPr>
        <w:autoSpaceDE w:val="0"/>
        <w:autoSpaceDN w:val="0"/>
        <w:adjustRightInd w:val="0"/>
        <w:spacing w:after="0" w:line="240" w:lineRule="auto"/>
        <w:ind w:right="283"/>
        <w:jc w:val="both"/>
        <w:rPr>
          <w:rFonts w:ascii="Arial" w:hAnsi="Arial" w:cs="Arial"/>
          <w:iCs/>
          <w:color w:val="231F20"/>
          <w:sz w:val="20"/>
          <w:szCs w:val="20"/>
        </w:rPr>
      </w:pPr>
      <w:r w:rsidRPr="00BA747E">
        <w:rPr>
          <w:rFonts w:ascii="Arial" w:hAnsi="Arial" w:cs="Arial"/>
          <w:iCs/>
          <w:color w:val="231F20"/>
          <w:sz w:val="20"/>
          <w:szCs w:val="20"/>
        </w:rPr>
        <w:t>Загрязнение атмосферного воздуха является ведущим фактором формировании соматического здоровья человека, а детское население – общепризнанной «группой риска». Приоритетными компонентами загрязненного воздуха г. Алматы следует считать взвешенные частицы РМ</w:t>
      </w:r>
      <w:r w:rsidRPr="00BA747E">
        <w:rPr>
          <w:rFonts w:ascii="Arial" w:hAnsi="Arial" w:cs="Arial"/>
          <w:iCs/>
          <w:color w:val="231F20"/>
          <w:sz w:val="20"/>
          <w:szCs w:val="20"/>
          <w:vertAlign w:val="subscript"/>
        </w:rPr>
        <w:t xml:space="preserve">10 </w:t>
      </w:r>
      <w:r w:rsidRPr="00BA747E">
        <w:rPr>
          <w:rFonts w:ascii="Arial" w:hAnsi="Arial" w:cs="Arial"/>
          <w:iCs/>
          <w:color w:val="231F20"/>
          <w:sz w:val="20"/>
          <w:szCs w:val="20"/>
        </w:rPr>
        <w:t>и тяжелые металлы. Оценка степени опасности дляздоровья проводилась с использованием методологии оценки риска, разработанной Агентством по охране окружающей среды США.</w:t>
      </w:r>
    </w:p>
    <w:p w:rsidR="00D255D3" w:rsidRPr="006D06D7" w:rsidRDefault="00D255D3" w:rsidP="00592C1A">
      <w:pPr>
        <w:autoSpaceDE w:val="0"/>
        <w:autoSpaceDN w:val="0"/>
        <w:adjustRightInd w:val="0"/>
        <w:spacing w:after="0" w:line="240" w:lineRule="auto"/>
        <w:ind w:right="283"/>
        <w:jc w:val="both"/>
        <w:rPr>
          <w:rFonts w:ascii="Arial" w:hAnsi="Arial" w:cs="Arial"/>
          <w:iCs/>
          <w:color w:val="231F20"/>
          <w:sz w:val="20"/>
          <w:szCs w:val="20"/>
        </w:rPr>
      </w:pPr>
      <w:r w:rsidRPr="00BA747E">
        <w:rPr>
          <w:rFonts w:ascii="Arial" w:hAnsi="Arial" w:cs="Arial"/>
          <w:b/>
          <w:iCs/>
          <w:color w:val="231F20"/>
          <w:sz w:val="20"/>
          <w:szCs w:val="20"/>
        </w:rPr>
        <w:t>Ключевые слова:</w:t>
      </w:r>
      <w:r w:rsidRPr="00BA747E">
        <w:rPr>
          <w:rFonts w:ascii="Arial" w:hAnsi="Arial" w:cs="Arial"/>
          <w:iCs/>
          <w:color w:val="231F20"/>
          <w:sz w:val="20"/>
          <w:szCs w:val="20"/>
        </w:rPr>
        <w:t xml:space="preserve"> загрязнение атмосферы, детское население, приоритетные загрязнители, методология оценки риска.</w:t>
      </w:r>
    </w:p>
    <w:p w:rsidR="00BA747E" w:rsidRPr="006D06D7" w:rsidRDefault="00BA747E" w:rsidP="00592C1A">
      <w:pPr>
        <w:autoSpaceDE w:val="0"/>
        <w:autoSpaceDN w:val="0"/>
        <w:adjustRightInd w:val="0"/>
        <w:spacing w:after="0" w:line="240" w:lineRule="auto"/>
        <w:ind w:right="283" w:firstLine="567"/>
        <w:jc w:val="both"/>
        <w:rPr>
          <w:rFonts w:ascii="Arial" w:hAnsi="Arial" w:cs="Arial"/>
          <w:iCs/>
          <w:color w:val="231F20"/>
          <w:sz w:val="20"/>
          <w:szCs w:val="20"/>
        </w:rPr>
      </w:pPr>
    </w:p>
    <w:p w:rsidR="00D255D3" w:rsidRPr="00F7039C" w:rsidRDefault="00D255D3" w:rsidP="00592C1A">
      <w:pPr>
        <w:autoSpaceDE w:val="0"/>
        <w:autoSpaceDN w:val="0"/>
        <w:adjustRightInd w:val="0"/>
        <w:spacing w:after="0" w:line="240" w:lineRule="auto"/>
        <w:ind w:right="283" w:firstLine="567"/>
        <w:jc w:val="both"/>
        <w:rPr>
          <w:rFonts w:ascii="Arial" w:hAnsi="Arial" w:cs="Arial"/>
          <w:color w:val="231F20"/>
          <w:sz w:val="20"/>
          <w:szCs w:val="20"/>
        </w:rPr>
      </w:pPr>
      <w:r w:rsidRPr="00F7039C">
        <w:rPr>
          <w:rFonts w:ascii="Arial" w:hAnsi="Arial" w:cs="Arial"/>
          <w:color w:val="231F20"/>
          <w:sz w:val="20"/>
          <w:szCs w:val="20"/>
        </w:rPr>
        <w:lastRenderedPageBreak/>
        <w:t xml:space="preserve">Считается доказанным что из всех объектов окружающей среды основное значение для формировании здоровья человека имеет атмосферный воздух. Наиболее тяжелыми являются ингаляционные отравления и самые жесткие гигиенические нормативы, по сравнению с другими средами, установлены именно для атмосферы.  </w:t>
      </w:r>
    </w:p>
    <w:p w:rsidR="00D255D3" w:rsidRPr="00F7039C" w:rsidRDefault="00D255D3" w:rsidP="00592C1A">
      <w:pPr>
        <w:autoSpaceDE w:val="0"/>
        <w:autoSpaceDN w:val="0"/>
        <w:adjustRightInd w:val="0"/>
        <w:spacing w:after="0" w:line="240" w:lineRule="auto"/>
        <w:ind w:right="283" w:firstLine="567"/>
        <w:jc w:val="both"/>
        <w:rPr>
          <w:rFonts w:ascii="Arial" w:hAnsi="Arial" w:cs="Arial"/>
          <w:color w:val="231F20"/>
          <w:sz w:val="20"/>
          <w:szCs w:val="20"/>
        </w:rPr>
      </w:pPr>
      <w:r w:rsidRPr="00F7039C">
        <w:rPr>
          <w:rFonts w:ascii="Arial" w:hAnsi="Arial" w:cs="Arial"/>
          <w:color w:val="231F20"/>
          <w:sz w:val="20"/>
          <w:szCs w:val="20"/>
        </w:rPr>
        <w:t xml:space="preserve">Многие считают, что вдыхание атмосферных загрязнителей в концентрациях ниже нормативных величин, не приводит к неблагоприятным эффектам здоровья населения. Однако, даже соблюдение уровней воздействия ниже рекомендуемых, не дают гарантии абсолютного отсутствия токсических  эффектов. Имеются лица с повышенной чувствительностью или те, чье здоровье ослаблено  заболеваниями, дающие реакцию на воздействие атмосферных загрязнителей при их концентрациях, равных безопасным значениям (3). Наиболее восприимчивой «группой риска» ко всем средовым воздействиям считается </w:t>
      </w:r>
      <w:r w:rsidRPr="00F7039C">
        <w:rPr>
          <w:rFonts w:ascii="Arial" w:hAnsi="Arial" w:cs="Arial"/>
          <w:b/>
          <w:bCs/>
          <w:color w:val="231F20"/>
          <w:sz w:val="20"/>
          <w:szCs w:val="20"/>
        </w:rPr>
        <w:t>детское население</w:t>
      </w:r>
      <w:r w:rsidRPr="00F7039C">
        <w:rPr>
          <w:rFonts w:ascii="Arial" w:hAnsi="Arial" w:cs="Arial"/>
          <w:color w:val="231F20"/>
          <w:sz w:val="20"/>
          <w:szCs w:val="20"/>
        </w:rPr>
        <w:t>.</w:t>
      </w:r>
    </w:p>
    <w:p w:rsidR="00D255D3" w:rsidRPr="00F7039C" w:rsidRDefault="00D255D3" w:rsidP="00592C1A">
      <w:pPr>
        <w:pStyle w:val="a4"/>
        <w:spacing w:after="0"/>
        <w:ind w:left="0" w:right="283" w:firstLine="567"/>
        <w:jc w:val="both"/>
        <w:rPr>
          <w:rFonts w:ascii="Arial" w:hAnsi="Arial" w:cs="Arial"/>
          <w:color w:val="000000"/>
          <w:sz w:val="20"/>
          <w:szCs w:val="20"/>
        </w:rPr>
      </w:pPr>
      <w:r w:rsidRPr="00F7039C">
        <w:rPr>
          <w:rFonts w:ascii="Arial" w:hAnsi="Arial" w:cs="Arial"/>
          <w:color w:val="231F20"/>
          <w:sz w:val="20"/>
          <w:szCs w:val="20"/>
        </w:rPr>
        <w:t xml:space="preserve">На сегодняшний день в атмосферном воздухе присутствуют тысячи токсичных химических соединений, установить  уровни которых органам санитарного надзора, практически невозможно. Поэтому уже в конце ХХ века </w:t>
      </w:r>
      <w:r w:rsidRPr="00F7039C">
        <w:rPr>
          <w:rFonts w:ascii="Arial" w:hAnsi="Arial" w:cs="Arial"/>
          <w:color w:val="000000"/>
          <w:sz w:val="20"/>
          <w:szCs w:val="20"/>
        </w:rPr>
        <w:t xml:space="preserve">гигиенисты все чаще стали поднимать вопрос о </w:t>
      </w:r>
      <w:r w:rsidRPr="00F7039C">
        <w:rPr>
          <w:rFonts w:ascii="Arial" w:hAnsi="Arial" w:cs="Arial"/>
          <w:i/>
          <w:iCs/>
          <w:color w:val="000000"/>
          <w:sz w:val="20"/>
          <w:szCs w:val="20"/>
        </w:rPr>
        <w:t>приоритетных загрязнителях</w:t>
      </w:r>
      <w:r w:rsidRPr="00F7039C">
        <w:rPr>
          <w:rFonts w:ascii="Arial" w:hAnsi="Arial" w:cs="Arial"/>
          <w:color w:val="000000"/>
          <w:sz w:val="20"/>
          <w:szCs w:val="20"/>
        </w:rPr>
        <w:t xml:space="preserve"> атмосферы и методологии оценки риска, разработанной Агентством по охране окружающей среды США.</w:t>
      </w:r>
      <w:r w:rsidRPr="00F7039C">
        <w:rPr>
          <w:rFonts w:ascii="Arial" w:hAnsi="Arial" w:cs="Arial"/>
          <w:sz w:val="20"/>
          <w:szCs w:val="20"/>
        </w:rPr>
        <w:t xml:space="preserve"> Нет смысла изучать все вещества, содержащиеся в атмосфере, в первую очередь следует определить наиболее опасные для данного региона (1). По нашим многолетним наблюдениям в г. Алматы к ним относятся взвешенные частицы и тяжелые металлы.</w:t>
      </w: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r w:rsidRPr="00F7039C">
        <w:rPr>
          <w:rFonts w:ascii="Arial" w:hAnsi="Arial" w:cs="Arial"/>
          <w:sz w:val="20"/>
          <w:szCs w:val="20"/>
        </w:rPr>
        <w:t>Взвешенные  в атмосферном воздухе мелкодисперсные частицы пыли (ВЧ), размером  менее  10  мкм (РМ</w:t>
      </w:r>
      <w:r w:rsidRPr="00F7039C">
        <w:rPr>
          <w:rFonts w:ascii="Arial" w:hAnsi="Arial" w:cs="Arial"/>
          <w:sz w:val="20"/>
          <w:szCs w:val="20"/>
          <w:vertAlign w:val="subscript"/>
        </w:rPr>
        <w:t>10</w:t>
      </w:r>
      <w:r w:rsidRPr="00F7039C">
        <w:rPr>
          <w:rFonts w:ascii="Arial" w:hAnsi="Arial" w:cs="Arial"/>
          <w:sz w:val="20"/>
          <w:szCs w:val="20"/>
        </w:rPr>
        <w:t xml:space="preserve">), по опасности  влияния на здоровье населения отнесены ВОЗ к приоритетным загрязняющим веществам. Эти </w:t>
      </w:r>
      <w:r w:rsidRPr="00F7039C">
        <w:rPr>
          <w:rFonts w:ascii="Arial" w:hAnsi="Arial" w:cs="Arial"/>
          <w:color w:val="000000"/>
          <w:sz w:val="20"/>
          <w:szCs w:val="20"/>
        </w:rPr>
        <w:t>частицы поступают в атмосферный воздух при сжигании любого вида топлива, с выхлопными газами автотранспорта, а также с выбросами промышленных объектов. Ч</w:t>
      </w:r>
      <w:r w:rsidRPr="00F7039C">
        <w:rPr>
          <w:rFonts w:ascii="Arial" w:hAnsi="Arial" w:cs="Arial"/>
          <w:sz w:val="20"/>
          <w:szCs w:val="20"/>
        </w:rPr>
        <w:t>астицы размером менее 10 мкм (РМ</w:t>
      </w:r>
      <w:r w:rsidRPr="00F7039C">
        <w:rPr>
          <w:rFonts w:ascii="Arial" w:hAnsi="Arial" w:cs="Arial"/>
          <w:sz w:val="20"/>
          <w:szCs w:val="20"/>
          <w:vertAlign w:val="subscript"/>
        </w:rPr>
        <w:t>10</w:t>
      </w:r>
      <w:r w:rsidRPr="00F7039C">
        <w:rPr>
          <w:rFonts w:ascii="Arial" w:hAnsi="Arial" w:cs="Arial"/>
          <w:sz w:val="20"/>
          <w:szCs w:val="20"/>
        </w:rPr>
        <w:t>), называемые  респирабельной фракцией,  способны длительное время находиться в воздухе, а также проникать в бронхи и альвеолы человека (2). В Санитарном Законодательстве Республики Казахстан имеются нормативы только для суммарного содержания пыли, ввиду чего надзор за респирабельными пылевыми фракциями не ведется.</w:t>
      </w:r>
    </w:p>
    <w:p w:rsidR="00D255D3" w:rsidRPr="00F7039C" w:rsidRDefault="00D255D3" w:rsidP="00592C1A">
      <w:pPr>
        <w:autoSpaceDE w:val="0"/>
        <w:autoSpaceDN w:val="0"/>
        <w:adjustRightInd w:val="0"/>
        <w:spacing w:after="0" w:line="240" w:lineRule="auto"/>
        <w:ind w:right="283" w:firstLine="567"/>
        <w:jc w:val="both"/>
        <w:rPr>
          <w:rFonts w:ascii="Arial" w:hAnsi="Arial" w:cs="Arial"/>
          <w:color w:val="231F20"/>
          <w:sz w:val="20"/>
          <w:szCs w:val="20"/>
        </w:rPr>
      </w:pPr>
      <w:r w:rsidRPr="00F7039C">
        <w:rPr>
          <w:rFonts w:ascii="Arial" w:hAnsi="Arial" w:cs="Arial"/>
          <w:sz w:val="20"/>
          <w:szCs w:val="20"/>
        </w:rPr>
        <w:t xml:space="preserve">Тяжелые металлы относятся к группе токсических веществ, наиболее опасных для здоровья человека и также относятся к </w:t>
      </w:r>
      <w:r w:rsidRPr="00F7039C">
        <w:rPr>
          <w:rFonts w:ascii="Arial" w:hAnsi="Arial" w:cs="Arial"/>
          <w:i/>
          <w:iCs/>
          <w:sz w:val="20"/>
          <w:szCs w:val="20"/>
        </w:rPr>
        <w:t>приоритетным за</w:t>
      </w:r>
      <w:r w:rsidRPr="00F7039C">
        <w:rPr>
          <w:rFonts w:ascii="Arial" w:hAnsi="Arial" w:cs="Arial"/>
          <w:i/>
          <w:iCs/>
          <w:sz w:val="20"/>
          <w:szCs w:val="20"/>
        </w:rPr>
        <w:softHyphen/>
        <w:t>грязнителям</w:t>
      </w:r>
      <w:r w:rsidRPr="00F7039C">
        <w:rPr>
          <w:rFonts w:ascii="Arial" w:hAnsi="Arial" w:cs="Arial"/>
          <w:sz w:val="20"/>
          <w:szCs w:val="20"/>
        </w:rPr>
        <w:t xml:space="preserve"> атмосферного воздуха современных городов. Вместе с тем, РГП «Казгидромет» г. Алматы анализирует в атмосфере города лишь традиционные химические загрязнители, исключая взвешенные частицы и тяжелые металлы.</w:t>
      </w:r>
    </w:p>
    <w:p w:rsidR="00D255D3" w:rsidRPr="00F7039C" w:rsidRDefault="00D255D3" w:rsidP="00592C1A">
      <w:pPr>
        <w:autoSpaceDE w:val="0"/>
        <w:autoSpaceDN w:val="0"/>
        <w:adjustRightInd w:val="0"/>
        <w:spacing w:after="0" w:line="240" w:lineRule="auto"/>
        <w:ind w:right="283" w:firstLine="567"/>
        <w:jc w:val="both"/>
        <w:rPr>
          <w:rFonts w:ascii="Arial" w:hAnsi="Arial" w:cs="Arial"/>
          <w:b/>
          <w:bCs/>
          <w:sz w:val="20"/>
          <w:szCs w:val="20"/>
        </w:rPr>
      </w:pPr>
      <w:r w:rsidRPr="00F7039C">
        <w:rPr>
          <w:rFonts w:ascii="Arial" w:hAnsi="Arial" w:cs="Arial"/>
          <w:color w:val="231F20"/>
          <w:sz w:val="20"/>
          <w:szCs w:val="20"/>
        </w:rPr>
        <w:t>Нормативы химических веществ являются непостоянными величинами, а зависят от уровня наших знаний на определенный период развития науки.</w:t>
      </w:r>
      <w:r w:rsidRPr="00F7039C">
        <w:rPr>
          <w:rFonts w:ascii="Arial" w:hAnsi="Arial" w:cs="Arial"/>
          <w:sz w:val="20"/>
          <w:szCs w:val="20"/>
        </w:rPr>
        <w:t xml:space="preserve"> Агентство по охране окружающей среды США (</w:t>
      </w:r>
      <w:r w:rsidRPr="00F7039C">
        <w:rPr>
          <w:rFonts w:ascii="Arial" w:hAnsi="Arial" w:cs="Arial"/>
          <w:sz w:val="20"/>
          <w:szCs w:val="20"/>
          <w:lang w:val="en-US"/>
        </w:rPr>
        <w:t>US</w:t>
      </w:r>
      <w:r w:rsidRPr="00F7039C">
        <w:rPr>
          <w:rFonts w:ascii="Arial" w:hAnsi="Arial" w:cs="Arial"/>
          <w:sz w:val="20"/>
          <w:szCs w:val="20"/>
        </w:rPr>
        <w:t xml:space="preserve"> </w:t>
      </w:r>
      <w:r w:rsidRPr="00F7039C">
        <w:rPr>
          <w:rFonts w:ascii="Arial" w:hAnsi="Arial" w:cs="Arial"/>
          <w:sz w:val="20"/>
          <w:szCs w:val="20"/>
          <w:lang w:val="en-US"/>
        </w:rPr>
        <w:t>EPA</w:t>
      </w:r>
      <w:r w:rsidRPr="00F7039C">
        <w:rPr>
          <w:rFonts w:ascii="Arial" w:hAnsi="Arial" w:cs="Arial"/>
          <w:sz w:val="20"/>
          <w:szCs w:val="20"/>
        </w:rPr>
        <w:t xml:space="preserve">) предложило в конце ХХ века использовать вместо ПДК химических веществ совершенно безопасные нормативные величины – </w:t>
      </w:r>
      <w:r w:rsidRPr="00F7039C">
        <w:rPr>
          <w:rFonts w:ascii="Arial" w:hAnsi="Arial" w:cs="Arial"/>
          <w:i/>
          <w:iCs/>
          <w:sz w:val="20"/>
          <w:szCs w:val="20"/>
        </w:rPr>
        <w:t xml:space="preserve">референтные </w:t>
      </w:r>
      <w:r w:rsidRPr="00F7039C">
        <w:rPr>
          <w:rFonts w:ascii="Arial" w:hAnsi="Arial" w:cs="Arial"/>
          <w:sz w:val="20"/>
          <w:szCs w:val="20"/>
        </w:rPr>
        <w:t xml:space="preserve">концентрации. На этих регламентах, которые значительно ниже ПДК, основана </w:t>
      </w:r>
      <w:r w:rsidRPr="00F7039C">
        <w:rPr>
          <w:rFonts w:ascii="Arial" w:hAnsi="Arial" w:cs="Arial"/>
          <w:b/>
          <w:bCs/>
          <w:sz w:val="20"/>
          <w:szCs w:val="20"/>
        </w:rPr>
        <w:t>методология оценки риска</w:t>
      </w:r>
      <w:r w:rsidRPr="00F7039C">
        <w:rPr>
          <w:rFonts w:ascii="Arial" w:hAnsi="Arial" w:cs="Arial"/>
          <w:sz w:val="20"/>
          <w:szCs w:val="20"/>
        </w:rPr>
        <w:t xml:space="preserve">, т.е. степени опасности для населения присутствия в окружающей  среде  токсических веществ. Именно по этим основным направлениям и ведутся научные исследовании на кафедре коммунальной гигиены и гигиены детей и подростков с конца прошлого века. (табл. 1). </w:t>
      </w:r>
    </w:p>
    <w:p w:rsidR="00D255D3" w:rsidRPr="00F7039C" w:rsidRDefault="00D255D3" w:rsidP="00592C1A">
      <w:pPr>
        <w:autoSpaceDE w:val="0"/>
        <w:autoSpaceDN w:val="0"/>
        <w:adjustRightInd w:val="0"/>
        <w:spacing w:after="0" w:line="240" w:lineRule="auto"/>
        <w:ind w:right="283" w:firstLine="567"/>
        <w:jc w:val="right"/>
        <w:rPr>
          <w:rFonts w:ascii="Arial" w:hAnsi="Arial" w:cs="Arial"/>
          <w:b/>
          <w:bCs/>
          <w:sz w:val="20"/>
          <w:szCs w:val="20"/>
        </w:rPr>
      </w:pPr>
      <w:r w:rsidRPr="00F7039C">
        <w:rPr>
          <w:rFonts w:ascii="Arial" w:hAnsi="Arial" w:cs="Arial"/>
          <w:b/>
          <w:bCs/>
          <w:sz w:val="20"/>
          <w:szCs w:val="20"/>
        </w:rPr>
        <w:t>Таблица 1.</w:t>
      </w:r>
    </w:p>
    <w:p w:rsidR="00D255D3" w:rsidRPr="00F7039C" w:rsidRDefault="00D255D3" w:rsidP="00592C1A">
      <w:pPr>
        <w:autoSpaceDE w:val="0"/>
        <w:autoSpaceDN w:val="0"/>
        <w:adjustRightInd w:val="0"/>
        <w:spacing w:after="0" w:line="240" w:lineRule="auto"/>
        <w:ind w:right="283" w:firstLine="567"/>
        <w:jc w:val="center"/>
        <w:rPr>
          <w:rFonts w:ascii="Arial" w:hAnsi="Arial" w:cs="Arial"/>
          <w:b/>
          <w:bCs/>
          <w:sz w:val="20"/>
          <w:szCs w:val="20"/>
        </w:rPr>
      </w:pPr>
      <w:r w:rsidRPr="00F7039C">
        <w:rPr>
          <w:rFonts w:ascii="Arial" w:hAnsi="Arial" w:cs="Arial"/>
          <w:b/>
          <w:bCs/>
          <w:sz w:val="20"/>
          <w:szCs w:val="20"/>
        </w:rPr>
        <w:t>Основные научные направления работы кафедры.</w:t>
      </w:r>
    </w:p>
    <w:p w:rsidR="00D255D3" w:rsidRPr="00F7039C" w:rsidRDefault="00D255D3" w:rsidP="00592C1A">
      <w:pPr>
        <w:autoSpaceDE w:val="0"/>
        <w:autoSpaceDN w:val="0"/>
        <w:adjustRightInd w:val="0"/>
        <w:spacing w:after="0" w:line="240" w:lineRule="auto"/>
        <w:ind w:right="283" w:firstLine="567"/>
        <w:jc w:val="both"/>
        <w:rPr>
          <w:rFonts w:ascii="Arial" w:hAnsi="Arial" w:cs="Arial"/>
          <w:b/>
          <w:bCs/>
          <w:sz w:val="20"/>
          <w:szCs w:val="20"/>
        </w:rPr>
      </w:pPr>
    </w:p>
    <w:tbl>
      <w:tblPr>
        <w:tblW w:w="8129" w:type="dxa"/>
        <w:jc w:val="center"/>
        <w:tblCellSpacing w:w="0" w:type="dxa"/>
        <w:tblCellMar>
          <w:left w:w="0" w:type="dxa"/>
          <w:right w:w="0" w:type="dxa"/>
        </w:tblCellMar>
        <w:tblLook w:val="0000"/>
      </w:tblPr>
      <w:tblGrid>
        <w:gridCol w:w="2570"/>
        <w:gridCol w:w="2682"/>
        <w:gridCol w:w="2877"/>
      </w:tblGrid>
      <w:tr w:rsidR="00D255D3" w:rsidRPr="00F7039C" w:rsidTr="00D601B2">
        <w:trPr>
          <w:trHeight w:val="428"/>
          <w:tblCellSpacing w:w="0" w:type="dxa"/>
          <w:jc w:val="center"/>
        </w:trPr>
        <w:tc>
          <w:tcPr>
            <w:tcW w:w="2570"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b/>
                <w:bCs/>
                <w:sz w:val="18"/>
                <w:szCs w:val="18"/>
              </w:rPr>
            </w:pPr>
            <w:r w:rsidRPr="00C96745">
              <w:rPr>
                <w:rFonts w:ascii="Arial" w:hAnsi="Arial" w:cs="Arial"/>
                <w:b/>
                <w:bCs/>
                <w:sz w:val="18"/>
                <w:szCs w:val="18"/>
              </w:rPr>
              <w:t>ОБЪЕКТЫ НАБЛЮДЕНИЯ</w:t>
            </w:r>
          </w:p>
        </w:tc>
        <w:tc>
          <w:tcPr>
            <w:tcW w:w="2682"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b/>
                <w:bCs/>
                <w:sz w:val="18"/>
                <w:szCs w:val="18"/>
              </w:rPr>
            </w:pPr>
            <w:r w:rsidRPr="00C96745">
              <w:rPr>
                <w:rFonts w:ascii="Arial" w:hAnsi="Arial" w:cs="Arial"/>
                <w:b/>
                <w:bCs/>
                <w:sz w:val="18"/>
                <w:szCs w:val="18"/>
              </w:rPr>
              <w:t>ИЗУЧАЕМЫЕ ПАРАМЕТРЫ</w:t>
            </w:r>
          </w:p>
        </w:tc>
        <w:tc>
          <w:tcPr>
            <w:tcW w:w="287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b/>
                <w:bCs/>
                <w:sz w:val="18"/>
                <w:szCs w:val="18"/>
              </w:rPr>
            </w:pPr>
            <w:r w:rsidRPr="00C96745">
              <w:rPr>
                <w:rFonts w:ascii="Arial" w:hAnsi="Arial" w:cs="Arial"/>
                <w:b/>
                <w:bCs/>
                <w:sz w:val="18"/>
                <w:szCs w:val="18"/>
              </w:rPr>
              <w:t>МЕТОДОЛОГИЯ</w:t>
            </w:r>
          </w:p>
        </w:tc>
      </w:tr>
      <w:tr w:rsidR="00D255D3" w:rsidRPr="00F7039C" w:rsidTr="005F07B1">
        <w:trPr>
          <w:trHeight w:val="870"/>
          <w:tblCellSpacing w:w="0" w:type="dxa"/>
          <w:jc w:val="center"/>
        </w:trPr>
        <w:tc>
          <w:tcPr>
            <w:tcW w:w="2570" w:type="dxa"/>
            <w:vMerge w:val="restart"/>
            <w:tcBorders>
              <w:top w:val="single" w:sz="6" w:space="0" w:color="000000"/>
              <w:left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Атмосферный воздух</w:t>
            </w:r>
          </w:p>
        </w:tc>
        <w:tc>
          <w:tcPr>
            <w:tcW w:w="2682"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Взвешенные частицы РМ10</w:t>
            </w:r>
          </w:p>
        </w:tc>
        <w:tc>
          <w:tcPr>
            <w:tcW w:w="287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Оценка риска</w:t>
            </w:r>
          </w:p>
        </w:tc>
      </w:tr>
      <w:tr w:rsidR="00D255D3" w:rsidRPr="00F7039C" w:rsidTr="005F07B1">
        <w:trPr>
          <w:trHeight w:val="1080"/>
          <w:tblCellSpacing w:w="0" w:type="dxa"/>
          <w:jc w:val="center"/>
        </w:trPr>
        <w:tc>
          <w:tcPr>
            <w:tcW w:w="0" w:type="auto"/>
            <w:vMerge/>
            <w:tcBorders>
              <w:top w:val="single" w:sz="6" w:space="0" w:color="000000"/>
              <w:left w:val="single" w:sz="6" w:space="0" w:color="000000"/>
              <w:bottom w:val="single" w:sz="4" w:space="0" w:color="auto"/>
              <w:right w:val="single" w:sz="6" w:space="0" w:color="000000"/>
            </w:tcBorders>
            <w:vAlign w:val="center"/>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p>
        </w:tc>
        <w:tc>
          <w:tcPr>
            <w:tcW w:w="2682" w:type="dxa"/>
            <w:tcBorders>
              <w:top w:val="single" w:sz="6" w:space="0" w:color="000000"/>
              <w:left w:val="single" w:sz="6" w:space="0" w:color="000000"/>
              <w:bottom w:val="single" w:sz="4" w:space="0" w:color="auto"/>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Тяжелые металлы: свинец; кадмий; цинк; никель; кобальт; медь.</w:t>
            </w:r>
          </w:p>
        </w:tc>
        <w:tc>
          <w:tcPr>
            <w:tcW w:w="2877" w:type="dxa"/>
            <w:tcBorders>
              <w:top w:val="single" w:sz="6" w:space="0" w:color="000000"/>
              <w:left w:val="single" w:sz="6" w:space="0" w:color="000000"/>
              <w:bottom w:val="single" w:sz="4" w:space="0" w:color="auto"/>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Оценка риска</w:t>
            </w:r>
          </w:p>
        </w:tc>
      </w:tr>
      <w:tr w:rsidR="00D255D3" w:rsidRPr="00F7039C" w:rsidTr="005F07B1">
        <w:trPr>
          <w:trHeight w:val="1020"/>
          <w:tblCellSpacing w:w="0" w:type="dxa"/>
          <w:jc w:val="center"/>
        </w:trPr>
        <w:tc>
          <w:tcPr>
            <w:tcW w:w="2570" w:type="dxa"/>
            <w:tcBorders>
              <w:top w:val="single" w:sz="6" w:space="0" w:color="000000"/>
              <w:left w:val="single" w:sz="4" w:space="0" w:color="auto"/>
              <w:bottom w:val="single" w:sz="4" w:space="0" w:color="auto"/>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Детское население</w:t>
            </w:r>
          </w:p>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(дошкольники, школьники )</w:t>
            </w:r>
          </w:p>
        </w:tc>
        <w:tc>
          <w:tcPr>
            <w:tcW w:w="2682" w:type="dxa"/>
            <w:tcBorders>
              <w:top w:val="single" w:sz="6" w:space="0" w:color="000000"/>
              <w:left w:val="single" w:sz="6" w:space="0" w:color="000000"/>
              <w:bottom w:val="single" w:sz="4" w:space="0" w:color="auto"/>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Физическое развитие;</w:t>
            </w:r>
          </w:p>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заболеваемость;</w:t>
            </w:r>
          </w:p>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накопление в биосубстратах</w:t>
            </w:r>
          </w:p>
        </w:tc>
        <w:tc>
          <w:tcPr>
            <w:tcW w:w="2877" w:type="dxa"/>
            <w:tcBorders>
              <w:top w:val="single" w:sz="6" w:space="0" w:color="000000"/>
              <w:left w:val="single" w:sz="6" w:space="0" w:color="000000"/>
              <w:bottom w:val="single" w:sz="4" w:space="0" w:color="auto"/>
              <w:right w:val="single" w:sz="6" w:space="0" w:color="000000"/>
            </w:tcBorders>
          </w:tcPr>
          <w:p w:rsidR="00D255D3" w:rsidRPr="00C96745" w:rsidRDefault="00D255D3" w:rsidP="00592C1A">
            <w:pPr>
              <w:autoSpaceDE w:val="0"/>
              <w:autoSpaceDN w:val="0"/>
              <w:adjustRightInd w:val="0"/>
              <w:spacing w:after="0" w:line="240" w:lineRule="auto"/>
              <w:ind w:left="157" w:right="283"/>
              <w:jc w:val="both"/>
              <w:rPr>
                <w:rFonts w:ascii="Arial" w:hAnsi="Arial" w:cs="Arial"/>
                <w:sz w:val="18"/>
                <w:szCs w:val="18"/>
              </w:rPr>
            </w:pPr>
            <w:r w:rsidRPr="00C96745">
              <w:rPr>
                <w:rFonts w:ascii="Arial" w:hAnsi="Arial" w:cs="Arial"/>
                <w:sz w:val="18"/>
                <w:szCs w:val="18"/>
              </w:rPr>
              <w:t>Оценка риска</w:t>
            </w:r>
          </w:p>
        </w:tc>
      </w:tr>
    </w:tbl>
    <w:p w:rsidR="00D255D3" w:rsidRPr="00F7039C" w:rsidRDefault="00D255D3" w:rsidP="00592C1A">
      <w:pPr>
        <w:autoSpaceDE w:val="0"/>
        <w:autoSpaceDN w:val="0"/>
        <w:adjustRightInd w:val="0"/>
        <w:spacing w:after="0" w:line="240" w:lineRule="auto"/>
        <w:ind w:right="283" w:firstLine="567"/>
        <w:jc w:val="both"/>
        <w:rPr>
          <w:rFonts w:ascii="Arial" w:hAnsi="Arial" w:cs="Arial"/>
          <w:b/>
          <w:bCs/>
          <w:sz w:val="20"/>
          <w:szCs w:val="20"/>
        </w:rPr>
      </w:pP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r w:rsidRPr="00F7039C">
        <w:rPr>
          <w:rFonts w:ascii="Arial" w:hAnsi="Arial" w:cs="Arial"/>
          <w:sz w:val="20"/>
          <w:szCs w:val="20"/>
        </w:rPr>
        <w:t>Только за последние 10 лет на кафедре защищено 8 диссертаций с использованием  методологии оценки риска для детского населения. (табл. 2) В указанных работах дана характеристика приоритетных экологических факторов риска г. Алматы и его последствия для здоровья детского населения города.</w:t>
      </w: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p>
    <w:p w:rsidR="00D255D3" w:rsidRPr="00F7039C" w:rsidRDefault="00D255D3" w:rsidP="00592C1A">
      <w:pPr>
        <w:autoSpaceDE w:val="0"/>
        <w:autoSpaceDN w:val="0"/>
        <w:adjustRightInd w:val="0"/>
        <w:spacing w:after="0" w:line="240" w:lineRule="auto"/>
        <w:ind w:right="283" w:firstLine="567"/>
        <w:jc w:val="right"/>
        <w:rPr>
          <w:rFonts w:ascii="Arial" w:hAnsi="Arial" w:cs="Arial"/>
          <w:b/>
          <w:bCs/>
          <w:sz w:val="20"/>
          <w:szCs w:val="20"/>
        </w:rPr>
      </w:pPr>
      <w:r w:rsidRPr="00F7039C">
        <w:rPr>
          <w:rFonts w:ascii="Arial" w:hAnsi="Arial" w:cs="Arial"/>
          <w:b/>
          <w:bCs/>
          <w:sz w:val="20"/>
          <w:szCs w:val="20"/>
        </w:rPr>
        <w:t>Таблица 2.</w:t>
      </w:r>
    </w:p>
    <w:p w:rsidR="00D255D3" w:rsidRPr="00F7039C" w:rsidRDefault="00D255D3" w:rsidP="00592C1A">
      <w:pPr>
        <w:autoSpaceDE w:val="0"/>
        <w:autoSpaceDN w:val="0"/>
        <w:adjustRightInd w:val="0"/>
        <w:spacing w:after="0" w:line="240" w:lineRule="auto"/>
        <w:ind w:right="283" w:firstLine="567"/>
        <w:jc w:val="center"/>
        <w:rPr>
          <w:rFonts w:ascii="Arial" w:hAnsi="Arial" w:cs="Arial"/>
          <w:b/>
          <w:bCs/>
          <w:sz w:val="20"/>
          <w:szCs w:val="20"/>
        </w:rPr>
      </w:pPr>
      <w:r w:rsidRPr="00F7039C">
        <w:rPr>
          <w:rFonts w:ascii="Arial" w:hAnsi="Arial" w:cs="Arial"/>
          <w:b/>
          <w:bCs/>
          <w:sz w:val="20"/>
          <w:szCs w:val="20"/>
        </w:rPr>
        <w:t>Диссертационные работы, выполненные на кафедре коммунальной</w:t>
      </w:r>
    </w:p>
    <w:p w:rsidR="00D255D3" w:rsidRPr="00F7039C" w:rsidRDefault="00D255D3" w:rsidP="00592C1A">
      <w:pPr>
        <w:autoSpaceDE w:val="0"/>
        <w:autoSpaceDN w:val="0"/>
        <w:adjustRightInd w:val="0"/>
        <w:spacing w:after="0" w:line="240" w:lineRule="auto"/>
        <w:ind w:right="283" w:firstLine="567"/>
        <w:jc w:val="center"/>
        <w:rPr>
          <w:rFonts w:ascii="Arial" w:hAnsi="Arial" w:cs="Arial"/>
          <w:b/>
          <w:bCs/>
          <w:sz w:val="20"/>
          <w:szCs w:val="20"/>
        </w:rPr>
      </w:pPr>
      <w:r w:rsidRPr="00F7039C">
        <w:rPr>
          <w:rFonts w:ascii="Arial" w:hAnsi="Arial" w:cs="Arial"/>
          <w:b/>
          <w:bCs/>
          <w:sz w:val="20"/>
          <w:szCs w:val="20"/>
        </w:rPr>
        <w:t>гигиены и гигиены детей и подростков</w:t>
      </w:r>
    </w:p>
    <w:p w:rsidR="00D255D3" w:rsidRPr="00F7039C" w:rsidRDefault="00D255D3" w:rsidP="00592C1A">
      <w:pPr>
        <w:autoSpaceDE w:val="0"/>
        <w:autoSpaceDN w:val="0"/>
        <w:adjustRightInd w:val="0"/>
        <w:spacing w:after="0" w:line="240" w:lineRule="auto"/>
        <w:ind w:right="283" w:firstLine="567"/>
        <w:jc w:val="right"/>
        <w:rPr>
          <w:rFonts w:ascii="Arial" w:hAnsi="Arial" w:cs="Arial"/>
          <w:b/>
          <w:bCs/>
          <w:sz w:val="20"/>
          <w:szCs w:val="20"/>
        </w:rPr>
      </w:pPr>
    </w:p>
    <w:tbl>
      <w:tblPr>
        <w:tblW w:w="9370" w:type="dxa"/>
        <w:tblCellSpacing w:w="0" w:type="dxa"/>
        <w:tblInd w:w="-132" w:type="dxa"/>
        <w:tblLayout w:type="fixed"/>
        <w:tblCellMar>
          <w:left w:w="0" w:type="dxa"/>
          <w:right w:w="0" w:type="dxa"/>
        </w:tblCellMar>
        <w:tblLook w:val="0000"/>
      </w:tblPr>
      <w:tblGrid>
        <w:gridCol w:w="917"/>
        <w:gridCol w:w="2986"/>
        <w:gridCol w:w="5467"/>
      </w:tblGrid>
      <w:tr w:rsidR="00D255D3" w:rsidRPr="00F7039C" w:rsidTr="00C96745">
        <w:trPr>
          <w:trHeight w:val="630"/>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ГОД</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СОИСКАТЕЛЬ, СТЕПЕНЬ</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ТЕМА ДИССЕРТАЦИИ</w:t>
            </w:r>
          </w:p>
        </w:tc>
      </w:tr>
      <w:tr w:rsidR="00D255D3" w:rsidRPr="00F7039C" w:rsidTr="00C96745">
        <w:trPr>
          <w:trHeight w:val="630"/>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2000</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rPr>
                <w:rFonts w:ascii="Arial" w:hAnsi="Arial" w:cs="Arial"/>
                <w:color w:val="231F20"/>
                <w:sz w:val="18"/>
                <w:szCs w:val="18"/>
              </w:rPr>
            </w:pPr>
            <w:r w:rsidRPr="00C96745">
              <w:rPr>
                <w:rFonts w:ascii="Arial" w:hAnsi="Arial" w:cs="Arial"/>
                <w:color w:val="231F20"/>
                <w:sz w:val="18"/>
                <w:szCs w:val="18"/>
              </w:rPr>
              <w:t>Тьесова-Бердалина Р.А, к.м.н</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Роль ведущих факторов риска в формировании здоровья детского населения г. Алматы</w:t>
            </w:r>
          </w:p>
        </w:tc>
      </w:tr>
      <w:tr w:rsidR="00D255D3" w:rsidRPr="00F7039C" w:rsidTr="00C96745">
        <w:trPr>
          <w:trHeight w:val="735"/>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2005</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Бекказинова Д.Б., к.м.н.</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Гигиеническая оценка факторов риска болезней кожи детского населения крупного города</w:t>
            </w:r>
          </w:p>
        </w:tc>
      </w:tr>
      <w:tr w:rsidR="00D255D3" w:rsidRPr="00F7039C" w:rsidTr="00C96745">
        <w:trPr>
          <w:trHeight w:val="900"/>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2007</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Елгондина Г.Б., к.м.н.(на гос. языке)</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Гигиеническая оценка респираторной патологии школьников г. Алматы в связи с загрязнением атмосферного воздуха</w:t>
            </w:r>
          </w:p>
        </w:tc>
      </w:tr>
      <w:tr w:rsidR="00D255D3" w:rsidRPr="00F7039C" w:rsidTr="00C96745">
        <w:trPr>
          <w:trHeight w:val="735"/>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2008</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Досмухаметов А.Т., к.м.н.</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Гигиеническая оценка автомобильного транспорта как фактора экологического риска современного города</w:t>
            </w:r>
          </w:p>
        </w:tc>
      </w:tr>
      <w:tr w:rsidR="00D255D3" w:rsidRPr="00F7039C" w:rsidTr="00C96745">
        <w:trPr>
          <w:trHeight w:val="735"/>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 xml:space="preserve">2009 </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Оспанова Г.К., д.м.н.</w:t>
            </w:r>
          </w:p>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(на гос. языке)</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Комплексная оценка факторов риска в формировании здоровья учащихся различных школьных учреждений</w:t>
            </w:r>
          </w:p>
        </w:tc>
      </w:tr>
      <w:tr w:rsidR="00D255D3" w:rsidRPr="00F7039C" w:rsidTr="00C96745">
        <w:trPr>
          <w:trHeight w:val="735"/>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2010</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Илиясова А.Д., кмн</w:t>
            </w:r>
          </w:p>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(на гос. языке)</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Оценка риска накопления тяжелых металлов в организме школьников крупного современного города</w:t>
            </w:r>
          </w:p>
        </w:tc>
      </w:tr>
      <w:tr w:rsidR="00D255D3" w:rsidRPr="00F7039C" w:rsidTr="00C96745">
        <w:trPr>
          <w:trHeight w:val="735"/>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2010</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Текманова А.К., кмн</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Физическое развитие учащихся школ нового типа г. Алматы и формирующие его факторы риска</w:t>
            </w:r>
          </w:p>
        </w:tc>
      </w:tr>
      <w:tr w:rsidR="00D255D3" w:rsidRPr="00F7039C" w:rsidTr="00C96745">
        <w:trPr>
          <w:trHeight w:val="735"/>
          <w:tblCellSpacing w:w="0" w:type="dxa"/>
        </w:trPr>
        <w:tc>
          <w:tcPr>
            <w:tcW w:w="917" w:type="dxa"/>
            <w:tcBorders>
              <w:top w:val="single" w:sz="6" w:space="0" w:color="000000"/>
              <w:left w:val="single" w:sz="4" w:space="0" w:color="auto"/>
              <w:bottom w:val="single" w:sz="6" w:space="0" w:color="000000"/>
              <w:right w:val="single" w:sz="4" w:space="0" w:color="auto"/>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2010</w:t>
            </w:r>
          </w:p>
        </w:tc>
        <w:tc>
          <w:tcPr>
            <w:tcW w:w="2986"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 xml:space="preserve">Карымсакова С.Ж., к.м.н. </w:t>
            </w:r>
          </w:p>
        </w:tc>
        <w:tc>
          <w:tcPr>
            <w:tcW w:w="5467" w:type="dxa"/>
            <w:tcBorders>
              <w:top w:val="single" w:sz="6" w:space="0" w:color="000000"/>
              <w:left w:val="single" w:sz="6" w:space="0" w:color="000000"/>
              <w:bottom w:val="single" w:sz="6" w:space="0" w:color="000000"/>
              <w:right w:val="single" w:sz="6" w:space="0" w:color="000000"/>
            </w:tcBorders>
          </w:tcPr>
          <w:p w:rsidR="00D255D3" w:rsidRPr="00C96745" w:rsidRDefault="00D255D3" w:rsidP="00592C1A">
            <w:pPr>
              <w:autoSpaceDE w:val="0"/>
              <w:autoSpaceDN w:val="0"/>
              <w:adjustRightInd w:val="0"/>
              <w:spacing w:after="0" w:line="240" w:lineRule="auto"/>
              <w:ind w:right="283" w:firstLine="132"/>
              <w:jc w:val="both"/>
              <w:rPr>
                <w:rFonts w:ascii="Arial" w:hAnsi="Arial" w:cs="Arial"/>
                <w:color w:val="231F20"/>
                <w:sz w:val="18"/>
                <w:szCs w:val="18"/>
              </w:rPr>
            </w:pPr>
            <w:r w:rsidRPr="00C96745">
              <w:rPr>
                <w:rFonts w:ascii="Arial" w:hAnsi="Arial" w:cs="Arial"/>
                <w:color w:val="231F20"/>
                <w:sz w:val="18"/>
                <w:szCs w:val="18"/>
              </w:rPr>
              <w:t>Экологический риск заболеваемости верхних дыхательных путей школьников г. Алматы</w:t>
            </w:r>
          </w:p>
        </w:tc>
      </w:tr>
    </w:tbl>
    <w:p w:rsidR="00D255D3" w:rsidRPr="00F7039C" w:rsidRDefault="00D255D3" w:rsidP="00592C1A">
      <w:pPr>
        <w:spacing w:after="0" w:line="240" w:lineRule="auto"/>
        <w:ind w:right="283" w:firstLine="567"/>
        <w:rPr>
          <w:rFonts w:ascii="Arial" w:hAnsi="Arial" w:cs="Arial"/>
          <w:sz w:val="20"/>
          <w:szCs w:val="20"/>
        </w:rPr>
      </w:pP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color w:val="231F20"/>
          <w:sz w:val="20"/>
          <w:szCs w:val="20"/>
        </w:rPr>
        <w:t>Оценка</w:t>
      </w:r>
      <w:r w:rsidRPr="00F7039C">
        <w:rPr>
          <w:rFonts w:ascii="Arial" w:hAnsi="Arial" w:cs="Arial"/>
          <w:sz w:val="20"/>
          <w:szCs w:val="20"/>
        </w:rPr>
        <w:t xml:space="preserve">  риска развития неканцерогенных эффектов проводилась нами  на основе расчёта коэффициента опасности (hazard quotient) – </w:t>
      </w:r>
      <w:r w:rsidRPr="00F7039C">
        <w:rPr>
          <w:rFonts w:ascii="Arial" w:hAnsi="Arial" w:cs="Arial"/>
          <w:b/>
          <w:bCs/>
          <w:sz w:val="20"/>
          <w:szCs w:val="20"/>
          <w:lang w:val="en-US"/>
        </w:rPr>
        <w:t>HQ</w:t>
      </w:r>
      <w:r w:rsidRPr="00F7039C">
        <w:rPr>
          <w:rFonts w:ascii="Arial" w:hAnsi="Arial" w:cs="Arial"/>
          <w:sz w:val="20"/>
          <w:szCs w:val="20"/>
        </w:rPr>
        <w:t xml:space="preserve">:                                                   </w:t>
      </w:r>
    </w:p>
    <w:p w:rsidR="00D255D3" w:rsidRPr="00F7039C" w:rsidRDefault="00D255D3" w:rsidP="00592C1A">
      <w:pPr>
        <w:spacing w:after="0" w:line="240" w:lineRule="auto"/>
        <w:ind w:right="283" w:firstLine="567"/>
        <w:jc w:val="center"/>
        <w:rPr>
          <w:rFonts w:ascii="Arial" w:hAnsi="Arial" w:cs="Arial"/>
          <w:b/>
          <w:bCs/>
          <w:sz w:val="20"/>
          <w:szCs w:val="20"/>
        </w:rPr>
      </w:pPr>
    </w:p>
    <w:p w:rsidR="00D255D3" w:rsidRPr="00F7039C" w:rsidRDefault="00D255D3" w:rsidP="00592C1A">
      <w:pPr>
        <w:spacing w:after="0" w:line="240" w:lineRule="auto"/>
        <w:ind w:right="283" w:firstLine="567"/>
        <w:jc w:val="center"/>
        <w:rPr>
          <w:rFonts w:ascii="Arial" w:hAnsi="Arial" w:cs="Arial"/>
          <w:b/>
          <w:bCs/>
          <w:sz w:val="20"/>
          <w:szCs w:val="20"/>
        </w:rPr>
      </w:pPr>
      <w:r w:rsidRPr="00F7039C">
        <w:rPr>
          <w:rFonts w:ascii="Arial" w:hAnsi="Arial" w:cs="Arial"/>
          <w:b/>
          <w:bCs/>
          <w:sz w:val="20"/>
          <w:szCs w:val="20"/>
          <w:lang w:val="en-US"/>
        </w:rPr>
        <w:t>HQ</w:t>
      </w:r>
      <w:r w:rsidRPr="00F7039C">
        <w:rPr>
          <w:rFonts w:ascii="Arial" w:hAnsi="Arial" w:cs="Arial"/>
          <w:b/>
          <w:bCs/>
          <w:sz w:val="20"/>
          <w:szCs w:val="20"/>
        </w:rPr>
        <w:t>=</w:t>
      </w:r>
      <w:r w:rsidRPr="00F7039C">
        <w:rPr>
          <w:rFonts w:ascii="Arial" w:hAnsi="Arial" w:cs="Arial"/>
          <w:b/>
          <w:bCs/>
          <w:sz w:val="20"/>
          <w:szCs w:val="20"/>
          <w:lang w:val="en-US"/>
        </w:rPr>
        <w:t>C</w:t>
      </w:r>
      <w:r w:rsidRPr="00F7039C">
        <w:rPr>
          <w:rFonts w:ascii="Arial" w:hAnsi="Arial" w:cs="Arial"/>
          <w:b/>
          <w:bCs/>
          <w:sz w:val="20"/>
          <w:szCs w:val="20"/>
          <w:vertAlign w:val="subscript"/>
        </w:rPr>
        <w:t>факт</w:t>
      </w:r>
      <w:r w:rsidRPr="00F7039C">
        <w:rPr>
          <w:rFonts w:ascii="Arial" w:hAnsi="Arial" w:cs="Arial"/>
          <w:b/>
          <w:bCs/>
          <w:sz w:val="20"/>
          <w:szCs w:val="20"/>
        </w:rPr>
        <w:t>/</w:t>
      </w:r>
      <w:r w:rsidRPr="00F7039C">
        <w:rPr>
          <w:rFonts w:ascii="Arial" w:hAnsi="Arial" w:cs="Arial"/>
          <w:b/>
          <w:bCs/>
          <w:sz w:val="20"/>
          <w:szCs w:val="20"/>
          <w:lang w:val="en-US"/>
        </w:rPr>
        <w:t>RfC</w:t>
      </w:r>
      <w:r w:rsidRPr="00F7039C">
        <w:rPr>
          <w:rFonts w:ascii="Arial" w:hAnsi="Arial" w:cs="Arial"/>
          <w:b/>
          <w:bCs/>
          <w:sz w:val="20"/>
          <w:szCs w:val="20"/>
        </w:rPr>
        <w:t xml:space="preserve">, </w:t>
      </w:r>
    </w:p>
    <w:p w:rsidR="00D255D3" w:rsidRPr="00F7039C" w:rsidRDefault="00D255D3"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где С – фактическая концентрация вещества в воздухе;</w:t>
      </w:r>
    </w:p>
    <w:p w:rsidR="00D255D3" w:rsidRPr="00F7039C" w:rsidRDefault="00D255D3" w:rsidP="00592C1A">
      <w:pPr>
        <w:spacing w:after="0" w:line="240" w:lineRule="auto"/>
        <w:ind w:right="283" w:firstLine="567"/>
        <w:jc w:val="center"/>
        <w:rPr>
          <w:rFonts w:ascii="Arial" w:hAnsi="Arial" w:cs="Arial"/>
          <w:sz w:val="20"/>
          <w:szCs w:val="20"/>
        </w:rPr>
      </w:pPr>
      <w:r w:rsidRPr="00F7039C">
        <w:rPr>
          <w:rFonts w:ascii="Arial" w:hAnsi="Arial" w:cs="Arial"/>
          <w:sz w:val="20"/>
          <w:szCs w:val="20"/>
          <w:lang w:val="en-US"/>
        </w:rPr>
        <w:t>RfC</w:t>
      </w:r>
      <w:r w:rsidRPr="00F7039C">
        <w:rPr>
          <w:rFonts w:ascii="Arial" w:hAnsi="Arial" w:cs="Arial"/>
          <w:sz w:val="20"/>
          <w:szCs w:val="20"/>
        </w:rPr>
        <w:t xml:space="preserve"> – референтная концентрация </w:t>
      </w:r>
    </w:p>
    <w:p w:rsidR="00D255D3" w:rsidRPr="00F7039C" w:rsidRDefault="00D255D3" w:rsidP="00592C1A">
      <w:pPr>
        <w:spacing w:after="0" w:line="240" w:lineRule="auto"/>
        <w:ind w:right="283" w:firstLine="567"/>
        <w:jc w:val="center"/>
        <w:rPr>
          <w:rFonts w:ascii="Arial" w:hAnsi="Arial" w:cs="Arial"/>
          <w:sz w:val="20"/>
          <w:szCs w:val="20"/>
        </w:rPr>
      </w:pP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При </w:t>
      </w:r>
      <w:r w:rsidRPr="00F7039C">
        <w:rPr>
          <w:rFonts w:ascii="Arial" w:hAnsi="Arial" w:cs="Arial"/>
          <w:sz w:val="20"/>
          <w:szCs w:val="20"/>
          <w:lang w:val="en-US"/>
        </w:rPr>
        <w:t>HQ</w:t>
      </w:r>
      <w:r w:rsidRPr="00F7039C">
        <w:rPr>
          <w:rFonts w:ascii="Arial" w:hAnsi="Arial" w:cs="Arial"/>
          <w:sz w:val="20"/>
          <w:szCs w:val="20"/>
        </w:rPr>
        <w:t xml:space="preserve"> равном или меньшем 1,0 риск вредных эффектов рассматривается как предельно малый, с увеличением </w:t>
      </w:r>
      <w:r w:rsidRPr="00F7039C">
        <w:rPr>
          <w:rFonts w:ascii="Arial" w:hAnsi="Arial" w:cs="Arial"/>
          <w:sz w:val="20"/>
          <w:szCs w:val="20"/>
          <w:lang w:val="en-US"/>
        </w:rPr>
        <w:t>HQ</w:t>
      </w:r>
      <w:r w:rsidRPr="00F7039C">
        <w:rPr>
          <w:rFonts w:ascii="Arial" w:hAnsi="Arial" w:cs="Arial"/>
          <w:sz w:val="20"/>
          <w:szCs w:val="20"/>
        </w:rPr>
        <w:t xml:space="preserve"> вероятность развития вредных эффектов возрастает. Только HQ &gt;1,0 рассматривается как свидетельство потенциального риска для здоровья.</w:t>
      </w: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r w:rsidRPr="00F7039C">
        <w:rPr>
          <w:rFonts w:ascii="Arial" w:hAnsi="Arial" w:cs="Arial"/>
          <w:color w:val="231F20"/>
          <w:sz w:val="20"/>
          <w:szCs w:val="20"/>
        </w:rPr>
        <w:t xml:space="preserve">Как следует из табл. 3 и 4, уровни приоритетных загрязнителей в атмосфере города значительно превышали безопасные. а показатель </w:t>
      </w:r>
      <w:r w:rsidRPr="00F7039C">
        <w:rPr>
          <w:rFonts w:ascii="Arial" w:hAnsi="Arial" w:cs="Arial"/>
          <w:b/>
          <w:bCs/>
          <w:sz w:val="20"/>
          <w:szCs w:val="20"/>
          <w:lang w:val="en-US"/>
        </w:rPr>
        <w:t>HQ</w:t>
      </w:r>
      <w:r w:rsidRPr="00F7039C">
        <w:rPr>
          <w:rFonts w:ascii="Arial" w:hAnsi="Arial" w:cs="Arial"/>
          <w:b/>
          <w:bCs/>
          <w:sz w:val="20"/>
          <w:szCs w:val="20"/>
        </w:rPr>
        <w:t xml:space="preserve"> </w:t>
      </w:r>
      <w:r w:rsidRPr="00F7039C">
        <w:rPr>
          <w:rFonts w:ascii="Arial" w:hAnsi="Arial" w:cs="Arial"/>
          <w:sz w:val="20"/>
          <w:szCs w:val="20"/>
        </w:rPr>
        <w:t>для взвешенных частиц и свинца в 100 % случаев был выше единицы как в опытном, так ив контрольном районах.</w:t>
      </w:r>
    </w:p>
    <w:p w:rsidR="00D255D3" w:rsidRPr="00F7039C" w:rsidRDefault="00D255D3" w:rsidP="00592C1A">
      <w:pPr>
        <w:shd w:val="clear" w:color="auto" w:fill="FFFFFF"/>
        <w:autoSpaceDE w:val="0"/>
        <w:autoSpaceDN w:val="0"/>
        <w:adjustRightInd w:val="0"/>
        <w:spacing w:after="0" w:line="240" w:lineRule="auto"/>
        <w:ind w:right="283" w:firstLine="567"/>
        <w:jc w:val="right"/>
        <w:rPr>
          <w:rFonts w:ascii="Arial" w:hAnsi="Arial" w:cs="Arial"/>
          <w:b/>
          <w:bCs/>
          <w:color w:val="000000"/>
          <w:sz w:val="20"/>
          <w:szCs w:val="20"/>
        </w:rPr>
      </w:pPr>
      <w:r w:rsidRPr="00F7039C">
        <w:rPr>
          <w:rFonts w:ascii="Arial" w:hAnsi="Arial" w:cs="Arial"/>
          <w:b/>
          <w:bCs/>
          <w:color w:val="000000"/>
          <w:sz w:val="20"/>
          <w:szCs w:val="20"/>
        </w:rPr>
        <w:t>Таблица  3.</w:t>
      </w:r>
    </w:p>
    <w:p w:rsidR="00D255D3" w:rsidRPr="00F7039C" w:rsidRDefault="00D255D3" w:rsidP="00592C1A">
      <w:pPr>
        <w:shd w:val="clear" w:color="auto" w:fill="FFFFFF"/>
        <w:autoSpaceDE w:val="0"/>
        <w:autoSpaceDN w:val="0"/>
        <w:adjustRightInd w:val="0"/>
        <w:spacing w:after="0" w:line="240" w:lineRule="auto"/>
        <w:ind w:right="283" w:firstLine="567"/>
        <w:jc w:val="center"/>
        <w:rPr>
          <w:rFonts w:ascii="Arial" w:hAnsi="Arial" w:cs="Arial"/>
          <w:b/>
          <w:bCs/>
          <w:sz w:val="20"/>
          <w:szCs w:val="20"/>
        </w:rPr>
      </w:pPr>
      <w:r w:rsidRPr="00F7039C">
        <w:rPr>
          <w:rFonts w:ascii="Arial" w:hAnsi="Arial" w:cs="Arial"/>
          <w:b/>
          <w:bCs/>
          <w:color w:val="000000"/>
          <w:sz w:val="20"/>
          <w:szCs w:val="20"/>
        </w:rPr>
        <w:t xml:space="preserve">Оценка риска для населения </w:t>
      </w:r>
      <w:r w:rsidRPr="00F7039C">
        <w:rPr>
          <w:rFonts w:ascii="Arial" w:hAnsi="Arial" w:cs="Arial"/>
          <w:b/>
          <w:bCs/>
          <w:sz w:val="20"/>
          <w:szCs w:val="20"/>
        </w:rPr>
        <w:t>пылевой фракции РМ</w:t>
      </w:r>
      <w:r w:rsidRPr="00F7039C">
        <w:rPr>
          <w:rFonts w:ascii="Arial" w:hAnsi="Arial" w:cs="Arial"/>
          <w:b/>
          <w:bCs/>
          <w:sz w:val="20"/>
          <w:szCs w:val="20"/>
          <w:vertAlign w:val="subscript"/>
        </w:rPr>
        <w:t xml:space="preserve">10 </w:t>
      </w:r>
      <w:r w:rsidRPr="00F7039C">
        <w:rPr>
          <w:rFonts w:ascii="Arial" w:hAnsi="Arial" w:cs="Arial"/>
          <w:b/>
          <w:bCs/>
          <w:sz w:val="20"/>
          <w:szCs w:val="20"/>
        </w:rPr>
        <w:t>в атмосферном</w:t>
      </w:r>
    </w:p>
    <w:p w:rsidR="00D255D3" w:rsidRPr="00F7039C" w:rsidRDefault="00D255D3" w:rsidP="00592C1A">
      <w:pPr>
        <w:shd w:val="clear" w:color="auto" w:fill="FFFFFF"/>
        <w:autoSpaceDE w:val="0"/>
        <w:autoSpaceDN w:val="0"/>
        <w:adjustRightInd w:val="0"/>
        <w:spacing w:after="0" w:line="240" w:lineRule="auto"/>
        <w:ind w:right="283" w:firstLine="567"/>
        <w:jc w:val="center"/>
        <w:rPr>
          <w:rFonts w:ascii="Arial" w:hAnsi="Arial" w:cs="Arial"/>
          <w:b/>
          <w:bCs/>
          <w:color w:val="000000"/>
          <w:sz w:val="20"/>
          <w:szCs w:val="20"/>
        </w:rPr>
      </w:pPr>
      <w:r w:rsidRPr="00F7039C">
        <w:rPr>
          <w:rFonts w:ascii="Arial" w:hAnsi="Arial" w:cs="Arial"/>
          <w:b/>
          <w:bCs/>
          <w:sz w:val="20"/>
          <w:szCs w:val="20"/>
        </w:rPr>
        <w:t>воздухе г. Алматы за последние 10 лет</w:t>
      </w:r>
    </w:p>
    <w:tbl>
      <w:tblPr>
        <w:tblW w:w="0" w:type="auto"/>
        <w:tblLook w:val="01E0"/>
      </w:tblPr>
      <w:tblGrid>
        <w:gridCol w:w="475"/>
        <w:gridCol w:w="555"/>
        <w:gridCol w:w="8303"/>
        <w:gridCol w:w="555"/>
        <w:gridCol w:w="573"/>
      </w:tblGrid>
      <w:tr w:rsidR="00D255D3" w:rsidRPr="00F7039C" w:rsidTr="00C96745">
        <w:tc>
          <w:tcPr>
            <w:tcW w:w="475" w:type="dxa"/>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both"/>
              <w:rPr>
                <w:rFonts w:ascii="Arial" w:hAnsi="Arial" w:cs="Arial"/>
                <w:b/>
                <w:bCs/>
                <w:sz w:val="20"/>
                <w:szCs w:val="20"/>
              </w:rPr>
            </w:pPr>
          </w:p>
        </w:tc>
        <w:tc>
          <w:tcPr>
            <w:tcW w:w="8858" w:type="dxa"/>
            <w:gridSpan w:val="2"/>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1128" w:type="dxa"/>
            <w:gridSpan w:val="2"/>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b/>
                <w:bCs/>
                <w:sz w:val="20"/>
                <w:szCs w:val="20"/>
              </w:rPr>
            </w:pPr>
          </w:p>
        </w:tc>
      </w:tr>
      <w:tr w:rsidR="00D255D3" w:rsidRPr="00F7039C" w:rsidTr="00C96745">
        <w:trPr>
          <w:trHeight w:val="495"/>
        </w:trPr>
        <w:tc>
          <w:tcPr>
            <w:tcW w:w="475" w:type="dxa"/>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both"/>
              <w:rPr>
                <w:rFonts w:ascii="Arial" w:hAnsi="Arial" w:cs="Arial"/>
                <w:sz w:val="20"/>
                <w:szCs w:val="20"/>
              </w:rPr>
            </w:pPr>
          </w:p>
        </w:tc>
        <w:tc>
          <w:tcPr>
            <w:tcW w:w="555" w:type="dxa"/>
          </w:tcPr>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830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1411"/>
              <w:gridCol w:w="1748"/>
              <w:gridCol w:w="1411"/>
              <w:gridCol w:w="1748"/>
            </w:tblGrid>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b/>
                      <w:bCs/>
                      <w:sz w:val="18"/>
                      <w:szCs w:val="18"/>
                    </w:rPr>
                  </w:pPr>
                  <w:r w:rsidRPr="00C96745">
                    <w:rPr>
                      <w:rFonts w:ascii="Arial" w:hAnsi="Arial" w:cs="Arial"/>
                      <w:b/>
                      <w:bCs/>
                      <w:sz w:val="18"/>
                      <w:szCs w:val="18"/>
                    </w:rPr>
                    <w:t>Годы наблюдения</w:t>
                  </w:r>
                </w:p>
              </w:tc>
              <w:tc>
                <w:tcPr>
                  <w:tcW w:w="2820" w:type="dxa"/>
                  <w:gridSpan w:val="2"/>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b/>
                      <w:bCs/>
                      <w:sz w:val="18"/>
                      <w:szCs w:val="18"/>
                    </w:rPr>
                    <w:t>Концентрация пылевой фракции РМ</w:t>
                  </w:r>
                  <w:r w:rsidRPr="00C96745">
                    <w:rPr>
                      <w:rFonts w:ascii="Arial" w:hAnsi="Arial" w:cs="Arial"/>
                      <w:b/>
                      <w:bCs/>
                      <w:sz w:val="18"/>
                      <w:szCs w:val="18"/>
                      <w:vertAlign w:val="subscript"/>
                    </w:rPr>
                    <w:t>10</w:t>
                  </w:r>
                  <w:r w:rsidRPr="00C96745">
                    <w:rPr>
                      <w:rFonts w:ascii="Arial" w:hAnsi="Arial" w:cs="Arial"/>
                      <w:b/>
                      <w:bCs/>
                      <w:sz w:val="18"/>
                      <w:szCs w:val="18"/>
                    </w:rPr>
                    <w:t>, в мг/м</w:t>
                  </w:r>
                  <w:r w:rsidRPr="00C96745">
                    <w:rPr>
                      <w:rFonts w:ascii="Arial" w:hAnsi="Arial" w:cs="Arial"/>
                      <w:b/>
                      <w:bCs/>
                      <w:sz w:val="18"/>
                      <w:szCs w:val="18"/>
                      <w:vertAlign w:val="superscript"/>
                    </w:rPr>
                    <w:t>3</w:t>
                  </w:r>
                </w:p>
              </w:tc>
              <w:tc>
                <w:tcPr>
                  <w:tcW w:w="2820" w:type="dxa"/>
                  <w:gridSpan w:val="2"/>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b/>
                      <w:bCs/>
                      <w:sz w:val="18"/>
                      <w:szCs w:val="18"/>
                    </w:rPr>
                  </w:pPr>
                  <w:r w:rsidRPr="00C96745">
                    <w:rPr>
                      <w:rFonts w:ascii="Arial" w:hAnsi="Arial" w:cs="Arial"/>
                      <w:b/>
                      <w:bCs/>
                      <w:sz w:val="18"/>
                      <w:szCs w:val="18"/>
                    </w:rPr>
                    <w:t xml:space="preserve">Коэффициент опасности </w:t>
                  </w:r>
                  <w:r w:rsidRPr="00C96745">
                    <w:rPr>
                      <w:rFonts w:ascii="Arial" w:hAnsi="Arial" w:cs="Arial"/>
                      <w:b/>
                      <w:bCs/>
                      <w:sz w:val="18"/>
                      <w:szCs w:val="18"/>
                      <w:lang w:val="en-US"/>
                    </w:rPr>
                    <w:t>HQ</w:t>
                  </w:r>
                </w:p>
                <w:p w:rsidR="00D255D3" w:rsidRPr="00C96745" w:rsidRDefault="00D255D3" w:rsidP="00592C1A">
                  <w:pPr>
                    <w:spacing w:after="0" w:line="240" w:lineRule="auto"/>
                    <w:ind w:left="133" w:right="283"/>
                    <w:jc w:val="center"/>
                    <w:rPr>
                      <w:rFonts w:ascii="Arial" w:hAnsi="Arial" w:cs="Arial"/>
                      <w:b/>
                      <w:bCs/>
                      <w:sz w:val="18"/>
                      <w:szCs w:val="18"/>
                    </w:rPr>
                  </w:pPr>
                  <w:r w:rsidRPr="00C96745">
                    <w:rPr>
                      <w:rFonts w:ascii="Arial" w:hAnsi="Arial" w:cs="Arial"/>
                      <w:b/>
                      <w:bCs/>
                      <w:sz w:val="18"/>
                      <w:szCs w:val="18"/>
                    </w:rPr>
                    <w:t>пылевой фракции РМ</w:t>
                  </w:r>
                  <w:r w:rsidRPr="00C96745">
                    <w:rPr>
                      <w:rFonts w:ascii="Arial" w:hAnsi="Arial" w:cs="Arial"/>
                      <w:b/>
                      <w:bCs/>
                      <w:sz w:val="18"/>
                      <w:szCs w:val="18"/>
                      <w:vertAlign w:val="subscript"/>
                    </w:rPr>
                    <w:t>10</w:t>
                  </w:r>
                </w:p>
              </w:tc>
            </w:tr>
            <w:tr w:rsidR="00D255D3" w:rsidRPr="00F7039C" w:rsidTr="005F07B1">
              <w:trPr>
                <w:trHeight w:val="495"/>
              </w:trPr>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Опытный</w:t>
                  </w:r>
                </w:p>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район</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Контрольный район</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Опытный</w:t>
                  </w:r>
                </w:p>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район</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Контрольный район</w:t>
                  </w:r>
                </w:p>
              </w:tc>
            </w:tr>
            <w:tr w:rsidR="00D255D3" w:rsidRPr="00F7039C" w:rsidTr="005F07B1">
              <w:trPr>
                <w:trHeight w:val="210"/>
              </w:trPr>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2000</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0,12</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0,07</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2,4</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widowControl w:val="0"/>
                    <w:tabs>
                      <w:tab w:val="left" w:pos="6804"/>
                    </w:tabs>
                    <w:spacing w:after="0" w:line="240" w:lineRule="auto"/>
                    <w:ind w:left="133" w:right="283"/>
                    <w:jc w:val="center"/>
                    <w:rPr>
                      <w:rFonts w:ascii="Arial" w:hAnsi="Arial" w:cs="Arial"/>
                      <w:sz w:val="18"/>
                      <w:szCs w:val="18"/>
                    </w:rPr>
                  </w:pPr>
                  <w:r w:rsidRPr="00C96745">
                    <w:rPr>
                      <w:rFonts w:ascii="Arial" w:hAnsi="Arial" w:cs="Arial"/>
                      <w:sz w:val="18"/>
                      <w:szCs w:val="18"/>
                    </w:rPr>
                    <w:t>1,4*</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2001</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0,11</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0,08</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2,2</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1,6*</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lastRenderedPageBreak/>
                    <w:t>2002</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0,14</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0,05</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2,8</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1,0*</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2003</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0,17</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0,06</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3,4</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1,2*</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2004</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0,16</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0,04</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3,2</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0,8*</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2005</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0,15</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0,09</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3,0</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1,8*</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2006</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0,22</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0,13</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4,4</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2,6*</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2007</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0,19</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0,14</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3,8</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2,8*</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2008</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0,21</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0,09</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4,2</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1,8*</w:t>
                  </w:r>
                </w:p>
              </w:tc>
            </w:tr>
            <w:tr w:rsidR="00D255D3" w:rsidRPr="00F7039C" w:rsidTr="005F07B1">
              <w:tc>
                <w:tcPr>
                  <w:tcW w:w="2905"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both"/>
                    <w:rPr>
                      <w:rFonts w:ascii="Arial" w:hAnsi="Arial" w:cs="Arial"/>
                      <w:sz w:val="18"/>
                      <w:szCs w:val="18"/>
                    </w:rPr>
                  </w:pPr>
                  <w:r w:rsidRPr="00C96745">
                    <w:rPr>
                      <w:rFonts w:ascii="Arial" w:hAnsi="Arial" w:cs="Arial"/>
                      <w:sz w:val="18"/>
                      <w:szCs w:val="18"/>
                    </w:rPr>
                    <w:t>2009</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0,19</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0,15</w:t>
                  </w:r>
                </w:p>
              </w:tc>
              <w:tc>
                <w:tcPr>
                  <w:tcW w:w="1203"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3,8</w:t>
                  </w:r>
                </w:p>
              </w:tc>
              <w:tc>
                <w:tcPr>
                  <w:tcW w:w="1617" w:type="dxa"/>
                  <w:tcBorders>
                    <w:top w:val="single" w:sz="4" w:space="0" w:color="auto"/>
                    <w:left w:val="single" w:sz="4" w:space="0" w:color="auto"/>
                    <w:bottom w:val="single" w:sz="4" w:space="0" w:color="auto"/>
                    <w:right w:val="single" w:sz="4" w:space="0" w:color="auto"/>
                  </w:tcBorders>
                </w:tcPr>
                <w:p w:rsidR="00D255D3" w:rsidRPr="00C96745" w:rsidRDefault="00D255D3" w:rsidP="00592C1A">
                  <w:pPr>
                    <w:spacing w:after="0" w:line="240" w:lineRule="auto"/>
                    <w:ind w:left="133" w:right="283"/>
                    <w:jc w:val="center"/>
                    <w:rPr>
                      <w:rFonts w:ascii="Arial" w:hAnsi="Arial" w:cs="Arial"/>
                      <w:sz w:val="18"/>
                      <w:szCs w:val="18"/>
                    </w:rPr>
                  </w:pPr>
                  <w:r w:rsidRPr="00C96745">
                    <w:rPr>
                      <w:rFonts w:ascii="Arial" w:hAnsi="Arial" w:cs="Arial"/>
                      <w:sz w:val="18"/>
                      <w:szCs w:val="18"/>
                    </w:rPr>
                    <w:t>3,0*</w:t>
                  </w:r>
                </w:p>
              </w:tc>
            </w:tr>
          </w:tbl>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555" w:type="dxa"/>
          </w:tcPr>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573" w:type="dxa"/>
          </w:tcPr>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r>
      <w:tr w:rsidR="00D255D3" w:rsidRPr="00F7039C" w:rsidTr="00C96745">
        <w:trPr>
          <w:trHeight w:val="210"/>
        </w:trPr>
        <w:tc>
          <w:tcPr>
            <w:tcW w:w="475" w:type="dxa"/>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both"/>
              <w:rPr>
                <w:rFonts w:ascii="Arial" w:hAnsi="Arial" w:cs="Arial"/>
                <w:sz w:val="20"/>
                <w:szCs w:val="20"/>
              </w:rPr>
            </w:pPr>
          </w:p>
        </w:tc>
        <w:tc>
          <w:tcPr>
            <w:tcW w:w="555" w:type="dxa"/>
          </w:tcPr>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8303" w:type="dxa"/>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both"/>
              <w:rPr>
                <w:rFonts w:ascii="Arial" w:hAnsi="Arial" w:cs="Arial"/>
                <w:sz w:val="20"/>
                <w:szCs w:val="20"/>
              </w:rPr>
            </w:pPr>
            <w:r w:rsidRPr="00F7039C">
              <w:rPr>
                <w:rFonts w:ascii="Arial" w:hAnsi="Arial" w:cs="Arial"/>
                <w:b/>
                <w:bCs/>
                <w:sz w:val="20"/>
                <w:szCs w:val="20"/>
              </w:rPr>
              <w:t>Примечание: * – установлены статистически достоверные различия опытного и контрольного районов</w:t>
            </w:r>
          </w:p>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555" w:type="dxa"/>
          </w:tcPr>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573" w:type="dxa"/>
          </w:tcPr>
          <w:p w:rsidR="00D255D3" w:rsidRPr="00F7039C" w:rsidRDefault="00D255D3" w:rsidP="00592C1A">
            <w:pPr>
              <w:widowControl w:val="0"/>
              <w:tabs>
                <w:tab w:val="left" w:pos="916"/>
                <w:tab w:val="left" w:pos="1832"/>
                <w:tab w:val="left" w:pos="2748"/>
                <w:tab w:val="left" w:pos="3664"/>
                <w:tab w:val="left" w:pos="4580"/>
                <w:tab w:val="left" w:pos="54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r>
    </w:tbl>
    <w:p w:rsidR="00D255D3" w:rsidRPr="00F7039C" w:rsidRDefault="00D255D3" w:rsidP="00592C1A">
      <w:pPr>
        <w:shd w:val="clear" w:color="auto" w:fill="FFFFFF"/>
        <w:autoSpaceDE w:val="0"/>
        <w:autoSpaceDN w:val="0"/>
        <w:adjustRightInd w:val="0"/>
        <w:spacing w:after="0" w:line="240" w:lineRule="auto"/>
        <w:ind w:right="283" w:firstLine="567"/>
        <w:jc w:val="right"/>
        <w:rPr>
          <w:rFonts w:ascii="Arial" w:hAnsi="Arial" w:cs="Arial"/>
          <w:b/>
          <w:bCs/>
          <w:sz w:val="20"/>
          <w:szCs w:val="20"/>
        </w:rPr>
      </w:pPr>
      <w:r w:rsidRPr="00F7039C">
        <w:rPr>
          <w:rFonts w:ascii="Arial" w:hAnsi="Arial" w:cs="Arial"/>
          <w:b/>
          <w:bCs/>
          <w:sz w:val="20"/>
          <w:szCs w:val="20"/>
        </w:rPr>
        <w:t xml:space="preserve"> </w:t>
      </w:r>
    </w:p>
    <w:p w:rsidR="00D255D3" w:rsidRPr="00F7039C" w:rsidRDefault="00D255D3" w:rsidP="00592C1A">
      <w:pPr>
        <w:shd w:val="clear" w:color="auto" w:fill="FFFFFF"/>
        <w:autoSpaceDE w:val="0"/>
        <w:autoSpaceDN w:val="0"/>
        <w:adjustRightInd w:val="0"/>
        <w:spacing w:after="0" w:line="240" w:lineRule="auto"/>
        <w:ind w:right="283" w:firstLine="567"/>
        <w:jc w:val="right"/>
        <w:rPr>
          <w:rFonts w:ascii="Arial" w:hAnsi="Arial" w:cs="Arial"/>
          <w:b/>
          <w:bCs/>
          <w:sz w:val="20"/>
          <w:szCs w:val="20"/>
        </w:rPr>
      </w:pPr>
    </w:p>
    <w:p w:rsidR="00D255D3" w:rsidRPr="00F7039C" w:rsidRDefault="00D255D3" w:rsidP="00592C1A">
      <w:pPr>
        <w:shd w:val="clear" w:color="auto" w:fill="FFFFFF"/>
        <w:autoSpaceDE w:val="0"/>
        <w:autoSpaceDN w:val="0"/>
        <w:adjustRightInd w:val="0"/>
        <w:spacing w:after="0" w:line="240" w:lineRule="auto"/>
        <w:ind w:right="283" w:firstLine="567"/>
        <w:jc w:val="right"/>
        <w:rPr>
          <w:rFonts w:ascii="Arial" w:hAnsi="Arial" w:cs="Arial"/>
          <w:b/>
          <w:bCs/>
          <w:sz w:val="20"/>
          <w:szCs w:val="20"/>
        </w:rPr>
      </w:pPr>
      <w:r w:rsidRPr="00F7039C">
        <w:rPr>
          <w:rFonts w:ascii="Arial" w:hAnsi="Arial" w:cs="Arial"/>
          <w:b/>
          <w:bCs/>
          <w:sz w:val="20"/>
          <w:szCs w:val="20"/>
        </w:rPr>
        <w:t>Таблица  4.</w:t>
      </w:r>
    </w:p>
    <w:p w:rsidR="00D255D3" w:rsidRPr="00F7039C" w:rsidRDefault="00D255D3" w:rsidP="00592C1A">
      <w:pPr>
        <w:shd w:val="clear" w:color="auto" w:fill="FFFFFF"/>
        <w:autoSpaceDE w:val="0"/>
        <w:autoSpaceDN w:val="0"/>
        <w:adjustRightInd w:val="0"/>
        <w:spacing w:after="0" w:line="240" w:lineRule="auto"/>
        <w:ind w:right="283" w:firstLine="567"/>
        <w:rPr>
          <w:rFonts w:ascii="Arial" w:hAnsi="Arial" w:cs="Arial"/>
          <w:b/>
          <w:bCs/>
          <w:sz w:val="20"/>
          <w:szCs w:val="20"/>
        </w:rPr>
      </w:pPr>
      <w:r w:rsidRPr="00F7039C">
        <w:rPr>
          <w:rFonts w:ascii="Arial" w:hAnsi="Arial" w:cs="Arial"/>
          <w:b/>
          <w:bCs/>
          <w:color w:val="000000"/>
          <w:sz w:val="20"/>
          <w:szCs w:val="20"/>
        </w:rPr>
        <w:t xml:space="preserve">Оценка риска для населения содержания свинца </w:t>
      </w:r>
      <w:r w:rsidRPr="00F7039C">
        <w:rPr>
          <w:rFonts w:ascii="Arial" w:hAnsi="Arial" w:cs="Arial"/>
          <w:b/>
          <w:bCs/>
          <w:sz w:val="20"/>
          <w:szCs w:val="20"/>
        </w:rPr>
        <w:t>в атмосферном</w:t>
      </w:r>
    </w:p>
    <w:p w:rsidR="00D255D3" w:rsidRPr="00F7039C" w:rsidRDefault="00D255D3" w:rsidP="00592C1A">
      <w:pPr>
        <w:shd w:val="clear" w:color="auto" w:fill="FFFFFF"/>
        <w:autoSpaceDE w:val="0"/>
        <w:autoSpaceDN w:val="0"/>
        <w:adjustRightInd w:val="0"/>
        <w:spacing w:after="0" w:line="240" w:lineRule="auto"/>
        <w:ind w:right="283" w:firstLine="567"/>
        <w:rPr>
          <w:rFonts w:ascii="Arial" w:hAnsi="Arial" w:cs="Arial"/>
          <w:sz w:val="20"/>
          <w:szCs w:val="20"/>
        </w:rPr>
      </w:pPr>
      <w:r w:rsidRPr="00F7039C">
        <w:rPr>
          <w:rFonts w:ascii="Arial" w:hAnsi="Arial" w:cs="Arial"/>
          <w:b/>
          <w:bCs/>
          <w:sz w:val="20"/>
          <w:szCs w:val="20"/>
        </w:rPr>
        <w:t xml:space="preserve">                  воздухе г. Алматы за последние 5  лет.</w:t>
      </w:r>
    </w:p>
    <w:tbl>
      <w:tblPr>
        <w:tblW w:w="0" w:type="auto"/>
        <w:tblLook w:val="01E0"/>
      </w:tblPr>
      <w:tblGrid>
        <w:gridCol w:w="475"/>
        <w:gridCol w:w="1169"/>
        <w:gridCol w:w="1278"/>
        <w:gridCol w:w="1617"/>
        <w:gridCol w:w="1278"/>
        <w:gridCol w:w="1617"/>
        <w:gridCol w:w="1159"/>
        <w:gridCol w:w="1128"/>
      </w:tblGrid>
      <w:tr w:rsidR="00D255D3" w:rsidRPr="00F7039C" w:rsidTr="005F07B1">
        <w:tc>
          <w:tcPr>
            <w:tcW w:w="475" w:type="dxa"/>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both"/>
              <w:rPr>
                <w:rFonts w:ascii="Arial" w:hAnsi="Arial" w:cs="Arial"/>
                <w:b/>
                <w:bCs/>
                <w:sz w:val="20"/>
                <w:szCs w:val="20"/>
              </w:rPr>
            </w:pPr>
          </w:p>
        </w:tc>
        <w:tc>
          <w:tcPr>
            <w:tcW w:w="7968" w:type="dxa"/>
            <w:gridSpan w:val="6"/>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sz w:val="20"/>
                <w:szCs w:val="20"/>
              </w:rPr>
            </w:pPr>
          </w:p>
        </w:tc>
        <w:tc>
          <w:tcPr>
            <w:tcW w:w="1128" w:type="dxa"/>
          </w:tcPr>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center"/>
              <w:rPr>
                <w:rFonts w:ascii="Arial" w:hAnsi="Arial" w:cs="Arial"/>
                <w:b/>
                <w:bCs/>
                <w:sz w:val="20"/>
                <w:szCs w:val="20"/>
              </w:rPr>
            </w:pPr>
          </w:p>
        </w:tc>
      </w:tr>
      <w:tr w:rsidR="00D255D3" w:rsidRPr="00F7039C" w:rsidTr="005F07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87" w:type="dxa"/>
          <w:jc w:val="center"/>
        </w:trPr>
        <w:tc>
          <w:tcPr>
            <w:tcW w:w="1644" w:type="dxa"/>
            <w:gridSpan w:val="2"/>
            <w:vMerge w:val="restart"/>
          </w:tcPr>
          <w:p w:rsidR="00D255D3" w:rsidRPr="00C96745" w:rsidRDefault="00D255D3" w:rsidP="00592C1A">
            <w:pPr>
              <w:spacing w:after="0" w:line="240" w:lineRule="auto"/>
              <w:ind w:right="283"/>
              <w:jc w:val="center"/>
              <w:rPr>
                <w:rFonts w:ascii="Arial" w:hAnsi="Arial" w:cs="Arial"/>
                <w:b/>
                <w:bCs/>
                <w:sz w:val="18"/>
                <w:szCs w:val="18"/>
              </w:rPr>
            </w:pPr>
            <w:r w:rsidRPr="00C96745">
              <w:rPr>
                <w:rFonts w:ascii="Arial" w:hAnsi="Arial" w:cs="Arial"/>
                <w:b/>
                <w:bCs/>
                <w:sz w:val="18"/>
                <w:szCs w:val="18"/>
              </w:rPr>
              <w:t>Годы наблюдения</w:t>
            </w:r>
          </w:p>
        </w:tc>
        <w:tc>
          <w:tcPr>
            <w:tcW w:w="2820" w:type="dxa"/>
            <w:gridSpan w:val="2"/>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b/>
                <w:bCs/>
                <w:sz w:val="18"/>
                <w:szCs w:val="18"/>
              </w:rPr>
              <w:t>Концентрация свинца, в мг/м</w:t>
            </w:r>
            <w:r w:rsidRPr="00C96745">
              <w:rPr>
                <w:rFonts w:ascii="Arial" w:hAnsi="Arial" w:cs="Arial"/>
                <w:b/>
                <w:bCs/>
                <w:sz w:val="18"/>
                <w:szCs w:val="18"/>
                <w:vertAlign w:val="superscript"/>
              </w:rPr>
              <w:t>3</w:t>
            </w:r>
          </w:p>
        </w:tc>
        <w:tc>
          <w:tcPr>
            <w:tcW w:w="2820" w:type="dxa"/>
            <w:gridSpan w:val="2"/>
          </w:tcPr>
          <w:p w:rsidR="00D255D3" w:rsidRPr="00C96745" w:rsidRDefault="00D255D3" w:rsidP="00592C1A">
            <w:pPr>
              <w:spacing w:after="0" w:line="240" w:lineRule="auto"/>
              <w:ind w:right="283"/>
              <w:jc w:val="center"/>
              <w:rPr>
                <w:rFonts w:ascii="Arial" w:hAnsi="Arial" w:cs="Arial"/>
                <w:b/>
                <w:bCs/>
                <w:sz w:val="18"/>
                <w:szCs w:val="18"/>
              </w:rPr>
            </w:pPr>
            <w:r w:rsidRPr="00C96745">
              <w:rPr>
                <w:rFonts w:ascii="Arial" w:hAnsi="Arial" w:cs="Arial"/>
                <w:b/>
                <w:bCs/>
                <w:sz w:val="18"/>
                <w:szCs w:val="18"/>
              </w:rPr>
              <w:t xml:space="preserve">Коэффициент опасности </w:t>
            </w:r>
            <w:r w:rsidRPr="00C96745">
              <w:rPr>
                <w:rFonts w:ascii="Arial" w:hAnsi="Arial" w:cs="Arial"/>
                <w:b/>
                <w:bCs/>
                <w:sz w:val="18"/>
                <w:szCs w:val="18"/>
                <w:lang w:val="en-US"/>
              </w:rPr>
              <w:t>HQ</w:t>
            </w:r>
          </w:p>
        </w:tc>
      </w:tr>
      <w:tr w:rsidR="00D255D3" w:rsidRPr="00F7039C" w:rsidTr="005F07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87" w:type="dxa"/>
          <w:trHeight w:val="495"/>
          <w:jc w:val="center"/>
        </w:trPr>
        <w:tc>
          <w:tcPr>
            <w:tcW w:w="1644" w:type="dxa"/>
            <w:gridSpan w:val="2"/>
            <w:vMerge/>
          </w:tcPr>
          <w:p w:rsidR="00D255D3" w:rsidRPr="00C96745" w:rsidRDefault="00D255D3" w:rsidP="00592C1A">
            <w:pPr>
              <w:spacing w:after="0" w:line="240" w:lineRule="auto"/>
              <w:ind w:right="283"/>
              <w:jc w:val="center"/>
              <w:rPr>
                <w:rFonts w:ascii="Arial" w:hAnsi="Arial" w:cs="Arial"/>
                <w:sz w:val="18"/>
                <w:szCs w:val="18"/>
              </w:rPr>
            </w:pPr>
          </w:p>
        </w:tc>
        <w:tc>
          <w:tcPr>
            <w:tcW w:w="1203" w:type="dxa"/>
          </w:tcPr>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Опытный</w:t>
            </w:r>
          </w:p>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район</w:t>
            </w:r>
          </w:p>
        </w:tc>
        <w:tc>
          <w:tcPr>
            <w:tcW w:w="1617" w:type="dxa"/>
          </w:tcPr>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Контрольный район</w:t>
            </w:r>
          </w:p>
        </w:tc>
        <w:tc>
          <w:tcPr>
            <w:tcW w:w="1203" w:type="dxa"/>
          </w:tcPr>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Опытный</w:t>
            </w:r>
          </w:p>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район</w:t>
            </w:r>
          </w:p>
        </w:tc>
        <w:tc>
          <w:tcPr>
            <w:tcW w:w="1617" w:type="dxa"/>
          </w:tcPr>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Контрольный район</w:t>
            </w:r>
          </w:p>
        </w:tc>
      </w:tr>
      <w:tr w:rsidR="00D255D3" w:rsidRPr="00F7039C" w:rsidTr="005F07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87" w:type="dxa"/>
          <w:trHeight w:val="210"/>
          <w:jc w:val="center"/>
        </w:trPr>
        <w:tc>
          <w:tcPr>
            <w:tcW w:w="1644" w:type="dxa"/>
            <w:gridSpan w:val="2"/>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2006</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0,0014</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0,0008*</w:t>
            </w:r>
          </w:p>
        </w:tc>
        <w:tc>
          <w:tcPr>
            <w:tcW w:w="1203" w:type="dxa"/>
          </w:tcPr>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2,8</w:t>
            </w:r>
          </w:p>
        </w:tc>
        <w:tc>
          <w:tcPr>
            <w:tcW w:w="1617" w:type="dxa"/>
          </w:tcPr>
          <w:p w:rsidR="00D255D3" w:rsidRPr="00C96745" w:rsidRDefault="00D255D3" w:rsidP="00592C1A">
            <w:pPr>
              <w:widowControl w:val="0"/>
              <w:tabs>
                <w:tab w:val="left" w:pos="6804"/>
              </w:tabs>
              <w:spacing w:after="0" w:line="240" w:lineRule="auto"/>
              <w:ind w:right="283"/>
              <w:jc w:val="center"/>
              <w:rPr>
                <w:rFonts w:ascii="Arial" w:hAnsi="Arial" w:cs="Arial"/>
                <w:sz w:val="18"/>
                <w:szCs w:val="18"/>
              </w:rPr>
            </w:pPr>
            <w:r w:rsidRPr="00C96745">
              <w:rPr>
                <w:rFonts w:ascii="Arial" w:hAnsi="Arial" w:cs="Arial"/>
                <w:sz w:val="18"/>
                <w:szCs w:val="18"/>
              </w:rPr>
              <w:t>1,6*</w:t>
            </w:r>
          </w:p>
        </w:tc>
      </w:tr>
      <w:tr w:rsidR="00D255D3" w:rsidRPr="00F7039C" w:rsidTr="005F07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87" w:type="dxa"/>
          <w:jc w:val="center"/>
        </w:trPr>
        <w:tc>
          <w:tcPr>
            <w:tcW w:w="1644" w:type="dxa"/>
            <w:gridSpan w:val="2"/>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2007</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0,0019</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0,0009*</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3,8</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1,8*</w:t>
            </w:r>
          </w:p>
        </w:tc>
      </w:tr>
      <w:tr w:rsidR="00D255D3" w:rsidRPr="00F7039C" w:rsidTr="005F07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87" w:type="dxa"/>
          <w:jc w:val="center"/>
        </w:trPr>
        <w:tc>
          <w:tcPr>
            <w:tcW w:w="1644" w:type="dxa"/>
            <w:gridSpan w:val="2"/>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2008</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0,0018</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0,0011*</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3,6</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2,2*</w:t>
            </w:r>
          </w:p>
        </w:tc>
      </w:tr>
      <w:tr w:rsidR="00D255D3" w:rsidRPr="00F7039C" w:rsidTr="005F07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87" w:type="dxa"/>
          <w:jc w:val="center"/>
        </w:trPr>
        <w:tc>
          <w:tcPr>
            <w:tcW w:w="1644" w:type="dxa"/>
            <w:gridSpan w:val="2"/>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2009</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0,0021</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0,0008*</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4,2</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1,6*</w:t>
            </w:r>
          </w:p>
        </w:tc>
      </w:tr>
      <w:tr w:rsidR="00D255D3" w:rsidRPr="00F7039C" w:rsidTr="005F07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87" w:type="dxa"/>
          <w:jc w:val="center"/>
        </w:trPr>
        <w:tc>
          <w:tcPr>
            <w:tcW w:w="1644" w:type="dxa"/>
            <w:gridSpan w:val="2"/>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2010</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0,0017</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lang w:val="kk-KZ"/>
              </w:rPr>
              <w:t>0,0007*</w:t>
            </w:r>
          </w:p>
        </w:tc>
        <w:tc>
          <w:tcPr>
            <w:tcW w:w="1203"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3,4</w:t>
            </w:r>
          </w:p>
        </w:tc>
        <w:tc>
          <w:tcPr>
            <w:tcW w:w="1617" w:type="dxa"/>
          </w:tcPr>
          <w:p w:rsidR="00D255D3" w:rsidRPr="00C96745" w:rsidRDefault="00D255D3" w:rsidP="00592C1A">
            <w:pPr>
              <w:spacing w:after="0" w:line="240" w:lineRule="auto"/>
              <w:ind w:right="283"/>
              <w:jc w:val="center"/>
              <w:rPr>
                <w:rFonts w:ascii="Arial" w:hAnsi="Arial" w:cs="Arial"/>
                <w:sz w:val="18"/>
                <w:szCs w:val="18"/>
              </w:rPr>
            </w:pPr>
            <w:r w:rsidRPr="00C96745">
              <w:rPr>
                <w:rFonts w:ascii="Arial" w:hAnsi="Arial" w:cs="Arial"/>
                <w:sz w:val="18"/>
                <w:szCs w:val="18"/>
              </w:rPr>
              <w:t>1,4*</w:t>
            </w:r>
          </w:p>
        </w:tc>
      </w:tr>
    </w:tbl>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both"/>
        <w:rPr>
          <w:rFonts w:ascii="Arial" w:hAnsi="Arial" w:cs="Arial"/>
          <w:b/>
          <w:bCs/>
          <w:sz w:val="20"/>
          <w:szCs w:val="20"/>
        </w:rPr>
      </w:pPr>
      <w:r w:rsidRPr="00F7039C">
        <w:rPr>
          <w:rFonts w:ascii="Arial" w:hAnsi="Arial" w:cs="Arial"/>
          <w:b/>
          <w:bCs/>
          <w:sz w:val="20"/>
          <w:szCs w:val="20"/>
        </w:rPr>
        <w:t xml:space="preserve">Примечание: * – установлены статистически достоверные различия </w:t>
      </w:r>
    </w:p>
    <w:p w:rsidR="00D255D3" w:rsidRPr="00F7039C" w:rsidRDefault="00D255D3" w:rsidP="0059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567"/>
        <w:jc w:val="both"/>
        <w:rPr>
          <w:rFonts w:ascii="Arial" w:hAnsi="Arial" w:cs="Arial"/>
          <w:sz w:val="20"/>
          <w:szCs w:val="20"/>
        </w:rPr>
      </w:pPr>
      <w:r w:rsidRPr="00F7039C">
        <w:rPr>
          <w:rFonts w:ascii="Arial" w:hAnsi="Arial" w:cs="Arial"/>
          <w:b/>
          <w:bCs/>
          <w:sz w:val="20"/>
          <w:szCs w:val="20"/>
        </w:rPr>
        <w:t>опытного и контрольного районов</w:t>
      </w:r>
    </w:p>
    <w:p w:rsidR="00D255D3" w:rsidRPr="00F7039C" w:rsidRDefault="00D255D3" w:rsidP="00592C1A">
      <w:pPr>
        <w:autoSpaceDE w:val="0"/>
        <w:autoSpaceDN w:val="0"/>
        <w:adjustRightInd w:val="0"/>
        <w:spacing w:after="0" w:line="240" w:lineRule="auto"/>
        <w:ind w:right="283" w:firstLine="567"/>
        <w:jc w:val="both"/>
        <w:rPr>
          <w:rFonts w:ascii="Arial" w:hAnsi="Arial" w:cs="Arial"/>
          <w:color w:val="231F20"/>
          <w:sz w:val="20"/>
          <w:szCs w:val="20"/>
        </w:rPr>
      </w:pP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r w:rsidRPr="00F7039C">
        <w:rPr>
          <w:rFonts w:ascii="Arial" w:hAnsi="Arial" w:cs="Arial"/>
          <w:sz w:val="20"/>
          <w:szCs w:val="20"/>
        </w:rPr>
        <w:t>Особо сложным вопросом является оценка влияния химического загрязнения атмосферного воздуха на здоровье населения. К рекомендуемым ВОЗ индикаторам здоровья при воздействии экологических факторов риска, относятся  демографические показатели, заболеваемость и физическое развитие. На рис. 1 и 2. показана заболеваемость</w:t>
      </w: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p>
    <w:p w:rsidR="00D255D3" w:rsidRPr="00F7039C" w:rsidRDefault="00D255D3" w:rsidP="00592C1A">
      <w:pPr>
        <w:spacing w:after="0" w:line="240" w:lineRule="auto"/>
        <w:ind w:right="283" w:firstLine="567"/>
        <w:rPr>
          <w:rFonts w:ascii="Arial" w:hAnsi="Arial" w:cs="Arial"/>
          <w:noProof/>
          <w:sz w:val="20"/>
          <w:szCs w:val="20"/>
        </w:rPr>
      </w:pPr>
      <w:r w:rsidRPr="00F7039C">
        <w:rPr>
          <w:rFonts w:ascii="Arial" w:hAnsi="Arial" w:cs="Arial"/>
          <w:noProof/>
          <w:sz w:val="20"/>
          <w:szCs w:val="20"/>
        </w:rPr>
        <w:drawing>
          <wp:anchor distT="0" distB="0" distL="114300" distR="114300" simplePos="0" relativeHeight="251907072" behindDoc="0" locked="0" layoutInCell="1" allowOverlap="1">
            <wp:simplePos x="0" y="0"/>
            <wp:positionH relativeFrom="column">
              <wp:posOffset>991586</wp:posOffset>
            </wp:positionH>
            <wp:positionV relativeFrom="paragraph">
              <wp:align>top</wp:align>
            </wp:positionV>
            <wp:extent cx="3780430" cy="2088108"/>
            <wp:effectExtent l="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80430" cy="2088108"/>
                    </a:xfrm>
                    <a:prstGeom prst="rect">
                      <a:avLst/>
                    </a:prstGeom>
                    <a:noFill/>
                    <a:ln w="9525">
                      <a:noFill/>
                      <a:miter lim="800000"/>
                      <a:headEnd/>
                      <a:tailEnd/>
                    </a:ln>
                  </pic:spPr>
                </pic:pic>
              </a:graphicData>
            </a:graphic>
          </wp:anchor>
        </w:drawing>
      </w:r>
      <w:r w:rsidR="00332AC5">
        <w:rPr>
          <w:rFonts w:ascii="Arial" w:hAnsi="Arial" w:cs="Arial"/>
          <w:noProof/>
          <w:sz w:val="20"/>
          <w:szCs w:val="20"/>
        </w:rPr>
        <w:br w:type="textWrapping" w:clear="all"/>
      </w:r>
    </w:p>
    <w:p w:rsidR="00D255D3" w:rsidRPr="00F7039C" w:rsidRDefault="00D255D3" w:rsidP="00592C1A">
      <w:pPr>
        <w:spacing w:after="0" w:line="240" w:lineRule="auto"/>
        <w:ind w:right="283" w:firstLine="567"/>
        <w:jc w:val="center"/>
        <w:rPr>
          <w:rFonts w:ascii="Arial" w:hAnsi="Arial" w:cs="Arial"/>
          <w:sz w:val="20"/>
          <w:szCs w:val="20"/>
        </w:rPr>
      </w:pPr>
    </w:p>
    <w:p w:rsidR="00D255D3" w:rsidRPr="00F7039C" w:rsidRDefault="00D255D3" w:rsidP="00592C1A">
      <w:pPr>
        <w:spacing w:after="0" w:line="240" w:lineRule="auto"/>
        <w:ind w:right="283" w:firstLine="567"/>
        <w:jc w:val="center"/>
        <w:rPr>
          <w:rFonts w:ascii="Arial" w:hAnsi="Arial" w:cs="Arial"/>
          <w:b/>
          <w:bCs/>
          <w:sz w:val="20"/>
          <w:szCs w:val="20"/>
        </w:rPr>
      </w:pPr>
      <w:r w:rsidRPr="00F7039C">
        <w:rPr>
          <w:rFonts w:ascii="Arial" w:hAnsi="Arial" w:cs="Arial"/>
          <w:b/>
          <w:bCs/>
          <w:sz w:val="20"/>
          <w:szCs w:val="20"/>
        </w:rPr>
        <w:t xml:space="preserve">Рис. 1. Показатели общей заболеваемости  школьников  в зонах </w:t>
      </w:r>
    </w:p>
    <w:p w:rsidR="00D255D3" w:rsidRPr="00F7039C" w:rsidRDefault="00D255D3" w:rsidP="00592C1A">
      <w:pPr>
        <w:spacing w:after="0" w:line="240" w:lineRule="auto"/>
        <w:ind w:right="283" w:firstLine="567"/>
        <w:jc w:val="center"/>
        <w:rPr>
          <w:rFonts w:ascii="Arial" w:hAnsi="Arial" w:cs="Arial"/>
          <w:b/>
          <w:bCs/>
          <w:sz w:val="20"/>
          <w:szCs w:val="20"/>
        </w:rPr>
      </w:pPr>
      <w:r w:rsidRPr="00F7039C">
        <w:rPr>
          <w:rFonts w:ascii="Arial" w:hAnsi="Arial" w:cs="Arial"/>
          <w:b/>
          <w:bCs/>
          <w:sz w:val="20"/>
          <w:szCs w:val="20"/>
        </w:rPr>
        <w:t xml:space="preserve">г. Алматы с различной  экологической нагрузкой </w:t>
      </w: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p>
    <w:p w:rsidR="00D255D3" w:rsidRPr="00F7039C" w:rsidRDefault="00D255D3" w:rsidP="00592C1A">
      <w:pPr>
        <w:spacing w:after="0" w:line="240" w:lineRule="auto"/>
        <w:ind w:right="283" w:firstLine="567"/>
        <w:jc w:val="center"/>
        <w:rPr>
          <w:rFonts w:ascii="Arial" w:hAnsi="Arial" w:cs="Arial"/>
          <w:noProof/>
          <w:sz w:val="20"/>
          <w:szCs w:val="20"/>
        </w:rPr>
      </w:pPr>
      <w:r w:rsidRPr="00F7039C">
        <w:rPr>
          <w:rFonts w:ascii="Arial" w:hAnsi="Arial" w:cs="Arial"/>
          <w:noProof/>
          <w:sz w:val="20"/>
          <w:szCs w:val="20"/>
        </w:rPr>
        <w:lastRenderedPageBreak/>
        <w:drawing>
          <wp:inline distT="0" distB="0" distL="0" distR="0">
            <wp:extent cx="3381375" cy="18859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81375" cy="1885950"/>
                    </a:xfrm>
                    <a:prstGeom prst="rect">
                      <a:avLst/>
                    </a:prstGeom>
                    <a:noFill/>
                    <a:ln w="9525">
                      <a:noFill/>
                      <a:miter lim="800000"/>
                      <a:headEnd/>
                      <a:tailEnd/>
                    </a:ln>
                  </pic:spPr>
                </pic:pic>
              </a:graphicData>
            </a:graphic>
          </wp:inline>
        </w:drawing>
      </w:r>
    </w:p>
    <w:p w:rsidR="00D255D3" w:rsidRPr="00F7039C" w:rsidRDefault="00D255D3" w:rsidP="00592C1A">
      <w:pPr>
        <w:spacing w:after="0" w:line="240" w:lineRule="auto"/>
        <w:ind w:right="283" w:firstLine="567"/>
        <w:jc w:val="center"/>
        <w:rPr>
          <w:rFonts w:ascii="Arial" w:hAnsi="Arial" w:cs="Arial"/>
          <w:noProof/>
          <w:sz w:val="20"/>
          <w:szCs w:val="20"/>
        </w:rPr>
      </w:pPr>
    </w:p>
    <w:p w:rsidR="00D255D3" w:rsidRPr="00F7039C" w:rsidRDefault="00D255D3" w:rsidP="00592C1A">
      <w:pPr>
        <w:spacing w:after="0" w:line="240" w:lineRule="auto"/>
        <w:ind w:right="283" w:firstLine="567"/>
        <w:jc w:val="center"/>
        <w:rPr>
          <w:rFonts w:ascii="Arial" w:hAnsi="Arial" w:cs="Arial"/>
          <w:b/>
          <w:bCs/>
          <w:sz w:val="20"/>
          <w:szCs w:val="20"/>
        </w:rPr>
      </w:pPr>
      <w:r w:rsidRPr="00F7039C">
        <w:rPr>
          <w:rFonts w:ascii="Arial" w:hAnsi="Arial" w:cs="Arial"/>
          <w:b/>
          <w:bCs/>
          <w:sz w:val="20"/>
          <w:szCs w:val="20"/>
        </w:rPr>
        <w:t xml:space="preserve">Рис. 2. Показатели заболеваемости  школьников болезнями органов дыхания  </w:t>
      </w:r>
    </w:p>
    <w:p w:rsidR="00D255D3" w:rsidRPr="00F7039C" w:rsidRDefault="00D255D3" w:rsidP="00592C1A">
      <w:pPr>
        <w:spacing w:after="0" w:line="240" w:lineRule="auto"/>
        <w:ind w:right="283" w:firstLine="567"/>
        <w:jc w:val="center"/>
        <w:rPr>
          <w:rFonts w:ascii="Arial" w:hAnsi="Arial" w:cs="Arial"/>
          <w:b/>
          <w:bCs/>
          <w:sz w:val="20"/>
          <w:szCs w:val="20"/>
        </w:rPr>
      </w:pPr>
      <w:r w:rsidRPr="00F7039C">
        <w:rPr>
          <w:rFonts w:ascii="Arial" w:hAnsi="Arial" w:cs="Arial"/>
          <w:b/>
          <w:bCs/>
          <w:sz w:val="20"/>
          <w:szCs w:val="20"/>
        </w:rPr>
        <w:t xml:space="preserve">в зонах г. Алматы с различной  экологической нагрузкой </w:t>
      </w:r>
    </w:p>
    <w:p w:rsidR="00D255D3" w:rsidRPr="00F7039C" w:rsidRDefault="00D255D3" w:rsidP="00592C1A">
      <w:pPr>
        <w:autoSpaceDE w:val="0"/>
        <w:autoSpaceDN w:val="0"/>
        <w:adjustRightInd w:val="0"/>
        <w:spacing w:after="0" w:line="240" w:lineRule="auto"/>
        <w:ind w:right="283" w:firstLine="567"/>
        <w:jc w:val="both"/>
        <w:rPr>
          <w:rFonts w:ascii="Arial" w:hAnsi="Arial" w:cs="Arial"/>
          <w:sz w:val="20"/>
          <w:szCs w:val="20"/>
        </w:rPr>
      </w:pPr>
      <w:r w:rsidRPr="00F7039C">
        <w:rPr>
          <w:rFonts w:ascii="Arial" w:hAnsi="Arial" w:cs="Arial"/>
          <w:sz w:val="20"/>
          <w:szCs w:val="20"/>
        </w:rPr>
        <w:t>школьников города, проживающих в различных районах города, которая особенно высока в наиболее загрязненном  (опытном).</w:t>
      </w:r>
    </w:p>
    <w:p w:rsidR="00D255D3" w:rsidRPr="00F7039C" w:rsidRDefault="00D255D3" w:rsidP="00592C1A">
      <w:pPr>
        <w:pStyle w:val="HTML"/>
        <w:ind w:right="283" w:firstLine="567"/>
        <w:jc w:val="both"/>
        <w:rPr>
          <w:rFonts w:ascii="Arial" w:hAnsi="Arial" w:cs="Arial"/>
          <w:b/>
          <w:bCs/>
        </w:rPr>
      </w:pPr>
      <w:r w:rsidRPr="00F7039C">
        <w:rPr>
          <w:rFonts w:ascii="Arial" w:hAnsi="Arial" w:cs="Arial"/>
        </w:rPr>
        <w:t xml:space="preserve">Тяжелые металлы обладают способностью накапливаться в живых организмах,  что представляет опасность для здоровья человека. Поэтому наиболее объективным методом, характеризующим экологическую нагрузку металлов на детский организм, является оценка их содержания в </w:t>
      </w:r>
      <w:r w:rsidRPr="00F7039C">
        <w:rPr>
          <w:rFonts w:ascii="Arial" w:hAnsi="Arial" w:cs="Arial"/>
          <w:i/>
          <w:iCs/>
        </w:rPr>
        <w:t>биологических субстратах</w:t>
      </w:r>
      <w:r w:rsidR="00C96745">
        <w:rPr>
          <w:rFonts w:ascii="Arial" w:hAnsi="Arial" w:cs="Arial"/>
        </w:rPr>
        <w:t>.</w:t>
      </w:r>
    </w:p>
    <w:p w:rsidR="00D255D3" w:rsidRPr="00F7039C" w:rsidRDefault="00D255D3"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На основании проведенных на кафедре научных работ можно прийти к следующим выводам:</w:t>
      </w:r>
    </w:p>
    <w:p w:rsidR="00D255D3" w:rsidRPr="00F7039C" w:rsidRDefault="00D255D3" w:rsidP="00592C1A">
      <w:pPr>
        <w:spacing w:after="0" w:line="240" w:lineRule="auto"/>
        <w:ind w:right="283" w:firstLine="567"/>
        <w:jc w:val="both"/>
        <w:rPr>
          <w:rFonts w:ascii="Arial" w:hAnsi="Arial" w:cs="Arial"/>
          <w:color w:val="000000"/>
          <w:sz w:val="20"/>
          <w:szCs w:val="20"/>
        </w:rPr>
      </w:pPr>
      <w:r w:rsidRPr="00F7039C">
        <w:rPr>
          <w:rFonts w:ascii="Arial" w:hAnsi="Arial" w:cs="Arial"/>
          <w:sz w:val="20"/>
          <w:szCs w:val="20"/>
        </w:rPr>
        <w:t>1.</w:t>
      </w:r>
      <w:r w:rsidR="00BA747E" w:rsidRPr="00BA747E">
        <w:rPr>
          <w:rFonts w:ascii="Arial" w:hAnsi="Arial" w:cs="Arial"/>
          <w:sz w:val="20"/>
          <w:szCs w:val="20"/>
        </w:rPr>
        <w:t xml:space="preserve"> </w:t>
      </w:r>
      <w:r w:rsidRPr="00F7039C">
        <w:rPr>
          <w:rFonts w:ascii="Arial" w:hAnsi="Arial" w:cs="Arial"/>
          <w:sz w:val="20"/>
          <w:szCs w:val="20"/>
        </w:rPr>
        <w:t xml:space="preserve">Выявлены приоритетные загрязнители воздушного бассейна г. Алматы, определяющие антропогенную аэрогенную нагрузку на городских жителей, к которым  относятся пылевые фракции взвешенных частиц </w:t>
      </w:r>
      <w:r w:rsidRPr="00F7039C">
        <w:rPr>
          <w:rFonts w:ascii="Arial" w:hAnsi="Arial" w:cs="Arial"/>
          <w:color w:val="000000"/>
          <w:sz w:val="20"/>
          <w:szCs w:val="20"/>
        </w:rPr>
        <w:t>РМ</w:t>
      </w:r>
      <w:r w:rsidRPr="00F7039C">
        <w:rPr>
          <w:rFonts w:ascii="Arial" w:hAnsi="Arial" w:cs="Arial"/>
          <w:color w:val="000000"/>
          <w:sz w:val="20"/>
          <w:szCs w:val="20"/>
          <w:vertAlign w:val="subscript"/>
        </w:rPr>
        <w:t xml:space="preserve">10  </w:t>
      </w:r>
      <w:r w:rsidRPr="00F7039C">
        <w:rPr>
          <w:rFonts w:ascii="Arial" w:hAnsi="Arial" w:cs="Arial"/>
          <w:color w:val="000000"/>
          <w:sz w:val="20"/>
          <w:szCs w:val="20"/>
        </w:rPr>
        <w:t xml:space="preserve">и тяжелые металлы. </w:t>
      </w:r>
      <w:r w:rsidRPr="00F7039C">
        <w:rPr>
          <w:rFonts w:ascii="Arial" w:hAnsi="Arial" w:cs="Arial"/>
          <w:sz w:val="20"/>
          <w:szCs w:val="20"/>
        </w:rPr>
        <w:t xml:space="preserve">Это </w:t>
      </w:r>
      <w:r w:rsidRPr="00F7039C">
        <w:rPr>
          <w:rFonts w:ascii="Arial" w:hAnsi="Arial" w:cs="Arial"/>
          <w:color w:val="000000"/>
          <w:sz w:val="20"/>
          <w:szCs w:val="20"/>
        </w:rPr>
        <w:t xml:space="preserve">представляет большую опасность для здоровья детского населения, о чем свидетельствуют высокие показатели коэффициентов неканцерогенной опасности, рассчитанные по методике Агентства по охране окружающей среды США </w:t>
      </w:r>
      <w:r w:rsidRPr="00F7039C">
        <w:rPr>
          <w:rFonts w:ascii="Arial" w:hAnsi="Arial" w:cs="Arial"/>
          <w:sz w:val="20"/>
          <w:szCs w:val="20"/>
        </w:rPr>
        <w:t>(</w:t>
      </w:r>
      <w:r w:rsidRPr="00F7039C">
        <w:rPr>
          <w:rFonts w:ascii="Arial" w:hAnsi="Arial" w:cs="Arial"/>
          <w:sz w:val="20"/>
          <w:szCs w:val="20"/>
          <w:lang w:val="en-US"/>
        </w:rPr>
        <w:t>US</w:t>
      </w:r>
      <w:r w:rsidRPr="00F7039C">
        <w:rPr>
          <w:rFonts w:ascii="Arial" w:hAnsi="Arial" w:cs="Arial"/>
          <w:sz w:val="20"/>
          <w:szCs w:val="20"/>
        </w:rPr>
        <w:t xml:space="preserve"> </w:t>
      </w:r>
      <w:r w:rsidRPr="00F7039C">
        <w:rPr>
          <w:rFonts w:ascii="Arial" w:hAnsi="Arial" w:cs="Arial"/>
          <w:sz w:val="20"/>
          <w:szCs w:val="20"/>
          <w:lang w:val="en-US"/>
        </w:rPr>
        <w:t>EPA</w:t>
      </w:r>
    </w:p>
    <w:p w:rsidR="00D255D3" w:rsidRPr="00F7039C" w:rsidRDefault="00BA747E" w:rsidP="00592C1A">
      <w:pPr>
        <w:spacing w:after="0" w:line="240" w:lineRule="auto"/>
        <w:ind w:right="283" w:firstLine="567"/>
        <w:jc w:val="both"/>
        <w:rPr>
          <w:rFonts w:ascii="Arial" w:hAnsi="Arial" w:cs="Arial"/>
          <w:sz w:val="20"/>
          <w:szCs w:val="20"/>
        </w:rPr>
      </w:pPr>
      <w:r w:rsidRPr="00BA747E">
        <w:rPr>
          <w:rFonts w:ascii="Arial" w:hAnsi="Arial" w:cs="Arial"/>
          <w:color w:val="000000"/>
          <w:sz w:val="20"/>
          <w:szCs w:val="20"/>
        </w:rPr>
        <w:t>2</w:t>
      </w:r>
      <w:r w:rsidR="00D255D3" w:rsidRPr="00F7039C">
        <w:rPr>
          <w:rFonts w:ascii="Arial" w:hAnsi="Arial" w:cs="Arial"/>
          <w:color w:val="000000"/>
          <w:sz w:val="20"/>
          <w:szCs w:val="20"/>
        </w:rPr>
        <w:t xml:space="preserve">. </w:t>
      </w:r>
      <w:r w:rsidR="00D255D3" w:rsidRPr="00F7039C">
        <w:rPr>
          <w:rFonts w:ascii="Arial" w:hAnsi="Arial" w:cs="Arial"/>
          <w:sz w:val="20"/>
          <w:szCs w:val="20"/>
          <w:lang w:val="kk-KZ"/>
        </w:rPr>
        <w:t xml:space="preserve">Содержание свинца в воздушном бассейне существенно превышало гигиенические нормы (ПДК) на территории всего города. </w:t>
      </w:r>
      <w:r w:rsidR="00D255D3" w:rsidRPr="00F7039C">
        <w:rPr>
          <w:rFonts w:ascii="Arial" w:hAnsi="Arial" w:cs="Arial"/>
          <w:sz w:val="20"/>
          <w:szCs w:val="20"/>
        </w:rPr>
        <w:t>Риск развития неспецефических токсических эффектов от загрязнения атмосферного воздуха города свинцом был стабильно выше допустимого уровня (</w:t>
      </w:r>
      <w:r w:rsidR="00D255D3" w:rsidRPr="00F7039C">
        <w:rPr>
          <w:rFonts w:ascii="Arial" w:hAnsi="Arial" w:cs="Arial"/>
          <w:sz w:val="20"/>
          <w:szCs w:val="20"/>
          <w:lang w:val="en-US"/>
        </w:rPr>
        <w:t>HQ</w:t>
      </w:r>
      <w:r w:rsidR="00D255D3" w:rsidRPr="00F7039C">
        <w:rPr>
          <w:rFonts w:ascii="Arial" w:hAnsi="Arial" w:cs="Arial"/>
          <w:sz w:val="20"/>
          <w:szCs w:val="20"/>
        </w:rPr>
        <w:t xml:space="preserve">&gt;1), с увеличением  коэффициента опасности от 2,8 в 2006 го до 4,2 в 2009 г. </w:t>
      </w:r>
    </w:p>
    <w:p w:rsidR="00D255D3" w:rsidRPr="00F7039C" w:rsidRDefault="00D255D3" w:rsidP="00592C1A">
      <w:pPr>
        <w:spacing w:after="0" w:line="240" w:lineRule="auto"/>
        <w:ind w:right="283" w:firstLine="567"/>
        <w:jc w:val="both"/>
        <w:rPr>
          <w:rFonts w:ascii="Arial" w:hAnsi="Arial" w:cs="Arial"/>
          <w:color w:val="000000"/>
          <w:spacing w:val="-6"/>
          <w:w w:val="101"/>
          <w:sz w:val="20"/>
          <w:szCs w:val="20"/>
        </w:rPr>
      </w:pPr>
      <w:r w:rsidRPr="00F7039C">
        <w:rPr>
          <w:rFonts w:ascii="Arial" w:hAnsi="Arial" w:cs="Arial"/>
          <w:color w:val="000000"/>
          <w:sz w:val="20"/>
          <w:szCs w:val="20"/>
        </w:rPr>
        <w:t xml:space="preserve">3. </w:t>
      </w:r>
      <w:r w:rsidRPr="00F7039C">
        <w:rPr>
          <w:rFonts w:ascii="Arial" w:hAnsi="Arial" w:cs="Arial"/>
          <w:color w:val="000000"/>
          <w:spacing w:val="-2"/>
          <w:w w:val="101"/>
          <w:sz w:val="20"/>
          <w:szCs w:val="20"/>
        </w:rPr>
        <w:t>Выявлена экозависимая патология детского населения города Алматы,</w:t>
      </w:r>
      <w:r w:rsidRPr="00F7039C">
        <w:rPr>
          <w:rFonts w:ascii="Arial" w:hAnsi="Arial" w:cs="Arial"/>
          <w:color w:val="000000"/>
          <w:spacing w:val="-6"/>
          <w:w w:val="101"/>
          <w:sz w:val="20"/>
          <w:szCs w:val="20"/>
        </w:rPr>
        <w:t xml:space="preserve"> связанная с уровнем загрязнения атмосферного воздуха, включающим взвешенные частицы и тяжелые металлы.</w:t>
      </w:r>
    </w:p>
    <w:p w:rsidR="00D255D3" w:rsidRPr="00F7039C" w:rsidRDefault="00D255D3" w:rsidP="00592C1A">
      <w:pPr>
        <w:widowControl w:val="0"/>
        <w:autoSpaceDE w:val="0"/>
        <w:autoSpaceDN w:val="0"/>
        <w:adjustRightInd w:val="0"/>
        <w:spacing w:after="0" w:line="240" w:lineRule="auto"/>
        <w:ind w:right="283" w:firstLine="567"/>
        <w:jc w:val="center"/>
        <w:rPr>
          <w:rFonts w:ascii="Arial" w:hAnsi="Arial" w:cs="Arial"/>
          <w:b/>
          <w:bCs/>
          <w:color w:val="231F20"/>
          <w:sz w:val="20"/>
          <w:szCs w:val="20"/>
        </w:rPr>
      </w:pPr>
    </w:p>
    <w:p w:rsidR="005510CD" w:rsidRDefault="00C96745" w:rsidP="00592C1A">
      <w:pPr>
        <w:widowControl w:val="0"/>
        <w:autoSpaceDE w:val="0"/>
        <w:autoSpaceDN w:val="0"/>
        <w:adjustRightInd w:val="0"/>
        <w:spacing w:after="0" w:line="240" w:lineRule="auto"/>
        <w:ind w:right="283"/>
        <w:jc w:val="both"/>
        <w:rPr>
          <w:rFonts w:ascii="Arial" w:hAnsi="Arial" w:cs="Arial"/>
          <w:b/>
          <w:bCs/>
          <w:color w:val="231F20"/>
          <w:sz w:val="20"/>
          <w:szCs w:val="20"/>
          <w:lang w:val="en-US"/>
        </w:rPr>
      </w:pPr>
      <w:r>
        <w:rPr>
          <w:rFonts w:ascii="Arial" w:hAnsi="Arial" w:cs="Arial"/>
          <w:b/>
          <w:bCs/>
          <w:color w:val="231F20"/>
          <w:sz w:val="20"/>
          <w:szCs w:val="20"/>
        </w:rPr>
        <w:t>Литература</w:t>
      </w:r>
    </w:p>
    <w:p w:rsidR="005510CD" w:rsidRPr="005510CD" w:rsidRDefault="005510CD" w:rsidP="00592C1A">
      <w:pPr>
        <w:widowControl w:val="0"/>
        <w:autoSpaceDE w:val="0"/>
        <w:autoSpaceDN w:val="0"/>
        <w:adjustRightInd w:val="0"/>
        <w:spacing w:after="0" w:line="240" w:lineRule="auto"/>
        <w:ind w:right="283"/>
        <w:jc w:val="both"/>
        <w:rPr>
          <w:rFonts w:ascii="Arial" w:hAnsi="Arial" w:cs="Arial"/>
          <w:b/>
          <w:bCs/>
          <w:color w:val="231F20"/>
          <w:sz w:val="20"/>
          <w:szCs w:val="20"/>
          <w:lang w:val="en-US"/>
        </w:rPr>
      </w:pPr>
    </w:p>
    <w:p w:rsidR="00C96745" w:rsidRPr="005510CD" w:rsidRDefault="00D255D3" w:rsidP="00592C1A">
      <w:pPr>
        <w:pStyle w:val="af0"/>
        <w:widowControl w:val="0"/>
        <w:numPr>
          <w:ilvl w:val="0"/>
          <w:numId w:val="100"/>
        </w:numPr>
        <w:autoSpaceDE w:val="0"/>
        <w:autoSpaceDN w:val="0"/>
        <w:adjustRightInd w:val="0"/>
        <w:spacing w:after="0" w:line="240" w:lineRule="auto"/>
        <w:ind w:left="426" w:right="283" w:hanging="426"/>
        <w:jc w:val="both"/>
        <w:rPr>
          <w:rFonts w:ascii="Arial" w:hAnsi="Arial" w:cs="Arial"/>
          <w:sz w:val="20"/>
          <w:szCs w:val="20"/>
        </w:rPr>
      </w:pPr>
      <w:r w:rsidRPr="005510CD">
        <w:rPr>
          <w:rFonts w:ascii="Arial" w:hAnsi="Arial" w:cs="Arial"/>
          <w:sz w:val="20"/>
          <w:szCs w:val="20"/>
        </w:rPr>
        <w:t>Рахманин Ю.А., Ревазова Ю.А.   Донозологическая диагностика в проблеме окружающая среда – здоровье населения. // Гиг. и сан. – 2004. – № 6. – С. 3 –  5.</w:t>
      </w:r>
    </w:p>
    <w:p w:rsidR="00D255D3" w:rsidRPr="005510CD" w:rsidRDefault="00D255D3" w:rsidP="00592C1A">
      <w:pPr>
        <w:pStyle w:val="af0"/>
        <w:widowControl w:val="0"/>
        <w:numPr>
          <w:ilvl w:val="0"/>
          <w:numId w:val="100"/>
        </w:numPr>
        <w:autoSpaceDE w:val="0"/>
        <w:autoSpaceDN w:val="0"/>
        <w:adjustRightInd w:val="0"/>
        <w:spacing w:after="0" w:line="240" w:lineRule="auto"/>
        <w:ind w:left="426" w:right="283" w:hanging="426"/>
        <w:jc w:val="both"/>
        <w:rPr>
          <w:rFonts w:ascii="Arial" w:hAnsi="Arial" w:cs="Arial"/>
          <w:bCs/>
          <w:color w:val="231F20"/>
          <w:sz w:val="20"/>
          <w:szCs w:val="20"/>
        </w:rPr>
      </w:pPr>
      <w:r w:rsidRPr="005510CD">
        <w:rPr>
          <w:rFonts w:ascii="Arial" w:hAnsi="Arial" w:cs="Arial"/>
          <w:sz w:val="20"/>
          <w:szCs w:val="20"/>
        </w:rPr>
        <w:t>Ревич Б.А., Авалиани С.Л., Тихонова Г.И. Экологическая эпидемиология. –М., 2004. – 384 с.</w:t>
      </w:r>
    </w:p>
    <w:p w:rsidR="00D255D3" w:rsidRPr="00017A93" w:rsidRDefault="00D255D3" w:rsidP="00592C1A">
      <w:pPr>
        <w:pStyle w:val="af0"/>
        <w:numPr>
          <w:ilvl w:val="0"/>
          <w:numId w:val="100"/>
        </w:numPr>
        <w:tabs>
          <w:tab w:val="left" w:pos="567"/>
        </w:tabs>
        <w:spacing w:after="0" w:line="240" w:lineRule="auto"/>
        <w:ind w:left="426" w:right="283" w:hanging="426"/>
        <w:jc w:val="both"/>
        <w:rPr>
          <w:rFonts w:ascii="Arial" w:hAnsi="Arial" w:cs="Arial"/>
          <w:b/>
          <w:sz w:val="20"/>
          <w:szCs w:val="20"/>
          <w:lang w:val="en-US"/>
        </w:rPr>
      </w:pPr>
      <w:r w:rsidRPr="005510CD">
        <w:rPr>
          <w:rFonts w:ascii="Arial" w:hAnsi="Arial" w:cs="Arial"/>
          <w:sz w:val="20"/>
          <w:szCs w:val="20"/>
          <w:lang w:val="en-US"/>
        </w:rPr>
        <w:t xml:space="preserve">WHO. The World Health Report 2002. – Geneva., 2002. – 84 </w:t>
      </w:r>
      <w:r w:rsidRPr="005510CD">
        <w:rPr>
          <w:rFonts w:ascii="Arial" w:hAnsi="Arial" w:cs="Arial"/>
          <w:sz w:val="20"/>
          <w:szCs w:val="20"/>
        </w:rPr>
        <w:t>р</w:t>
      </w:r>
      <w:r w:rsidRPr="00017A93">
        <w:rPr>
          <w:rFonts w:ascii="Arial" w:hAnsi="Arial" w:cs="Arial"/>
          <w:b/>
          <w:sz w:val="20"/>
          <w:szCs w:val="20"/>
          <w:lang w:val="en-US"/>
        </w:rPr>
        <w:t>.</w:t>
      </w:r>
    </w:p>
    <w:p w:rsidR="00D255D3" w:rsidRPr="00017A93" w:rsidRDefault="00D255D3" w:rsidP="00592C1A">
      <w:pPr>
        <w:pStyle w:val="a4"/>
        <w:shd w:val="clear" w:color="auto" w:fill="FFFFFF"/>
        <w:tabs>
          <w:tab w:val="left" w:pos="567"/>
          <w:tab w:val="num" w:pos="1134"/>
        </w:tabs>
        <w:autoSpaceDE w:val="0"/>
        <w:autoSpaceDN w:val="0"/>
        <w:adjustRightInd w:val="0"/>
        <w:spacing w:after="0"/>
        <w:ind w:left="426" w:right="283" w:hanging="426"/>
        <w:jc w:val="both"/>
        <w:rPr>
          <w:rFonts w:ascii="Arial" w:hAnsi="Arial" w:cs="Arial"/>
          <w:b/>
          <w:sz w:val="20"/>
          <w:szCs w:val="20"/>
          <w:lang w:val="en-US"/>
        </w:rPr>
      </w:pPr>
    </w:p>
    <w:p w:rsidR="00D255D3" w:rsidRPr="007B4C89" w:rsidRDefault="00D255D3" w:rsidP="00592C1A">
      <w:pPr>
        <w:autoSpaceDE w:val="0"/>
        <w:autoSpaceDN w:val="0"/>
        <w:adjustRightInd w:val="0"/>
        <w:spacing w:after="0" w:line="240" w:lineRule="auto"/>
        <w:ind w:right="283"/>
        <w:jc w:val="both"/>
        <w:rPr>
          <w:rFonts w:ascii="Arial" w:hAnsi="Arial" w:cs="Arial"/>
          <w:b/>
          <w:bCs/>
          <w:color w:val="231F20"/>
          <w:sz w:val="20"/>
          <w:szCs w:val="20"/>
          <w:lang w:val="kk-KZ"/>
        </w:rPr>
      </w:pPr>
      <w:r w:rsidRPr="00F7039C">
        <w:rPr>
          <w:rFonts w:ascii="Arial" w:hAnsi="Arial" w:cs="Arial"/>
          <w:b/>
          <w:bCs/>
          <w:color w:val="231F20"/>
          <w:sz w:val="20"/>
          <w:szCs w:val="20"/>
          <w:lang w:val="kk-KZ"/>
        </w:rPr>
        <w:t>АЛМАТЫ ҚАЛАСЫНДАҒЫ БАЛАЛАРДЫҢ ДЕНСАУЛЫҚ ЖАҒДАЙЫ ЖӘ</w:t>
      </w:r>
      <w:r w:rsidR="007B4C89">
        <w:rPr>
          <w:rFonts w:ascii="Arial" w:hAnsi="Arial" w:cs="Arial"/>
          <w:b/>
          <w:bCs/>
          <w:color w:val="231F20"/>
          <w:sz w:val="20"/>
          <w:szCs w:val="20"/>
          <w:lang w:val="kk-KZ"/>
        </w:rPr>
        <w:t>НЕ АТМОСФЕРАЛЫҚ АУАНЫҢ ЛАСТАНУЫ</w:t>
      </w:r>
    </w:p>
    <w:p w:rsidR="00D255D3" w:rsidRPr="00F7039C" w:rsidRDefault="00D255D3" w:rsidP="00592C1A">
      <w:pPr>
        <w:autoSpaceDE w:val="0"/>
        <w:autoSpaceDN w:val="0"/>
        <w:adjustRightInd w:val="0"/>
        <w:spacing w:after="0" w:line="240" w:lineRule="auto"/>
        <w:ind w:right="283"/>
        <w:jc w:val="both"/>
        <w:rPr>
          <w:rFonts w:ascii="Arial" w:hAnsi="Arial" w:cs="Arial"/>
          <w:b/>
          <w:bCs/>
          <w:color w:val="231F20"/>
          <w:sz w:val="20"/>
          <w:szCs w:val="20"/>
        </w:rPr>
      </w:pPr>
      <w:r w:rsidRPr="00F7039C">
        <w:rPr>
          <w:rFonts w:ascii="Arial" w:hAnsi="Arial" w:cs="Arial"/>
          <w:b/>
          <w:bCs/>
          <w:color w:val="231F20"/>
          <w:sz w:val="20"/>
          <w:szCs w:val="20"/>
        </w:rPr>
        <w:t>Неменко Б.А., Тьесова-Бердалина Р.А,</w:t>
      </w:r>
      <w:r w:rsidRPr="00F7039C">
        <w:rPr>
          <w:rFonts w:ascii="Arial" w:hAnsi="Arial" w:cs="Arial"/>
          <w:color w:val="231F20"/>
          <w:sz w:val="20"/>
          <w:szCs w:val="20"/>
        </w:rPr>
        <w:t xml:space="preserve"> </w:t>
      </w:r>
      <w:r w:rsidRPr="00F7039C">
        <w:rPr>
          <w:rFonts w:ascii="Arial" w:hAnsi="Arial" w:cs="Arial"/>
          <w:b/>
          <w:bCs/>
          <w:color w:val="231F20"/>
          <w:sz w:val="20"/>
          <w:szCs w:val="20"/>
        </w:rPr>
        <w:t>Бекказинова Д.Б., Елгондина Г.Б.</w:t>
      </w:r>
    </w:p>
    <w:p w:rsidR="00D255D3" w:rsidRPr="00BA747E" w:rsidRDefault="00D255D3" w:rsidP="00592C1A">
      <w:pPr>
        <w:autoSpaceDE w:val="0"/>
        <w:autoSpaceDN w:val="0"/>
        <w:adjustRightInd w:val="0"/>
        <w:spacing w:after="0" w:line="240" w:lineRule="auto"/>
        <w:ind w:right="283"/>
        <w:jc w:val="both"/>
        <w:rPr>
          <w:rFonts w:ascii="Arial" w:hAnsi="Arial" w:cs="Arial"/>
          <w:bCs/>
          <w:i/>
          <w:color w:val="231F20"/>
          <w:sz w:val="20"/>
          <w:szCs w:val="20"/>
          <w:lang w:val="kk-KZ"/>
        </w:rPr>
      </w:pPr>
      <w:r w:rsidRPr="00BA747E">
        <w:rPr>
          <w:rFonts w:ascii="Arial" w:hAnsi="Arial" w:cs="Arial"/>
          <w:bCs/>
          <w:i/>
          <w:color w:val="231F20"/>
          <w:sz w:val="20"/>
          <w:szCs w:val="20"/>
          <w:lang w:val="kk-KZ"/>
        </w:rPr>
        <w:t>С.Ж.Аспендияров атындағы Қазақ Ұлттық медицина университеті</w:t>
      </w:r>
    </w:p>
    <w:p w:rsidR="004F080B" w:rsidRPr="00F7039C" w:rsidRDefault="004F080B" w:rsidP="00592C1A">
      <w:pPr>
        <w:autoSpaceDE w:val="0"/>
        <w:autoSpaceDN w:val="0"/>
        <w:adjustRightInd w:val="0"/>
        <w:spacing w:after="0" w:line="240" w:lineRule="auto"/>
        <w:ind w:right="283"/>
        <w:jc w:val="both"/>
        <w:rPr>
          <w:rFonts w:ascii="Arial" w:hAnsi="Arial" w:cs="Arial"/>
          <w:b/>
          <w:bCs/>
          <w:color w:val="231F20"/>
          <w:sz w:val="20"/>
          <w:szCs w:val="20"/>
        </w:rPr>
      </w:pPr>
    </w:p>
    <w:p w:rsidR="00D255D3" w:rsidRPr="00F7039C" w:rsidRDefault="00D601B2" w:rsidP="00592C1A">
      <w:pPr>
        <w:autoSpaceDE w:val="0"/>
        <w:autoSpaceDN w:val="0"/>
        <w:adjustRightInd w:val="0"/>
        <w:spacing w:after="0" w:line="240" w:lineRule="auto"/>
        <w:ind w:right="283"/>
        <w:jc w:val="both"/>
        <w:rPr>
          <w:rFonts w:ascii="Arial" w:hAnsi="Arial" w:cs="Arial"/>
          <w:color w:val="231F20"/>
          <w:sz w:val="20"/>
          <w:szCs w:val="20"/>
          <w:lang w:val="kk-KZ"/>
        </w:rPr>
      </w:pPr>
      <w:r w:rsidRPr="00F7039C">
        <w:rPr>
          <w:rFonts w:ascii="Arial" w:hAnsi="Arial" w:cs="Arial"/>
          <w:b/>
          <w:bCs/>
          <w:color w:val="231F20"/>
          <w:sz w:val="20"/>
          <w:szCs w:val="20"/>
          <w:lang w:val="kk-KZ"/>
        </w:rPr>
        <w:t>Түйін</w:t>
      </w:r>
      <w:r w:rsidR="00BA747E" w:rsidRPr="00BA747E">
        <w:rPr>
          <w:rFonts w:ascii="Arial" w:hAnsi="Arial" w:cs="Arial"/>
          <w:b/>
          <w:bCs/>
          <w:color w:val="231F20"/>
          <w:sz w:val="20"/>
          <w:szCs w:val="20"/>
        </w:rPr>
        <w:t xml:space="preserve">  </w:t>
      </w:r>
      <w:r w:rsidR="00D255D3" w:rsidRPr="00F7039C">
        <w:rPr>
          <w:rFonts w:ascii="Arial" w:hAnsi="Arial" w:cs="Arial"/>
          <w:color w:val="231F20"/>
          <w:sz w:val="20"/>
          <w:szCs w:val="20"/>
          <w:lang w:val="kk-KZ"/>
        </w:rPr>
        <w:t>Адам денсаулығының  самотикалық қалыптасыуна  атмосфералық  ауаның ластануы негізгі фактор болып табылады, ал балалар – жалпыға белгілі «қауіптілік топ» болып саналады. Алматы қаласының атмосфералық ауасының басымды ластаушы компоненттеріне  РМ</w:t>
      </w:r>
      <w:r w:rsidR="00D255D3" w:rsidRPr="00F7039C">
        <w:rPr>
          <w:rFonts w:ascii="Arial" w:hAnsi="Arial" w:cs="Arial"/>
          <w:color w:val="231F20"/>
          <w:sz w:val="20"/>
          <w:szCs w:val="20"/>
          <w:vertAlign w:val="subscript"/>
          <w:lang w:val="kk-KZ"/>
        </w:rPr>
        <w:t xml:space="preserve">10 </w:t>
      </w:r>
      <w:r w:rsidR="00D255D3" w:rsidRPr="00F7039C">
        <w:rPr>
          <w:rFonts w:ascii="Arial" w:hAnsi="Arial" w:cs="Arial"/>
          <w:color w:val="231F20"/>
          <w:sz w:val="20"/>
          <w:szCs w:val="20"/>
          <w:lang w:val="kk-KZ"/>
        </w:rPr>
        <w:t>өлшемді бөлшектері мен ауыр металдарды жатқызуға болады. Атмосфералық ауаның адам денсаулығына қауіптілік дәрежесін бағалау үшін АҚШ қоршаған ортаны қорғау агенттігі өңдеген  қауіптілікті бағалау әдістемесі қолданылды.</w:t>
      </w:r>
    </w:p>
    <w:p w:rsidR="00D255D3" w:rsidRPr="00F7039C" w:rsidRDefault="00D255D3" w:rsidP="00592C1A">
      <w:pPr>
        <w:autoSpaceDE w:val="0"/>
        <w:autoSpaceDN w:val="0"/>
        <w:adjustRightInd w:val="0"/>
        <w:spacing w:after="0" w:line="240" w:lineRule="auto"/>
        <w:ind w:right="283"/>
        <w:jc w:val="both"/>
        <w:rPr>
          <w:rFonts w:ascii="Arial" w:hAnsi="Arial" w:cs="Arial"/>
          <w:color w:val="231F20"/>
          <w:sz w:val="20"/>
          <w:szCs w:val="20"/>
          <w:lang w:val="kk-KZ"/>
        </w:rPr>
      </w:pPr>
      <w:r w:rsidRPr="00F7039C">
        <w:rPr>
          <w:rFonts w:ascii="Arial" w:hAnsi="Arial" w:cs="Arial"/>
          <w:b/>
          <w:bCs/>
          <w:color w:val="231F20"/>
          <w:sz w:val="20"/>
          <w:szCs w:val="20"/>
          <w:lang w:val="kk-KZ"/>
        </w:rPr>
        <w:t>Түйінді сөздер</w:t>
      </w:r>
      <w:r w:rsidRPr="00F7039C">
        <w:rPr>
          <w:rFonts w:ascii="Arial" w:hAnsi="Arial" w:cs="Arial"/>
          <w:color w:val="231F20"/>
          <w:sz w:val="20"/>
          <w:szCs w:val="20"/>
          <w:lang w:val="kk-KZ"/>
        </w:rPr>
        <w:t>: атмосфераның ластануы, балалар, басымды ластаушылар, қауіптілікті бағалау әдістемесі.</w:t>
      </w:r>
    </w:p>
    <w:p w:rsidR="00D255D3" w:rsidRPr="00F7039C" w:rsidRDefault="00D255D3" w:rsidP="00592C1A">
      <w:pPr>
        <w:widowControl w:val="0"/>
        <w:autoSpaceDE w:val="0"/>
        <w:autoSpaceDN w:val="0"/>
        <w:adjustRightInd w:val="0"/>
        <w:spacing w:after="0" w:line="240" w:lineRule="auto"/>
        <w:ind w:right="283"/>
        <w:jc w:val="both"/>
        <w:rPr>
          <w:rFonts w:ascii="Arial" w:hAnsi="Arial" w:cs="Arial"/>
          <w:b/>
          <w:bCs/>
          <w:color w:val="231F20"/>
          <w:sz w:val="20"/>
          <w:szCs w:val="20"/>
          <w:lang w:val="kk-KZ"/>
        </w:rPr>
      </w:pPr>
    </w:p>
    <w:p w:rsidR="00BA747E" w:rsidRPr="005510CD" w:rsidRDefault="00D255D3" w:rsidP="00592C1A">
      <w:pPr>
        <w:widowControl w:val="0"/>
        <w:autoSpaceDE w:val="0"/>
        <w:autoSpaceDN w:val="0"/>
        <w:adjustRightInd w:val="0"/>
        <w:spacing w:after="0" w:line="240" w:lineRule="auto"/>
        <w:ind w:right="283"/>
        <w:jc w:val="both"/>
        <w:rPr>
          <w:rFonts w:ascii="Arial" w:hAnsi="Arial" w:cs="Arial"/>
          <w:b/>
          <w:bCs/>
          <w:caps/>
          <w:color w:val="231F20"/>
          <w:sz w:val="20"/>
          <w:szCs w:val="20"/>
          <w:lang w:val="en-US"/>
        </w:rPr>
      </w:pPr>
      <w:r w:rsidRPr="00F7039C">
        <w:rPr>
          <w:rFonts w:ascii="Arial" w:hAnsi="Arial" w:cs="Arial"/>
          <w:b/>
          <w:bCs/>
          <w:caps/>
          <w:sz w:val="20"/>
          <w:szCs w:val="20"/>
          <w:lang w:val="en-US"/>
        </w:rPr>
        <w:t xml:space="preserve">CHILDREN’S HEALTH AND THE ENVIRONMENT IN </w:t>
      </w:r>
      <w:r w:rsidRPr="00F7039C">
        <w:rPr>
          <w:rFonts w:ascii="Arial" w:hAnsi="Arial" w:cs="Arial"/>
          <w:b/>
          <w:bCs/>
          <w:caps/>
          <w:color w:val="231F20"/>
          <w:sz w:val="20"/>
          <w:szCs w:val="20"/>
          <w:lang w:val="en-US"/>
        </w:rPr>
        <w:t>ALMATY</w:t>
      </w:r>
    </w:p>
    <w:p w:rsidR="00D255D3" w:rsidRPr="00F7039C" w:rsidRDefault="00D255D3" w:rsidP="00592C1A">
      <w:pPr>
        <w:widowControl w:val="0"/>
        <w:autoSpaceDE w:val="0"/>
        <w:autoSpaceDN w:val="0"/>
        <w:adjustRightInd w:val="0"/>
        <w:spacing w:after="0" w:line="240" w:lineRule="auto"/>
        <w:ind w:right="283"/>
        <w:jc w:val="both"/>
        <w:rPr>
          <w:rFonts w:ascii="Arial" w:hAnsi="Arial" w:cs="Arial"/>
          <w:b/>
          <w:bCs/>
          <w:color w:val="231F20"/>
          <w:sz w:val="20"/>
          <w:szCs w:val="20"/>
          <w:lang w:val="en-US"/>
        </w:rPr>
      </w:pPr>
      <w:r w:rsidRPr="00F7039C">
        <w:rPr>
          <w:rFonts w:ascii="Arial" w:hAnsi="Arial" w:cs="Arial"/>
          <w:b/>
          <w:bCs/>
          <w:color w:val="231F20"/>
          <w:sz w:val="20"/>
          <w:szCs w:val="20"/>
          <w:lang w:val="en-US"/>
        </w:rPr>
        <w:t>Nemenko B.A., Tesova-Berdalina R.</w:t>
      </w:r>
      <w:r w:rsidRPr="00F7039C">
        <w:rPr>
          <w:rFonts w:ascii="Arial" w:hAnsi="Arial" w:cs="Arial"/>
          <w:b/>
          <w:bCs/>
          <w:color w:val="231F20"/>
          <w:sz w:val="20"/>
          <w:szCs w:val="20"/>
        </w:rPr>
        <w:t>А</w:t>
      </w:r>
      <w:r w:rsidRPr="00F7039C">
        <w:rPr>
          <w:rFonts w:ascii="Arial" w:hAnsi="Arial" w:cs="Arial"/>
          <w:b/>
          <w:bCs/>
          <w:color w:val="231F20"/>
          <w:sz w:val="20"/>
          <w:szCs w:val="20"/>
          <w:lang w:val="en-US"/>
        </w:rPr>
        <w:t>, Bekkazinova D.B., Elgondina G.B.</w:t>
      </w:r>
    </w:p>
    <w:p w:rsidR="004F080B" w:rsidRPr="00F7039C" w:rsidRDefault="00D255D3" w:rsidP="00592C1A">
      <w:pPr>
        <w:widowControl w:val="0"/>
        <w:autoSpaceDE w:val="0"/>
        <w:autoSpaceDN w:val="0"/>
        <w:adjustRightInd w:val="0"/>
        <w:spacing w:after="0" w:line="240" w:lineRule="auto"/>
        <w:ind w:right="283"/>
        <w:jc w:val="both"/>
        <w:rPr>
          <w:rFonts w:ascii="Arial" w:hAnsi="Arial" w:cs="Arial"/>
          <w:i/>
          <w:sz w:val="20"/>
          <w:szCs w:val="20"/>
          <w:lang w:val="en-US"/>
        </w:rPr>
      </w:pPr>
      <w:r w:rsidRPr="00F7039C">
        <w:rPr>
          <w:rFonts w:ascii="Arial" w:hAnsi="Arial" w:cs="Arial"/>
          <w:i/>
          <w:sz w:val="20"/>
          <w:szCs w:val="20"/>
          <w:lang w:val="en-US"/>
        </w:rPr>
        <w:t>Kazakh National Medical University named after S.D. Asfendiyarov</w:t>
      </w:r>
    </w:p>
    <w:p w:rsidR="004F080B" w:rsidRPr="00F7039C" w:rsidRDefault="004F080B" w:rsidP="00592C1A">
      <w:pPr>
        <w:widowControl w:val="0"/>
        <w:autoSpaceDE w:val="0"/>
        <w:autoSpaceDN w:val="0"/>
        <w:adjustRightInd w:val="0"/>
        <w:spacing w:after="0" w:line="240" w:lineRule="auto"/>
        <w:ind w:right="283"/>
        <w:jc w:val="both"/>
        <w:rPr>
          <w:rFonts w:ascii="Arial" w:hAnsi="Arial" w:cs="Arial"/>
          <w:i/>
          <w:sz w:val="20"/>
          <w:szCs w:val="20"/>
          <w:lang w:val="en-US"/>
        </w:rPr>
      </w:pPr>
    </w:p>
    <w:p w:rsidR="00D255D3" w:rsidRPr="00BA747E" w:rsidRDefault="00BA747E" w:rsidP="00592C1A">
      <w:pPr>
        <w:widowControl w:val="0"/>
        <w:autoSpaceDE w:val="0"/>
        <w:autoSpaceDN w:val="0"/>
        <w:adjustRightInd w:val="0"/>
        <w:spacing w:after="0" w:line="240" w:lineRule="auto"/>
        <w:ind w:right="283"/>
        <w:jc w:val="both"/>
        <w:rPr>
          <w:rFonts w:ascii="Arial" w:hAnsi="Arial" w:cs="Arial"/>
          <w:sz w:val="20"/>
          <w:szCs w:val="20"/>
          <w:lang w:val="en-US"/>
        </w:rPr>
      </w:pPr>
      <w:r>
        <w:rPr>
          <w:rFonts w:ascii="Arial" w:hAnsi="Arial" w:cs="Arial"/>
          <w:b/>
          <w:iCs/>
          <w:color w:val="231F20"/>
          <w:sz w:val="20"/>
          <w:szCs w:val="20"/>
          <w:lang w:val="en-US"/>
        </w:rPr>
        <w:t xml:space="preserve">Abstract  </w:t>
      </w:r>
      <w:r w:rsidR="00D255D3" w:rsidRPr="00BA747E">
        <w:rPr>
          <w:rFonts w:ascii="Arial" w:hAnsi="Arial" w:cs="Arial"/>
          <w:color w:val="231F20"/>
          <w:sz w:val="20"/>
          <w:szCs w:val="20"/>
          <w:lang w:val="en-US"/>
        </w:rPr>
        <w:t xml:space="preserve">Pollution of atmospheric air is conducting factor formation of somatic health of the person, and the </w:t>
      </w:r>
      <w:r w:rsidR="00D255D3" w:rsidRPr="00BA747E">
        <w:rPr>
          <w:rFonts w:ascii="Arial" w:hAnsi="Arial" w:cs="Arial"/>
          <w:color w:val="231F20"/>
          <w:sz w:val="20"/>
          <w:szCs w:val="20"/>
          <w:lang w:val="en-US"/>
        </w:rPr>
        <w:lastRenderedPageBreak/>
        <w:t xml:space="preserve">children's population - conventional by " group of risk ». Priority components of polluted air of. </w:t>
      </w:r>
      <w:r w:rsidR="00D255D3" w:rsidRPr="00BA747E">
        <w:rPr>
          <w:rFonts w:ascii="Arial" w:hAnsi="Arial" w:cs="Arial"/>
          <w:color w:val="231F20"/>
          <w:sz w:val="20"/>
          <w:szCs w:val="20"/>
        </w:rPr>
        <w:t>Алматы</w:t>
      </w:r>
      <w:r w:rsidR="00D255D3" w:rsidRPr="00BA747E">
        <w:rPr>
          <w:rFonts w:ascii="Arial" w:hAnsi="Arial" w:cs="Arial"/>
          <w:color w:val="231F20"/>
          <w:sz w:val="20"/>
          <w:szCs w:val="20"/>
          <w:lang w:val="en-US"/>
        </w:rPr>
        <w:t xml:space="preserve"> it is necessary to count weighed particles РМ10 and heavy metals. The estimation of a degree of danger </w:t>
      </w:r>
      <w:r w:rsidR="00D255D3" w:rsidRPr="00BA747E">
        <w:rPr>
          <w:rFonts w:ascii="Arial" w:hAnsi="Arial" w:cs="Arial"/>
          <w:color w:val="231F20"/>
          <w:sz w:val="20"/>
          <w:szCs w:val="20"/>
        </w:rPr>
        <w:t>дляздоровья</w:t>
      </w:r>
      <w:r w:rsidR="00D255D3" w:rsidRPr="00BA747E">
        <w:rPr>
          <w:rFonts w:ascii="Arial" w:hAnsi="Arial" w:cs="Arial"/>
          <w:color w:val="231F20"/>
          <w:sz w:val="20"/>
          <w:szCs w:val="20"/>
          <w:lang w:val="en-US"/>
        </w:rPr>
        <w:t xml:space="preserve"> was carried out(spent) with use of methodology of an estimation of the risk developed by EPA of USA.</w:t>
      </w:r>
    </w:p>
    <w:p w:rsidR="00D255D3" w:rsidRDefault="00D255D3" w:rsidP="00592C1A">
      <w:pPr>
        <w:autoSpaceDE w:val="0"/>
        <w:autoSpaceDN w:val="0"/>
        <w:adjustRightInd w:val="0"/>
        <w:spacing w:after="0" w:line="240" w:lineRule="auto"/>
        <w:ind w:right="283"/>
        <w:jc w:val="both"/>
        <w:rPr>
          <w:rFonts w:ascii="Arial" w:hAnsi="Arial" w:cs="Arial"/>
          <w:color w:val="231F20"/>
          <w:sz w:val="20"/>
          <w:szCs w:val="20"/>
          <w:lang w:val="en-US"/>
        </w:rPr>
      </w:pPr>
      <w:r w:rsidRPr="00BA747E">
        <w:rPr>
          <w:rFonts w:ascii="Arial" w:hAnsi="Arial" w:cs="Arial"/>
          <w:b/>
          <w:bCs/>
          <w:sz w:val="20"/>
          <w:szCs w:val="20"/>
          <w:lang w:val="en-US"/>
        </w:rPr>
        <w:t>Key words</w:t>
      </w:r>
      <w:r w:rsidRPr="00BA747E">
        <w:rPr>
          <w:rFonts w:ascii="Arial" w:hAnsi="Arial" w:cs="Arial"/>
          <w:color w:val="231F20"/>
          <w:sz w:val="20"/>
          <w:szCs w:val="20"/>
          <w:lang w:val="en-US"/>
        </w:rPr>
        <w:t xml:space="preserve">: Pollution of atmosphere, children population, priority pollutants, </w:t>
      </w:r>
      <w:r w:rsidR="00B60E7A" w:rsidRPr="00BA747E">
        <w:rPr>
          <w:rFonts w:ascii="Arial" w:hAnsi="Arial" w:cs="Arial"/>
          <w:color w:val="231F20"/>
          <w:sz w:val="20"/>
          <w:szCs w:val="20"/>
          <w:lang w:val="en-US"/>
        </w:rPr>
        <w:t xml:space="preserve">environment, </w:t>
      </w:r>
      <w:r w:rsidRPr="00BA747E">
        <w:rPr>
          <w:rFonts w:ascii="Arial" w:hAnsi="Arial" w:cs="Arial"/>
          <w:color w:val="231F20"/>
          <w:sz w:val="20"/>
          <w:szCs w:val="20"/>
          <w:lang w:val="en-US"/>
        </w:rPr>
        <w:t>methodology of an estimation of the risk.</w:t>
      </w:r>
    </w:p>
    <w:p w:rsidR="00BA747E" w:rsidRDefault="00BA747E" w:rsidP="00592C1A">
      <w:pPr>
        <w:autoSpaceDE w:val="0"/>
        <w:autoSpaceDN w:val="0"/>
        <w:adjustRightInd w:val="0"/>
        <w:spacing w:after="0" w:line="240" w:lineRule="auto"/>
        <w:ind w:right="283"/>
        <w:jc w:val="both"/>
        <w:rPr>
          <w:rFonts w:ascii="Arial" w:hAnsi="Arial" w:cs="Arial"/>
          <w:color w:val="231F20"/>
          <w:sz w:val="20"/>
          <w:szCs w:val="20"/>
          <w:lang w:val="en-US"/>
        </w:rPr>
      </w:pPr>
    </w:p>
    <w:p w:rsidR="00BA747E" w:rsidRPr="00411F11" w:rsidRDefault="00114CBB" w:rsidP="00592C1A">
      <w:pPr>
        <w:spacing w:after="0" w:line="240" w:lineRule="auto"/>
        <w:ind w:right="283"/>
        <w:jc w:val="both"/>
        <w:rPr>
          <w:rFonts w:ascii="Arial" w:hAnsi="Arial" w:cs="Arial"/>
          <w:sz w:val="20"/>
          <w:szCs w:val="20"/>
          <w:lang w:val="en-US"/>
        </w:rPr>
      </w:pPr>
      <w:r>
        <w:rPr>
          <w:rFonts w:ascii="Arial" w:hAnsi="Arial" w:cs="Arial"/>
          <w:noProof/>
          <w:sz w:val="20"/>
          <w:szCs w:val="20"/>
        </w:rPr>
        <w:pict>
          <v:shape id="_x0000_s1059" type="#_x0000_t32" style="position:absolute;left:0;text-align:left;margin-left:95.15pt;margin-top:10.55pt;width:319.5pt;height:0;z-index:251691008" o:connectortype="straight"/>
        </w:pict>
      </w:r>
    </w:p>
    <w:p w:rsidR="00D255D3" w:rsidRPr="00F7039C" w:rsidRDefault="00D255D3" w:rsidP="00592C1A">
      <w:pPr>
        <w:spacing w:after="0" w:line="240" w:lineRule="auto"/>
        <w:ind w:right="283"/>
        <w:jc w:val="both"/>
        <w:rPr>
          <w:rFonts w:ascii="Arial" w:hAnsi="Arial" w:cs="Arial"/>
          <w:b/>
          <w:bCs/>
          <w:sz w:val="20"/>
          <w:szCs w:val="20"/>
          <w:lang w:val="en-US"/>
        </w:rPr>
      </w:pPr>
    </w:p>
    <w:p w:rsidR="00D601B2" w:rsidRPr="00F7039C" w:rsidRDefault="00D601B2" w:rsidP="00592C1A">
      <w:pPr>
        <w:spacing w:after="0" w:line="240" w:lineRule="auto"/>
        <w:ind w:right="283" w:firstLine="567"/>
        <w:jc w:val="center"/>
        <w:rPr>
          <w:rStyle w:val="hps"/>
          <w:rFonts w:ascii="Arial" w:hAnsi="Arial" w:cs="Arial"/>
          <w:b/>
          <w:caps/>
          <w:sz w:val="20"/>
          <w:szCs w:val="20"/>
          <w:lang w:val="en-US"/>
        </w:rPr>
      </w:pPr>
    </w:p>
    <w:p w:rsidR="00B60E7A" w:rsidRPr="00F7039C" w:rsidRDefault="00B60E7A" w:rsidP="00592C1A">
      <w:pPr>
        <w:spacing w:after="0" w:line="240" w:lineRule="auto"/>
        <w:ind w:right="283"/>
        <w:rPr>
          <w:rStyle w:val="hps"/>
          <w:rFonts w:ascii="Arial" w:hAnsi="Arial" w:cs="Arial"/>
          <w:b/>
          <w:caps/>
          <w:sz w:val="20"/>
          <w:szCs w:val="20"/>
          <w:lang w:val="en-US"/>
        </w:rPr>
      </w:pPr>
      <w:r w:rsidRPr="00F7039C">
        <w:rPr>
          <w:rStyle w:val="hps"/>
          <w:rFonts w:ascii="Arial" w:hAnsi="Arial" w:cs="Arial"/>
          <w:b/>
          <w:caps/>
          <w:sz w:val="20"/>
          <w:szCs w:val="20"/>
          <w:lang w:val="en-US"/>
        </w:rPr>
        <w:t>Main</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problems</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of occupational health</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and occupational</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diseases</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at the present</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stage</w:t>
      </w:r>
    </w:p>
    <w:p w:rsidR="00BA747E" w:rsidRDefault="00B60E7A" w:rsidP="00592C1A">
      <w:pPr>
        <w:spacing w:after="0" w:line="240" w:lineRule="auto"/>
        <w:ind w:right="283"/>
        <w:rPr>
          <w:rFonts w:ascii="Arial" w:hAnsi="Arial" w:cs="Arial"/>
          <w:b/>
          <w:sz w:val="20"/>
          <w:szCs w:val="20"/>
          <w:lang w:val="en-US"/>
        </w:rPr>
      </w:pPr>
      <w:r w:rsidRPr="00F7039C">
        <w:rPr>
          <w:rFonts w:ascii="Arial" w:hAnsi="Arial" w:cs="Arial"/>
          <w:b/>
          <w:sz w:val="20"/>
          <w:szCs w:val="20"/>
          <w:lang w:val="en-US"/>
        </w:rPr>
        <w:t>Toguzbayeva K.K., Karakushikova A.S.,</w:t>
      </w:r>
      <w:r w:rsidRPr="00F7039C">
        <w:rPr>
          <w:rFonts w:ascii="Arial" w:hAnsi="Arial" w:cs="Arial"/>
          <w:b/>
          <w:sz w:val="20"/>
          <w:szCs w:val="20"/>
          <w:lang w:val="kk-KZ"/>
        </w:rPr>
        <w:t xml:space="preserve"> </w:t>
      </w:r>
      <w:r w:rsidRPr="00F7039C">
        <w:rPr>
          <w:rFonts w:ascii="Arial" w:hAnsi="Arial" w:cs="Arial"/>
          <w:b/>
          <w:sz w:val="20"/>
          <w:szCs w:val="20"/>
          <w:lang w:val="en-US"/>
        </w:rPr>
        <w:t xml:space="preserve">Bekmagambetova J.D., </w:t>
      </w:r>
    </w:p>
    <w:p w:rsidR="00B60E7A" w:rsidRPr="00F7039C" w:rsidRDefault="00B60E7A" w:rsidP="00592C1A">
      <w:pPr>
        <w:spacing w:after="0" w:line="240" w:lineRule="auto"/>
        <w:ind w:right="283"/>
        <w:rPr>
          <w:rFonts w:ascii="Arial" w:hAnsi="Arial" w:cs="Arial"/>
          <w:b/>
          <w:sz w:val="20"/>
          <w:szCs w:val="20"/>
          <w:lang w:val="en-US"/>
        </w:rPr>
      </w:pPr>
      <w:r w:rsidRPr="00F7039C">
        <w:rPr>
          <w:rFonts w:ascii="Arial" w:hAnsi="Arial" w:cs="Arial"/>
          <w:b/>
          <w:sz w:val="20"/>
          <w:szCs w:val="20"/>
          <w:lang w:val="en-US"/>
        </w:rPr>
        <w:t>Madigulov A.R., Nurshabekova A.B., Niazbekova L.S., Junistaev D.D.</w:t>
      </w:r>
    </w:p>
    <w:p w:rsidR="00B60E7A" w:rsidRPr="00BA747E" w:rsidRDefault="00B60E7A" w:rsidP="00592C1A">
      <w:pPr>
        <w:spacing w:after="0" w:line="240" w:lineRule="auto"/>
        <w:ind w:right="283"/>
        <w:rPr>
          <w:rFonts w:ascii="Arial" w:hAnsi="Arial" w:cs="Arial"/>
          <w:i/>
          <w:sz w:val="20"/>
          <w:szCs w:val="20"/>
          <w:lang w:val="en-US"/>
        </w:rPr>
      </w:pPr>
      <w:r w:rsidRPr="00BA747E">
        <w:rPr>
          <w:rFonts w:ascii="Arial" w:hAnsi="Arial" w:cs="Arial"/>
          <w:i/>
          <w:sz w:val="20"/>
          <w:szCs w:val="20"/>
          <w:lang w:val="en-US"/>
        </w:rPr>
        <w:t xml:space="preserve"> KazNM</w:t>
      </w:r>
      <w:r w:rsidR="00BA747E">
        <w:rPr>
          <w:rFonts w:ascii="Arial" w:hAnsi="Arial" w:cs="Arial"/>
          <w:i/>
          <w:sz w:val="20"/>
          <w:szCs w:val="20"/>
          <w:lang w:val="en-US"/>
        </w:rPr>
        <w:t>U named S.D.Asfendiya</w:t>
      </w:r>
      <w:r w:rsidR="004F080B" w:rsidRPr="00BA747E">
        <w:rPr>
          <w:rFonts w:ascii="Arial" w:hAnsi="Arial" w:cs="Arial"/>
          <w:i/>
          <w:sz w:val="20"/>
          <w:szCs w:val="20"/>
          <w:lang w:val="en-US"/>
        </w:rPr>
        <w:t>rov</w:t>
      </w:r>
    </w:p>
    <w:p w:rsidR="00B60E7A" w:rsidRPr="00F7039C" w:rsidRDefault="00B60E7A" w:rsidP="00592C1A">
      <w:pPr>
        <w:spacing w:after="0" w:line="240" w:lineRule="auto"/>
        <w:ind w:right="283"/>
        <w:jc w:val="center"/>
        <w:rPr>
          <w:rStyle w:val="hps"/>
          <w:rFonts w:ascii="Arial" w:hAnsi="Arial" w:cs="Arial"/>
          <w:sz w:val="20"/>
          <w:szCs w:val="20"/>
          <w:lang w:val="en-US"/>
        </w:rPr>
      </w:pPr>
    </w:p>
    <w:p w:rsidR="00B60E7A" w:rsidRPr="00BA747E" w:rsidRDefault="00BA747E" w:rsidP="00592C1A">
      <w:pPr>
        <w:spacing w:after="0" w:line="240" w:lineRule="auto"/>
        <w:ind w:right="283"/>
        <w:jc w:val="both"/>
        <w:rPr>
          <w:rFonts w:ascii="Arial" w:hAnsi="Arial" w:cs="Arial"/>
          <w:sz w:val="20"/>
          <w:szCs w:val="20"/>
          <w:lang w:val="en-US"/>
        </w:rPr>
      </w:pPr>
      <w:r w:rsidRPr="00BA747E">
        <w:rPr>
          <w:rFonts w:ascii="Arial" w:hAnsi="Arial" w:cs="Arial"/>
          <w:b/>
          <w:sz w:val="20"/>
          <w:szCs w:val="20"/>
          <w:lang w:val="en-US"/>
        </w:rPr>
        <w:t>Abstract</w:t>
      </w:r>
      <w:r>
        <w:rPr>
          <w:rFonts w:ascii="Arial" w:hAnsi="Arial" w:cs="Arial"/>
          <w:sz w:val="20"/>
          <w:szCs w:val="20"/>
          <w:lang w:val="en-US"/>
        </w:rPr>
        <w:t xml:space="preserve">  </w:t>
      </w:r>
      <w:r w:rsidR="00B60E7A" w:rsidRPr="00BA747E">
        <w:rPr>
          <w:rFonts w:ascii="Arial" w:hAnsi="Arial" w:cs="Arial"/>
          <w:sz w:val="20"/>
          <w:szCs w:val="20"/>
          <w:lang w:val="en-US"/>
        </w:rPr>
        <w:t>In the strategy "Kazakhstan-2030" President of the Republic of  Kazakhstan  N.A. Nazarbayev, indicated the need of implementation of the state program "Health of the Nation", which basic principles are to ensure the sanitary and epidemiological welfare of the population, the responsibility of  the governmental for establishing conditions to ensure the preservation and strengthening of public health. The article reflects this questions and the ways of decision at the present stage.</w:t>
      </w:r>
    </w:p>
    <w:p w:rsidR="00B60E7A" w:rsidRPr="00BA747E" w:rsidRDefault="00B60E7A" w:rsidP="00592C1A">
      <w:pPr>
        <w:spacing w:after="0" w:line="240" w:lineRule="auto"/>
        <w:ind w:right="283"/>
        <w:jc w:val="both"/>
        <w:rPr>
          <w:rFonts w:ascii="Arial" w:hAnsi="Arial" w:cs="Arial"/>
          <w:sz w:val="20"/>
          <w:szCs w:val="20"/>
          <w:lang w:val="en-US"/>
        </w:rPr>
      </w:pPr>
      <w:r w:rsidRPr="00BA747E">
        <w:rPr>
          <w:rFonts w:ascii="Arial" w:hAnsi="Arial" w:cs="Arial"/>
          <w:b/>
          <w:sz w:val="20"/>
          <w:szCs w:val="20"/>
          <w:lang w:val="en-US"/>
        </w:rPr>
        <w:t>Key words:</w:t>
      </w:r>
      <w:r w:rsidRPr="00BA747E">
        <w:rPr>
          <w:rFonts w:ascii="Arial" w:hAnsi="Arial" w:cs="Arial"/>
          <w:sz w:val="20"/>
          <w:szCs w:val="20"/>
          <w:lang w:val="en-US"/>
        </w:rPr>
        <w:t xml:space="preserve"> Occupational diseases, industrial enterprises, occupational risk. </w:t>
      </w:r>
    </w:p>
    <w:p w:rsidR="00BA747E" w:rsidRDefault="00BA747E" w:rsidP="00592C1A">
      <w:pPr>
        <w:spacing w:after="0" w:line="240" w:lineRule="auto"/>
        <w:ind w:right="283" w:firstLine="567"/>
        <w:jc w:val="both"/>
        <w:rPr>
          <w:rFonts w:ascii="Arial" w:hAnsi="Arial" w:cs="Arial"/>
          <w:sz w:val="20"/>
          <w:szCs w:val="20"/>
          <w:lang w:val="en-US"/>
        </w:rPr>
      </w:pP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Large industrial complexes of the chemical industry, ferrous and nonferrous metallurgy, military training grounds, testing of missile and nuclear weapons, mines for the extraction of uranium ore, oil companies and its processing disposed In Kazakhstan.</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In recent years, industrial enterprises (coal, mining, metallurgy, oil refining, etc.) carried out an intensive introduction of new processes, powerful and heavy-duty vehicles, machinery and equipment. According to preliminary data, in recent years, industrial production in Kazakhstan increased by 7.4% of construction - more than 25%, agriculture by 5,6%, etc.</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Industrial injuries and occupational diseases are a direct result of poor working conditions and safety. However, the detected levels of occupational diseases in Kazakhstan, despite the fact that they are significantly lower than in developed countries are falling. This is due to, in our opinion, incomplete and late detection of occupational pathology. We can assume that there is underreporting of injuries, acute poisoning, especially in small and medium-sized businesses, which often employ migrant workers without official registration. In this case, both the employer and the employee is not interested to register cases of industrial injuries and acute poisoning. Poor and unsafe working conditions are risk factors in the development of not only occupational diseases and injuries, but also promote the growth of the number of common somatic diseases, including those with persistent disability, and deaths from other diseases, probably related to working conditions, that is industrial or vocational-conditioned.</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Among the population, there is an increase of the total number of persons with persistent disability, in which the main causes of primary disability are: circulatory system diseases, malignant neoplasms, diseases of the musculoskeletal system and connective tissue. According to Russian scientists, harmful and hazardous working conditions lead to reduced life expectancy of  workers in ferrous and non-ferrous metallurgy and chemical industry. In this case, the mean loss of anticipated life expectancy, each employee of the above-mentioned enterprises, accounts for more than a year, due to hypertension and coronary heart disease, and another six months due to cancer of the respiratory system. In the chemical industry, as a result of chemical factors including the presence of carcinogenic substances in concentrations many times higher than maximum permissible concentration (MPC), the life expectancy of workers, the population is lower on 5 years comparatively to the general population. It is mainly because of the high mortality from malignant neoplasms [1].</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The research findings in Kazakhstan indicate that at present, many industrial enterprises are provided with sufficient safety devices, sanitary and social rooms and equipments, personal protective equipments. Depreciation of fixed assets in industry is 46,6%, transport - 37,5%, in mechanical engineering - 47,6%. From year to year, there is no significant reduction in the number of objects and  working place that do not meet sanitary requirements. In 40.8% of checked industrial air sanples, there is a significant excess of content in the air of dust and gases. By physical factors - do not meet sanitary standards 39.4% of the objects, the noise - 16,5%, on the vibration - 39,3%, according to the microclimatic conditions of work and lighting - 38,2% [4].</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 xml:space="preserve">Dysfunctional state of working conditions, the prevalence of heavy physical work, violations of labor and leisure, low coverage and low-quality preventive medical examinations, an unjustified elimination of health units </w:t>
      </w:r>
      <w:r w:rsidRPr="00F7039C">
        <w:rPr>
          <w:rFonts w:ascii="Arial" w:hAnsi="Arial" w:cs="Arial"/>
          <w:sz w:val="20"/>
          <w:szCs w:val="20"/>
          <w:lang w:val="en-US"/>
        </w:rPr>
        <w:lastRenderedPageBreak/>
        <w:t>and dispensaries, a sharp decrease in the sanitary and spa services are responsible for violations of workers health [2].</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State employees’ working conditions are directly reflected in terms of occupational diseases and disabilities. Despite the fact that occupational diseases are less common than other major diseases, the social significance of them as greater, since they affect a significant number of persons of working age and very often workers loss their workability.</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In recent years, in the connection with the establishment of numerous joint-stock associations, associations, corporations, and structural changes in enterprise management, issues of accounting and statistics of occupational diseases in the country became much more complicated.</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According to official statistics in 2009, from the total 16 million residents 9 million people are economically active population.</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In 2008, industries, in agriculture and transport sectors 1,393,869 people (in 2007 - 1,466,569 people) have worked, 361,486 of them - women (in 2007 - 407,812 people).</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In 2008, the proportion of population worked in harmful and adverse working conditions has increased from 38.9% to 46.1% in comparison with 2007. This figure exceeds the average for the Aktobe (50,4%), East Kazakhstan (57,5%), Qyzylorda (82%), Mangistau (72,4%), Pavlodar (50.7%), South Kazakhstan (80 5%) areas and in transport (76,9%).</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Unsatisfactory state of labor conditions, prolonged exposure of workers to harmful factors,  were the main cause of occupational disease.</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In 2008, there were 577 cases of occupational diseases and poisoning, 54 of them - women (10,3%) and 469 (89,6%) - in men.</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In the republic made 3,9 per 10000 workers (in 2007 - 3,7), the rate of occupational diseases.</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Analysis of  occupational diseases rate by industry showed that the highest rates of occupational diseases were in a non-ferrous metallurgy – 61,7%, coal – 24,7%, and ferrous metallurgy - 3,3%.</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Most registered occupational morbidity among workers in the East Kazakhstan region "Kazzinc and its subsidiaries - 129 cases;" Kazakhmys Corporation "- 20, in the mines of JSC" Arcelor Mittal Steel Temirtau - 119; in Zhambyl branch Kazphosphat - 13. The number of cases of occupational diseases in 2008 was 577, that is significantly higher than in 2007 (523). In total, there were 324 new cases of occupational disease lead to disability, that accounts for 62.5% of the number of cases of occupational diseases  (2007 - 57,5%).</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Currently, the pace of social, technological, ecological changes is increasing this requiries quick adaptation of the human body to the factors of occupational environment. Features of the modern socio-ecological situation in the context of economic reforms and the country's transition to new forms of management have changed the structure and motivation to work for all professional groups of working age population. Note that modern society has on the one hand, sharply changed conditions of human existence, and has developed sophisticated technologies, that demands highly state from their health status on the other.</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To take full labor in difficult working conditions, to successfully compete in the labor market, the modern worker, must possess beside of  professional knowledge and skills  a sufficient level of health and high workability. It is known that the decrease of the functional reserves of the organism leads to the formation of pathological conditions, which significantly affect not only the quality of life, but also on productivity.</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Therefore, one of the general tasks of preventive medicine at present is not only preventing disease but also the assessment of health on the stage of preexisting disease, which marks the stage of poor adaptation. It is known that 40-50% of the population is exposed to various harmful occupational factors. Number of persons in a "third state" of health is more than half of the total population (52-80%), and the greater number accounts for most working age from 20 to 40 years.</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According to the International Labour Organisation (ILO), due to injuries, deaths and illnesses that cause disability, absence from work, the need for treatment or compensation in connection with the death of a breadwinner, 4% of gross domestic product are lost around the world.</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Each year as a result of accidents around the world die two million women and men registered approximately 270 million occupational accidents, there is 355,000 accidents in the workplace. Every day due to accidents or diseases of productive die on average 5000 people [3].</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If the reasons for the high-level injuries, such as in the mining industry, official authorities tend to assume non-safety by the miners, the independent experts see the problem in a slightly different plane. In their view, the high level of injury is caused, first of all, the drive for profit with depreciation of equipment and lack of modernization.</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The number of accidents with fatalities per 1000 employees in recent years in Kazakhstan is 0.09. This figure is much higher than in Denmark (0.03), Sweden (0.03), Norway (0.06) [3,4].</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 xml:space="preserve">In Kazakhstan, annually more than 3000 accidents are registered at work, of which 300 to 355 are with a fatal outcome. Most of the casualties of occupational diseases occurs in the primary sector of economic - in transport and mining industries, in agriculture and construction. The main causes of workplace injuries and deaths are lack of the health protection of labor by employers, and insufficient training in safety. Thus, despite the official </w:t>
      </w:r>
      <w:r w:rsidRPr="00F7039C">
        <w:rPr>
          <w:rFonts w:ascii="Arial" w:hAnsi="Arial" w:cs="Arial"/>
          <w:sz w:val="20"/>
          <w:szCs w:val="20"/>
          <w:lang w:val="en-US"/>
        </w:rPr>
        <w:lastRenderedPageBreak/>
        <w:t>statistics only for the last 2004-2007 years on the Karaganda mines to ”Mittal Still Temirtau’’ more than 120 fatal accidents occurred. In total, only in Karaganda region 588 cases of occupational accidents are recorded, 89 people killed.</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According to the National Ministry of  Occupational and Social Protection the mining company ‘’Kazakhmys’’ Corporation has still highest rate of occupational injuries and death. Thus, in 2005 at this company 75 people killed in 2006 - 445 people received various injuries in the workplace, including 33 fatal cases. For the most part, according to of the experts, the cause of accidents is the break of the safety rules. According to the occupational safety and  health inspectors at mines and factories of  this corporation equipment is outdated, legal regulations and documents are abcent.</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 xml:space="preserve">In Aktobe region in 2006 59 accidents occured, when 23 people injured, six were killed. The main cause of injuries is a breaking safety rules. </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Poor organization of production, the neglect of safety requirements and other  breaks, are characteristic of small and medium businesses enterprises, and became a cause of high rate of occupational injuries and deaths of workers. This gives basic to speak about the need to strengthen health protection and safety at work, about improving the state labor inspection in accordance with international standards and recommendations of the International Labour Organization.</w:t>
      </w:r>
    </w:p>
    <w:p w:rsidR="00B60E7A" w:rsidRPr="00F7039C"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Compliance with international standards in the professional selection of employees, organization and protection of their labor, of course, requires new methodological approaches to assessing the impact of traditional and new factors of production environment on the duration of professional work and quality of life and health of workers. This problem deals primarily with the men working on the most labor-intensive industries and experiencing an increase in length of professional activity accumulation of  load, risk factors, often realized in the development of psychological problems, psychosomatic, physical and occupational diseases that restrict their ability to work professionally. Detailed study of working conditions, scientific analysis of occupational risks, their causes their scales make it possible to carry out prevention of occupational diseases and improve health [5].</w:t>
      </w:r>
    </w:p>
    <w:p w:rsidR="00B60E7A" w:rsidRDefault="00B60E7A" w:rsidP="00592C1A">
      <w:pPr>
        <w:spacing w:after="0" w:line="240" w:lineRule="auto"/>
        <w:ind w:right="283" w:firstLine="567"/>
        <w:jc w:val="both"/>
        <w:rPr>
          <w:rFonts w:ascii="Arial" w:hAnsi="Arial" w:cs="Arial"/>
          <w:sz w:val="20"/>
          <w:szCs w:val="20"/>
          <w:lang w:val="en-US"/>
        </w:rPr>
      </w:pPr>
      <w:r w:rsidRPr="00F7039C">
        <w:rPr>
          <w:rFonts w:ascii="Arial" w:hAnsi="Arial" w:cs="Arial"/>
          <w:sz w:val="20"/>
          <w:szCs w:val="20"/>
          <w:lang w:val="en-US"/>
        </w:rPr>
        <w:t>Occupational health of industrial workers in Kazakhstan is still high and presents a big issue for public health workers, health policy makers and employers.</w:t>
      </w:r>
    </w:p>
    <w:p w:rsidR="005510CD" w:rsidRPr="00F7039C" w:rsidRDefault="005510CD" w:rsidP="00592C1A">
      <w:pPr>
        <w:spacing w:after="0" w:line="240" w:lineRule="auto"/>
        <w:ind w:right="283" w:firstLine="567"/>
        <w:jc w:val="both"/>
        <w:rPr>
          <w:rFonts w:ascii="Arial" w:hAnsi="Arial" w:cs="Arial"/>
          <w:sz w:val="20"/>
          <w:szCs w:val="20"/>
          <w:lang w:val="en-US"/>
        </w:rPr>
      </w:pPr>
    </w:p>
    <w:p w:rsidR="00B60E7A" w:rsidRDefault="00B60E7A" w:rsidP="00592C1A">
      <w:pPr>
        <w:spacing w:after="0" w:line="240" w:lineRule="auto"/>
        <w:ind w:right="283"/>
        <w:jc w:val="both"/>
        <w:rPr>
          <w:rFonts w:ascii="Arial" w:hAnsi="Arial" w:cs="Arial"/>
          <w:b/>
          <w:sz w:val="20"/>
          <w:szCs w:val="20"/>
          <w:lang w:val="en-US"/>
        </w:rPr>
      </w:pPr>
      <w:r w:rsidRPr="00F7039C">
        <w:rPr>
          <w:rFonts w:ascii="Arial" w:hAnsi="Arial" w:cs="Arial"/>
          <w:sz w:val="20"/>
          <w:szCs w:val="20"/>
          <w:lang w:val="en-US"/>
        </w:rPr>
        <w:t xml:space="preserve"> </w:t>
      </w:r>
      <w:r w:rsidRPr="00F7039C">
        <w:rPr>
          <w:rFonts w:ascii="Arial" w:hAnsi="Arial" w:cs="Arial"/>
          <w:b/>
          <w:sz w:val="20"/>
          <w:szCs w:val="20"/>
          <w:lang w:val="en-US"/>
        </w:rPr>
        <w:t>Literature</w:t>
      </w:r>
      <w:r w:rsidRPr="00F7039C">
        <w:rPr>
          <w:rFonts w:ascii="Arial" w:hAnsi="Arial" w:cs="Arial"/>
          <w:b/>
          <w:sz w:val="20"/>
          <w:szCs w:val="20"/>
        </w:rPr>
        <w:t>:</w:t>
      </w:r>
    </w:p>
    <w:p w:rsidR="005510CD" w:rsidRPr="005510CD" w:rsidRDefault="005510CD" w:rsidP="00592C1A">
      <w:pPr>
        <w:spacing w:after="0" w:line="240" w:lineRule="auto"/>
        <w:ind w:right="283"/>
        <w:jc w:val="both"/>
        <w:rPr>
          <w:rFonts w:ascii="Arial" w:hAnsi="Arial" w:cs="Arial"/>
          <w:sz w:val="20"/>
          <w:szCs w:val="20"/>
          <w:lang w:val="en-US"/>
        </w:rPr>
      </w:pPr>
    </w:p>
    <w:p w:rsidR="00B60E7A" w:rsidRPr="00F7039C" w:rsidRDefault="00B60E7A" w:rsidP="00592C1A">
      <w:pPr>
        <w:pStyle w:val="ab"/>
        <w:numPr>
          <w:ilvl w:val="0"/>
          <w:numId w:val="1"/>
        </w:numPr>
        <w:tabs>
          <w:tab w:val="left" w:pos="426"/>
        </w:tabs>
        <w:ind w:left="0" w:right="283" w:firstLine="0"/>
        <w:jc w:val="both"/>
        <w:rPr>
          <w:rFonts w:ascii="Arial" w:hAnsi="Arial" w:cs="Arial"/>
          <w:sz w:val="20"/>
          <w:szCs w:val="20"/>
          <w:lang w:val="en-US"/>
        </w:rPr>
      </w:pPr>
      <w:r w:rsidRPr="00F7039C">
        <w:rPr>
          <w:rFonts w:ascii="Arial" w:hAnsi="Arial" w:cs="Arial"/>
          <w:sz w:val="20"/>
          <w:szCs w:val="20"/>
          <w:lang w:val="en-US"/>
        </w:rPr>
        <w:t>Crombie J.K. The limitation of case – control studies in the detection of environmental carcinogens.//J.Epidem. Com. Health. - 1981. -V.35.  -P. 281-287 p.</w:t>
      </w:r>
    </w:p>
    <w:p w:rsidR="00B60E7A" w:rsidRPr="00F7039C" w:rsidRDefault="00B60E7A" w:rsidP="00592C1A">
      <w:pPr>
        <w:pStyle w:val="ab"/>
        <w:numPr>
          <w:ilvl w:val="0"/>
          <w:numId w:val="1"/>
        </w:numPr>
        <w:tabs>
          <w:tab w:val="left" w:pos="426"/>
        </w:tabs>
        <w:ind w:left="0" w:right="283" w:firstLine="0"/>
        <w:jc w:val="both"/>
        <w:rPr>
          <w:rFonts w:ascii="Arial" w:hAnsi="Arial" w:cs="Arial"/>
          <w:sz w:val="20"/>
          <w:szCs w:val="20"/>
          <w:lang w:val="en-US"/>
        </w:rPr>
      </w:pPr>
      <w:r w:rsidRPr="00F7039C">
        <w:rPr>
          <w:rFonts w:ascii="Arial" w:hAnsi="Arial" w:cs="Arial"/>
          <w:sz w:val="20"/>
          <w:szCs w:val="20"/>
          <w:lang w:val="en-US"/>
        </w:rPr>
        <w:t>Harrington J.M. Epidemiology. / - Medicine. - Mc. Graw- Hill Co, 1998.- 845 p.</w:t>
      </w:r>
    </w:p>
    <w:p w:rsidR="00B60E7A" w:rsidRPr="00F7039C" w:rsidRDefault="00B60E7A" w:rsidP="00592C1A">
      <w:pPr>
        <w:pStyle w:val="ab"/>
        <w:numPr>
          <w:ilvl w:val="0"/>
          <w:numId w:val="1"/>
        </w:numPr>
        <w:tabs>
          <w:tab w:val="left" w:pos="426"/>
        </w:tabs>
        <w:ind w:left="0" w:right="283" w:firstLine="0"/>
        <w:jc w:val="both"/>
        <w:rPr>
          <w:rFonts w:ascii="Arial" w:hAnsi="Arial" w:cs="Arial"/>
          <w:sz w:val="20"/>
          <w:szCs w:val="20"/>
          <w:lang w:val="en-US"/>
        </w:rPr>
      </w:pPr>
      <w:r w:rsidRPr="00F7039C">
        <w:rPr>
          <w:rFonts w:ascii="Arial" w:hAnsi="Arial" w:cs="Arial"/>
          <w:sz w:val="20"/>
          <w:szCs w:val="20"/>
          <w:lang w:val="en-US"/>
        </w:rPr>
        <w:t>Workmen at work in Europe the challenge of today and tomorrow.-1995.-117 p.</w:t>
      </w:r>
    </w:p>
    <w:p w:rsidR="00B60E7A" w:rsidRPr="00F7039C" w:rsidRDefault="00B60E7A" w:rsidP="00592C1A">
      <w:pPr>
        <w:pStyle w:val="ab"/>
        <w:numPr>
          <w:ilvl w:val="0"/>
          <w:numId w:val="1"/>
        </w:numPr>
        <w:tabs>
          <w:tab w:val="left" w:pos="426"/>
        </w:tabs>
        <w:ind w:left="0" w:right="283" w:firstLine="0"/>
        <w:jc w:val="both"/>
        <w:rPr>
          <w:rFonts w:ascii="Arial" w:hAnsi="Arial" w:cs="Arial"/>
          <w:sz w:val="20"/>
          <w:szCs w:val="20"/>
        </w:rPr>
      </w:pPr>
      <w:r w:rsidRPr="00F7039C">
        <w:rPr>
          <w:rFonts w:ascii="Arial" w:hAnsi="Arial" w:cs="Arial"/>
          <w:sz w:val="20"/>
          <w:szCs w:val="20"/>
        </w:rPr>
        <w:t>Измеров Н.Ф., Гурвич Е.Б., Лебедева Н.В. Социально-гигиенические и эпидемиологические исследования в гигиене труда. –М.: Медицина,1985.192с.</w:t>
      </w:r>
    </w:p>
    <w:p w:rsidR="00B60E7A" w:rsidRPr="00F7039C" w:rsidRDefault="00B60E7A" w:rsidP="00592C1A">
      <w:pPr>
        <w:pStyle w:val="ab"/>
        <w:numPr>
          <w:ilvl w:val="0"/>
          <w:numId w:val="1"/>
        </w:numPr>
        <w:tabs>
          <w:tab w:val="left" w:pos="426"/>
        </w:tabs>
        <w:ind w:left="0" w:right="283" w:firstLine="0"/>
        <w:jc w:val="both"/>
        <w:rPr>
          <w:rFonts w:ascii="Arial" w:hAnsi="Arial" w:cs="Arial"/>
          <w:sz w:val="20"/>
          <w:szCs w:val="20"/>
        </w:rPr>
      </w:pPr>
      <w:r w:rsidRPr="00F7039C">
        <w:rPr>
          <w:rFonts w:ascii="Arial" w:hAnsi="Arial" w:cs="Arial"/>
          <w:sz w:val="20"/>
          <w:szCs w:val="20"/>
        </w:rPr>
        <w:t>Выявление и профилактика болезней, обусловленных характером работ. Доклад комитета экспертов ВОЗ. Серия теоретических докладов.- ВОЗ, Женева, 1987.</w:t>
      </w:r>
    </w:p>
    <w:p w:rsidR="006D06D7" w:rsidRDefault="006D06D7" w:rsidP="00592C1A">
      <w:pPr>
        <w:pStyle w:val="ab"/>
        <w:tabs>
          <w:tab w:val="left" w:pos="426"/>
        </w:tabs>
        <w:ind w:right="283"/>
        <w:rPr>
          <w:rFonts w:ascii="Arial" w:hAnsi="Arial" w:cs="Arial"/>
          <w:b/>
          <w:caps/>
          <w:sz w:val="20"/>
          <w:szCs w:val="20"/>
        </w:rPr>
      </w:pPr>
    </w:p>
    <w:p w:rsidR="00BA747E" w:rsidRPr="006D06D7" w:rsidRDefault="00B60E7A" w:rsidP="00592C1A">
      <w:pPr>
        <w:pStyle w:val="ab"/>
        <w:ind w:right="283"/>
        <w:rPr>
          <w:rFonts w:ascii="Arial" w:hAnsi="Arial" w:cs="Arial"/>
          <w:b/>
          <w:caps/>
          <w:sz w:val="20"/>
          <w:szCs w:val="20"/>
        </w:rPr>
      </w:pPr>
      <w:r w:rsidRPr="00BA747E">
        <w:rPr>
          <w:rFonts w:ascii="Arial" w:hAnsi="Arial" w:cs="Arial"/>
          <w:b/>
          <w:caps/>
          <w:sz w:val="20"/>
          <w:szCs w:val="20"/>
        </w:rPr>
        <w:t>Основные проблемы профессионального здоровья</w:t>
      </w:r>
    </w:p>
    <w:p w:rsidR="00B60E7A" w:rsidRPr="006D06D7" w:rsidRDefault="00B60E7A" w:rsidP="00592C1A">
      <w:pPr>
        <w:pStyle w:val="ab"/>
        <w:ind w:right="283"/>
        <w:rPr>
          <w:rFonts w:ascii="Arial" w:hAnsi="Arial" w:cs="Arial"/>
          <w:b/>
          <w:caps/>
          <w:sz w:val="20"/>
          <w:szCs w:val="20"/>
        </w:rPr>
      </w:pPr>
      <w:r w:rsidRPr="00BA747E">
        <w:rPr>
          <w:rFonts w:ascii="Arial" w:hAnsi="Arial" w:cs="Arial"/>
          <w:b/>
          <w:caps/>
          <w:sz w:val="20"/>
          <w:szCs w:val="20"/>
        </w:rPr>
        <w:t>и забо</w:t>
      </w:r>
      <w:r w:rsidR="00BA747E">
        <w:rPr>
          <w:rFonts w:ascii="Arial" w:hAnsi="Arial" w:cs="Arial"/>
          <w:b/>
          <w:caps/>
          <w:sz w:val="20"/>
          <w:szCs w:val="20"/>
        </w:rPr>
        <w:t>леваемости на современном этапе</w:t>
      </w:r>
    </w:p>
    <w:p w:rsidR="00B60E7A" w:rsidRPr="00BA747E" w:rsidRDefault="00B60E7A" w:rsidP="00592C1A">
      <w:pPr>
        <w:pStyle w:val="ab"/>
        <w:ind w:right="283"/>
        <w:rPr>
          <w:rFonts w:ascii="Arial" w:hAnsi="Arial" w:cs="Arial"/>
          <w:b/>
          <w:sz w:val="20"/>
          <w:szCs w:val="20"/>
          <w:lang w:val="kk-KZ"/>
        </w:rPr>
      </w:pPr>
      <w:r w:rsidRPr="00BA747E">
        <w:rPr>
          <w:rFonts w:ascii="Arial" w:hAnsi="Arial" w:cs="Arial"/>
          <w:b/>
          <w:sz w:val="20"/>
          <w:szCs w:val="20"/>
          <w:lang w:val="kk-KZ"/>
        </w:rPr>
        <w:t>Тогузбаева К.К., Каракушикова А.С., Бекмагамбетова Ж.Д., Мадигулов А.Р., Нуршабекова А.Б., Ниязбекова Л.С., Жунистаев Д.Д.</w:t>
      </w:r>
    </w:p>
    <w:p w:rsidR="00B60E7A" w:rsidRPr="00F7039C" w:rsidRDefault="00B60E7A" w:rsidP="00592C1A">
      <w:pPr>
        <w:pStyle w:val="ab"/>
        <w:ind w:right="283"/>
        <w:rPr>
          <w:rFonts w:ascii="Arial" w:hAnsi="Arial" w:cs="Arial"/>
          <w:sz w:val="20"/>
          <w:szCs w:val="20"/>
          <w:lang w:val="kk-KZ"/>
        </w:rPr>
      </w:pPr>
    </w:p>
    <w:p w:rsidR="00B60E7A" w:rsidRPr="00F7039C" w:rsidRDefault="00B60E7A" w:rsidP="00592C1A">
      <w:pPr>
        <w:pStyle w:val="ab"/>
        <w:ind w:right="283"/>
        <w:rPr>
          <w:rFonts w:ascii="Arial" w:hAnsi="Arial" w:cs="Arial"/>
          <w:sz w:val="20"/>
          <w:szCs w:val="20"/>
        </w:rPr>
      </w:pPr>
      <w:r w:rsidRPr="00F7039C">
        <w:rPr>
          <w:rFonts w:ascii="Arial" w:hAnsi="Arial" w:cs="Arial"/>
          <w:sz w:val="20"/>
          <w:szCs w:val="20"/>
        </w:rPr>
        <w:t xml:space="preserve">В стратегии Президента Республики Н.А. Назарбаева «Казахстан-2030» указана необходимость решения государственной программы «Здоровье народа», основными принципами которой являются обеспечение санитарно-эпидемиологического благополучия населения, ответственность государственных органов за создания условий, обеспечивающих сохранение и укрепление здоровья граждан. В статье главным образом отражены эти вопросы и пути их решении на современном этапе. </w:t>
      </w:r>
    </w:p>
    <w:p w:rsidR="00B60E7A" w:rsidRPr="00F7039C" w:rsidRDefault="00B60E7A" w:rsidP="00592C1A">
      <w:pPr>
        <w:pStyle w:val="ab"/>
        <w:ind w:right="283"/>
        <w:rPr>
          <w:rFonts w:ascii="Arial" w:hAnsi="Arial" w:cs="Arial"/>
          <w:sz w:val="20"/>
          <w:szCs w:val="20"/>
          <w:lang w:val="kk-KZ"/>
        </w:rPr>
      </w:pPr>
      <w:r w:rsidRPr="00F7039C">
        <w:rPr>
          <w:rFonts w:ascii="Arial" w:hAnsi="Arial" w:cs="Arial"/>
          <w:b/>
          <w:sz w:val="20"/>
          <w:szCs w:val="20"/>
          <w:lang w:val="kk-KZ"/>
        </w:rPr>
        <w:t>Ключевые слова:</w:t>
      </w:r>
      <w:r w:rsidRPr="00F7039C">
        <w:rPr>
          <w:rFonts w:ascii="Arial" w:hAnsi="Arial" w:cs="Arial"/>
          <w:sz w:val="20"/>
          <w:szCs w:val="20"/>
          <w:lang w:val="kk-KZ"/>
        </w:rPr>
        <w:t xml:space="preserve"> </w:t>
      </w:r>
      <w:r w:rsidRPr="00F7039C">
        <w:rPr>
          <w:rFonts w:ascii="Arial" w:hAnsi="Arial" w:cs="Arial"/>
          <w:sz w:val="20"/>
          <w:szCs w:val="20"/>
        </w:rPr>
        <w:t>профессиональная заболеваемость</w:t>
      </w:r>
      <w:r w:rsidRPr="00F7039C">
        <w:rPr>
          <w:rFonts w:ascii="Arial" w:hAnsi="Arial" w:cs="Arial"/>
          <w:sz w:val="20"/>
          <w:szCs w:val="20"/>
          <w:lang w:val="kk-KZ"/>
        </w:rPr>
        <w:t>,</w:t>
      </w:r>
      <w:r w:rsidRPr="00F7039C">
        <w:rPr>
          <w:rFonts w:ascii="Arial" w:hAnsi="Arial" w:cs="Arial"/>
          <w:sz w:val="20"/>
          <w:szCs w:val="20"/>
        </w:rPr>
        <w:t xml:space="preserve"> производственные предприятия</w:t>
      </w:r>
      <w:r w:rsidRPr="00F7039C">
        <w:rPr>
          <w:rFonts w:ascii="Arial" w:hAnsi="Arial" w:cs="Arial"/>
          <w:sz w:val="20"/>
          <w:szCs w:val="20"/>
          <w:lang w:val="kk-KZ"/>
        </w:rPr>
        <w:t>, профессиональный риск.</w:t>
      </w:r>
    </w:p>
    <w:p w:rsidR="00B60E7A" w:rsidRPr="00F7039C" w:rsidRDefault="00B60E7A" w:rsidP="00592C1A">
      <w:pPr>
        <w:pStyle w:val="ab"/>
        <w:ind w:right="283"/>
        <w:rPr>
          <w:rFonts w:ascii="Arial" w:hAnsi="Arial" w:cs="Arial"/>
          <w:sz w:val="20"/>
          <w:szCs w:val="20"/>
        </w:rPr>
      </w:pPr>
    </w:p>
    <w:p w:rsidR="00B60E7A" w:rsidRPr="00F7039C" w:rsidRDefault="00B60E7A" w:rsidP="00592C1A">
      <w:pPr>
        <w:pStyle w:val="ab"/>
        <w:ind w:right="283"/>
        <w:jc w:val="both"/>
        <w:rPr>
          <w:rFonts w:ascii="Arial" w:hAnsi="Arial" w:cs="Arial"/>
          <w:sz w:val="20"/>
          <w:szCs w:val="20"/>
        </w:rPr>
      </w:pPr>
    </w:p>
    <w:p w:rsidR="00B60E7A" w:rsidRPr="00BA747E" w:rsidRDefault="00B60E7A" w:rsidP="00592C1A">
      <w:pPr>
        <w:pStyle w:val="ab"/>
        <w:ind w:right="283"/>
        <w:rPr>
          <w:rFonts w:ascii="Arial" w:hAnsi="Arial" w:cs="Arial"/>
          <w:b/>
          <w:caps/>
          <w:sz w:val="20"/>
          <w:szCs w:val="20"/>
        </w:rPr>
      </w:pPr>
      <w:r w:rsidRPr="00BA747E">
        <w:rPr>
          <w:rFonts w:ascii="Arial" w:hAnsi="Arial" w:cs="Arial"/>
          <w:b/>
          <w:caps/>
          <w:sz w:val="20"/>
          <w:szCs w:val="20"/>
          <w:lang w:val="kk-KZ"/>
        </w:rPr>
        <w:t>Қазіргі кезеңде кәсіби денсаулық және аур</w:t>
      </w:r>
      <w:r w:rsidR="00BA747E">
        <w:rPr>
          <w:rFonts w:ascii="Arial" w:hAnsi="Arial" w:cs="Arial"/>
          <w:b/>
          <w:caps/>
          <w:sz w:val="20"/>
          <w:szCs w:val="20"/>
          <w:lang w:val="kk-KZ"/>
        </w:rPr>
        <w:t>ушаңдылықтың негізгі мәселелері</w:t>
      </w:r>
    </w:p>
    <w:p w:rsidR="00BA747E" w:rsidRPr="006D06D7" w:rsidRDefault="00B60E7A" w:rsidP="00592C1A">
      <w:pPr>
        <w:pStyle w:val="ab"/>
        <w:ind w:right="283"/>
        <w:rPr>
          <w:rFonts w:ascii="Arial" w:hAnsi="Arial" w:cs="Arial"/>
          <w:b/>
          <w:sz w:val="20"/>
          <w:szCs w:val="20"/>
        </w:rPr>
      </w:pPr>
      <w:r w:rsidRPr="00BA747E">
        <w:rPr>
          <w:rFonts w:ascii="Arial" w:hAnsi="Arial" w:cs="Arial"/>
          <w:b/>
          <w:sz w:val="20"/>
          <w:szCs w:val="20"/>
          <w:lang w:val="kk-KZ"/>
        </w:rPr>
        <w:t xml:space="preserve">Тоғызбаева К.К., Каракушикова А.С., Бекмағамбетова Ж.Д., Мадигулов А.Р., </w:t>
      </w:r>
    </w:p>
    <w:p w:rsidR="00B60E7A" w:rsidRPr="00BA747E" w:rsidRDefault="00B60E7A" w:rsidP="00592C1A">
      <w:pPr>
        <w:pStyle w:val="ab"/>
        <w:ind w:right="283"/>
        <w:rPr>
          <w:rFonts w:ascii="Arial" w:hAnsi="Arial" w:cs="Arial"/>
          <w:b/>
          <w:sz w:val="20"/>
          <w:szCs w:val="20"/>
          <w:lang w:val="kk-KZ"/>
        </w:rPr>
      </w:pPr>
      <w:r w:rsidRPr="00BA747E">
        <w:rPr>
          <w:rFonts w:ascii="Arial" w:hAnsi="Arial" w:cs="Arial"/>
          <w:b/>
          <w:sz w:val="20"/>
          <w:szCs w:val="20"/>
          <w:lang w:val="kk-KZ"/>
        </w:rPr>
        <w:t>Нұршабекова А.Б., Ниязбекова Л.С., Жүністаев Д.Д.</w:t>
      </w:r>
    </w:p>
    <w:p w:rsidR="00B60E7A" w:rsidRPr="00BA747E" w:rsidRDefault="00B60E7A" w:rsidP="00592C1A">
      <w:pPr>
        <w:pStyle w:val="ab"/>
        <w:ind w:right="283"/>
        <w:rPr>
          <w:rFonts w:ascii="Arial" w:hAnsi="Arial" w:cs="Arial"/>
          <w:b/>
          <w:sz w:val="20"/>
          <w:szCs w:val="20"/>
          <w:lang w:val="kk-KZ"/>
        </w:rPr>
      </w:pPr>
      <w:r w:rsidRPr="00BA747E">
        <w:rPr>
          <w:rFonts w:ascii="Arial" w:hAnsi="Arial" w:cs="Arial"/>
          <w:b/>
          <w:sz w:val="20"/>
          <w:szCs w:val="20"/>
          <w:lang w:val="kk-KZ"/>
        </w:rPr>
        <w:tab/>
      </w:r>
    </w:p>
    <w:p w:rsidR="00B60E7A" w:rsidRPr="00F7039C" w:rsidRDefault="00BA747E" w:rsidP="00592C1A">
      <w:pPr>
        <w:pStyle w:val="ab"/>
        <w:ind w:right="283"/>
        <w:jc w:val="both"/>
        <w:rPr>
          <w:rFonts w:ascii="Arial" w:hAnsi="Arial" w:cs="Arial"/>
          <w:sz w:val="20"/>
          <w:szCs w:val="20"/>
          <w:lang w:val="kk-KZ"/>
        </w:rPr>
      </w:pPr>
      <w:r w:rsidRPr="00F7039C">
        <w:rPr>
          <w:rFonts w:ascii="Arial" w:hAnsi="Arial" w:cs="Arial"/>
          <w:b/>
          <w:sz w:val="20"/>
          <w:szCs w:val="20"/>
          <w:lang w:val="kk-KZ"/>
        </w:rPr>
        <w:t>Түйін</w:t>
      </w:r>
      <w:r w:rsidRPr="00BA747E">
        <w:rPr>
          <w:rFonts w:ascii="Arial" w:hAnsi="Arial" w:cs="Arial"/>
          <w:b/>
          <w:sz w:val="20"/>
          <w:szCs w:val="20"/>
          <w:lang w:val="kk-KZ"/>
        </w:rPr>
        <w:t xml:space="preserve">  </w:t>
      </w:r>
      <w:r w:rsidR="00B60E7A" w:rsidRPr="00F7039C">
        <w:rPr>
          <w:rFonts w:ascii="Arial" w:hAnsi="Arial" w:cs="Arial"/>
          <w:sz w:val="20"/>
          <w:szCs w:val="20"/>
          <w:lang w:val="kk-KZ"/>
        </w:rPr>
        <w:t xml:space="preserve">Республикамыздың президенті Н.Ә. Назарбаевтың «Қазақстан-2030» стратегиясында «Халық денсаулығы» мемлекеттік бағдарламасын жүзеге асыру қажеттілігі көрсетілген, оның негізгі мәселелері азаматтардың денсаулығын сақтау және нығайту үшін халықтың санитарлық- эпидемиологиялық </w:t>
      </w:r>
      <w:r w:rsidR="00B60E7A" w:rsidRPr="00F7039C">
        <w:rPr>
          <w:rFonts w:ascii="Arial" w:hAnsi="Arial" w:cs="Arial"/>
          <w:sz w:val="20"/>
          <w:szCs w:val="20"/>
          <w:lang w:val="kk-KZ"/>
        </w:rPr>
        <w:lastRenderedPageBreak/>
        <w:t>салауаттылығын қамтамасыз ету. Мақалада қазіргі кезеңдегі ең басты ретте осы сұрақтар және оларды орындау мәселелері көрініс алған.</w:t>
      </w:r>
    </w:p>
    <w:p w:rsidR="00B60E7A" w:rsidRPr="006D06D7" w:rsidRDefault="00B60E7A" w:rsidP="00592C1A">
      <w:pPr>
        <w:pStyle w:val="ab"/>
        <w:ind w:right="283"/>
        <w:jc w:val="both"/>
        <w:rPr>
          <w:rFonts w:ascii="Arial" w:hAnsi="Arial" w:cs="Arial"/>
          <w:sz w:val="20"/>
          <w:szCs w:val="20"/>
          <w:lang w:val="kk-KZ"/>
        </w:rPr>
      </w:pPr>
      <w:r w:rsidRPr="00F7039C">
        <w:rPr>
          <w:rFonts w:ascii="Arial" w:hAnsi="Arial" w:cs="Arial"/>
          <w:b/>
          <w:sz w:val="20"/>
          <w:szCs w:val="20"/>
          <w:lang w:val="kk-KZ"/>
        </w:rPr>
        <w:t>Түйінді сөздер:</w:t>
      </w:r>
      <w:r w:rsidRPr="00F7039C">
        <w:rPr>
          <w:rFonts w:ascii="Arial" w:hAnsi="Arial" w:cs="Arial"/>
          <w:sz w:val="20"/>
          <w:szCs w:val="20"/>
          <w:lang w:val="kk-KZ"/>
        </w:rPr>
        <w:t xml:space="preserve"> кәсіби аурушаңдылық, өндірістік кәсіпорындар, кәсіби қауіп.</w:t>
      </w:r>
    </w:p>
    <w:p w:rsidR="005510CD" w:rsidRPr="005A1570" w:rsidRDefault="005510CD" w:rsidP="00592C1A">
      <w:pPr>
        <w:spacing w:after="0" w:line="240" w:lineRule="auto"/>
        <w:ind w:right="283"/>
        <w:rPr>
          <w:rFonts w:ascii="Arial" w:eastAsia="Times New Roman" w:hAnsi="Arial" w:cs="Arial"/>
          <w:b/>
          <w:caps/>
          <w:sz w:val="20"/>
          <w:szCs w:val="20"/>
          <w:lang w:val="kk-KZ"/>
        </w:rPr>
      </w:pPr>
    </w:p>
    <w:p w:rsidR="00A64DEA" w:rsidRPr="005A1570" w:rsidRDefault="00A64DEA" w:rsidP="00592C1A">
      <w:pPr>
        <w:spacing w:after="0" w:line="240" w:lineRule="auto"/>
        <w:ind w:right="283"/>
        <w:jc w:val="center"/>
        <w:rPr>
          <w:rFonts w:ascii="Arial" w:eastAsia="Times New Roman" w:hAnsi="Arial" w:cs="Arial"/>
          <w:caps/>
          <w:sz w:val="20"/>
          <w:szCs w:val="20"/>
        </w:rPr>
      </w:pPr>
      <w:r w:rsidRPr="005A1570">
        <w:rPr>
          <w:rFonts w:ascii="Arial" w:eastAsia="Times New Roman" w:hAnsi="Arial" w:cs="Arial"/>
          <w:caps/>
          <w:sz w:val="20"/>
          <w:szCs w:val="20"/>
        </w:rPr>
        <w:t>________________________________________________________</w:t>
      </w:r>
    </w:p>
    <w:p w:rsidR="00A64DEA" w:rsidRPr="005A1570" w:rsidRDefault="00A64DEA" w:rsidP="00592C1A">
      <w:pPr>
        <w:spacing w:after="0" w:line="240" w:lineRule="auto"/>
        <w:ind w:right="283"/>
        <w:jc w:val="center"/>
        <w:rPr>
          <w:rFonts w:ascii="Arial" w:eastAsia="Times New Roman" w:hAnsi="Arial" w:cs="Arial"/>
          <w:caps/>
          <w:sz w:val="20"/>
          <w:szCs w:val="20"/>
        </w:rPr>
      </w:pPr>
    </w:p>
    <w:p w:rsidR="00A64DEA" w:rsidRPr="005A1570" w:rsidRDefault="00A64DEA" w:rsidP="00592C1A">
      <w:pPr>
        <w:spacing w:after="0" w:line="240" w:lineRule="auto"/>
        <w:ind w:right="283"/>
        <w:rPr>
          <w:rFonts w:ascii="Arial" w:eastAsia="Times New Roman" w:hAnsi="Arial" w:cs="Arial"/>
          <w:b/>
          <w:caps/>
          <w:sz w:val="20"/>
          <w:szCs w:val="20"/>
        </w:rPr>
      </w:pPr>
    </w:p>
    <w:p w:rsidR="00B60E7A" w:rsidRPr="005A1570" w:rsidRDefault="00B60E7A" w:rsidP="00592C1A">
      <w:pPr>
        <w:spacing w:after="0" w:line="240" w:lineRule="auto"/>
        <w:ind w:right="283"/>
        <w:rPr>
          <w:rFonts w:ascii="Arial" w:eastAsia="Times New Roman" w:hAnsi="Arial" w:cs="Arial"/>
          <w:b/>
          <w:caps/>
          <w:sz w:val="20"/>
          <w:szCs w:val="20"/>
        </w:rPr>
      </w:pPr>
      <w:r w:rsidRPr="00F7039C">
        <w:rPr>
          <w:rFonts w:ascii="Arial" w:eastAsia="Times New Roman" w:hAnsi="Arial" w:cs="Arial"/>
          <w:b/>
          <w:caps/>
          <w:sz w:val="20"/>
          <w:szCs w:val="20"/>
        </w:rPr>
        <w:t>Создание модели образования по гигиене труда в рамках интеграции в болонский процесс</w:t>
      </w:r>
    </w:p>
    <w:p w:rsidR="00A64DEA" w:rsidRPr="005A1570" w:rsidRDefault="00A64DEA" w:rsidP="00592C1A">
      <w:pPr>
        <w:spacing w:after="0" w:line="240" w:lineRule="auto"/>
        <w:ind w:right="283"/>
        <w:rPr>
          <w:rFonts w:ascii="Arial" w:eastAsia="Times New Roman" w:hAnsi="Arial" w:cs="Arial"/>
          <w:b/>
          <w:caps/>
          <w:sz w:val="20"/>
          <w:szCs w:val="20"/>
        </w:rPr>
      </w:pPr>
    </w:p>
    <w:p w:rsidR="00B60E7A" w:rsidRPr="00F7039C" w:rsidRDefault="00B60E7A" w:rsidP="00592C1A">
      <w:pPr>
        <w:spacing w:after="0" w:line="240" w:lineRule="auto"/>
        <w:ind w:right="283"/>
        <w:rPr>
          <w:rFonts w:ascii="Arial" w:eastAsia="Times New Roman" w:hAnsi="Arial" w:cs="Arial"/>
          <w:b/>
          <w:sz w:val="20"/>
          <w:szCs w:val="20"/>
        </w:rPr>
      </w:pPr>
      <w:r w:rsidRPr="00F7039C">
        <w:rPr>
          <w:rFonts w:ascii="Arial" w:eastAsia="Times New Roman" w:hAnsi="Arial" w:cs="Arial"/>
          <w:b/>
          <w:sz w:val="20"/>
          <w:szCs w:val="20"/>
        </w:rPr>
        <w:t xml:space="preserve">К.К. Тогузбаева, Ж.Д. Бекмагамбетова, Л.С. Ниязбекова, </w:t>
      </w:r>
    </w:p>
    <w:p w:rsidR="00B60E7A" w:rsidRPr="00F7039C" w:rsidRDefault="00B60E7A" w:rsidP="00592C1A">
      <w:pPr>
        <w:spacing w:after="0" w:line="240" w:lineRule="auto"/>
        <w:ind w:right="283"/>
        <w:rPr>
          <w:rFonts w:ascii="Arial" w:eastAsia="Times New Roman" w:hAnsi="Arial" w:cs="Arial"/>
          <w:b/>
          <w:sz w:val="20"/>
          <w:szCs w:val="20"/>
        </w:rPr>
      </w:pPr>
      <w:r w:rsidRPr="00F7039C">
        <w:rPr>
          <w:rFonts w:ascii="Arial" w:eastAsia="Times New Roman" w:hAnsi="Arial" w:cs="Arial"/>
          <w:b/>
          <w:sz w:val="20"/>
          <w:szCs w:val="20"/>
        </w:rPr>
        <w:t>А.Б. Нуршабекова, Д.Д. Жунистаев, Л.Б. Сейдуанова, А.К. Сайлыбекова</w:t>
      </w:r>
    </w:p>
    <w:p w:rsidR="00B60E7A" w:rsidRPr="00B37443" w:rsidRDefault="00B60E7A" w:rsidP="00592C1A">
      <w:pPr>
        <w:spacing w:after="0" w:line="240" w:lineRule="auto"/>
        <w:ind w:right="283"/>
        <w:rPr>
          <w:rFonts w:ascii="Arial" w:eastAsia="Times New Roman" w:hAnsi="Arial" w:cs="Arial"/>
          <w:i/>
          <w:sz w:val="20"/>
          <w:szCs w:val="20"/>
        </w:rPr>
      </w:pPr>
      <w:r w:rsidRPr="00B37443">
        <w:rPr>
          <w:rFonts w:ascii="Arial" w:eastAsia="Times New Roman" w:hAnsi="Arial" w:cs="Arial"/>
          <w:i/>
          <w:sz w:val="20"/>
          <w:szCs w:val="20"/>
        </w:rPr>
        <w:t>Казахский национальный медицинский университет им. С.Д. Асфендиярова</w:t>
      </w:r>
    </w:p>
    <w:p w:rsidR="00B60E7A" w:rsidRPr="00B37443" w:rsidRDefault="00B60E7A" w:rsidP="00592C1A">
      <w:pPr>
        <w:spacing w:after="0" w:line="240" w:lineRule="auto"/>
        <w:ind w:right="283"/>
        <w:jc w:val="center"/>
        <w:rPr>
          <w:rFonts w:ascii="Arial" w:eastAsia="Times New Roman" w:hAnsi="Arial" w:cs="Arial"/>
          <w:i/>
          <w:sz w:val="20"/>
          <w:szCs w:val="20"/>
        </w:rPr>
      </w:pPr>
    </w:p>
    <w:p w:rsidR="00B60E7A" w:rsidRPr="00B37443" w:rsidRDefault="00B60E7A" w:rsidP="00592C1A">
      <w:pPr>
        <w:spacing w:after="0" w:line="240" w:lineRule="auto"/>
        <w:ind w:right="283"/>
        <w:jc w:val="both"/>
        <w:rPr>
          <w:rFonts w:ascii="Arial" w:eastAsia="Times New Roman" w:hAnsi="Arial" w:cs="Arial"/>
          <w:sz w:val="20"/>
          <w:szCs w:val="20"/>
        </w:rPr>
      </w:pPr>
      <w:r w:rsidRPr="00B37443">
        <w:rPr>
          <w:rFonts w:ascii="Arial" w:eastAsia="Times New Roman" w:hAnsi="Arial" w:cs="Arial"/>
          <w:iCs/>
          <w:sz w:val="20"/>
          <w:szCs w:val="20"/>
        </w:rPr>
        <w:t>В Болонской декларации</w:t>
      </w:r>
      <w:r w:rsidRPr="00B37443">
        <w:rPr>
          <w:rFonts w:ascii="Arial" w:eastAsia="Times New Roman" w:hAnsi="Arial" w:cs="Arial"/>
          <w:sz w:val="20"/>
          <w:szCs w:val="20"/>
        </w:rPr>
        <w:t xml:space="preserve"> о международном сотрудничестве (</w:t>
      </w:r>
      <w:smartTag w:uri="urn:schemas-microsoft-com:office:smarttags" w:element="metricconverter">
        <w:smartTagPr>
          <w:attr w:name="ProductID" w:val="1999 г"/>
        </w:smartTagPr>
        <w:r w:rsidRPr="00B37443">
          <w:rPr>
            <w:rFonts w:ascii="Arial" w:eastAsia="Times New Roman" w:hAnsi="Arial" w:cs="Arial"/>
            <w:sz w:val="20"/>
            <w:szCs w:val="20"/>
          </w:rPr>
          <w:t>1999 г</w:t>
        </w:r>
      </w:smartTag>
      <w:r w:rsidRPr="00B37443">
        <w:rPr>
          <w:rFonts w:ascii="Arial" w:eastAsia="Times New Roman" w:hAnsi="Arial" w:cs="Arial"/>
          <w:sz w:val="20"/>
          <w:szCs w:val="20"/>
        </w:rPr>
        <w:t xml:space="preserve">.) высоко оценена важность высшего образования для развития демократии, а также ценность многообразия культур, языков и систем высшего образования. Общеевропейское пространство в области высшего образования имеет особую привлекательность не только для преподавателей, а, прежде всего, для студентов. Оно позволит повысить качество образования, будет содействовать мобильности студентов и преподавателей, обучению специалистов в течение всей жизни, межинституциональному сотрудничеству. Все вышесказанное актуально и для будущих специалистов по гигиене труда, подготовка которых осуществляется на соответствующей кафедре, где с </w:t>
      </w:r>
      <w:smartTag w:uri="urn:schemas-microsoft-com:office:smarttags" w:element="metricconverter">
        <w:smartTagPr>
          <w:attr w:name="ProductID" w:val="2010 г"/>
        </w:smartTagPr>
        <w:r w:rsidRPr="00B37443">
          <w:rPr>
            <w:rFonts w:ascii="Arial" w:eastAsia="Times New Roman" w:hAnsi="Arial" w:cs="Arial"/>
            <w:sz w:val="20"/>
            <w:szCs w:val="20"/>
          </w:rPr>
          <w:t>2010 г</w:t>
        </w:r>
      </w:smartTag>
      <w:r w:rsidRPr="00B37443">
        <w:rPr>
          <w:rFonts w:ascii="Arial" w:eastAsia="Times New Roman" w:hAnsi="Arial" w:cs="Arial"/>
          <w:sz w:val="20"/>
          <w:szCs w:val="20"/>
        </w:rPr>
        <w:t>. согласно «Модели медицинского образования КазНМУ им. С.Д. Асфендиярова» внедряется эта новая система обучения студентов.</w:t>
      </w:r>
    </w:p>
    <w:p w:rsidR="00B60E7A" w:rsidRPr="00B37443" w:rsidRDefault="00B60E7A" w:rsidP="00592C1A">
      <w:pPr>
        <w:spacing w:after="0" w:line="240" w:lineRule="auto"/>
        <w:ind w:right="283"/>
        <w:jc w:val="both"/>
        <w:rPr>
          <w:rFonts w:ascii="Arial" w:eastAsia="Times New Roman" w:hAnsi="Arial" w:cs="Arial"/>
          <w:sz w:val="20"/>
          <w:szCs w:val="20"/>
        </w:rPr>
      </w:pPr>
      <w:r w:rsidRPr="00B37443">
        <w:rPr>
          <w:rFonts w:ascii="Arial" w:eastAsia="Times New Roman" w:hAnsi="Arial" w:cs="Arial"/>
          <w:b/>
          <w:sz w:val="20"/>
          <w:szCs w:val="20"/>
        </w:rPr>
        <w:t>Ключевые слова:</w:t>
      </w:r>
      <w:r w:rsidRPr="00B37443">
        <w:rPr>
          <w:rFonts w:ascii="Arial" w:eastAsia="Times New Roman" w:hAnsi="Arial" w:cs="Arial"/>
          <w:sz w:val="20"/>
          <w:szCs w:val="20"/>
        </w:rPr>
        <w:t xml:space="preserve"> компетенции, образоват</w:t>
      </w:r>
      <w:r w:rsidR="00B37443">
        <w:rPr>
          <w:rFonts w:ascii="Arial" w:eastAsia="Times New Roman" w:hAnsi="Arial" w:cs="Arial"/>
          <w:sz w:val="20"/>
          <w:szCs w:val="20"/>
        </w:rPr>
        <w:t>ельная программа, гигиена труда</w:t>
      </w:r>
    </w:p>
    <w:p w:rsidR="00B60E7A" w:rsidRPr="00F7039C" w:rsidRDefault="00B60E7A" w:rsidP="00592C1A">
      <w:pPr>
        <w:spacing w:after="0" w:line="240" w:lineRule="auto"/>
        <w:ind w:right="283" w:firstLine="567"/>
        <w:jc w:val="both"/>
        <w:rPr>
          <w:rFonts w:ascii="Arial" w:eastAsia="Times New Roman" w:hAnsi="Arial" w:cs="Arial"/>
          <w:i/>
          <w:sz w:val="20"/>
          <w:szCs w:val="20"/>
        </w:rPr>
      </w:pP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Известно, что основная цель Болонского процесса – это создание Европейского пространства, где будет обеспечено свободное передвижение студентов и сотрудников высшей школы и объективное признание их квалификаций. На основе Сорбонского соглашения (</w:t>
      </w:r>
      <w:smartTag w:uri="urn:schemas-microsoft-com:office:smarttags" w:element="metricconverter">
        <w:smartTagPr>
          <w:attr w:name="ProductID" w:val="1998 г"/>
        </w:smartTagPr>
        <w:r w:rsidRPr="00F7039C">
          <w:rPr>
            <w:rFonts w:ascii="Arial" w:eastAsia="Times New Roman" w:hAnsi="Arial" w:cs="Arial"/>
            <w:sz w:val="20"/>
            <w:szCs w:val="20"/>
          </w:rPr>
          <w:t>1998 г</w:t>
        </w:r>
      </w:smartTag>
      <w:r w:rsidRPr="00F7039C">
        <w:rPr>
          <w:rFonts w:ascii="Arial" w:eastAsia="Times New Roman" w:hAnsi="Arial" w:cs="Arial"/>
          <w:sz w:val="20"/>
          <w:szCs w:val="20"/>
        </w:rPr>
        <w:t>.), подписанного 4 странами, создано Болонское соглашение (</w:t>
      </w:r>
      <w:smartTag w:uri="urn:schemas-microsoft-com:office:smarttags" w:element="metricconverter">
        <w:smartTagPr>
          <w:attr w:name="ProductID" w:val="1999 г"/>
        </w:smartTagPr>
        <w:r w:rsidRPr="00F7039C">
          <w:rPr>
            <w:rFonts w:ascii="Arial" w:eastAsia="Times New Roman" w:hAnsi="Arial" w:cs="Arial"/>
            <w:sz w:val="20"/>
            <w:szCs w:val="20"/>
          </w:rPr>
          <w:t>1999 г</w:t>
        </w:r>
      </w:smartTag>
      <w:r w:rsidRPr="00F7039C">
        <w:rPr>
          <w:rFonts w:ascii="Arial" w:eastAsia="Times New Roman" w:hAnsi="Arial" w:cs="Arial"/>
          <w:sz w:val="20"/>
          <w:szCs w:val="20"/>
        </w:rPr>
        <w:t xml:space="preserve">.), в которое уже вошли 29 стран. В </w:t>
      </w:r>
      <w:smartTag w:uri="urn:schemas-microsoft-com:office:smarttags" w:element="metricconverter">
        <w:smartTagPr>
          <w:attr w:name="ProductID" w:val="2003 г"/>
        </w:smartTagPr>
        <w:r w:rsidRPr="00F7039C">
          <w:rPr>
            <w:rFonts w:ascii="Arial" w:eastAsia="Times New Roman" w:hAnsi="Arial" w:cs="Arial"/>
            <w:sz w:val="20"/>
            <w:szCs w:val="20"/>
          </w:rPr>
          <w:t>2003 г</w:t>
        </w:r>
      </w:smartTag>
      <w:r w:rsidRPr="00F7039C">
        <w:rPr>
          <w:rFonts w:ascii="Arial" w:eastAsia="Times New Roman" w:hAnsi="Arial" w:cs="Arial"/>
          <w:sz w:val="20"/>
          <w:szCs w:val="20"/>
        </w:rPr>
        <w:t>. было подписано Берлинское коммюнике представителями 40 стран, в т.ч. Россией. С целью вхождения в мировое образовательное пространство Казахстан кардинально изменил свою образовательную систему, внедрив у себя многоуровневую подготовку специалистов через «бакалавриат-магистратуру-докторантуру». Одновременно наша страна подписала Лиссабонскую конвенцию и стала участником Болонского процесса. К 2010 году в него вошли 47 стран.</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Руководствуясь главными программными документами, принятыми в стране в сфере образования, здравоохранения, науки, стратегическими направлениями развития Республики Казахстан, среди которых Стратегия «Казахстан-2030», «Государственная программа реформирования и развития здравоохранения РК на 2005-2010 годы», «Стратегия индустриально-инновационного развития страны до 2015 года», «</w:t>
      </w:r>
      <w:r w:rsidRPr="00F7039C">
        <w:rPr>
          <w:rFonts w:ascii="Arial" w:eastAsia="Times New Roman" w:hAnsi="Arial" w:cs="Arial"/>
          <w:bCs/>
          <w:kern w:val="36"/>
          <w:sz w:val="20"/>
          <w:szCs w:val="20"/>
        </w:rPr>
        <w:t>Концепция развития образования</w:t>
      </w:r>
      <w:r w:rsidRPr="00F7039C">
        <w:rPr>
          <w:rFonts w:ascii="Arial" w:eastAsia="Times New Roman" w:hAnsi="Arial" w:cs="Arial"/>
          <w:b/>
          <w:bCs/>
          <w:kern w:val="36"/>
          <w:sz w:val="20"/>
          <w:szCs w:val="20"/>
        </w:rPr>
        <w:t xml:space="preserve"> </w:t>
      </w:r>
      <w:r w:rsidRPr="00F7039C">
        <w:rPr>
          <w:rFonts w:ascii="Arial" w:eastAsia="Times New Roman" w:hAnsi="Arial" w:cs="Arial"/>
          <w:bCs/>
          <w:kern w:val="36"/>
          <w:sz w:val="20"/>
          <w:szCs w:val="20"/>
        </w:rPr>
        <w:t>РК до 2015 года»</w:t>
      </w:r>
      <w:r w:rsidRPr="00F7039C">
        <w:rPr>
          <w:rFonts w:ascii="Arial" w:eastAsia="Times New Roman" w:hAnsi="Arial" w:cs="Arial"/>
          <w:sz w:val="20"/>
          <w:szCs w:val="20"/>
        </w:rPr>
        <w:t>, «Программа развития науки на 2007-2012 годы», ежегодные Послания Президента народу Республики Казахстан, а также «Стратегией развития КазНМУ», «Политикой и целью КазНМУ в области качества», направленных на создание эффективной модели казахстанского медицинского образования, согласно решению Ученого Совета КазНМУ им. С.Д. Асфедиярова на базе ГОСО- РК-3.08.386-2006 была создана «Модель медицинского образования КазНМУ им. С.Д. Асфедиярова», основанная на компетентностно-ориентированном подходе обучения студентов.</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Согласно новой модели подготовки медицинских кадров, в том числе по специальности «051102 - «Общественное здравоохранение», основными ее стратегическими целями являются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обеспечение отрасли квалифицированными кадрами, отвечающими потребностям общества;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создание эффективной системы непрерывного профессионального образования;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создание эффективной системы управления медицинской наукой и ее интеграция с образованием и практическим здравоохранением.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Современные возможности университета, благодаря неустанной и эффективной деятельности руководства вуза, всех его подразделений, профессорско-преподавательского состава (ППС) кафедр, предусматривают подготовку не только квалифицированных, конкурентоспособных специалистов, но личности, имеющей высокие нравственные и жизненные устремления, мотивы и стимулы к высокопрофессиональному труду.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В процессе высшего профессионального образования одна из основных целей – формирование у студентов ключевых компетенций.</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Здесь необходимо уточнить понятия «компетенция» и «компетентность». </w:t>
      </w:r>
      <w:r w:rsidRPr="00F7039C">
        <w:rPr>
          <w:rFonts w:ascii="Arial" w:eastAsia="Times New Roman" w:hAnsi="Arial" w:cs="Arial"/>
          <w:bCs/>
          <w:i/>
          <w:sz w:val="20"/>
          <w:szCs w:val="20"/>
        </w:rPr>
        <w:t xml:space="preserve">Компетенция – </w:t>
      </w:r>
      <w:r w:rsidRPr="00F7039C">
        <w:rPr>
          <w:rFonts w:ascii="Arial" w:eastAsia="Times New Roman" w:hAnsi="Arial" w:cs="Arial"/>
          <w:sz w:val="20"/>
          <w:szCs w:val="20"/>
        </w:rPr>
        <w:t xml:space="preserve">это готовность человека к мобилизации знаний, умений и внешних ресурсов для эффективной деятельности в конкретной жизненной ситуации; готовность действовать в ситуации неопределенности. </w:t>
      </w:r>
      <w:r w:rsidRPr="00F7039C">
        <w:rPr>
          <w:rFonts w:ascii="Arial" w:eastAsia="Times New Roman" w:hAnsi="Arial" w:cs="Arial"/>
          <w:bCs/>
          <w:i/>
          <w:sz w:val="20"/>
          <w:szCs w:val="20"/>
        </w:rPr>
        <w:lastRenderedPageBreak/>
        <w:t xml:space="preserve">Компетентность – </w:t>
      </w:r>
      <w:r w:rsidRPr="00F7039C">
        <w:rPr>
          <w:rFonts w:ascii="Arial" w:eastAsia="Times New Roman" w:hAnsi="Arial" w:cs="Arial"/>
          <w:sz w:val="20"/>
          <w:szCs w:val="20"/>
        </w:rPr>
        <w:t>владение, обладание человеком соответствующей компетенцией, включающей его личностное отношение к ней и предмету деятельности. Компетенции имеют важную особенность: в отличие от знаний, умений и навыков, которые всегда «хранятся» в готовом к использованию виде, компетенция «собирается» лишь в момент ее реализации, т.е. в ответ на ситуацию. В остальное время элементы компетенции хранятся в разобранном виде, а сама компетенция существует лишь потенциально [1, 2].</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Интересные данные по указанному вопросу приводятся Мировым банком (</w:t>
      </w:r>
      <w:smartTag w:uri="urn:schemas-microsoft-com:office:smarttags" w:element="metricconverter">
        <w:smartTagPr>
          <w:attr w:name="ProductID" w:val="2004 г"/>
        </w:smartTagPr>
        <w:r w:rsidRPr="00F7039C">
          <w:rPr>
            <w:rFonts w:ascii="Arial" w:eastAsia="Times New Roman" w:hAnsi="Arial" w:cs="Arial"/>
            <w:sz w:val="20"/>
            <w:szCs w:val="20"/>
          </w:rPr>
          <w:t>2004 г</w:t>
        </w:r>
      </w:smartTag>
      <w:r w:rsidRPr="00F7039C">
        <w:rPr>
          <w:rFonts w:ascii="Arial" w:eastAsia="Times New Roman" w:hAnsi="Arial" w:cs="Arial"/>
          <w:sz w:val="20"/>
          <w:szCs w:val="20"/>
        </w:rPr>
        <w:t xml:space="preserve">.) в результате сравнительного исследования выпускников высших учебных заведений постсоветских стран (Россия, Беларусь, Украина) и развитых стран Запада (США, Франция, Канада, Израиль):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студенты постсоветских стран показывают очень высокие результаты (9 – 10 баллов) по критериям «знание» и «понимание» и очень низкие баллы – по критериям «применение знаний на практике», «анализ», «синтез», «оценивание» (1 – 2 балла);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студенты из развитых западных стран демонстрировали диаметрально противоположные результаты: они показали высокую степень развития навыков анализа, синтеза, высокий уровень умений принимать решения при относительно невысоком уровне показателя «знание» [3].</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По данным «Левада-Центра», в целом по России 38% бывших студентов при поступлении на работу нуждаются в переобучении. То есть существует разрыв между рынком образования и рынком труда.</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Однако, когда мы говорим о способности предмета формировать компетенции, нужно учитывать его специфику. Гигиена труда, одна из основных гигиенических дисциплин, является компетентностным предметом, так как в его основе преобладает деятельностное содержание.</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Кафедра гигиены труда реализует свой интеллектуальный потенциал, профессионализм и опыт в деле подготовки будущих специалистов. Ее деятельность нацелена на решение комплекса задач, связанных не только с приобретением студентами знаний по дисциплине, но и с развитием гармонической личности, ее образованием и воспитанием, подготовкой к жизни в быстро меняющемся современном мире.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Студенты, обучающиеся по специальности «Общественное здравоохранение», имеют возможность, помимо получения современных теоретических знаний, закреплять их на практике, проявить себя состоявшимися, высококвалифицированными специалистами в области гигиены труда благодаря оснащёнию кафедры и ее практических баз высококлассным современным оборудованием, гигиеническими приборами, компьютерами и другими техническими средствами обучения. Учебно-производственная практика по гигиене труда осуществляется в лабораториях и отделах по гигиене труда учреждений государственного санитарно-эпидемиологического надзора (ГСЭН) г. Алматы, с которыми заключены договора о сотрудничестве, в том числе и в области образования.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С первых занятий студенты под руководством опытных педагогов, наставников</w:t>
      </w:r>
      <w:r w:rsidRPr="00F7039C">
        <w:rPr>
          <w:rFonts w:ascii="Arial" w:eastAsia="Times New Roman" w:hAnsi="Arial" w:cs="Arial"/>
          <w:color w:val="74ADDE"/>
          <w:sz w:val="20"/>
          <w:szCs w:val="20"/>
        </w:rPr>
        <w:t xml:space="preserve"> </w:t>
      </w:r>
      <w:r w:rsidRPr="00F7039C">
        <w:rPr>
          <w:rFonts w:ascii="Arial" w:eastAsia="Times New Roman" w:hAnsi="Arial" w:cs="Arial"/>
          <w:sz w:val="20"/>
          <w:szCs w:val="20"/>
        </w:rPr>
        <w:t>приобретают теоретические и профессиональные навыки будущего специалиста.</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С этой целью создания модели образования КазНМУ ППС кафедры разработаны ключевые компетенции по гигиене труда. В частности, кроме получения комплекса теоретических знаний по предмету, студенты 5 курса, обучающиеся по специальности «Общественное здравоохранение» должны приобрести следующие практические навыки: </w:t>
      </w:r>
    </w:p>
    <w:p w:rsidR="00B60E7A" w:rsidRPr="00F7039C" w:rsidRDefault="00B60E7A"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о</w:t>
      </w:r>
      <w:r w:rsidRPr="00F7039C">
        <w:rPr>
          <w:rFonts w:ascii="Arial" w:eastAsia="Times New Roman" w:hAnsi="Arial" w:cs="Arial"/>
          <w:sz w:val="20"/>
          <w:szCs w:val="20"/>
          <w:lang w:val="ru-MO"/>
        </w:rPr>
        <w:t xml:space="preserve">существлять предупредительный и текущий санитарно-гигиенический надзор в области гигиены труда;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lang w:val="ru-MO"/>
        </w:rPr>
        <w:t xml:space="preserve">- </w:t>
      </w:r>
      <w:r w:rsidRPr="00F7039C">
        <w:rPr>
          <w:rFonts w:ascii="Arial" w:eastAsia="Times New Roman" w:hAnsi="Arial" w:cs="Arial"/>
          <w:sz w:val="20"/>
          <w:szCs w:val="20"/>
        </w:rPr>
        <w:t xml:space="preserve">проводить аттестацию рабочих мест на производстве;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расследовать и анализировать производственно-обусловленную и профессиональную заболеваемость с разработкой профилактических мероприятий; </w:t>
      </w:r>
    </w:p>
    <w:p w:rsidR="00B60E7A" w:rsidRPr="00F7039C" w:rsidRDefault="00B60E7A"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 xml:space="preserve">оценивать степень профессионального риска на промышленных предприятиях в зависимости от тяжести, напряженности труда и других вредных производственных факторов; </w:t>
      </w:r>
    </w:p>
    <w:p w:rsidR="00B60E7A" w:rsidRPr="00F7039C" w:rsidRDefault="00B60E7A"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noProof/>
          <w:sz w:val="20"/>
          <w:szCs w:val="20"/>
          <w:lang w:val="ru-MO"/>
        </w:rPr>
        <w:t xml:space="preserve">- </w:t>
      </w:r>
      <w:r w:rsidRPr="00F7039C">
        <w:rPr>
          <w:rFonts w:ascii="Arial" w:eastAsia="Times New Roman" w:hAnsi="Arial" w:cs="Arial"/>
          <w:noProof/>
          <w:sz w:val="20"/>
          <w:szCs w:val="20"/>
        </w:rPr>
        <w:t>уметь проводить профилактику производственного травматизма и профессиональных заболеваний;</w:t>
      </w:r>
      <w:r w:rsidRPr="00F7039C">
        <w:rPr>
          <w:rFonts w:ascii="Arial" w:eastAsia="Times New Roman" w:hAnsi="Arial" w:cs="Arial"/>
          <w:sz w:val="20"/>
          <w:szCs w:val="20"/>
          <w:lang w:val="ru-MO"/>
        </w:rPr>
        <w:t xml:space="preserve">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использовать нормативно-правовые документы, регламентирующие профессиональную деятельность специалиста в области гигиены труда;</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вести деловую, учетно-отчетную, медицинскую документации по гигиене труда на государственном  и русском языках; </w:t>
      </w:r>
    </w:p>
    <w:p w:rsidR="00B60E7A" w:rsidRPr="00F7039C" w:rsidRDefault="00B60E7A"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 xml:space="preserve">оценивать санитарно-гигиеническое состояние различных объектов при осложнении санитарно-эпидемиологической ситуации; </w:t>
      </w:r>
    </w:p>
    <w:p w:rsidR="00B60E7A" w:rsidRPr="00F7039C" w:rsidRDefault="00B60E7A" w:rsidP="00592C1A">
      <w:pPr>
        <w:spacing w:after="0" w:line="240" w:lineRule="auto"/>
        <w:ind w:right="283" w:firstLine="567"/>
        <w:jc w:val="both"/>
        <w:rPr>
          <w:rFonts w:ascii="Arial" w:eastAsia="Times New Roman" w:hAnsi="Arial" w:cs="Arial"/>
          <w:noProof/>
          <w:sz w:val="20"/>
          <w:szCs w:val="20"/>
        </w:rPr>
      </w:pPr>
      <w:r w:rsidRPr="00F7039C">
        <w:rPr>
          <w:rFonts w:ascii="Arial" w:eastAsia="Times New Roman" w:hAnsi="Arial" w:cs="Arial"/>
          <w:noProof/>
          <w:sz w:val="20"/>
          <w:szCs w:val="20"/>
          <w:lang w:val="ru-MO"/>
        </w:rPr>
        <w:t xml:space="preserve">- </w:t>
      </w:r>
      <w:r w:rsidRPr="00F7039C">
        <w:rPr>
          <w:rFonts w:ascii="Arial" w:eastAsia="Times New Roman" w:hAnsi="Arial" w:cs="Arial"/>
          <w:noProof/>
          <w:sz w:val="20"/>
          <w:szCs w:val="20"/>
        </w:rPr>
        <w:t xml:space="preserve">составлять санитарно-гигиеническую характеристику и проводить хронометражные исследования по отдельным процессам;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давать  гигиеническую оценку условиям труда и на предприятии в целом;</w:t>
      </w:r>
      <w:r w:rsidRPr="00F7039C">
        <w:rPr>
          <w:rFonts w:ascii="Arial" w:eastAsia="Times New Roman" w:hAnsi="Arial" w:cs="Arial"/>
          <w:sz w:val="20"/>
          <w:szCs w:val="20"/>
        </w:rPr>
        <w:t xml:space="preserve"> </w:t>
      </w:r>
    </w:p>
    <w:p w:rsidR="00B60E7A" w:rsidRPr="00F7039C" w:rsidRDefault="00B60E7A" w:rsidP="00592C1A">
      <w:pPr>
        <w:spacing w:after="0" w:line="240" w:lineRule="auto"/>
        <w:ind w:right="283" w:firstLine="567"/>
        <w:jc w:val="both"/>
        <w:rPr>
          <w:rFonts w:ascii="Arial" w:eastAsia="Times New Roman" w:hAnsi="Arial" w:cs="Arial"/>
          <w:sz w:val="20"/>
          <w:szCs w:val="20"/>
          <w:lang w:val="ru-MO"/>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ru-MO"/>
        </w:rPr>
        <w:t xml:space="preserve">проводить учет, расследование и анализ профессиональных отравлений, заболеваний и травм на производстве;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noProof/>
          <w:sz w:val="20"/>
          <w:szCs w:val="20"/>
          <w:lang w:val="ru-MO"/>
        </w:rPr>
        <w:lastRenderedPageBreak/>
        <w:t xml:space="preserve">- </w:t>
      </w:r>
      <w:r w:rsidRPr="00F7039C">
        <w:rPr>
          <w:rFonts w:ascii="Arial" w:eastAsia="Times New Roman" w:hAnsi="Arial" w:cs="Arial"/>
          <w:noProof/>
          <w:sz w:val="20"/>
          <w:szCs w:val="20"/>
        </w:rPr>
        <w:t>работать с приборами, оценивать гигиеническую эффективность санитарно-техническо-го оборудования с учетом международных стандартов.</w:t>
      </w:r>
    </w:p>
    <w:p w:rsidR="00B60E7A" w:rsidRPr="00F7039C" w:rsidRDefault="00B60E7A"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Кроме того, специалист по гигиене труда должен владеть правовой компетенцией, т.е. грамотно использовать в своей работе </w:t>
      </w:r>
      <w:r w:rsidRPr="00F7039C">
        <w:rPr>
          <w:rFonts w:ascii="Arial" w:eastAsia="Times New Roman" w:hAnsi="Arial" w:cs="Arial"/>
          <w:bCs/>
          <w:sz w:val="20"/>
          <w:szCs w:val="20"/>
        </w:rPr>
        <w:t xml:space="preserve">Кодекс </w:t>
      </w:r>
      <w:r w:rsidRPr="00F7039C">
        <w:rPr>
          <w:rFonts w:ascii="Arial" w:eastAsia="Times New Roman" w:hAnsi="Arial" w:cs="Arial"/>
          <w:sz w:val="20"/>
          <w:szCs w:val="20"/>
        </w:rPr>
        <w:t xml:space="preserve">Республики Казахстан </w:t>
      </w:r>
      <w:r w:rsidRPr="00F7039C">
        <w:rPr>
          <w:rFonts w:ascii="Arial" w:eastAsia="Times New Roman" w:hAnsi="Arial" w:cs="Arial"/>
          <w:bCs/>
          <w:sz w:val="20"/>
          <w:szCs w:val="20"/>
        </w:rPr>
        <w:t>«О здоровье народа и системе здравоохранения»;</w:t>
      </w:r>
      <w:r w:rsidRPr="00F7039C">
        <w:rPr>
          <w:rFonts w:ascii="Arial" w:eastAsia="Times New Roman" w:hAnsi="Arial" w:cs="Arial"/>
          <w:sz w:val="20"/>
          <w:szCs w:val="20"/>
        </w:rPr>
        <w:t xml:space="preserve"> Положение о Госсанэпиднадзоре РК; нормативно-правововую и законодательную документацию в сфере санитарно-эпидемиологической службы; природоохранное законодательство Республики Казахстан, правовые основы деятельности специалистов госанэпиднадзора; Трудовой кодекс РК.</w:t>
      </w:r>
    </w:p>
    <w:p w:rsidR="00B60E7A" w:rsidRPr="00F7039C" w:rsidRDefault="00B60E7A"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В деятельности специалиста по гигиене труда немаловажное значение имеют и коммуникативные навыки, которыми должен владеть выпускник: соблюдать принципы медицинской этики при общении с управленческим аппаратом и работниками производственных, промышленных объектов, при взаимодействии с коллегами, сотрудниками ГСЭН, социальных служб; обладать навыками работы в команде и обладать лидерскими качествами. </w:t>
      </w:r>
    </w:p>
    <w:p w:rsidR="00B60E7A" w:rsidRPr="00F7039C" w:rsidRDefault="00B60E7A"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Для будущего специалиста большое значение, несомненно, имеет его постоянное саморазвитие, самосовершенствование, поэтому он должен в процессе учебы в вузе самостоятельно работать с учебной, современной научной литературой и нормативными документами по гигиене труда, в том числе на с электронных носителях информации, в интернете; составлять аналитические обзоры литературы по предмету, рефераты, презентации и т.д.</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Формирование компетенций студентов зависит от их активности, а также от того в какой степени «активность» педагога переходит в «активность» студентов. Для того, чтобы это произошло в процессе обучения студентов по специальности «Общественное здравоохранение» на кафедре используются следующие технологии: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метод дебатов;</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игровая технология (ролевые игры);</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кейс-стади;</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проблемные дискуссии;</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технология интерактивного обучения (в парах, малых группах).</w:t>
      </w:r>
    </w:p>
    <w:p w:rsidR="00B60E7A" w:rsidRPr="00F7039C" w:rsidRDefault="00B60E7A"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Одной из важнейших задач, стоящих перед кафедрой гигиены труда в процессе интеграции в международное образовательное и информационное пространство, является стремление и готовность ее участия в Программе Темпус – Транс-Европейской программе мобильности в области высшего образования. Известно, что данная программа инициирована Европейским Сообществом в </w:t>
      </w:r>
      <w:smartTag w:uri="urn:schemas-microsoft-com:office:smarttags" w:element="metricconverter">
        <w:smartTagPr>
          <w:attr w:name="ProductID" w:val="1989 г"/>
        </w:smartTagPr>
        <w:r w:rsidRPr="00F7039C">
          <w:rPr>
            <w:rFonts w:ascii="Arial" w:eastAsia="Times New Roman" w:hAnsi="Arial" w:cs="Arial"/>
            <w:sz w:val="20"/>
            <w:szCs w:val="20"/>
          </w:rPr>
          <w:t>1989 г</w:t>
        </w:r>
      </w:smartTag>
      <w:r w:rsidRPr="00F7039C">
        <w:rPr>
          <w:rFonts w:ascii="Arial" w:eastAsia="Times New Roman" w:hAnsi="Arial" w:cs="Arial"/>
          <w:sz w:val="20"/>
          <w:szCs w:val="20"/>
        </w:rPr>
        <w:t>. и открыта для различных организаций, а также университетов. Она финансирует мероприятия на основе проведения конкурса. Ее основными инструментами являются Совместные проекты, Структурные мероприятия и Сопутствующие мероприятия (меры).</w:t>
      </w:r>
    </w:p>
    <w:p w:rsidR="00B60E7A" w:rsidRPr="00F7039C" w:rsidRDefault="00B60E7A"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 xml:space="preserve">Совместные проекты основаны на многостороннем партнерстве между вузами Европы и университетами стран-партнеров и направлены на многие аспекты образовательной деятельности, в том числе на разработку новых и обновление учебных планов и программ, обеспечение качества в образовании.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В целях реализации задач и требований, обозначенных Лиссабонской конвенцией по признанию квалификации специалиста и Болонской декларацией о высшем образовании европейских стран, коллектив кафедры, эффективно использует опыт высших учебных заведений ближнего и дальнего зарубежья, таких, как Россия, Киргизия, Армения, США, Великобритания, Италия, Германия с университетами которых заключены двухсторонние договоры о сотрудничестве в области науки, образования. </w:t>
      </w:r>
    </w:p>
    <w:p w:rsidR="00B60E7A" w:rsidRPr="00F7039C" w:rsidRDefault="00B60E7A" w:rsidP="00592C1A">
      <w:pPr>
        <w:spacing w:after="0" w:line="240" w:lineRule="auto"/>
        <w:ind w:right="283" w:firstLine="567"/>
        <w:jc w:val="both"/>
        <w:textAlignment w:val="top"/>
        <w:outlineLvl w:val="0"/>
        <w:rPr>
          <w:rFonts w:ascii="Arial" w:eastAsia="Times New Roman" w:hAnsi="Arial" w:cs="Arial"/>
          <w:sz w:val="20"/>
          <w:szCs w:val="20"/>
          <w:lang w:val="en-US"/>
        </w:rPr>
      </w:pPr>
      <w:r w:rsidRPr="00F7039C">
        <w:rPr>
          <w:rFonts w:ascii="Arial" w:eastAsia="Times New Roman" w:hAnsi="Arial" w:cs="Arial"/>
          <w:sz w:val="20"/>
          <w:szCs w:val="20"/>
        </w:rPr>
        <w:t>Так</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в</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качестве</w:t>
      </w:r>
      <w:r w:rsidRPr="00F7039C">
        <w:rPr>
          <w:rFonts w:ascii="Arial" w:eastAsia="Times New Roman" w:hAnsi="Arial" w:cs="Arial"/>
          <w:sz w:val="20"/>
          <w:szCs w:val="20"/>
          <w:lang w:val="en-US"/>
        </w:rPr>
        <w:t xml:space="preserve"> visiting professors </w:t>
      </w:r>
      <w:r w:rsidRPr="00F7039C">
        <w:rPr>
          <w:rFonts w:ascii="Arial" w:eastAsia="Times New Roman" w:hAnsi="Arial" w:cs="Arial"/>
          <w:sz w:val="20"/>
          <w:szCs w:val="20"/>
        </w:rPr>
        <w:t>в</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КазНМУ</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кафедрой</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приглашены</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следующие</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крупные</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ученые</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и</w:t>
      </w:r>
      <w:r w:rsidRPr="00F7039C">
        <w:rPr>
          <w:rFonts w:ascii="Arial" w:eastAsia="Times New Roman" w:hAnsi="Arial" w:cs="Arial"/>
          <w:sz w:val="20"/>
          <w:szCs w:val="20"/>
          <w:lang w:val="en-US"/>
        </w:rPr>
        <w:t xml:space="preserve"> </w:t>
      </w:r>
      <w:r w:rsidRPr="00F7039C">
        <w:rPr>
          <w:rFonts w:ascii="Arial" w:eastAsia="Times New Roman" w:hAnsi="Arial" w:cs="Arial"/>
          <w:sz w:val="20"/>
          <w:szCs w:val="20"/>
        </w:rPr>
        <w:t>специалисты</w:t>
      </w:r>
      <w:r w:rsidRPr="00F7039C">
        <w:rPr>
          <w:rFonts w:ascii="Arial" w:eastAsia="Times New Roman" w:hAnsi="Arial" w:cs="Arial"/>
          <w:sz w:val="20"/>
          <w:szCs w:val="20"/>
          <w:lang w:val="en-US"/>
        </w:rPr>
        <w:t>: Vincent O'Brien, Principal Lecturer in Health Improvement Public Health, University of Cumbria; Chandran Achutan, MD, PhD, University of Nebraska Medical Center in Omaha; Claudio Colosio, MD, PhD, Department of Occupational and Environmental Health of the University of Milan.</w:t>
      </w:r>
    </w:p>
    <w:p w:rsidR="00B60E7A" w:rsidRPr="00F7039C" w:rsidRDefault="00B60E7A" w:rsidP="00592C1A">
      <w:pPr>
        <w:pStyle w:val="11"/>
        <w:ind w:right="283" w:firstLine="567"/>
        <w:jc w:val="both"/>
        <w:rPr>
          <w:rFonts w:ascii="Arial" w:hAnsi="Arial" w:cs="Arial"/>
          <w:sz w:val="20"/>
          <w:szCs w:val="20"/>
        </w:rPr>
      </w:pPr>
      <w:r w:rsidRPr="00F7039C">
        <w:rPr>
          <w:rFonts w:ascii="Arial" w:hAnsi="Arial" w:cs="Arial"/>
          <w:sz w:val="20"/>
          <w:szCs w:val="20"/>
        </w:rPr>
        <w:t>В рамках договора о «Сотрудничестве» между КазНМУ им. С.Д. Асфендиярова и Международным Университетом Кыргызстана в апреле 2011 года в 2-х вузах Кыргызской Республики (Международный Университет Кыргызстана, Медицинская Академия им. И.К. Ахунбаева) проведено занятие в рамках мастер-класса (проф. Тогузбаева К.К.) для преподавателей и студентов по 36-часовой программе на тему «Избранные вопросы гигиены труда», которые были высоко оценены руководством этих вузов. В последующем сотрудники Международного Университета Кыргызстана (Ырысова М.Б., Джумалиева А.А., Джусупов К.О.) приняли участие с докладами в следующих Международных конференциях, организованных в КазНМУ:</w:t>
      </w:r>
    </w:p>
    <w:p w:rsidR="00B60E7A" w:rsidRPr="00F7039C" w:rsidRDefault="00B60E7A" w:rsidP="00592C1A">
      <w:pPr>
        <w:pStyle w:val="11"/>
        <w:ind w:right="283" w:firstLine="567"/>
        <w:jc w:val="both"/>
        <w:rPr>
          <w:rFonts w:ascii="Arial" w:hAnsi="Arial" w:cs="Arial"/>
          <w:sz w:val="20"/>
          <w:szCs w:val="20"/>
        </w:rPr>
      </w:pPr>
      <w:r w:rsidRPr="00F7039C">
        <w:rPr>
          <w:rFonts w:ascii="Arial" w:hAnsi="Arial" w:cs="Arial"/>
          <w:sz w:val="20"/>
          <w:szCs w:val="20"/>
        </w:rPr>
        <w:t>- «Интеграция науки, образования и практики – качественное здравоохранение», посвященное 20-летию независимости РК (20.04.</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B60E7A" w:rsidRPr="00F7039C" w:rsidRDefault="00B60E7A" w:rsidP="00592C1A">
      <w:pPr>
        <w:pStyle w:val="11"/>
        <w:ind w:right="283" w:firstLine="567"/>
        <w:jc w:val="both"/>
        <w:rPr>
          <w:rFonts w:ascii="Arial" w:hAnsi="Arial" w:cs="Arial"/>
          <w:sz w:val="20"/>
          <w:szCs w:val="20"/>
        </w:rPr>
      </w:pPr>
      <w:r w:rsidRPr="00F7039C">
        <w:rPr>
          <w:rFonts w:ascii="Arial" w:hAnsi="Arial" w:cs="Arial"/>
          <w:sz w:val="20"/>
          <w:szCs w:val="20"/>
        </w:rPr>
        <w:t>- «Научный менеджмент», посвященный Дню казахстанской науки (26.04.</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B60E7A" w:rsidRPr="00F7039C" w:rsidRDefault="00B60E7A" w:rsidP="00592C1A">
      <w:pPr>
        <w:pStyle w:val="11"/>
        <w:ind w:right="283" w:firstLine="567"/>
        <w:jc w:val="both"/>
        <w:rPr>
          <w:rFonts w:ascii="Arial" w:hAnsi="Arial" w:cs="Arial"/>
          <w:sz w:val="20"/>
          <w:szCs w:val="20"/>
        </w:rPr>
      </w:pPr>
      <w:r w:rsidRPr="00F7039C">
        <w:rPr>
          <w:rFonts w:ascii="Arial" w:hAnsi="Arial" w:cs="Arial"/>
          <w:sz w:val="20"/>
          <w:szCs w:val="20"/>
        </w:rPr>
        <w:lastRenderedPageBreak/>
        <w:t>- 1-я Казахстанская Международная конференция и выставка по охране труда и промышленной безопасности (</w:t>
      </w:r>
      <w:r w:rsidRPr="00F7039C">
        <w:rPr>
          <w:rFonts w:ascii="Arial" w:hAnsi="Arial" w:cs="Arial"/>
          <w:sz w:val="20"/>
          <w:szCs w:val="20"/>
          <w:lang w:val="en-US"/>
        </w:rPr>
        <w:t>KIOSH</w:t>
      </w:r>
      <w:r w:rsidRPr="00F7039C">
        <w:rPr>
          <w:rFonts w:ascii="Arial" w:hAnsi="Arial" w:cs="Arial"/>
          <w:sz w:val="20"/>
          <w:szCs w:val="20"/>
        </w:rPr>
        <w:t xml:space="preserve"> – 28-29 апреля </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B60E7A" w:rsidRPr="00F7039C" w:rsidRDefault="00B60E7A" w:rsidP="00592C1A">
      <w:pPr>
        <w:pStyle w:val="11"/>
        <w:ind w:right="283" w:firstLine="567"/>
        <w:jc w:val="both"/>
        <w:rPr>
          <w:rFonts w:ascii="Arial" w:hAnsi="Arial" w:cs="Arial"/>
          <w:sz w:val="20"/>
          <w:szCs w:val="20"/>
        </w:rPr>
      </w:pPr>
      <w:r w:rsidRPr="00F7039C">
        <w:rPr>
          <w:rFonts w:ascii="Arial" w:hAnsi="Arial" w:cs="Arial"/>
          <w:sz w:val="20"/>
          <w:szCs w:val="20"/>
        </w:rPr>
        <w:t>- «Реализация модели медицинского образования КазНМУ им. С.Д. Асфендиярова – проблемы и перспективы» (20.05.</w:t>
      </w:r>
      <w:smartTag w:uri="urn:schemas-microsoft-com:office:smarttags" w:element="metricconverter">
        <w:smartTagPr>
          <w:attr w:name="ProductID" w:val="2011 г"/>
        </w:smartTagPr>
        <w:r w:rsidRPr="00F7039C">
          <w:rPr>
            <w:rFonts w:ascii="Arial" w:hAnsi="Arial" w:cs="Arial"/>
            <w:sz w:val="20"/>
            <w:szCs w:val="20"/>
          </w:rPr>
          <w:t>2011 г</w:t>
        </w:r>
      </w:smartTag>
      <w:r w:rsidRPr="00F7039C">
        <w:rPr>
          <w:rFonts w:ascii="Arial" w:hAnsi="Arial" w:cs="Arial"/>
          <w:sz w:val="20"/>
          <w:szCs w:val="20"/>
        </w:rPr>
        <w:t>.).</w:t>
      </w:r>
    </w:p>
    <w:p w:rsidR="00B60E7A" w:rsidRPr="00F7039C" w:rsidRDefault="00B60E7A" w:rsidP="00592C1A">
      <w:pPr>
        <w:spacing w:after="0" w:line="240" w:lineRule="auto"/>
        <w:ind w:right="283" w:firstLine="567"/>
        <w:jc w:val="both"/>
        <w:textAlignment w:val="top"/>
        <w:outlineLvl w:val="0"/>
        <w:rPr>
          <w:rFonts w:ascii="Arial" w:eastAsia="Times New Roman" w:hAnsi="Arial" w:cs="Arial"/>
          <w:sz w:val="20"/>
          <w:szCs w:val="20"/>
        </w:rPr>
      </w:pPr>
      <w:r w:rsidRPr="00F7039C">
        <w:rPr>
          <w:rFonts w:ascii="Arial" w:eastAsia="Times New Roman" w:hAnsi="Arial" w:cs="Arial"/>
          <w:sz w:val="20"/>
          <w:szCs w:val="20"/>
        </w:rPr>
        <w:t>Таким образом, все вышеизложенное свидетельствует о том, что ППС кафедры в настоящее время находится на пути реализации стратегических целей КазНМУ и в этом направлении уже сделаны некоторые успешные первые шаги.</w:t>
      </w:r>
    </w:p>
    <w:p w:rsidR="00B60E7A" w:rsidRPr="00F7039C" w:rsidRDefault="00B60E7A" w:rsidP="00592C1A">
      <w:pPr>
        <w:spacing w:after="0" w:line="240" w:lineRule="auto"/>
        <w:ind w:right="283"/>
        <w:jc w:val="both"/>
        <w:rPr>
          <w:rFonts w:ascii="Arial" w:eastAsia="Times New Roman" w:hAnsi="Arial" w:cs="Arial"/>
          <w:b/>
          <w:sz w:val="20"/>
          <w:szCs w:val="20"/>
          <w:lang w:val="en-US"/>
        </w:rPr>
      </w:pPr>
      <w:r w:rsidRPr="00F7039C">
        <w:rPr>
          <w:rFonts w:ascii="Arial" w:eastAsia="Times New Roman" w:hAnsi="Arial" w:cs="Arial"/>
          <w:b/>
          <w:sz w:val="20"/>
          <w:szCs w:val="20"/>
        </w:rPr>
        <w:t>Литература</w:t>
      </w:r>
    </w:p>
    <w:p w:rsidR="00B60E7A" w:rsidRPr="00F7039C" w:rsidRDefault="00B60E7A" w:rsidP="00592C1A">
      <w:pPr>
        <w:widowControl w:val="0"/>
        <w:autoSpaceDE w:val="0"/>
        <w:autoSpaceDN w:val="0"/>
        <w:adjustRightInd w:val="0"/>
        <w:spacing w:after="0" w:line="240" w:lineRule="auto"/>
        <w:ind w:right="283"/>
        <w:jc w:val="both"/>
        <w:rPr>
          <w:rFonts w:ascii="Arial" w:eastAsia="Times New Roman" w:hAnsi="Arial" w:cs="Arial"/>
          <w:sz w:val="20"/>
          <w:szCs w:val="20"/>
        </w:rPr>
      </w:pPr>
      <w:r w:rsidRPr="00F7039C">
        <w:rPr>
          <w:rFonts w:ascii="Arial" w:eastAsia="Times New Roman" w:hAnsi="Arial" w:cs="Arial"/>
          <w:sz w:val="20"/>
          <w:szCs w:val="20"/>
          <w:lang w:val="en-US"/>
        </w:rPr>
        <w:t xml:space="preserve">1. Norris N. The trouble with competence. Cambridge Journal of Education. Vol. 21/3: 331-224. </w:t>
      </w:r>
      <w:r w:rsidRPr="00F7039C">
        <w:rPr>
          <w:rFonts w:ascii="Arial" w:eastAsia="Times New Roman" w:hAnsi="Arial" w:cs="Arial"/>
          <w:sz w:val="20"/>
          <w:szCs w:val="20"/>
        </w:rPr>
        <w:t>1991.</w:t>
      </w:r>
    </w:p>
    <w:p w:rsidR="00B60E7A" w:rsidRPr="00F7039C" w:rsidRDefault="00B60E7A" w:rsidP="00592C1A">
      <w:pPr>
        <w:pStyle w:val="a3"/>
        <w:shd w:val="clear" w:color="auto" w:fill="FFFFFF"/>
        <w:spacing w:before="0" w:beforeAutospacing="0" w:after="0" w:afterAutospacing="0"/>
        <w:ind w:right="283"/>
        <w:jc w:val="both"/>
        <w:rPr>
          <w:rFonts w:ascii="Arial" w:hAnsi="Arial" w:cs="Arial"/>
          <w:sz w:val="20"/>
          <w:szCs w:val="20"/>
        </w:rPr>
      </w:pPr>
      <w:r w:rsidRPr="00F7039C">
        <w:rPr>
          <w:rFonts w:ascii="Arial" w:hAnsi="Arial" w:cs="Arial"/>
          <w:sz w:val="20"/>
          <w:szCs w:val="20"/>
        </w:rPr>
        <w:t xml:space="preserve">2. Хуторский А.В. Дидактическая эвристика. Теория и технология креативного обучения. – М.: Изд-во МГУ, 2003. -416 с. </w:t>
      </w:r>
    </w:p>
    <w:p w:rsidR="00B60E7A" w:rsidRPr="00F7039C" w:rsidRDefault="00B60E7A" w:rsidP="00592C1A">
      <w:pPr>
        <w:pStyle w:val="a3"/>
        <w:shd w:val="clear" w:color="auto" w:fill="FFFFFF"/>
        <w:spacing w:before="0" w:beforeAutospacing="0" w:after="0" w:afterAutospacing="0"/>
        <w:ind w:right="283"/>
        <w:jc w:val="both"/>
        <w:rPr>
          <w:rFonts w:ascii="Arial" w:hAnsi="Arial" w:cs="Arial"/>
          <w:sz w:val="20"/>
          <w:szCs w:val="20"/>
        </w:rPr>
      </w:pPr>
      <w:r w:rsidRPr="00F7039C">
        <w:rPr>
          <w:rFonts w:ascii="Arial" w:hAnsi="Arial" w:cs="Arial"/>
          <w:sz w:val="20"/>
          <w:szCs w:val="20"/>
        </w:rPr>
        <w:t>3. Краснова Т.И. Инновации в системе оценивания учебной деятельности студентов // Образование для устойчивого развития. Минск: Издательский центр БГУ, 2005. – С. 438-440.</w:t>
      </w:r>
    </w:p>
    <w:p w:rsidR="00B60E7A" w:rsidRPr="00F7039C" w:rsidRDefault="00B60E7A" w:rsidP="00592C1A">
      <w:pPr>
        <w:spacing w:after="0" w:line="240" w:lineRule="auto"/>
        <w:ind w:right="283" w:firstLine="567"/>
        <w:jc w:val="both"/>
        <w:rPr>
          <w:rFonts w:ascii="Arial" w:eastAsia="Times New Roman" w:hAnsi="Arial" w:cs="Arial"/>
          <w:sz w:val="20"/>
          <w:szCs w:val="20"/>
        </w:rPr>
      </w:pPr>
    </w:p>
    <w:p w:rsidR="00B60E7A" w:rsidRPr="007B4C89" w:rsidRDefault="00B60E7A" w:rsidP="00592C1A">
      <w:pPr>
        <w:spacing w:after="0" w:line="240" w:lineRule="auto"/>
        <w:ind w:right="283"/>
        <w:rPr>
          <w:rFonts w:ascii="Arial" w:eastAsia="Times New Roman" w:hAnsi="Arial" w:cs="Arial"/>
          <w:b/>
          <w:caps/>
          <w:sz w:val="20"/>
          <w:szCs w:val="20"/>
          <w:lang w:val="kk-KZ"/>
        </w:rPr>
      </w:pPr>
      <w:r w:rsidRPr="007B4C89">
        <w:rPr>
          <w:rFonts w:ascii="Arial" w:eastAsia="Times New Roman" w:hAnsi="Arial" w:cs="Arial"/>
          <w:b/>
          <w:caps/>
          <w:sz w:val="20"/>
          <w:szCs w:val="20"/>
        </w:rPr>
        <w:t>Болонды</w:t>
      </w:r>
      <w:r w:rsidRPr="007B4C89">
        <w:rPr>
          <w:rFonts w:ascii="Arial" w:eastAsia="Times New Roman" w:hAnsi="Arial" w:cs="Arial"/>
          <w:b/>
          <w:caps/>
          <w:sz w:val="20"/>
          <w:szCs w:val="20"/>
          <w:lang w:val="kk-KZ"/>
        </w:rPr>
        <w:t>қ үрдіс интеграциясы аясында еңбек гигиенасынан білім беру моделін құру</w:t>
      </w:r>
    </w:p>
    <w:p w:rsidR="00B60E7A" w:rsidRPr="00411F11" w:rsidRDefault="00B60E7A" w:rsidP="00592C1A">
      <w:pPr>
        <w:spacing w:after="0" w:line="240" w:lineRule="auto"/>
        <w:ind w:right="283"/>
        <w:rPr>
          <w:rFonts w:ascii="Arial" w:eastAsia="Times New Roman" w:hAnsi="Arial" w:cs="Arial"/>
          <w:b/>
          <w:sz w:val="20"/>
          <w:szCs w:val="20"/>
          <w:lang w:val="kk-KZ"/>
        </w:rPr>
      </w:pPr>
      <w:r w:rsidRPr="00411F11">
        <w:rPr>
          <w:rFonts w:ascii="Arial" w:eastAsia="Times New Roman" w:hAnsi="Arial" w:cs="Arial"/>
          <w:b/>
          <w:sz w:val="20"/>
          <w:szCs w:val="20"/>
          <w:lang w:val="kk-KZ"/>
        </w:rPr>
        <w:t>К.К. То</w:t>
      </w:r>
      <w:r w:rsidRPr="00F7039C">
        <w:rPr>
          <w:rFonts w:ascii="Arial" w:eastAsia="Times New Roman" w:hAnsi="Arial" w:cs="Arial"/>
          <w:b/>
          <w:iCs/>
          <w:sz w:val="20"/>
          <w:szCs w:val="20"/>
          <w:lang w:val="kk-KZ"/>
        </w:rPr>
        <w:t>ғ</w:t>
      </w:r>
      <w:r w:rsidRPr="00411F11">
        <w:rPr>
          <w:rFonts w:ascii="Arial" w:eastAsia="Times New Roman" w:hAnsi="Arial" w:cs="Arial"/>
          <w:b/>
          <w:sz w:val="20"/>
          <w:szCs w:val="20"/>
          <w:lang w:val="kk-KZ"/>
        </w:rPr>
        <w:t>ызбаева, Ж.Д. Бекма</w:t>
      </w:r>
      <w:r w:rsidRPr="00F7039C">
        <w:rPr>
          <w:rFonts w:ascii="Arial" w:eastAsia="Times New Roman" w:hAnsi="Arial" w:cs="Arial"/>
          <w:b/>
          <w:iCs/>
          <w:sz w:val="20"/>
          <w:szCs w:val="20"/>
          <w:lang w:val="kk-KZ"/>
        </w:rPr>
        <w:t>ғ</w:t>
      </w:r>
      <w:r w:rsidRPr="00411F11">
        <w:rPr>
          <w:rFonts w:ascii="Arial" w:eastAsia="Times New Roman" w:hAnsi="Arial" w:cs="Arial"/>
          <w:b/>
          <w:sz w:val="20"/>
          <w:szCs w:val="20"/>
          <w:lang w:val="kk-KZ"/>
        </w:rPr>
        <w:t xml:space="preserve">амбетова, Л.С. Ниязбекова, </w:t>
      </w:r>
    </w:p>
    <w:p w:rsidR="00B60E7A" w:rsidRPr="005A1570" w:rsidRDefault="00B60E7A" w:rsidP="00592C1A">
      <w:pPr>
        <w:spacing w:after="0" w:line="240" w:lineRule="auto"/>
        <w:ind w:right="283"/>
        <w:rPr>
          <w:rFonts w:ascii="Arial" w:eastAsia="Times New Roman" w:hAnsi="Arial" w:cs="Arial"/>
          <w:b/>
          <w:sz w:val="20"/>
          <w:szCs w:val="20"/>
          <w:lang w:val="kk-KZ"/>
        </w:rPr>
      </w:pPr>
      <w:r w:rsidRPr="005A1570">
        <w:rPr>
          <w:rFonts w:ascii="Arial" w:eastAsia="Times New Roman" w:hAnsi="Arial" w:cs="Arial"/>
          <w:b/>
          <w:sz w:val="20"/>
          <w:szCs w:val="20"/>
          <w:lang w:val="kk-KZ"/>
        </w:rPr>
        <w:t>А.Б. Нуршабекова, Д.Д. Жунистаев, Л.Б. Сейдуанова, А.К. Сайлыбекова</w:t>
      </w:r>
    </w:p>
    <w:p w:rsidR="00B60E7A" w:rsidRPr="00B37443" w:rsidRDefault="00B60E7A" w:rsidP="00592C1A">
      <w:pPr>
        <w:spacing w:after="0" w:line="240" w:lineRule="auto"/>
        <w:ind w:right="283"/>
        <w:rPr>
          <w:rFonts w:ascii="Arial" w:eastAsia="Times New Roman" w:hAnsi="Arial" w:cs="Arial"/>
          <w:i/>
          <w:sz w:val="20"/>
          <w:szCs w:val="20"/>
          <w:lang w:val="kk-KZ"/>
        </w:rPr>
      </w:pPr>
      <w:r w:rsidRPr="00B37443">
        <w:rPr>
          <w:rFonts w:ascii="Arial" w:eastAsia="Times New Roman" w:hAnsi="Arial" w:cs="Arial"/>
          <w:i/>
          <w:sz w:val="20"/>
          <w:szCs w:val="20"/>
          <w:lang w:val="kk-KZ"/>
        </w:rPr>
        <w:t xml:space="preserve">С.Д.Асфендияров атындағы </w:t>
      </w:r>
      <w:r w:rsidRPr="00B37443">
        <w:rPr>
          <w:rFonts w:ascii="Arial" w:eastAsia="Times New Roman" w:hAnsi="Arial" w:cs="Arial"/>
          <w:i/>
          <w:caps/>
          <w:sz w:val="20"/>
          <w:szCs w:val="20"/>
          <w:lang w:val="kk-KZ"/>
        </w:rPr>
        <w:t>қ</w:t>
      </w:r>
      <w:r w:rsidRPr="00B37443">
        <w:rPr>
          <w:rFonts w:ascii="Arial" w:eastAsia="Times New Roman" w:hAnsi="Arial" w:cs="Arial"/>
          <w:i/>
          <w:sz w:val="20"/>
          <w:szCs w:val="20"/>
          <w:lang w:val="kk-KZ"/>
        </w:rPr>
        <w:t>азақ ұлттық медициналық университеті</w:t>
      </w:r>
    </w:p>
    <w:p w:rsidR="00B60E7A" w:rsidRPr="005A1570" w:rsidRDefault="00B60E7A" w:rsidP="00592C1A">
      <w:pPr>
        <w:spacing w:after="0" w:line="240" w:lineRule="auto"/>
        <w:ind w:right="283"/>
        <w:rPr>
          <w:rFonts w:ascii="Arial" w:eastAsia="Times New Roman" w:hAnsi="Arial" w:cs="Arial"/>
          <w:sz w:val="20"/>
          <w:szCs w:val="20"/>
          <w:lang w:val="kk-KZ"/>
        </w:rPr>
      </w:pPr>
    </w:p>
    <w:p w:rsidR="00B60E7A" w:rsidRPr="00B37443" w:rsidRDefault="00507DA2" w:rsidP="00592C1A">
      <w:pPr>
        <w:spacing w:after="0" w:line="240" w:lineRule="auto"/>
        <w:ind w:right="283"/>
        <w:rPr>
          <w:rFonts w:ascii="Arial" w:eastAsia="Times New Roman" w:hAnsi="Arial" w:cs="Arial"/>
          <w:sz w:val="20"/>
          <w:szCs w:val="20"/>
          <w:lang w:val="kk-KZ"/>
        </w:rPr>
      </w:pPr>
      <w:r w:rsidRPr="00B37443">
        <w:rPr>
          <w:rFonts w:ascii="Arial" w:eastAsia="Times New Roman" w:hAnsi="Arial" w:cs="Arial"/>
          <w:b/>
          <w:sz w:val="20"/>
          <w:szCs w:val="20"/>
          <w:lang w:val="kk-KZ"/>
        </w:rPr>
        <w:t>Түйін</w:t>
      </w:r>
      <w:r>
        <w:rPr>
          <w:rFonts w:ascii="Arial" w:eastAsia="Times New Roman" w:hAnsi="Arial" w:cs="Arial"/>
          <w:b/>
          <w:sz w:val="20"/>
          <w:szCs w:val="20"/>
          <w:lang w:val="kk-KZ"/>
        </w:rPr>
        <w:t xml:space="preserve">  </w:t>
      </w:r>
      <w:r w:rsidR="00B60E7A" w:rsidRPr="00B37443">
        <w:rPr>
          <w:rFonts w:ascii="Arial" w:eastAsia="Times New Roman" w:hAnsi="Arial" w:cs="Arial"/>
          <w:iCs/>
          <w:sz w:val="20"/>
          <w:szCs w:val="20"/>
          <w:lang w:val="kk-KZ"/>
        </w:rPr>
        <w:t xml:space="preserve">Халықаралық бірлестік туралы болондық декларациясында </w:t>
      </w:r>
      <w:r w:rsidR="00B60E7A" w:rsidRPr="005A1570">
        <w:rPr>
          <w:rFonts w:ascii="Arial" w:eastAsia="Times New Roman" w:hAnsi="Arial" w:cs="Arial"/>
          <w:sz w:val="20"/>
          <w:szCs w:val="20"/>
          <w:lang w:val="kk-KZ"/>
        </w:rPr>
        <w:t xml:space="preserve">(1999 </w:t>
      </w:r>
      <w:r w:rsidR="00B60E7A" w:rsidRPr="00B37443">
        <w:rPr>
          <w:rFonts w:ascii="Arial" w:eastAsia="Times New Roman" w:hAnsi="Arial" w:cs="Arial"/>
          <w:sz w:val="20"/>
          <w:szCs w:val="20"/>
          <w:lang w:val="kk-KZ"/>
        </w:rPr>
        <w:t>ж</w:t>
      </w:r>
      <w:r w:rsidR="00B60E7A" w:rsidRPr="005A1570">
        <w:rPr>
          <w:rFonts w:ascii="Arial" w:eastAsia="Times New Roman" w:hAnsi="Arial" w:cs="Arial"/>
          <w:sz w:val="20"/>
          <w:szCs w:val="20"/>
          <w:lang w:val="kk-KZ"/>
        </w:rPr>
        <w:t xml:space="preserve">.) </w:t>
      </w:r>
      <w:r w:rsidR="00B60E7A" w:rsidRPr="00B37443">
        <w:rPr>
          <w:rFonts w:ascii="Arial" w:eastAsia="Times New Roman" w:hAnsi="Arial" w:cs="Arial"/>
          <w:iCs/>
          <w:sz w:val="20"/>
          <w:szCs w:val="20"/>
          <w:lang w:val="kk-KZ"/>
        </w:rPr>
        <w:t>демократияның дамуы үшін жоғары білім беру маңыздылығы жоғары бағаланған, сонымен қатар мәдениет, тіл және жоғары білім беру жүйесінің көптүрлілігінің құндылығы</w:t>
      </w:r>
      <w:r w:rsidR="00B60E7A" w:rsidRPr="005A1570">
        <w:rPr>
          <w:rFonts w:ascii="Arial" w:eastAsia="Times New Roman" w:hAnsi="Arial" w:cs="Arial"/>
          <w:sz w:val="20"/>
          <w:szCs w:val="20"/>
          <w:lang w:val="kk-KZ"/>
        </w:rPr>
        <w:t>.</w:t>
      </w:r>
      <w:r w:rsidR="00B60E7A" w:rsidRPr="00B37443">
        <w:rPr>
          <w:rFonts w:ascii="Arial" w:eastAsia="Times New Roman" w:hAnsi="Arial" w:cs="Arial"/>
          <w:sz w:val="20"/>
          <w:szCs w:val="20"/>
          <w:lang w:val="kk-KZ"/>
        </w:rPr>
        <w:t xml:space="preserve"> Жоғары білім беру аумағында  жалпы еуропалық кеңістігі тек оқытушыларға ғана емес, сонымен қатар бірінші ретте студенттер үшін  аса маңызды. Ол білім сапасының жоғарлауына, студенттердің және оқытушылардың мобильділігіне, мамандықтардың бүкіл өмірі бойына білім алуына, институттар арасындағы бірлестіктерге ықпалын тигізеді. Жоғарыда айтылғанның барлығы болашақ еңбек гигиенасының мамандарына да маңызды, оларды дайындау сәйкес кафедрада жүргізіледі, 2010 ж бастап  «С.Д. Асфендияров атындағы ҚазҰМУ медициналық білім беру моделі»-не сәйкес студенттерге білім беруінің осы жаңа жүйесі енгізілуде.</w:t>
      </w:r>
    </w:p>
    <w:p w:rsidR="00B60E7A" w:rsidRPr="00B37443" w:rsidRDefault="00B60E7A" w:rsidP="00592C1A">
      <w:pPr>
        <w:spacing w:after="0" w:line="240" w:lineRule="auto"/>
        <w:ind w:right="283"/>
        <w:rPr>
          <w:rFonts w:ascii="Arial" w:eastAsia="Times New Roman" w:hAnsi="Arial" w:cs="Arial"/>
          <w:sz w:val="20"/>
          <w:szCs w:val="20"/>
          <w:lang w:val="kk-KZ"/>
        </w:rPr>
      </w:pPr>
      <w:r w:rsidRPr="00B37443">
        <w:rPr>
          <w:rFonts w:ascii="Arial" w:eastAsia="Times New Roman" w:hAnsi="Arial" w:cs="Arial"/>
          <w:b/>
          <w:sz w:val="20"/>
          <w:szCs w:val="20"/>
          <w:lang w:val="kk-KZ"/>
        </w:rPr>
        <w:t xml:space="preserve">Түйінді сөздер: </w:t>
      </w:r>
      <w:r w:rsidRPr="00B37443">
        <w:rPr>
          <w:rFonts w:ascii="Arial" w:eastAsia="Times New Roman" w:hAnsi="Arial" w:cs="Arial"/>
          <w:sz w:val="20"/>
          <w:szCs w:val="20"/>
          <w:lang w:val="kk-KZ"/>
        </w:rPr>
        <w:t>компетенциялар, білім беру бағдарламалары, еңбек гигиенасы.</w:t>
      </w:r>
    </w:p>
    <w:p w:rsidR="00B60E7A" w:rsidRPr="00F7039C" w:rsidRDefault="00B60E7A" w:rsidP="00592C1A">
      <w:pPr>
        <w:spacing w:after="0" w:line="240" w:lineRule="auto"/>
        <w:ind w:right="283"/>
        <w:jc w:val="both"/>
        <w:rPr>
          <w:rFonts w:ascii="Arial" w:eastAsia="Times New Roman" w:hAnsi="Arial" w:cs="Arial"/>
          <w:sz w:val="20"/>
          <w:szCs w:val="20"/>
          <w:lang w:val="kk-KZ"/>
        </w:rPr>
      </w:pPr>
    </w:p>
    <w:p w:rsidR="00B60E7A" w:rsidRPr="007B4C89" w:rsidRDefault="00B60E7A" w:rsidP="00592C1A">
      <w:pPr>
        <w:spacing w:after="0" w:line="240" w:lineRule="auto"/>
        <w:ind w:right="283"/>
        <w:rPr>
          <w:rFonts w:ascii="Arial" w:eastAsia="Times New Roman" w:hAnsi="Arial" w:cs="Arial"/>
          <w:b/>
          <w:caps/>
          <w:sz w:val="20"/>
          <w:szCs w:val="20"/>
          <w:lang w:val="en-US"/>
        </w:rPr>
      </w:pPr>
      <w:r w:rsidRPr="007B4C89">
        <w:rPr>
          <w:rFonts w:ascii="Arial" w:eastAsia="Times New Roman" w:hAnsi="Arial" w:cs="Arial"/>
          <w:b/>
          <w:caps/>
          <w:sz w:val="20"/>
          <w:szCs w:val="20"/>
          <w:lang w:val="en-US"/>
        </w:rPr>
        <w:t>Creating a model of education committee on occupational health in the framework of integration into the Bologna Process</w:t>
      </w:r>
    </w:p>
    <w:p w:rsidR="00B60E7A" w:rsidRPr="00F7039C" w:rsidRDefault="00B60E7A" w:rsidP="00592C1A">
      <w:pPr>
        <w:spacing w:after="0" w:line="240" w:lineRule="auto"/>
        <w:ind w:right="283"/>
        <w:rPr>
          <w:rFonts w:ascii="Arial" w:eastAsia="Times New Roman" w:hAnsi="Arial" w:cs="Arial"/>
          <w:b/>
          <w:sz w:val="20"/>
          <w:szCs w:val="20"/>
          <w:lang w:val="en-US"/>
        </w:rPr>
      </w:pPr>
      <w:r w:rsidRPr="00F7039C">
        <w:rPr>
          <w:rFonts w:ascii="Arial" w:eastAsia="Times New Roman" w:hAnsi="Arial" w:cs="Arial"/>
          <w:b/>
          <w:sz w:val="20"/>
          <w:szCs w:val="20"/>
          <w:lang w:val="en-US"/>
        </w:rPr>
        <w:t>K.K. Toguzbayeva, Z.D. Bekmagambetova, L.S. Niyazbekova, A.B. Nurshabekova, D.Z. Zhunistaev, L.B. Seyduanova, A.K. Saylybekova</w:t>
      </w:r>
    </w:p>
    <w:p w:rsidR="00B60E7A" w:rsidRPr="00F7039C" w:rsidRDefault="00B60E7A" w:rsidP="00592C1A">
      <w:pPr>
        <w:spacing w:after="0" w:line="240" w:lineRule="auto"/>
        <w:ind w:right="283"/>
        <w:rPr>
          <w:rFonts w:ascii="Arial" w:eastAsia="Times New Roman" w:hAnsi="Arial" w:cs="Arial"/>
          <w:i/>
          <w:sz w:val="20"/>
          <w:szCs w:val="20"/>
          <w:lang w:val="en-US"/>
        </w:rPr>
      </w:pPr>
      <w:r w:rsidRPr="00F7039C">
        <w:rPr>
          <w:rFonts w:ascii="Arial" w:eastAsia="Times New Roman" w:hAnsi="Arial" w:cs="Arial"/>
          <w:i/>
          <w:sz w:val="20"/>
          <w:szCs w:val="20"/>
          <w:lang w:val="en-US"/>
        </w:rPr>
        <w:t>Kazakh National Medical University named after S.D. Asfendiyarov</w:t>
      </w:r>
    </w:p>
    <w:p w:rsidR="00B60E7A" w:rsidRPr="00F7039C" w:rsidRDefault="00B60E7A" w:rsidP="00592C1A">
      <w:pPr>
        <w:spacing w:after="0" w:line="240" w:lineRule="auto"/>
        <w:ind w:right="283"/>
        <w:jc w:val="both"/>
        <w:rPr>
          <w:rFonts w:ascii="Arial" w:eastAsia="Times New Roman" w:hAnsi="Arial" w:cs="Arial"/>
          <w:i/>
          <w:sz w:val="20"/>
          <w:szCs w:val="20"/>
          <w:lang w:val="en-US"/>
        </w:rPr>
      </w:pPr>
    </w:p>
    <w:p w:rsidR="00B60E7A" w:rsidRPr="00B37443" w:rsidRDefault="00B37443" w:rsidP="00592C1A">
      <w:pPr>
        <w:spacing w:after="0" w:line="240" w:lineRule="auto"/>
        <w:ind w:right="283"/>
        <w:jc w:val="both"/>
        <w:rPr>
          <w:rFonts w:ascii="Arial" w:eastAsia="Times New Roman" w:hAnsi="Arial" w:cs="Arial"/>
          <w:sz w:val="20"/>
          <w:szCs w:val="20"/>
          <w:lang w:val="en-US"/>
        </w:rPr>
      </w:pPr>
      <w:r w:rsidRPr="00B37443">
        <w:rPr>
          <w:rFonts w:ascii="Arial" w:eastAsia="Times New Roman" w:hAnsi="Arial" w:cs="Arial"/>
          <w:b/>
          <w:sz w:val="20"/>
          <w:szCs w:val="20"/>
          <w:lang w:val="en-US"/>
        </w:rPr>
        <w:t xml:space="preserve">Abstract  </w:t>
      </w:r>
      <w:r w:rsidRPr="00B37443">
        <w:rPr>
          <w:rFonts w:ascii="Arial" w:eastAsia="Times New Roman" w:hAnsi="Arial" w:cs="Arial"/>
          <w:sz w:val="20"/>
          <w:szCs w:val="20"/>
          <w:lang w:val="en-US"/>
        </w:rPr>
        <w:t>T</w:t>
      </w:r>
      <w:r w:rsidR="00B60E7A" w:rsidRPr="00B37443">
        <w:rPr>
          <w:rFonts w:ascii="Arial" w:eastAsia="Times New Roman" w:hAnsi="Arial" w:cs="Arial"/>
          <w:sz w:val="20"/>
          <w:szCs w:val="20"/>
          <w:lang w:val="en-US"/>
        </w:rPr>
        <w:t>he Bologna Declaration on International Cooperation (1999) highly appreciated the importance of higher education for democracy, as well as the value of diversity of cultures, languages and systems of higher education. European space for higher education has a special appeal not only to teachers and, above all, for the students. It will improve the quality of education, will facilitate the mobility of students and teachers, education professionals throughout their lives, inter-institutional cooperation. All of the above topical for future specialists in occupational health, training is carried out on the relevant department, where in 2010, according to the "</w:t>
      </w:r>
      <w:r w:rsidR="00B60E7A" w:rsidRPr="00B37443">
        <w:rPr>
          <w:rFonts w:ascii="Arial" w:eastAsia="Times New Roman" w:hAnsi="Arial" w:cs="Arial"/>
          <w:caps/>
          <w:sz w:val="20"/>
          <w:szCs w:val="20"/>
          <w:lang w:val="en-US"/>
        </w:rPr>
        <w:t>m</w:t>
      </w:r>
      <w:r w:rsidR="00B60E7A" w:rsidRPr="00B37443">
        <w:rPr>
          <w:rFonts w:ascii="Arial" w:eastAsia="Times New Roman" w:hAnsi="Arial" w:cs="Arial"/>
          <w:sz w:val="20"/>
          <w:szCs w:val="20"/>
          <w:lang w:val="en-US"/>
        </w:rPr>
        <w:t>odel of medical education KazNMU named after S.D. Asfendiyarov" introduced this new system of student learning.</w:t>
      </w:r>
    </w:p>
    <w:p w:rsidR="00B60E7A" w:rsidRPr="00B37443" w:rsidRDefault="00B60E7A" w:rsidP="00592C1A">
      <w:pPr>
        <w:spacing w:after="0" w:line="240" w:lineRule="auto"/>
        <w:ind w:right="283"/>
        <w:jc w:val="both"/>
        <w:rPr>
          <w:rFonts w:ascii="Arial" w:eastAsia="Times New Roman" w:hAnsi="Arial" w:cs="Arial"/>
          <w:sz w:val="20"/>
          <w:szCs w:val="20"/>
          <w:lang w:val="en-US"/>
        </w:rPr>
      </w:pPr>
      <w:r w:rsidRPr="00B37443">
        <w:rPr>
          <w:rFonts w:ascii="Arial" w:eastAsia="Times New Roman" w:hAnsi="Arial" w:cs="Arial"/>
          <w:b/>
          <w:sz w:val="20"/>
          <w:szCs w:val="20"/>
          <w:lang w:val="en-US"/>
        </w:rPr>
        <w:t>Keywords:</w:t>
      </w:r>
      <w:r w:rsidRPr="00B37443">
        <w:rPr>
          <w:rFonts w:ascii="Arial" w:eastAsia="Times New Roman" w:hAnsi="Arial" w:cs="Arial"/>
          <w:sz w:val="20"/>
          <w:szCs w:val="20"/>
          <w:lang w:val="en-US"/>
        </w:rPr>
        <w:t xml:space="preserve"> competence, education</w:t>
      </w:r>
      <w:r w:rsidR="00B37443">
        <w:rPr>
          <w:rFonts w:ascii="Arial" w:eastAsia="Times New Roman" w:hAnsi="Arial" w:cs="Arial"/>
          <w:sz w:val="20"/>
          <w:szCs w:val="20"/>
          <w:lang w:val="en-US"/>
        </w:rPr>
        <w:t>al program, occupational health</w:t>
      </w:r>
    </w:p>
    <w:p w:rsidR="00507DA2" w:rsidRDefault="00507DA2" w:rsidP="00592C1A">
      <w:pPr>
        <w:spacing w:after="0" w:line="240" w:lineRule="auto"/>
        <w:ind w:right="283"/>
        <w:rPr>
          <w:rStyle w:val="af6"/>
          <w:rFonts w:ascii="Arial" w:hAnsi="Arial" w:cs="Arial"/>
          <w:bCs w:val="0"/>
          <w:sz w:val="20"/>
          <w:szCs w:val="20"/>
          <w:lang w:val="kk-KZ"/>
        </w:rPr>
      </w:pPr>
    </w:p>
    <w:p w:rsidR="00507DA2" w:rsidRDefault="00507DA2" w:rsidP="00592C1A">
      <w:pPr>
        <w:spacing w:after="0" w:line="240" w:lineRule="auto"/>
        <w:ind w:right="283"/>
        <w:jc w:val="center"/>
        <w:rPr>
          <w:rStyle w:val="af6"/>
          <w:rFonts w:ascii="Arial" w:hAnsi="Arial" w:cs="Arial"/>
          <w:bCs w:val="0"/>
          <w:sz w:val="20"/>
          <w:szCs w:val="20"/>
          <w:lang w:val="kk-KZ"/>
        </w:rPr>
      </w:pPr>
      <w:r>
        <w:rPr>
          <w:rStyle w:val="af6"/>
          <w:rFonts w:ascii="Arial" w:hAnsi="Arial" w:cs="Arial"/>
          <w:bCs w:val="0"/>
          <w:sz w:val="20"/>
          <w:szCs w:val="20"/>
          <w:lang w:val="kk-KZ"/>
        </w:rPr>
        <w:t>_______________________________________________________________________</w:t>
      </w:r>
    </w:p>
    <w:p w:rsidR="00507DA2" w:rsidRDefault="00507DA2" w:rsidP="00592C1A">
      <w:pPr>
        <w:spacing w:after="0" w:line="240" w:lineRule="auto"/>
        <w:ind w:right="283"/>
        <w:rPr>
          <w:rStyle w:val="af6"/>
          <w:rFonts w:ascii="Arial" w:hAnsi="Arial" w:cs="Arial"/>
          <w:bCs w:val="0"/>
          <w:sz w:val="20"/>
          <w:szCs w:val="20"/>
          <w:lang w:val="kk-KZ"/>
        </w:rPr>
      </w:pPr>
    </w:p>
    <w:p w:rsidR="00507DA2" w:rsidRDefault="00507DA2" w:rsidP="00592C1A">
      <w:pPr>
        <w:spacing w:after="0" w:line="240" w:lineRule="auto"/>
        <w:ind w:right="283"/>
        <w:rPr>
          <w:rStyle w:val="af6"/>
          <w:rFonts w:ascii="Arial" w:hAnsi="Arial" w:cs="Arial"/>
          <w:bCs w:val="0"/>
          <w:sz w:val="20"/>
          <w:szCs w:val="20"/>
          <w:lang w:val="kk-KZ"/>
        </w:rPr>
      </w:pPr>
    </w:p>
    <w:p w:rsidR="002E0A25" w:rsidRDefault="00C27900" w:rsidP="00592C1A">
      <w:pPr>
        <w:spacing w:after="0" w:line="240" w:lineRule="auto"/>
        <w:ind w:right="283"/>
        <w:rPr>
          <w:rStyle w:val="af6"/>
          <w:rFonts w:ascii="Arial" w:hAnsi="Arial" w:cs="Arial"/>
          <w:bCs w:val="0"/>
          <w:sz w:val="20"/>
          <w:szCs w:val="20"/>
          <w:lang w:val="kk-KZ"/>
        </w:rPr>
      </w:pPr>
      <w:r w:rsidRPr="002E0A25">
        <w:rPr>
          <w:rStyle w:val="af6"/>
          <w:rFonts w:ascii="Arial" w:hAnsi="Arial" w:cs="Arial"/>
          <w:bCs w:val="0"/>
          <w:sz w:val="20"/>
          <w:szCs w:val="20"/>
          <w:lang w:val="kk-KZ"/>
        </w:rPr>
        <w:t xml:space="preserve">ЛАС АТМОСФЕРАЛЫҚ АУА ЖАҒДАЙЫНДА МЕКТЕП ОҚУШЫЛАРЫНЫҢ </w:t>
      </w:r>
    </w:p>
    <w:p w:rsidR="00C27900" w:rsidRPr="002E0A25" w:rsidRDefault="00C27900" w:rsidP="00592C1A">
      <w:pPr>
        <w:spacing w:after="0" w:line="240" w:lineRule="auto"/>
        <w:ind w:right="283"/>
        <w:rPr>
          <w:rStyle w:val="af6"/>
          <w:rFonts w:ascii="Arial" w:hAnsi="Arial" w:cs="Arial"/>
          <w:bCs w:val="0"/>
          <w:sz w:val="20"/>
          <w:szCs w:val="20"/>
          <w:lang w:val="kk-KZ"/>
        </w:rPr>
      </w:pPr>
      <w:r w:rsidRPr="002E0A25">
        <w:rPr>
          <w:rStyle w:val="af6"/>
          <w:rFonts w:ascii="Arial" w:hAnsi="Arial" w:cs="Arial"/>
          <w:bCs w:val="0"/>
          <w:sz w:val="20"/>
          <w:szCs w:val="20"/>
          <w:lang w:val="kk-KZ"/>
        </w:rPr>
        <w:t xml:space="preserve">БИОСУБСТРАТТАРЫНДАҒЫ АУЫР МЕТАЛДАР </w:t>
      </w:r>
    </w:p>
    <w:p w:rsidR="002E0A25" w:rsidRPr="006D06D7" w:rsidRDefault="002E0A25" w:rsidP="00592C1A">
      <w:pPr>
        <w:spacing w:after="0" w:line="240" w:lineRule="auto"/>
        <w:ind w:right="283"/>
        <w:jc w:val="both"/>
        <w:rPr>
          <w:rStyle w:val="af6"/>
          <w:rFonts w:ascii="Arial" w:hAnsi="Arial" w:cs="Arial"/>
          <w:bCs w:val="0"/>
          <w:lang w:val="kk-KZ"/>
        </w:rPr>
      </w:pPr>
    </w:p>
    <w:p w:rsidR="00B60E7A" w:rsidRPr="00F7039C" w:rsidRDefault="00B60E7A" w:rsidP="00592C1A">
      <w:pPr>
        <w:spacing w:after="0" w:line="240" w:lineRule="auto"/>
        <w:ind w:right="283"/>
        <w:jc w:val="both"/>
        <w:rPr>
          <w:rFonts w:ascii="Arial" w:eastAsia="Times New Roman" w:hAnsi="Arial" w:cs="Arial"/>
          <w:b/>
          <w:bCs/>
          <w:sz w:val="20"/>
          <w:szCs w:val="20"/>
          <w:lang w:val="kk-KZ"/>
        </w:rPr>
      </w:pPr>
      <w:r w:rsidRPr="00F7039C">
        <w:rPr>
          <w:rFonts w:ascii="Arial" w:eastAsia="Times New Roman" w:hAnsi="Arial" w:cs="Arial"/>
          <w:b/>
          <w:bCs/>
          <w:sz w:val="20"/>
          <w:szCs w:val="20"/>
          <w:lang w:val="kk-KZ"/>
        </w:rPr>
        <w:t>А.Д. Илиясова</w:t>
      </w:r>
    </w:p>
    <w:p w:rsidR="00B60E7A" w:rsidRPr="00B37443" w:rsidRDefault="00B60E7A" w:rsidP="00592C1A">
      <w:pPr>
        <w:spacing w:after="0" w:line="240" w:lineRule="auto"/>
        <w:ind w:right="283"/>
        <w:jc w:val="both"/>
        <w:rPr>
          <w:rFonts w:ascii="Arial" w:eastAsia="Times New Roman" w:hAnsi="Arial" w:cs="Arial"/>
          <w:i/>
          <w:sz w:val="20"/>
          <w:szCs w:val="20"/>
          <w:lang w:val="kk-KZ"/>
        </w:rPr>
      </w:pPr>
      <w:r w:rsidRPr="00B37443">
        <w:rPr>
          <w:rFonts w:ascii="Arial" w:eastAsia="Times New Roman" w:hAnsi="Arial" w:cs="Arial"/>
          <w:i/>
          <w:sz w:val="20"/>
          <w:szCs w:val="20"/>
          <w:lang w:val="kk-KZ"/>
        </w:rPr>
        <w:t>С.Ж. Асфендияров атындағы</w:t>
      </w:r>
      <w:r w:rsidR="00B37443" w:rsidRPr="009D5B9E">
        <w:rPr>
          <w:rFonts w:ascii="Arial" w:eastAsia="Times New Roman" w:hAnsi="Arial" w:cs="Arial"/>
          <w:i/>
          <w:sz w:val="20"/>
          <w:szCs w:val="20"/>
          <w:lang w:val="kk-KZ"/>
        </w:rPr>
        <w:t xml:space="preserve"> </w:t>
      </w:r>
      <w:r w:rsidRPr="00B37443">
        <w:rPr>
          <w:rFonts w:ascii="Arial" w:eastAsia="Times New Roman" w:hAnsi="Arial" w:cs="Arial"/>
          <w:i/>
          <w:sz w:val="20"/>
          <w:szCs w:val="20"/>
          <w:lang w:val="kk-KZ"/>
        </w:rPr>
        <w:t>Қазақ Ұлттық Медицина университеті</w:t>
      </w:r>
    </w:p>
    <w:p w:rsidR="00B60E7A" w:rsidRPr="00B37443" w:rsidRDefault="00B60E7A" w:rsidP="00592C1A">
      <w:pPr>
        <w:spacing w:after="0" w:line="240" w:lineRule="auto"/>
        <w:ind w:right="283"/>
        <w:jc w:val="both"/>
        <w:rPr>
          <w:rFonts w:ascii="Arial" w:eastAsia="Times New Roman" w:hAnsi="Arial" w:cs="Arial"/>
          <w:i/>
          <w:sz w:val="20"/>
          <w:szCs w:val="20"/>
          <w:lang w:val="kk-KZ"/>
        </w:rPr>
      </w:pPr>
    </w:p>
    <w:p w:rsidR="00C27900" w:rsidRPr="00C27900" w:rsidRDefault="00C27900" w:rsidP="00592C1A">
      <w:pPr>
        <w:pStyle w:val="a3"/>
        <w:shd w:val="clear" w:color="auto" w:fill="FFFFFF"/>
        <w:spacing w:before="0" w:beforeAutospacing="0" w:after="0" w:afterAutospacing="0"/>
        <w:ind w:right="283"/>
        <w:jc w:val="both"/>
        <w:rPr>
          <w:rFonts w:ascii="Arial" w:hAnsi="Arial" w:cs="Arial"/>
          <w:sz w:val="20"/>
          <w:szCs w:val="20"/>
          <w:lang w:val="kk-KZ"/>
        </w:rPr>
      </w:pPr>
      <w:r w:rsidRPr="00C27900">
        <w:rPr>
          <w:rFonts w:ascii="Arial" w:hAnsi="Arial" w:cs="Arial"/>
          <w:sz w:val="20"/>
          <w:szCs w:val="20"/>
          <w:lang w:val="kk-KZ"/>
        </w:rPr>
        <w:t xml:space="preserve">Бұл мақалада атмосфералық ауаның ластануын анықтау үшін жүргізілген зерттеудің Алматы қаласының жасөспірім мектеп оқушыларының шаштарында жиналған ауыр металдардың деңгейінің нәтижелері берілген.   </w:t>
      </w:r>
    </w:p>
    <w:p w:rsidR="00C27900" w:rsidRPr="00C27900" w:rsidRDefault="00C27900" w:rsidP="00592C1A">
      <w:pPr>
        <w:pStyle w:val="a3"/>
        <w:shd w:val="clear" w:color="auto" w:fill="FFFFFF"/>
        <w:spacing w:before="0" w:beforeAutospacing="0" w:after="0" w:afterAutospacing="0"/>
        <w:ind w:right="283"/>
        <w:jc w:val="both"/>
        <w:rPr>
          <w:rFonts w:ascii="Arial" w:hAnsi="Arial" w:cs="Arial"/>
          <w:sz w:val="20"/>
          <w:szCs w:val="20"/>
          <w:lang w:val="kk-KZ"/>
        </w:rPr>
      </w:pPr>
      <w:r w:rsidRPr="00C27900">
        <w:rPr>
          <w:rFonts w:ascii="Arial" w:hAnsi="Arial" w:cs="Arial"/>
          <w:sz w:val="20"/>
          <w:szCs w:val="20"/>
          <w:lang w:val="kk-KZ"/>
        </w:rPr>
        <w:t xml:space="preserve">Зерттеу барысында мектеп оқушыларының шаштарындағы зерттеліп отырған ауыр металдардың құрамы олардың жастарына қарай артып отыратыны анықталды, ал жыныстық аспектіде айырмашылықтар байқалмады.     </w:t>
      </w:r>
    </w:p>
    <w:p w:rsidR="00C27900" w:rsidRPr="00C27900" w:rsidRDefault="00C27900" w:rsidP="00592C1A">
      <w:pPr>
        <w:pStyle w:val="style13261741800000000239msonormal"/>
        <w:shd w:val="clear" w:color="auto" w:fill="FFFFFF"/>
        <w:tabs>
          <w:tab w:val="left" w:pos="8820"/>
        </w:tabs>
        <w:spacing w:before="0" w:beforeAutospacing="0" w:after="0" w:afterAutospacing="0"/>
        <w:ind w:right="283"/>
        <w:jc w:val="both"/>
        <w:rPr>
          <w:rFonts w:ascii="Arial" w:hAnsi="Arial" w:cs="Arial"/>
          <w:sz w:val="20"/>
          <w:szCs w:val="20"/>
          <w:lang w:val="kk-KZ"/>
        </w:rPr>
      </w:pPr>
      <w:r w:rsidRPr="00C27900">
        <w:rPr>
          <w:rFonts w:ascii="Arial" w:hAnsi="Arial" w:cs="Arial"/>
          <w:b/>
          <w:sz w:val="20"/>
          <w:szCs w:val="20"/>
          <w:lang w:val="kk-KZ"/>
        </w:rPr>
        <w:lastRenderedPageBreak/>
        <w:t>Кілтті сөздер</w:t>
      </w:r>
      <w:r w:rsidRPr="00C27900">
        <w:rPr>
          <w:rFonts w:ascii="Arial" w:hAnsi="Arial" w:cs="Arial"/>
          <w:sz w:val="20"/>
          <w:szCs w:val="20"/>
          <w:lang w:val="kk-KZ"/>
        </w:rPr>
        <w:t>: атмосфералық ауаның ластануы, ауыр металдар, жасөспірімдер</w:t>
      </w:r>
    </w:p>
    <w:p w:rsidR="00C27900" w:rsidRPr="006D06D7" w:rsidRDefault="00C27900" w:rsidP="00592C1A">
      <w:pPr>
        <w:spacing w:after="0" w:line="240" w:lineRule="auto"/>
        <w:ind w:right="283"/>
        <w:jc w:val="both"/>
        <w:rPr>
          <w:rFonts w:ascii="Arial" w:eastAsia="Times New Roman" w:hAnsi="Arial" w:cs="Arial"/>
          <w:sz w:val="20"/>
          <w:szCs w:val="20"/>
          <w:lang w:val="kk-KZ"/>
        </w:rPr>
      </w:pP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Соңғы он жылдықта  көптеген зерттеулер экологиялық қолайсыздық жағдайының өсуіне  және  тұрғындар денсаулығына әсерін  және әсер етуіне көп көңіл  бөліп отыр. Жаппай урбанизация, өнеркәсіп  орындарының  өсуі, әлемдік автомобиль бекеттерінің кеңейуі міндетті түрде   ауа бассейіндерінің, су нысындарының, жер  қыртысының қарқынды химиялық ластануына әкеліп соғатыны белгілі, кейінгі жылдардағы көптеген ғылыми  басылымдар осы  мәселеге  арналған [1,2]. </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Бүгінгі күні Алматы қаласының экологиялық қолайсыздығының негізгі себебі автокөліктен бөлінетін әр түрлі тастамалар болып отыр. Әлемдік автокөлік паркі жыл сайын өсуде, ол  атмосфералық ауаның жер беткей қабатының жиі ластанына   әкеліп соғады [2].  Атмосфералық ауаны ауыр металдармен ластайды, ол халықтың, әсіресе балалардың денсаулығына аса қауіп туғызып отыр [3,4]. Осы сұрақтар бойынша Алматы қаласында зерттеулер жүргізілген және А.Т. Досмұхаметов ғылыми жұмысында (2008 ж.) көрсетілген.</w:t>
      </w: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r w:rsidRPr="00F7039C">
        <w:rPr>
          <w:rFonts w:ascii="Arial" w:eastAsia="Times New Roman" w:hAnsi="Arial" w:cs="Arial"/>
          <w:color w:val="000000"/>
          <w:sz w:val="20"/>
          <w:szCs w:val="20"/>
          <w:lang w:val="kk-KZ"/>
        </w:rPr>
        <w:t xml:space="preserve">Көптеген әдебиеттер көздерінде әртүрлі ағзалар мен тіндердегі химиялық элементтер құрамы, соның ішінде металдардың деңгейі  қоршаған орта нысандарында және де адамдардың әртүрлі аурулары арасында  корреляциялық байланысы болуы мүмкін  [5-8]. Жоғарыда айтылған жәйттарды ескере отырып біз Алматы қаласын мысалға ала отырып ірі қалалардың атмосфералық ауа  ластану деңгейімен биологиялық субстраттарда ауыр металдар жинақталу деңгейі арасындағы байланысты анықтау үшін зерттеулер жүргіздік.    </w:t>
      </w: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r w:rsidRPr="00F7039C">
        <w:rPr>
          <w:rFonts w:ascii="Arial" w:eastAsia="Times New Roman" w:hAnsi="Arial" w:cs="Arial"/>
          <w:color w:val="000000"/>
          <w:sz w:val="20"/>
          <w:szCs w:val="20"/>
          <w:lang w:val="kk-KZ"/>
        </w:rPr>
        <w:t>Зерттеуге ыңғайлы биосубстрат ретінде  оқушылардың шашын алдық, оған соңғы кездері экологиялық, гигиеналық және клиникалық зерттеулерде кеңінен пайдаланылып жүр  [5].</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Шаш – көп жақтарынан алып қарағанда осы зертеулер үшін ең қолайлы материал, өйткені оның бірқатар артықшылықтары бар:   </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алынатын сынама оқушылар үшін жарақатсыз;</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оның толық қауіпсіздігі (жұқпа жұқтыру мүмкін емес);</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сақтау үшін арнайы қондырғы қажет етпейді, бұзылмайды және сақтау мерзімі шектеусіз;</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  </w:t>
      </w:r>
      <w:r w:rsidRPr="00F7039C">
        <w:rPr>
          <w:rFonts w:ascii="Arial" w:eastAsia="Times New Roman" w:hAnsi="Arial" w:cs="Arial"/>
          <w:sz w:val="20"/>
          <w:szCs w:val="20"/>
          <w:lang w:val="kk-KZ"/>
        </w:rPr>
        <w:t xml:space="preserve">сынамаға қажет шаш салмағы  </w:t>
      </w:r>
      <w:r w:rsidRPr="00F7039C">
        <w:rPr>
          <w:rFonts w:ascii="Arial" w:eastAsia="Times New Roman" w:hAnsi="Arial" w:cs="Arial"/>
          <w:sz w:val="20"/>
          <w:szCs w:val="20"/>
        </w:rPr>
        <w:t>0,1-0,5 г</w:t>
      </w:r>
      <w:r w:rsidRPr="00F7039C">
        <w:rPr>
          <w:rFonts w:ascii="Arial" w:eastAsia="Times New Roman" w:hAnsi="Arial" w:cs="Arial"/>
          <w:sz w:val="20"/>
          <w:szCs w:val="20"/>
          <w:lang w:val="kk-KZ"/>
        </w:rPr>
        <w:t>-нан аспайды</w:t>
      </w:r>
      <w:r w:rsidRPr="00F7039C">
        <w:rPr>
          <w:rFonts w:ascii="Arial" w:eastAsia="Times New Roman" w:hAnsi="Arial" w:cs="Arial"/>
          <w:sz w:val="20"/>
          <w:szCs w:val="20"/>
        </w:rPr>
        <w:t>.</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Кейбір басқа әдістерді (қандағы, зәрдегі элементтерді анықтау)  көптеген мамандар ауыр металдардың улылығына сынақ қою үшін бұрыннан пайдаланып келеді </w:t>
      </w:r>
      <w:r w:rsidRPr="00F7039C">
        <w:rPr>
          <w:rFonts w:ascii="Arial" w:eastAsia="Times New Roman" w:hAnsi="Arial" w:cs="Arial"/>
          <w:sz w:val="20"/>
          <w:szCs w:val="20"/>
        </w:rPr>
        <w:t>(</w:t>
      </w:r>
      <w:r w:rsidRPr="00F7039C">
        <w:rPr>
          <w:rFonts w:ascii="Arial" w:eastAsia="Times New Roman" w:hAnsi="Arial" w:cs="Arial"/>
          <w:sz w:val="20"/>
          <w:szCs w:val="20"/>
          <w:lang w:val="kk-KZ"/>
        </w:rPr>
        <w:t>мысалы</w:t>
      </w:r>
      <w:r w:rsidRPr="00F7039C">
        <w:rPr>
          <w:rFonts w:ascii="Arial" w:eastAsia="Times New Roman" w:hAnsi="Arial" w:cs="Arial"/>
          <w:sz w:val="20"/>
          <w:szCs w:val="20"/>
        </w:rPr>
        <w:t xml:space="preserve">, </w:t>
      </w:r>
      <w:r w:rsidRPr="00F7039C">
        <w:rPr>
          <w:rFonts w:ascii="Arial" w:eastAsia="Times New Roman" w:hAnsi="Arial" w:cs="Arial"/>
          <w:sz w:val="20"/>
          <w:szCs w:val="20"/>
          <w:lang w:val="kk-KZ"/>
        </w:rPr>
        <w:t>қорғасын</w:t>
      </w:r>
      <w:r w:rsidRPr="00F7039C">
        <w:rPr>
          <w:rFonts w:ascii="Arial" w:eastAsia="Times New Roman" w:hAnsi="Arial" w:cs="Arial"/>
          <w:sz w:val="20"/>
          <w:szCs w:val="20"/>
        </w:rPr>
        <w:t xml:space="preserve">). </w:t>
      </w:r>
      <w:r w:rsidRPr="00F7039C">
        <w:rPr>
          <w:rFonts w:ascii="Arial" w:eastAsia="Times New Roman" w:hAnsi="Arial" w:cs="Arial"/>
          <w:sz w:val="20"/>
          <w:szCs w:val="20"/>
          <w:lang w:val="kk-KZ"/>
        </w:rPr>
        <w:t xml:space="preserve">Бірақ зәр мен қанның элементтік құрамы өте әлсіз, (ол тамақтану, дәрілік препараттарды қолдану, тәулік мерзіміне,  организмнің </w:t>
      </w:r>
      <w:r w:rsidRPr="00F7039C">
        <w:rPr>
          <w:rFonts w:ascii="Arial" w:eastAsia="Times New Roman" w:hAnsi="Arial" w:cs="Arial"/>
          <w:sz w:val="20"/>
          <w:szCs w:val="20"/>
        </w:rPr>
        <w:t>гомеостабилиз</w:t>
      </w:r>
      <w:r w:rsidRPr="00F7039C">
        <w:rPr>
          <w:rFonts w:ascii="Arial" w:eastAsia="Times New Roman" w:hAnsi="Arial" w:cs="Arial"/>
          <w:sz w:val="20"/>
          <w:szCs w:val="20"/>
          <w:lang w:val="kk-KZ"/>
        </w:rPr>
        <w:t xml:space="preserve">ациялаушы факторларының және т.б.  әсерінен тез өзгереді) сондықтан ол арқылы ауруды және патологиялық өзгерістерді ерте анықтау шектеулі </w:t>
      </w:r>
      <w:r w:rsidRPr="00F7039C">
        <w:rPr>
          <w:rFonts w:ascii="Arial" w:eastAsia="Times New Roman" w:hAnsi="Arial" w:cs="Arial"/>
          <w:color w:val="000000"/>
          <w:sz w:val="20"/>
          <w:szCs w:val="20"/>
          <w:lang w:val="kk-KZ"/>
        </w:rPr>
        <w:t>[9]</w:t>
      </w:r>
      <w:r w:rsidRPr="00F7039C">
        <w:rPr>
          <w:rFonts w:ascii="Arial" w:eastAsia="Times New Roman" w:hAnsi="Arial" w:cs="Arial"/>
          <w:sz w:val="20"/>
          <w:szCs w:val="20"/>
          <w:lang w:val="kk-KZ"/>
        </w:rPr>
        <w:t xml:space="preserve">. </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Профессор А.В. Скальный жүргізген зерттеу нәтижесі бойынша организмдегі химиялық элементтердің алмасу жағдайын және жеке ауыр металдардың улы әсерін анықтау үшін шашты зерттеуге қызығушылық  танытқан </w:t>
      </w:r>
      <w:r w:rsidRPr="00F7039C">
        <w:rPr>
          <w:rFonts w:ascii="Arial" w:eastAsia="Times New Roman" w:hAnsi="Arial" w:cs="Arial"/>
          <w:color w:val="000000"/>
          <w:sz w:val="20"/>
          <w:szCs w:val="20"/>
          <w:lang w:val="kk-KZ"/>
        </w:rPr>
        <w:t>[10]</w:t>
      </w:r>
      <w:r w:rsidRPr="00F7039C">
        <w:rPr>
          <w:rFonts w:ascii="Arial" w:eastAsia="Times New Roman" w:hAnsi="Arial" w:cs="Arial"/>
          <w:sz w:val="20"/>
          <w:szCs w:val="20"/>
          <w:lang w:val="kk-KZ"/>
        </w:rPr>
        <w:t xml:space="preserve">. Осы жүргізілген зерттеулер мәліметтері шаштағы металдардың құрамы организмді біртұтас алып қарағандағы элементтік дәрежесін айқындайды және минеральдық алмасудың интегральді көрсеткіші болып табылады.  </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Осыған орай жалпыға белгілі осы бағыттың ұтымдылығына қарамастан  қоршаған ортаның гигиенасында бірқатар шешілмеген сұрақтар Қазақстан Республикасының аумағында әлі күнге дейін қалып қойып отыр. Осындай сұрақтардың бірі адамдардың биологиялық субстраттарында ауыр металдарды регламенттеу, соның ішінде кәсібі жағынан  сәйкестігі жоқ халық арасында. Сондықтан кәсібі жағынан  сәйкестігі жоқ халық үшін регламенттер рессей зерттеушілерінің мәліметтерінен алынған, яғни әдеби көздерден </w:t>
      </w:r>
      <w:r w:rsidRPr="00F7039C">
        <w:rPr>
          <w:rFonts w:ascii="Arial" w:eastAsia="Times New Roman" w:hAnsi="Arial" w:cs="Arial"/>
          <w:color w:val="000000"/>
          <w:sz w:val="20"/>
          <w:szCs w:val="20"/>
          <w:lang w:val="kk-KZ"/>
        </w:rPr>
        <w:t>[10]</w:t>
      </w:r>
      <w:r w:rsidRPr="00F7039C">
        <w:rPr>
          <w:rFonts w:ascii="Arial" w:eastAsia="Times New Roman" w:hAnsi="Arial" w:cs="Arial"/>
          <w:sz w:val="20"/>
          <w:szCs w:val="20"/>
          <w:lang w:val="kk-KZ"/>
        </w:rPr>
        <w:t>. Оларды қорғауға арналған заңдылық күштері жоқ, себебі  ҚР аумағында  кәсібі жағынан  сәйкестігі жоқ  халық топтар үшін сәйкес регламенттер өңделмеген, бірақ организмде металдардың жиналу дәрежесі туралы айтуға мүмкіндік бар.</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 Балалар организміне рұқсат етілген деңгейдегі ауыр металдардың әсерін бағалау үшін шаштағы келесі металдардың құрамы қабылданған:</w:t>
      </w:r>
      <w:r w:rsidRPr="00F7039C">
        <w:rPr>
          <w:rFonts w:ascii="Arial" w:eastAsia="Times New Roman" w:hAnsi="Arial" w:cs="Arial"/>
          <w:color w:val="000000"/>
          <w:sz w:val="20"/>
          <w:szCs w:val="20"/>
          <w:lang w:val="kk-KZ"/>
        </w:rPr>
        <w:t xml:space="preserve"> қорғасын - 5,0 мкг/г, кадмий -1,0 мкг/г, мыс -11,1 мкг/г, мырыш -135,8 мкг/г, никель - 1,17 мкг/г («қалыпты» </w:t>
      </w:r>
      <w:r w:rsidRPr="00F7039C">
        <w:rPr>
          <w:rFonts w:ascii="Arial" w:eastAsia="Times New Roman" w:hAnsi="Arial" w:cs="Arial"/>
          <w:snapToGrid w:val="0"/>
          <w:sz w:val="20"/>
          <w:szCs w:val="20"/>
          <w:lang w:val="kk-KZ"/>
        </w:rPr>
        <w:t>А.В. Скальный бойынша шаштағы микроэлементтердің құрамы (2000)</w:t>
      </w:r>
      <w:r w:rsidRPr="00F7039C">
        <w:rPr>
          <w:rFonts w:ascii="Arial" w:eastAsia="Times New Roman" w:hAnsi="Arial" w:cs="Arial"/>
          <w:color w:val="000000"/>
          <w:sz w:val="20"/>
          <w:szCs w:val="20"/>
          <w:lang w:val="kk-KZ"/>
        </w:rPr>
        <w:t xml:space="preserve"> [11]</w:t>
      </w:r>
      <w:r w:rsidRPr="00F7039C">
        <w:rPr>
          <w:rFonts w:ascii="Arial" w:eastAsia="Times New Roman" w:hAnsi="Arial" w:cs="Arial"/>
          <w:snapToGrid w:val="0"/>
          <w:sz w:val="20"/>
          <w:szCs w:val="20"/>
          <w:lang w:val="kk-KZ"/>
        </w:rPr>
        <w:t xml:space="preserve"> </w:t>
      </w:r>
      <w:r w:rsidRPr="00F7039C">
        <w:rPr>
          <w:rFonts w:ascii="Arial" w:eastAsia="Times New Roman" w:hAnsi="Arial" w:cs="Arial"/>
          <w:color w:val="000000"/>
          <w:sz w:val="20"/>
          <w:szCs w:val="20"/>
          <w:lang w:val="kk-KZ"/>
        </w:rPr>
        <w:t xml:space="preserve">. </w:t>
      </w: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r w:rsidRPr="00F7039C">
        <w:rPr>
          <w:rFonts w:ascii="Arial" w:eastAsia="Times New Roman" w:hAnsi="Arial" w:cs="Arial"/>
          <w:color w:val="000000"/>
          <w:sz w:val="20"/>
          <w:szCs w:val="20"/>
          <w:lang w:val="kk-KZ"/>
        </w:rPr>
        <w:t xml:space="preserve">Шашта химиялық элементтер құрамын анықтау үшін атомды-абсорбциялық спектрометрия әдісін пайдаландық. Өлшеудің қателесуі әртүрлі элементтер үшін 10-52 пайызға дейін болуы мүмкін. Шашқа сынама қою үшін Алматы қаласының жалпы білім беру мектептерінің мектеп жасындағы балаларынан және балалар шашатараздарынан шаш қию кездерінде жеке қапшықтарға салу арқылы алынды және </w:t>
      </w:r>
      <w:r w:rsidRPr="00F7039C">
        <w:rPr>
          <w:rFonts w:ascii="Arial" w:eastAsia="Times New Roman" w:hAnsi="Arial" w:cs="Arial"/>
          <w:sz w:val="20"/>
          <w:szCs w:val="20"/>
          <w:lang w:val="kk-KZ"/>
        </w:rPr>
        <w:t>ААS -1 N</w:t>
      </w:r>
      <w:r w:rsidRPr="00F7039C">
        <w:rPr>
          <w:rFonts w:ascii="Arial" w:eastAsia="Times New Roman" w:hAnsi="Arial" w:cs="Arial"/>
          <w:color w:val="000000"/>
          <w:sz w:val="20"/>
          <w:szCs w:val="20"/>
          <w:lang w:val="kk-KZ"/>
        </w:rPr>
        <w:t xml:space="preserve"> атомды-абсорбциялық спектрометрия қондырғысында талданды.  Барлығы 210 шаш сынамасы талданды.</w:t>
      </w: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r w:rsidRPr="00F7039C">
        <w:rPr>
          <w:rFonts w:ascii="Arial" w:eastAsia="Times New Roman" w:hAnsi="Arial" w:cs="Arial"/>
          <w:color w:val="000000"/>
          <w:sz w:val="20"/>
          <w:szCs w:val="20"/>
          <w:lang w:val="kk-KZ"/>
        </w:rPr>
        <w:t>Алматы қаласының мектеп жасындағы балалардың шашындағы металдардың орташа құрамы 1-ші кестеде көрсетілген.</w:t>
      </w: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r w:rsidRPr="00F7039C">
        <w:rPr>
          <w:rFonts w:ascii="Arial" w:eastAsia="Times New Roman" w:hAnsi="Arial" w:cs="Arial"/>
          <w:bCs/>
          <w:color w:val="000000"/>
          <w:sz w:val="20"/>
          <w:szCs w:val="20"/>
          <w:lang w:val="kk-KZ"/>
        </w:rPr>
        <w:t xml:space="preserve">1-ші кесте. </w:t>
      </w:r>
      <w:r w:rsidRPr="00F7039C">
        <w:rPr>
          <w:rFonts w:ascii="Arial" w:eastAsia="Times New Roman" w:hAnsi="Arial" w:cs="Arial"/>
          <w:color w:val="000000"/>
          <w:sz w:val="20"/>
          <w:szCs w:val="20"/>
          <w:lang w:val="kk-KZ"/>
        </w:rPr>
        <w:t xml:space="preserve">Алматы қаласының мектеп оқушыларының  шашындағы металдардың </w:t>
      </w:r>
      <w:r w:rsidRPr="00F7039C">
        <w:rPr>
          <w:rFonts w:ascii="Arial" w:eastAsia="Times New Roman" w:hAnsi="Arial" w:cs="Arial"/>
          <w:bCs/>
          <w:color w:val="000000"/>
          <w:sz w:val="20"/>
          <w:szCs w:val="20"/>
          <w:lang w:val="kk-KZ"/>
        </w:rPr>
        <w:t xml:space="preserve">(мкг/г) </w:t>
      </w:r>
      <w:r w:rsidRPr="00F7039C">
        <w:rPr>
          <w:rFonts w:ascii="Arial" w:eastAsia="Times New Roman" w:hAnsi="Arial" w:cs="Arial"/>
          <w:color w:val="000000"/>
          <w:sz w:val="20"/>
          <w:szCs w:val="20"/>
          <w:lang w:val="kk-KZ"/>
        </w:rPr>
        <w:t xml:space="preserve">орташа құрамы </w:t>
      </w: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B60E7A" w:rsidRPr="00F7039C" w:rsidTr="005F07B1">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 xml:space="preserve">Жасы </w:t>
            </w:r>
          </w:p>
          <w:p w:rsidR="00B60E7A" w:rsidRPr="00017A93" w:rsidRDefault="00B60E7A" w:rsidP="00592C1A">
            <w:pPr>
              <w:spacing w:after="0" w:line="240" w:lineRule="auto"/>
              <w:ind w:right="283" w:firstLine="567"/>
              <w:jc w:val="both"/>
              <w:rPr>
                <w:rFonts w:ascii="Arial" w:eastAsia="Times New Roman" w:hAnsi="Arial" w:cs="Arial"/>
                <w:color w:val="000000"/>
                <w:sz w:val="18"/>
                <w:szCs w:val="18"/>
                <w:lang w:val="kk-KZ"/>
              </w:rPr>
            </w:pPr>
          </w:p>
        </w:tc>
        <w:tc>
          <w:tcPr>
            <w:tcW w:w="1914" w:type="dxa"/>
          </w:tcPr>
          <w:p w:rsidR="00B60E7A" w:rsidRPr="00017A93" w:rsidRDefault="00B60E7A" w:rsidP="00592C1A">
            <w:pPr>
              <w:spacing w:after="0" w:line="240" w:lineRule="auto"/>
              <w:ind w:right="283" w:firstLine="567"/>
              <w:jc w:val="both"/>
              <w:rPr>
                <w:rFonts w:ascii="Arial" w:eastAsia="Times New Roman" w:hAnsi="Arial" w:cs="Arial"/>
                <w:color w:val="000000"/>
                <w:sz w:val="18"/>
                <w:szCs w:val="18"/>
                <w:lang w:val="kk-KZ"/>
              </w:rPr>
            </w:pPr>
            <w:r w:rsidRPr="00017A93">
              <w:rPr>
                <w:rFonts w:ascii="Arial" w:eastAsia="Times New Roman" w:hAnsi="Arial" w:cs="Arial"/>
                <w:bCs/>
                <w:color w:val="000000"/>
                <w:sz w:val="18"/>
                <w:szCs w:val="18"/>
                <w:lang w:val="kk-KZ"/>
              </w:rPr>
              <w:t>Сынама саны</w:t>
            </w:r>
          </w:p>
        </w:tc>
        <w:tc>
          <w:tcPr>
            <w:tcW w:w="5743" w:type="dxa"/>
            <w:gridSpan w:val="3"/>
          </w:tcPr>
          <w:p w:rsidR="00B60E7A" w:rsidRPr="00017A93" w:rsidRDefault="00B60E7A" w:rsidP="00592C1A">
            <w:pPr>
              <w:spacing w:after="0" w:line="240" w:lineRule="auto"/>
              <w:ind w:right="283" w:firstLine="567"/>
              <w:jc w:val="center"/>
              <w:rPr>
                <w:rFonts w:ascii="Arial" w:eastAsia="Times New Roman" w:hAnsi="Arial" w:cs="Arial"/>
                <w:color w:val="000000"/>
                <w:sz w:val="18"/>
                <w:szCs w:val="18"/>
                <w:lang w:val="kk-KZ"/>
              </w:rPr>
            </w:pPr>
            <w:r w:rsidRPr="00017A93">
              <w:rPr>
                <w:rFonts w:ascii="Arial" w:eastAsia="Times New Roman" w:hAnsi="Arial" w:cs="Arial"/>
                <w:sz w:val="18"/>
                <w:szCs w:val="18"/>
                <w:lang w:val="kk-KZ"/>
              </w:rPr>
              <w:t xml:space="preserve">Ауыр металдар, </w:t>
            </w:r>
            <w:r w:rsidRPr="00017A93">
              <w:rPr>
                <w:rFonts w:ascii="Arial" w:eastAsia="Times New Roman" w:hAnsi="Arial" w:cs="Arial"/>
                <w:i/>
                <w:sz w:val="18"/>
                <w:szCs w:val="18"/>
                <w:lang w:val="kk-KZ"/>
              </w:rPr>
              <w:t>(М</w:t>
            </w:r>
            <w:r w:rsidRPr="00017A93">
              <w:rPr>
                <w:rFonts w:ascii="Arial" w:eastAsia="Times New Roman" w:hAnsi="Arial" w:cs="Arial"/>
                <w:i/>
                <w:sz w:val="18"/>
                <w:szCs w:val="18"/>
              </w:rPr>
              <w:sym w:font="Symbol" w:char="F0B1"/>
            </w:r>
            <w:r w:rsidRPr="00017A93">
              <w:rPr>
                <w:rFonts w:ascii="Arial" w:eastAsia="Times New Roman" w:hAnsi="Arial" w:cs="Arial"/>
                <w:i/>
                <w:sz w:val="18"/>
                <w:szCs w:val="18"/>
                <w:lang w:val="en-US"/>
              </w:rPr>
              <w:t>m</w:t>
            </w:r>
            <w:r w:rsidRPr="00017A93">
              <w:rPr>
                <w:rFonts w:ascii="Arial" w:eastAsia="Times New Roman" w:hAnsi="Arial" w:cs="Arial"/>
                <w:i/>
                <w:sz w:val="18"/>
                <w:szCs w:val="18"/>
              </w:rPr>
              <w:t>)</w:t>
            </w:r>
          </w:p>
        </w:tc>
      </w:tr>
      <w:tr w:rsidR="00B60E7A" w:rsidRPr="00F7039C" w:rsidTr="005F07B1">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 xml:space="preserve">13  жас </w:t>
            </w:r>
          </w:p>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p>
        </w:tc>
        <w:tc>
          <w:tcPr>
            <w:tcW w:w="1914" w:type="dxa"/>
          </w:tcPr>
          <w:p w:rsidR="00B60E7A" w:rsidRPr="00017A93" w:rsidRDefault="00B60E7A" w:rsidP="00592C1A">
            <w:pPr>
              <w:spacing w:after="0" w:line="240" w:lineRule="auto"/>
              <w:ind w:right="283" w:firstLine="567"/>
              <w:jc w:val="center"/>
              <w:rPr>
                <w:rFonts w:ascii="Arial" w:eastAsia="Times New Roman" w:hAnsi="Arial" w:cs="Arial"/>
                <w:bCs/>
                <w:color w:val="000000"/>
                <w:sz w:val="18"/>
                <w:szCs w:val="18"/>
              </w:rPr>
            </w:pPr>
            <w:r w:rsidRPr="00017A93">
              <w:rPr>
                <w:rFonts w:ascii="Arial" w:eastAsia="Times New Roman" w:hAnsi="Arial" w:cs="Arial"/>
                <w:bCs/>
                <w:color w:val="000000"/>
                <w:sz w:val="18"/>
                <w:szCs w:val="18"/>
              </w:rPr>
              <w:t>70</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color w:val="000000"/>
                <w:sz w:val="18"/>
                <w:szCs w:val="18"/>
                <w:lang w:val="kk-KZ"/>
              </w:rPr>
            </w:pPr>
            <w:r w:rsidRPr="00017A93">
              <w:rPr>
                <w:rFonts w:ascii="Arial" w:eastAsia="Times New Roman" w:hAnsi="Arial" w:cs="Arial"/>
                <w:sz w:val="18"/>
                <w:szCs w:val="18"/>
                <w:lang w:val="kk-KZ"/>
              </w:rPr>
              <w:t>Қорғасын</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color w:val="000000"/>
                <w:sz w:val="18"/>
                <w:szCs w:val="18"/>
                <w:lang w:val="kk-KZ"/>
              </w:rPr>
            </w:pPr>
            <w:r w:rsidRPr="00017A93">
              <w:rPr>
                <w:rFonts w:ascii="Arial" w:eastAsia="Times New Roman" w:hAnsi="Arial" w:cs="Arial"/>
                <w:sz w:val="18"/>
                <w:szCs w:val="18"/>
                <w:lang w:val="kk-KZ"/>
              </w:rPr>
              <w:t xml:space="preserve">     Мыс </w:t>
            </w:r>
          </w:p>
        </w:tc>
        <w:tc>
          <w:tcPr>
            <w:tcW w:w="1915"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Мырыш</w:t>
            </w:r>
          </w:p>
        </w:tc>
      </w:tr>
      <w:tr w:rsidR="00B60E7A" w:rsidRPr="00F7039C" w:rsidTr="005F07B1">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14  жас</w:t>
            </w:r>
          </w:p>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p>
        </w:tc>
        <w:tc>
          <w:tcPr>
            <w:tcW w:w="1914" w:type="dxa"/>
          </w:tcPr>
          <w:p w:rsidR="00B60E7A" w:rsidRPr="00017A93" w:rsidRDefault="00B60E7A" w:rsidP="00592C1A">
            <w:pPr>
              <w:spacing w:after="0" w:line="240" w:lineRule="auto"/>
              <w:ind w:right="283" w:firstLine="567"/>
              <w:jc w:val="center"/>
              <w:rPr>
                <w:rFonts w:ascii="Arial" w:eastAsia="Times New Roman" w:hAnsi="Arial" w:cs="Arial"/>
                <w:bCs/>
                <w:color w:val="000000"/>
                <w:sz w:val="18"/>
                <w:szCs w:val="18"/>
              </w:rPr>
            </w:pPr>
            <w:r w:rsidRPr="00017A93">
              <w:rPr>
                <w:rFonts w:ascii="Arial" w:eastAsia="Times New Roman" w:hAnsi="Arial" w:cs="Arial"/>
                <w:bCs/>
                <w:color w:val="000000"/>
                <w:sz w:val="18"/>
                <w:szCs w:val="18"/>
              </w:rPr>
              <w:t>49</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rPr>
            </w:pPr>
            <w:r w:rsidRPr="00017A93">
              <w:rPr>
                <w:rFonts w:ascii="Arial" w:eastAsia="Times New Roman" w:hAnsi="Arial" w:cs="Arial"/>
                <w:sz w:val="18"/>
                <w:szCs w:val="18"/>
              </w:rPr>
              <w:t>12,0</w:t>
            </w:r>
            <w:r w:rsidRPr="00017A93">
              <w:rPr>
                <w:rFonts w:ascii="Arial" w:eastAsia="Times New Roman" w:hAnsi="Arial" w:cs="Arial"/>
                <w:sz w:val="18"/>
                <w:szCs w:val="18"/>
              </w:rPr>
              <w:sym w:font="Symbol" w:char="F0B1"/>
            </w:r>
            <w:r w:rsidRPr="00017A93">
              <w:rPr>
                <w:rFonts w:ascii="Arial" w:eastAsia="Times New Roman" w:hAnsi="Arial" w:cs="Arial"/>
                <w:sz w:val="18"/>
                <w:szCs w:val="18"/>
              </w:rPr>
              <w:t>1,40</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29,4</w:t>
            </w:r>
            <w:r w:rsidRPr="00017A93">
              <w:rPr>
                <w:rFonts w:ascii="Arial" w:eastAsia="Times New Roman" w:hAnsi="Arial" w:cs="Arial"/>
                <w:sz w:val="18"/>
                <w:szCs w:val="18"/>
              </w:rPr>
              <w:sym w:font="Symbol" w:char="F0B1"/>
            </w:r>
            <w:r w:rsidRPr="00017A93">
              <w:rPr>
                <w:rFonts w:ascii="Arial" w:eastAsia="Times New Roman" w:hAnsi="Arial" w:cs="Arial"/>
                <w:sz w:val="18"/>
                <w:szCs w:val="18"/>
              </w:rPr>
              <w:t>2,50</w:t>
            </w:r>
          </w:p>
        </w:tc>
        <w:tc>
          <w:tcPr>
            <w:tcW w:w="1915"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191,5</w:t>
            </w:r>
            <w:r w:rsidRPr="00017A93">
              <w:rPr>
                <w:rFonts w:ascii="Arial" w:eastAsia="Times New Roman" w:hAnsi="Arial" w:cs="Arial"/>
                <w:sz w:val="18"/>
                <w:szCs w:val="18"/>
              </w:rPr>
              <w:sym w:font="Symbol" w:char="F0B1"/>
            </w:r>
            <w:r w:rsidRPr="00017A93">
              <w:rPr>
                <w:rFonts w:ascii="Arial" w:eastAsia="Times New Roman" w:hAnsi="Arial" w:cs="Arial"/>
                <w:sz w:val="18"/>
                <w:szCs w:val="18"/>
              </w:rPr>
              <w:t>4,50</w:t>
            </w:r>
          </w:p>
        </w:tc>
      </w:tr>
      <w:tr w:rsidR="00B60E7A" w:rsidRPr="00F7039C" w:rsidTr="005F07B1">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15  жас</w:t>
            </w:r>
          </w:p>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p>
        </w:tc>
        <w:tc>
          <w:tcPr>
            <w:tcW w:w="1914" w:type="dxa"/>
          </w:tcPr>
          <w:p w:rsidR="00B60E7A" w:rsidRPr="00017A93" w:rsidRDefault="00B60E7A" w:rsidP="00592C1A">
            <w:pPr>
              <w:spacing w:after="0" w:line="240" w:lineRule="auto"/>
              <w:ind w:right="283" w:firstLine="567"/>
              <w:jc w:val="center"/>
              <w:rPr>
                <w:rFonts w:ascii="Arial" w:eastAsia="Times New Roman" w:hAnsi="Arial" w:cs="Arial"/>
                <w:bCs/>
                <w:color w:val="000000"/>
                <w:sz w:val="18"/>
                <w:szCs w:val="18"/>
              </w:rPr>
            </w:pPr>
            <w:r w:rsidRPr="00017A93">
              <w:rPr>
                <w:rFonts w:ascii="Arial" w:eastAsia="Times New Roman" w:hAnsi="Arial" w:cs="Arial"/>
                <w:bCs/>
                <w:color w:val="000000"/>
                <w:sz w:val="18"/>
                <w:szCs w:val="18"/>
              </w:rPr>
              <w:t>80</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rPr>
            </w:pPr>
            <w:r w:rsidRPr="00017A93">
              <w:rPr>
                <w:rFonts w:ascii="Arial" w:eastAsia="Times New Roman" w:hAnsi="Arial" w:cs="Arial"/>
                <w:sz w:val="18"/>
                <w:szCs w:val="18"/>
              </w:rPr>
              <w:t>13,0</w:t>
            </w:r>
            <w:r w:rsidRPr="00017A93">
              <w:rPr>
                <w:rFonts w:ascii="Arial" w:eastAsia="Times New Roman" w:hAnsi="Arial" w:cs="Arial"/>
                <w:sz w:val="18"/>
                <w:szCs w:val="18"/>
              </w:rPr>
              <w:sym w:font="Symbol" w:char="F0B1"/>
            </w:r>
            <w:r w:rsidRPr="00017A93">
              <w:rPr>
                <w:rFonts w:ascii="Arial" w:eastAsia="Times New Roman" w:hAnsi="Arial" w:cs="Arial"/>
                <w:sz w:val="18"/>
                <w:szCs w:val="18"/>
              </w:rPr>
              <w:t>1,60</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33,3</w:t>
            </w:r>
            <w:r w:rsidRPr="00017A93">
              <w:rPr>
                <w:rFonts w:ascii="Arial" w:eastAsia="Times New Roman" w:hAnsi="Arial" w:cs="Arial"/>
                <w:sz w:val="18"/>
                <w:szCs w:val="18"/>
              </w:rPr>
              <w:sym w:font="Symbol" w:char="F0B1"/>
            </w:r>
            <w:r w:rsidRPr="00017A93">
              <w:rPr>
                <w:rFonts w:ascii="Arial" w:eastAsia="Times New Roman" w:hAnsi="Arial" w:cs="Arial"/>
                <w:sz w:val="18"/>
                <w:szCs w:val="18"/>
              </w:rPr>
              <w:t>1,90</w:t>
            </w:r>
          </w:p>
        </w:tc>
        <w:tc>
          <w:tcPr>
            <w:tcW w:w="1915"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203,7</w:t>
            </w:r>
            <w:r w:rsidRPr="00017A93">
              <w:rPr>
                <w:rFonts w:ascii="Arial" w:eastAsia="Times New Roman" w:hAnsi="Arial" w:cs="Arial"/>
                <w:sz w:val="18"/>
                <w:szCs w:val="18"/>
              </w:rPr>
              <w:sym w:font="Symbol" w:char="F0B1"/>
            </w:r>
            <w:r w:rsidRPr="00017A93">
              <w:rPr>
                <w:rFonts w:ascii="Arial" w:eastAsia="Times New Roman" w:hAnsi="Arial" w:cs="Arial"/>
                <w:sz w:val="18"/>
                <w:szCs w:val="18"/>
              </w:rPr>
              <w:t>5,50</w:t>
            </w:r>
          </w:p>
        </w:tc>
      </w:tr>
      <w:tr w:rsidR="00B60E7A" w:rsidRPr="00F7039C" w:rsidTr="005F07B1">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 xml:space="preserve">13  жас </w:t>
            </w:r>
          </w:p>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p>
        </w:tc>
        <w:tc>
          <w:tcPr>
            <w:tcW w:w="1914" w:type="dxa"/>
          </w:tcPr>
          <w:p w:rsidR="00B60E7A" w:rsidRPr="00017A93" w:rsidRDefault="00B60E7A" w:rsidP="00592C1A">
            <w:pPr>
              <w:spacing w:after="0" w:line="240" w:lineRule="auto"/>
              <w:ind w:right="283" w:firstLine="567"/>
              <w:jc w:val="center"/>
              <w:rPr>
                <w:rFonts w:ascii="Arial" w:eastAsia="Times New Roman" w:hAnsi="Arial" w:cs="Arial"/>
                <w:bCs/>
                <w:color w:val="000000"/>
                <w:sz w:val="18"/>
                <w:szCs w:val="18"/>
              </w:rPr>
            </w:pPr>
            <w:r w:rsidRPr="00017A93">
              <w:rPr>
                <w:rFonts w:ascii="Arial" w:eastAsia="Times New Roman" w:hAnsi="Arial" w:cs="Arial"/>
                <w:bCs/>
                <w:color w:val="000000"/>
                <w:sz w:val="18"/>
                <w:szCs w:val="18"/>
              </w:rPr>
              <w:t>70</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rPr>
            </w:pPr>
            <w:r w:rsidRPr="00017A93">
              <w:rPr>
                <w:rFonts w:ascii="Arial" w:eastAsia="Times New Roman" w:hAnsi="Arial" w:cs="Arial"/>
                <w:sz w:val="18"/>
                <w:szCs w:val="18"/>
              </w:rPr>
              <w:t>13,5</w:t>
            </w:r>
            <w:r w:rsidRPr="00017A93">
              <w:rPr>
                <w:rFonts w:ascii="Arial" w:eastAsia="Times New Roman" w:hAnsi="Arial" w:cs="Arial"/>
                <w:sz w:val="18"/>
                <w:szCs w:val="18"/>
              </w:rPr>
              <w:sym w:font="Symbol" w:char="F0B1"/>
            </w:r>
            <w:r w:rsidRPr="00017A93">
              <w:rPr>
                <w:rFonts w:ascii="Arial" w:eastAsia="Times New Roman" w:hAnsi="Arial" w:cs="Arial"/>
                <w:sz w:val="18"/>
                <w:szCs w:val="18"/>
              </w:rPr>
              <w:t>1,55</w:t>
            </w:r>
          </w:p>
        </w:tc>
        <w:tc>
          <w:tcPr>
            <w:tcW w:w="1914"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35,7</w:t>
            </w:r>
            <w:r w:rsidRPr="00017A93">
              <w:rPr>
                <w:rFonts w:ascii="Arial" w:eastAsia="Times New Roman" w:hAnsi="Arial" w:cs="Arial"/>
                <w:sz w:val="18"/>
                <w:szCs w:val="18"/>
              </w:rPr>
              <w:sym w:font="Symbol" w:char="F0B1"/>
            </w:r>
            <w:r w:rsidRPr="00017A93">
              <w:rPr>
                <w:rFonts w:ascii="Arial" w:eastAsia="Times New Roman" w:hAnsi="Arial" w:cs="Arial"/>
                <w:sz w:val="18"/>
                <w:szCs w:val="18"/>
              </w:rPr>
              <w:t>2,30</w:t>
            </w:r>
          </w:p>
        </w:tc>
        <w:tc>
          <w:tcPr>
            <w:tcW w:w="1915" w:type="dxa"/>
          </w:tcPr>
          <w:p w:rsidR="00B60E7A" w:rsidRPr="00017A93" w:rsidRDefault="00B60E7A" w:rsidP="00592C1A">
            <w:pPr>
              <w:spacing w:after="0" w:line="240" w:lineRule="auto"/>
              <w:ind w:right="283" w:firstLine="567"/>
              <w:jc w:val="both"/>
              <w:rPr>
                <w:rFonts w:ascii="Arial" w:eastAsia="Times New Roman" w:hAnsi="Arial" w:cs="Arial"/>
                <w:sz w:val="18"/>
                <w:szCs w:val="18"/>
                <w:lang w:val="kk-KZ"/>
              </w:rPr>
            </w:pPr>
            <w:r w:rsidRPr="00017A93">
              <w:rPr>
                <w:rFonts w:ascii="Arial" w:eastAsia="Times New Roman" w:hAnsi="Arial" w:cs="Arial"/>
                <w:sz w:val="18"/>
                <w:szCs w:val="18"/>
                <w:lang w:val="kk-KZ"/>
              </w:rPr>
              <w:t>209,1</w:t>
            </w:r>
            <w:r w:rsidRPr="00017A93">
              <w:rPr>
                <w:rFonts w:ascii="Arial" w:eastAsia="Times New Roman" w:hAnsi="Arial" w:cs="Arial"/>
                <w:sz w:val="18"/>
                <w:szCs w:val="18"/>
              </w:rPr>
              <w:sym w:font="Symbol" w:char="F0B1"/>
            </w:r>
            <w:r w:rsidRPr="00017A93">
              <w:rPr>
                <w:rFonts w:ascii="Arial" w:eastAsia="Times New Roman" w:hAnsi="Arial" w:cs="Arial"/>
                <w:sz w:val="18"/>
                <w:szCs w:val="18"/>
              </w:rPr>
              <w:t>3,50</w:t>
            </w:r>
          </w:p>
        </w:tc>
      </w:tr>
    </w:tbl>
    <w:p w:rsidR="00B60E7A" w:rsidRPr="00F7039C" w:rsidRDefault="00B60E7A" w:rsidP="00592C1A">
      <w:pPr>
        <w:spacing w:after="0" w:line="240" w:lineRule="auto"/>
        <w:ind w:right="283" w:firstLine="567"/>
        <w:jc w:val="right"/>
        <w:rPr>
          <w:rFonts w:ascii="Arial" w:eastAsia="Times New Roman" w:hAnsi="Arial" w:cs="Arial"/>
          <w:color w:val="000000"/>
          <w:sz w:val="20"/>
          <w:szCs w:val="20"/>
          <w:lang w:val="kk-KZ"/>
        </w:rPr>
      </w:pPr>
      <w:r w:rsidRPr="00F7039C">
        <w:rPr>
          <w:rFonts w:ascii="Arial" w:eastAsia="Times New Roman" w:hAnsi="Arial" w:cs="Arial"/>
          <w:i/>
          <w:sz w:val="20"/>
          <w:szCs w:val="20"/>
          <w:lang w:val="kk-KZ"/>
        </w:rPr>
        <w:t>1-ші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B60E7A" w:rsidRPr="00F7039C" w:rsidTr="005F07B1">
        <w:trPr>
          <w:trHeight w:val="2250"/>
        </w:trPr>
        <w:tc>
          <w:tcPr>
            <w:tcW w:w="1914" w:type="dxa"/>
          </w:tcPr>
          <w:p w:rsidR="00B60E7A" w:rsidRPr="00017A93" w:rsidRDefault="00B60E7A" w:rsidP="00592C1A">
            <w:pPr>
              <w:spacing w:after="0" w:line="240" w:lineRule="auto"/>
              <w:ind w:right="283"/>
              <w:jc w:val="both"/>
              <w:rPr>
                <w:rFonts w:ascii="Arial" w:eastAsia="Times New Roman" w:hAnsi="Arial" w:cs="Arial"/>
                <w:color w:val="000000"/>
                <w:sz w:val="18"/>
                <w:szCs w:val="18"/>
                <w:lang w:val="kk-KZ"/>
              </w:rPr>
            </w:pPr>
            <w:r w:rsidRPr="00017A93">
              <w:rPr>
                <w:rFonts w:ascii="Arial" w:eastAsia="Times New Roman" w:hAnsi="Arial" w:cs="Arial"/>
                <w:snapToGrid w:val="0"/>
                <w:sz w:val="18"/>
                <w:szCs w:val="18"/>
                <w:lang w:val="kk-KZ"/>
              </w:rPr>
              <w:t>Шаштағы БРЕД (биологиялық рұқсат етілген деңгей)</w:t>
            </w:r>
            <w:r w:rsidRPr="00017A93">
              <w:rPr>
                <w:rFonts w:ascii="Arial" w:eastAsia="Times New Roman" w:hAnsi="Arial" w:cs="Arial"/>
                <w:snapToGrid w:val="0"/>
                <w:sz w:val="18"/>
                <w:szCs w:val="18"/>
              </w:rPr>
              <w:t xml:space="preserve"> (мкг/г)</w:t>
            </w:r>
          </w:p>
        </w:tc>
        <w:tc>
          <w:tcPr>
            <w:tcW w:w="1914" w:type="dxa"/>
          </w:tcPr>
          <w:p w:rsidR="00B60E7A" w:rsidRPr="00017A93" w:rsidRDefault="00B60E7A" w:rsidP="00592C1A">
            <w:pPr>
              <w:spacing w:after="0" w:line="240" w:lineRule="auto"/>
              <w:ind w:right="283"/>
              <w:jc w:val="both"/>
              <w:rPr>
                <w:rFonts w:ascii="Arial" w:eastAsia="Times New Roman" w:hAnsi="Arial" w:cs="Arial"/>
                <w:color w:val="000000"/>
                <w:sz w:val="18"/>
                <w:szCs w:val="18"/>
                <w:lang w:val="kk-KZ"/>
              </w:rPr>
            </w:pPr>
          </w:p>
        </w:tc>
        <w:tc>
          <w:tcPr>
            <w:tcW w:w="1914" w:type="dxa"/>
          </w:tcPr>
          <w:p w:rsidR="00B60E7A" w:rsidRPr="00017A93" w:rsidRDefault="00B60E7A" w:rsidP="00592C1A">
            <w:pPr>
              <w:spacing w:after="0" w:line="240" w:lineRule="auto"/>
              <w:ind w:right="283"/>
              <w:jc w:val="both"/>
              <w:rPr>
                <w:rFonts w:ascii="Arial" w:eastAsia="Times New Roman" w:hAnsi="Arial" w:cs="Arial"/>
                <w:sz w:val="18"/>
                <w:szCs w:val="18"/>
              </w:rPr>
            </w:pPr>
            <w:r w:rsidRPr="00017A93">
              <w:rPr>
                <w:rFonts w:ascii="Arial" w:eastAsia="Times New Roman" w:hAnsi="Arial" w:cs="Arial"/>
                <w:color w:val="000000"/>
                <w:sz w:val="18"/>
                <w:szCs w:val="18"/>
              </w:rPr>
              <w:t>5,0 мкг/г</w:t>
            </w:r>
          </w:p>
        </w:tc>
        <w:tc>
          <w:tcPr>
            <w:tcW w:w="1914" w:type="dxa"/>
          </w:tcPr>
          <w:p w:rsidR="00B60E7A" w:rsidRPr="00017A93" w:rsidRDefault="00B60E7A" w:rsidP="00592C1A">
            <w:pPr>
              <w:spacing w:after="0" w:line="240" w:lineRule="auto"/>
              <w:ind w:right="283"/>
              <w:jc w:val="both"/>
              <w:rPr>
                <w:rFonts w:ascii="Arial" w:eastAsia="Times New Roman" w:hAnsi="Arial" w:cs="Arial"/>
                <w:color w:val="000000"/>
                <w:sz w:val="18"/>
                <w:szCs w:val="18"/>
                <w:lang w:val="kk-KZ"/>
              </w:rPr>
            </w:pPr>
            <w:r w:rsidRPr="00017A93">
              <w:rPr>
                <w:rFonts w:ascii="Arial" w:eastAsia="Times New Roman" w:hAnsi="Arial" w:cs="Arial"/>
                <w:color w:val="000000"/>
                <w:sz w:val="18"/>
                <w:szCs w:val="18"/>
              </w:rPr>
              <w:t>11,1 мкг/г</w:t>
            </w:r>
          </w:p>
        </w:tc>
        <w:tc>
          <w:tcPr>
            <w:tcW w:w="1915" w:type="dxa"/>
          </w:tcPr>
          <w:p w:rsidR="00B60E7A" w:rsidRPr="00017A93" w:rsidRDefault="00B60E7A" w:rsidP="00592C1A">
            <w:pPr>
              <w:spacing w:after="0" w:line="240" w:lineRule="auto"/>
              <w:ind w:right="283"/>
              <w:jc w:val="both"/>
              <w:rPr>
                <w:rFonts w:ascii="Arial" w:eastAsia="Times New Roman" w:hAnsi="Arial" w:cs="Arial"/>
                <w:color w:val="000000"/>
                <w:sz w:val="18"/>
                <w:szCs w:val="18"/>
                <w:lang w:val="kk-KZ"/>
              </w:rPr>
            </w:pPr>
            <w:r w:rsidRPr="00017A93">
              <w:rPr>
                <w:rFonts w:ascii="Arial" w:eastAsia="Times New Roman" w:hAnsi="Arial" w:cs="Arial"/>
                <w:color w:val="000000"/>
                <w:sz w:val="18"/>
                <w:szCs w:val="18"/>
              </w:rPr>
              <w:t>135,8 мкг/г</w:t>
            </w:r>
          </w:p>
        </w:tc>
      </w:tr>
    </w:tbl>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p>
    <w:p w:rsidR="00B60E7A" w:rsidRPr="00F7039C" w:rsidRDefault="00B60E7A" w:rsidP="00592C1A">
      <w:pPr>
        <w:spacing w:after="0" w:line="240" w:lineRule="auto"/>
        <w:ind w:right="283" w:firstLine="567"/>
        <w:jc w:val="both"/>
        <w:rPr>
          <w:rFonts w:ascii="Arial" w:eastAsia="Times New Roman" w:hAnsi="Arial" w:cs="Arial"/>
          <w:color w:val="000000"/>
          <w:sz w:val="20"/>
          <w:szCs w:val="20"/>
          <w:lang w:val="kk-KZ"/>
        </w:rPr>
      </w:pPr>
      <w:r w:rsidRPr="00F7039C">
        <w:rPr>
          <w:rFonts w:ascii="Arial" w:eastAsia="Times New Roman" w:hAnsi="Arial" w:cs="Arial"/>
          <w:sz w:val="20"/>
          <w:szCs w:val="20"/>
          <w:lang w:val="kk-KZ"/>
        </w:rPr>
        <w:t>Кестедегі мәліметтерден никель, қорғасын, мыс және мырыш орташа құрамының оқушылардың шашатарында барлық жас топтары арасында да жоғары болғанын көруге болады. Жастары өскен сайын балалардың шашындағы ауыр металдардың құрамы өседі. Зерттеген сынамадағы 13 жастағы балалардың  53,6 пайызында қорғасын құрамы калыпты деңгейден 2 есе және одан да жоғары кездесуі байқалған,  (14 жаста - 62,5 пайыз, 15-жаста- 78,8 пайыз), ал қалғандарында рұқсат етілген деңгейде және физиологиялық нормадан төмен болған. Осыған орай оқушылардың шашындағы қорғасынның таралуы жасы ұлғайған сайын  қалыпты деңгейдің жоғарылау жағына қарай өсе берген. Оқушылардың шашындағы қалған  металдар үлесі физиологиялық нормадан жоғары: ол мыс үшін -72 пайыз, никель үшін - 53 пайыз, мырыш үшін - 34 пайызды құраған</w:t>
      </w:r>
      <w:r w:rsidRPr="00F7039C">
        <w:rPr>
          <w:rFonts w:ascii="Arial" w:eastAsia="Times New Roman" w:hAnsi="Arial" w:cs="Arial"/>
          <w:color w:val="000000"/>
          <w:sz w:val="20"/>
          <w:szCs w:val="20"/>
          <w:lang w:val="kk-KZ"/>
        </w:rPr>
        <w:t xml:space="preserve">.  </w:t>
      </w:r>
    </w:p>
    <w:p w:rsidR="00B60E7A" w:rsidRPr="00F7039C" w:rsidRDefault="00B60E7A" w:rsidP="00592C1A">
      <w:pPr>
        <w:pStyle w:val="ad"/>
        <w:tabs>
          <w:tab w:val="left" w:pos="9781"/>
        </w:tabs>
        <w:ind w:left="0" w:right="283" w:firstLine="567"/>
        <w:rPr>
          <w:rFonts w:ascii="Arial" w:hAnsi="Arial" w:cs="Arial"/>
          <w:sz w:val="20"/>
          <w:lang w:val="kk-KZ"/>
        </w:rPr>
      </w:pPr>
      <w:r w:rsidRPr="00F7039C">
        <w:rPr>
          <w:rFonts w:ascii="Arial" w:hAnsi="Arial" w:cs="Arial"/>
          <w:sz w:val="20"/>
          <w:lang w:val="kk-KZ"/>
        </w:rPr>
        <w:t xml:space="preserve">Балалар шашындағы микроэлементтер кездесу айырмашылығы олардың тұратын мекен-жайына, мүмкін шашының түсіне, пигменттерінің химизміне байланысты, ол келесі зерттеулер жүргізгенде толығырақ қарастырылады.   </w:t>
      </w:r>
    </w:p>
    <w:p w:rsidR="00B60E7A" w:rsidRPr="00F7039C" w:rsidRDefault="00B60E7A" w:rsidP="00592C1A">
      <w:pPr>
        <w:pStyle w:val="ad"/>
        <w:tabs>
          <w:tab w:val="left" w:pos="9781"/>
        </w:tabs>
        <w:ind w:left="0" w:right="283" w:firstLine="567"/>
        <w:rPr>
          <w:rFonts w:ascii="Arial" w:hAnsi="Arial" w:cs="Arial"/>
          <w:sz w:val="20"/>
          <w:lang w:val="kk-KZ"/>
        </w:rPr>
      </w:pPr>
      <w:r w:rsidRPr="00F7039C">
        <w:rPr>
          <w:rFonts w:ascii="Arial" w:hAnsi="Arial" w:cs="Arial"/>
          <w:sz w:val="20"/>
          <w:lang w:val="kk-KZ"/>
        </w:rPr>
        <w:t xml:space="preserve">Біздің байқауымыздағы зерттеулеріміздегі оқушылардың шашындағы химиялық заттар негізінен пайдаланылған газдың құрамындағы компоненттері болып табылады. Бұл ҚазҰМУ-нің коммунальді гигиена және балалар мен жасөспірімдер гигиенасы кафедрасы жүргізген қаланың атмосфералық ауасының ауыр металдарының мезгілдік құрамының салыстырмалы сипаттамасы зерттеулер материалдарымен расталады (2-ші кесте). </w:t>
      </w:r>
    </w:p>
    <w:p w:rsidR="00B60E7A" w:rsidRPr="00F7039C" w:rsidRDefault="00B60E7A" w:rsidP="00592C1A">
      <w:pPr>
        <w:pStyle w:val="ad"/>
        <w:tabs>
          <w:tab w:val="left" w:pos="9781"/>
        </w:tabs>
        <w:ind w:left="0" w:right="283" w:firstLine="567"/>
        <w:rPr>
          <w:rFonts w:ascii="Arial" w:hAnsi="Arial" w:cs="Arial"/>
          <w:color w:val="000000"/>
          <w:sz w:val="20"/>
          <w:lang w:val="kk-KZ"/>
        </w:rPr>
      </w:pPr>
    </w:p>
    <w:p w:rsidR="00B60E7A" w:rsidRPr="00F7039C" w:rsidRDefault="00B60E7A" w:rsidP="00592C1A">
      <w:pPr>
        <w:tabs>
          <w:tab w:val="left" w:pos="9781"/>
        </w:tabs>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lang w:val="kk-KZ"/>
        </w:rPr>
        <w:t>2-ші кесте - 2006-2008 жж. аралығындағы Алматы қаласының атмосфералық ауасының ауыр металдар мезгілдік құрамы (мг/м</w:t>
      </w:r>
      <w:r w:rsidRPr="00F7039C">
        <w:rPr>
          <w:rFonts w:ascii="Arial" w:eastAsia="Times New Roman" w:hAnsi="Arial" w:cs="Arial"/>
          <w:sz w:val="20"/>
          <w:szCs w:val="20"/>
          <w:vertAlign w:val="superscript"/>
          <w:lang w:val="kk-KZ"/>
        </w:rPr>
        <w:t>3</w:t>
      </w:r>
      <w:r w:rsidRPr="00F7039C">
        <w:rPr>
          <w:rFonts w:ascii="Arial" w:eastAsia="Times New Roman" w:hAnsi="Arial" w:cs="Arial"/>
          <w:sz w:val="20"/>
          <w:szCs w:val="20"/>
          <w:lang w:val="kk-KZ"/>
        </w:rPr>
        <w:t>).</w:t>
      </w:r>
    </w:p>
    <w:p w:rsidR="00B60E7A" w:rsidRPr="00F7039C" w:rsidRDefault="00B60E7A" w:rsidP="00592C1A">
      <w:pPr>
        <w:tabs>
          <w:tab w:val="left" w:pos="9781"/>
        </w:tabs>
        <w:spacing w:after="0" w:line="240" w:lineRule="auto"/>
        <w:ind w:right="283" w:firstLine="567"/>
        <w:jc w:val="both"/>
        <w:rPr>
          <w:rFonts w:ascii="Arial" w:eastAsia="Times New Roman" w:hAnsi="Arial" w:cs="Arial"/>
          <w:sz w:val="20"/>
          <w:szCs w:val="20"/>
          <w:lang w:val="kk-KZ"/>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1062"/>
        <w:gridCol w:w="1504"/>
        <w:gridCol w:w="1704"/>
        <w:gridCol w:w="1565"/>
        <w:gridCol w:w="1565"/>
      </w:tblGrid>
      <w:tr w:rsidR="00B60E7A" w:rsidRPr="00F7039C" w:rsidTr="00017A93">
        <w:trPr>
          <w:cantSplit/>
          <w:trHeight w:val="178"/>
        </w:trPr>
        <w:tc>
          <w:tcPr>
            <w:tcW w:w="1915" w:type="dxa"/>
            <w:vMerge w:val="restart"/>
            <w:vAlign w:val="center"/>
          </w:tcPr>
          <w:p w:rsidR="00B60E7A" w:rsidRPr="00017A93" w:rsidRDefault="00B60E7A" w:rsidP="00592C1A">
            <w:pPr>
              <w:pStyle w:val="4"/>
              <w:spacing w:before="0" w:after="0"/>
              <w:ind w:right="283" w:firstLine="34"/>
              <w:rPr>
                <w:rFonts w:ascii="Arial" w:hAnsi="Arial" w:cs="Arial"/>
                <w:b w:val="0"/>
                <w:sz w:val="18"/>
                <w:szCs w:val="18"/>
                <w:lang w:val="kk-KZ"/>
              </w:rPr>
            </w:pPr>
            <w:r w:rsidRPr="00017A93">
              <w:rPr>
                <w:rFonts w:ascii="Arial" w:hAnsi="Arial" w:cs="Arial"/>
                <w:b w:val="0"/>
                <w:sz w:val="18"/>
                <w:szCs w:val="18"/>
              </w:rPr>
              <w:t>Метал</w:t>
            </w:r>
            <w:r w:rsidRPr="00017A93">
              <w:rPr>
                <w:rFonts w:ascii="Arial" w:hAnsi="Arial" w:cs="Arial"/>
                <w:b w:val="0"/>
                <w:sz w:val="18"/>
                <w:szCs w:val="18"/>
                <w:lang w:val="kk-KZ"/>
              </w:rPr>
              <w:t>дар</w:t>
            </w:r>
          </w:p>
        </w:tc>
        <w:tc>
          <w:tcPr>
            <w:tcW w:w="1062" w:type="dxa"/>
            <w:vMerge w:val="restart"/>
            <w:vAlign w:val="center"/>
          </w:tcPr>
          <w:p w:rsidR="00B60E7A" w:rsidRPr="00017A93" w:rsidRDefault="00B60E7A" w:rsidP="00592C1A">
            <w:pPr>
              <w:pStyle w:val="4"/>
              <w:spacing w:before="0" w:after="0"/>
              <w:ind w:right="283" w:firstLine="29"/>
              <w:rPr>
                <w:rFonts w:ascii="Arial" w:hAnsi="Arial" w:cs="Arial"/>
                <w:b w:val="0"/>
                <w:sz w:val="18"/>
                <w:szCs w:val="18"/>
                <w:lang w:val="kk-KZ"/>
              </w:rPr>
            </w:pPr>
            <w:r w:rsidRPr="00017A93">
              <w:rPr>
                <w:rFonts w:ascii="Arial" w:hAnsi="Arial" w:cs="Arial"/>
                <w:b w:val="0"/>
                <w:sz w:val="18"/>
                <w:szCs w:val="18"/>
                <w:lang w:val="kk-KZ"/>
              </w:rPr>
              <w:t>БРЕД</w:t>
            </w:r>
          </w:p>
        </w:tc>
        <w:tc>
          <w:tcPr>
            <w:tcW w:w="3208" w:type="dxa"/>
            <w:gridSpan w:val="2"/>
            <w:vAlign w:val="center"/>
          </w:tcPr>
          <w:p w:rsidR="00B60E7A" w:rsidRPr="00017A93" w:rsidRDefault="00B60E7A" w:rsidP="00592C1A">
            <w:pPr>
              <w:pStyle w:val="4"/>
              <w:spacing w:before="0" w:after="0"/>
              <w:ind w:right="283" w:firstLine="34"/>
              <w:jc w:val="center"/>
              <w:rPr>
                <w:rFonts w:ascii="Arial" w:hAnsi="Arial" w:cs="Arial"/>
                <w:b w:val="0"/>
                <w:sz w:val="18"/>
                <w:szCs w:val="18"/>
                <w:lang w:val="kk-KZ"/>
              </w:rPr>
            </w:pPr>
            <w:r w:rsidRPr="00017A93">
              <w:rPr>
                <w:rFonts w:ascii="Arial" w:hAnsi="Arial" w:cs="Arial"/>
                <w:b w:val="0"/>
                <w:sz w:val="18"/>
                <w:szCs w:val="18"/>
                <w:lang w:val="kk-KZ"/>
              </w:rPr>
              <w:t>Жаз</w:t>
            </w:r>
          </w:p>
          <w:p w:rsidR="00B60E7A" w:rsidRPr="00017A93" w:rsidRDefault="00B60E7A" w:rsidP="00592C1A">
            <w:pPr>
              <w:spacing w:after="0" w:line="240" w:lineRule="auto"/>
              <w:ind w:right="283" w:firstLine="34"/>
              <w:rPr>
                <w:rFonts w:ascii="Arial" w:eastAsia="Times New Roman" w:hAnsi="Arial" w:cs="Arial"/>
                <w:sz w:val="18"/>
                <w:szCs w:val="18"/>
              </w:rPr>
            </w:pPr>
          </w:p>
        </w:tc>
        <w:tc>
          <w:tcPr>
            <w:tcW w:w="3130" w:type="dxa"/>
            <w:gridSpan w:val="2"/>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Қыс</w:t>
            </w:r>
          </w:p>
        </w:tc>
      </w:tr>
      <w:tr w:rsidR="00B60E7A" w:rsidRPr="00F7039C" w:rsidTr="00017A93">
        <w:trPr>
          <w:cantSplit/>
          <w:trHeight w:val="274"/>
        </w:trPr>
        <w:tc>
          <w:tcPr>
            <w:tcW w:w="1915" w:type="dxa"/>
            <w:vMerge/>
            <w:vAlign w:val="center"/>
          </w:tcPr>
          <w:p w:rsidR="00B60E7A" w:rsidRPr="00017A93" w:rsidRDefault="00B60E7A" w:rsidP="00592C1A">
            <w:pPr>
              <w:spacing w:after="0" w:line="240" w:lineRule="auto"/>
              <w:ind w:right="283" w:firstLine="34"/>
              <w:jc w:val="both"/>
              <w:rPr>
                <w:rFonts w:ascii="Arial" w:eastAsia="Times New Roman" w:hAnsi="Arial" w:cs="Arial"/>
                <w:sz w:val="18"/>
                <w:szCs w:val="18"/>
              </w:rPr>
            </w:pPr>
          </w:p>
        </w:tc>
        <w:tc>
          <w:tcPr>
            <w:tcW w:w="1062" w:type="dxa"/>
            <w:vMerge/>
            <w:vAlign w:val="center"/>
          </w:tcPr>
          <w:p w:rsidR="00B60E7A" w:rsidRPr="00017A93" w:rsidRDefault="00B60E7A" w:rsidP="00592C1A">
            <w:pPr>
              <w:spacing w:after="0" w:line="240" w:lineRule="auto"/>
              <w:ind w:right="283" w:firstLine="34"/>
              <w:jc w:val="both"/>
              <w:rPr>
                <w:rFonts w:ascii="Arial" w:eastAsia="Times New Roman" w:hAnsi="Arial" w:cs="Arial"/>
                <w:sz w:val="18"/>
                <w:szCs w:val="18"/>
              </w:rPr>
            </w:pPr>
          </w:p>
        </w:tc>
        <w:tc>
          <w:tcPr>
            <w:tcW w:w="1504" w:type="dxa"/>
            <w:vAlign w:val="center"/>
          </w:tcPr>
          <w:p w:rsidR="00B60E7A" w:rsidRPr="00017A93" w:rsidRDefault="00B60E7A" w:rsidP="00592C1A">
            <w:pPr>
              <w:pStyle w:val="4"/>
              <w:spacing w:before="0" w:after="0"/>
              <w:ind w:right="283" w:firstLine="34"/>
              <w:jc w:val="center"/>
              <w:rPr>
                <w:rFonts w:ascii="Arial" w:hAnsi="Arial" w:cs="Arial"/>
                <w:b w:val="0"/>
                <w:sz w:val="18"/>
                <w:szCs w:val="18"/>
                <w:lang w:val="en-US"/>
              </w:rPr>
            </w:pPr>
            <w:r w:rsidRPr="00017A93">
              <w:rPr>
                <w:rFonts w:ascii="Arial" w:hAnsi="Arial" w:cs="Arial"/>
                <w:b w:val="0"/>
                <w:sz w:val="18"/>
                <w:szCs w:val="18"/>
                <w:lang w:val="en-US"/>
              </w:rPr>
              <w:t>M</w:t>
            </w:r>
          </w:p>
        </w:tc>
        <w:tc>
          <w:tcPr>
            <w:tcW w:w="170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en-US"/>
              </w:rPr>
            </w:pPr>
            <w:r w:rsidRPr="00017A93">
              <w:rPr>
                <w:rFonts w:ascii="Arial" w:eastAsia="Times New Roman" w:hAnsi="Arial" w:cs="Arial"/>
                <w:sz w:val="18"/>
                <w:szCs w:val="18"/>
                <w:lang w:val="en-US"/>
              </w:rPr>
              <w:t>±m</w:t>
            </w:r>
          </w:p>
        </w:tc>
        <w:tc>
          <w:tcPr>
            <w:tcW w:w="1565"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en-US"/>
              </w:rPr>
            </w:pPr>
            <w:r w:rsidRPr="00017A93">
              <w:rPr>
                <w:rFonts w:ascii="Arial" w:eastAsia="Times New Roman" w:hAnsi="Arial" w:cs="Arial"/>
                <w:sz w:val="18"/>
                <w:szCs w:val="18"/>
                <w:lang w:val="en-US"/>
              </w:rPr>
              <w:t>M</w:t>
            </w:r>
          </w:p>
        </w:tc>
        <w:tc>
          <w:tcPr>
            <w:tcW w:w="1565"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lang w:val="en-US"/>
              </w:rPr>
              <w:t>±m</w:t>
            </w:r>
          </w:p>
        </w:tc>
      </w:tr>
      <w:tr w:rsidR="00B60E7A" w:rsidRPr="00F7039C" w:rsidTr="00017A93">
        <w:trPr>
          <w:cantSplit/>
          <w:trHeight w:val="497"/>
        </w:trPr>
        <w:tc>
          <w:tcPr>
            <w:tcW w:w="1915" w:type="dxa"/>
            <w:vAlign w:val="center"/>
          </w:tcPr>
          <w:p w:rsidR="00B60E7A" w:rsidRPr="00017A93" w:rsidRDefault="00B60E7A" w:rsidP="00592C1A">
            <w:pPr>
              <w:pStyle w:val="1"/>
              <w:ind w:right="283" w:firstLine="34"/>
              <w:rPr>
                <w:rFonts w:ascii="Arial" w:hAnsi="Arial" w:cs="Arial"/>
                <w:sz w:val="18"/>
                <w:szCs w:val="18"/>
                <w:lang w:val="kk-KZ"/>
              </w:rPr>
            </w:pPr>
            <w:r w:rsidRPr="00017A93">
              <w:rPr>
                <w:rFonts w:ascii="Arial" w:hAnsi="Arial" w:cs="Arial"/>
                <w:sz w:val="18"/>
                <w:szCs w:val="18"/>
                <w:lang w:val="kk-KZ"/>
              </w:rPr>
              <w:t>Қорғасын</w:t>
            </w:r>
          </w:p>
        </w:tc>
        <w:tc>
          <w:tcPr>
            <w:tcW w:w="1062" w:type="dxa"/>
            <w:vAlign w:val="center"/>
          </w:tcPr>
          <w:p w:rsidR="00B60E7A" w:rsidRPr="00017A93" w:rsidRDefault="00B60E7A" w:rsidP="00592C1A">
            <w:pPr>
              <w:pStyle w:val="1"/>
              <w:ind w:right="283" w:firstLine="34"/>
              <w:jc w:val="center"/>
              <w:rPr>
                <w:rFonts w:ascii="Arial" w:hAnsi="Arial" w:cs="Arial"/>
                <w:sz w:val="18"/>
                <w:szCs w:val="18"/>
              </w:rPr>
            </w:pPr>
            <w:r w:rsidRPr="00017A93">
              <w:rPr>
                <w:rFonts w:ascii="Arial" w:hAnsi="Arial" w:cs="Arial"/>
                <w:sz w:val="18"/>
                <w:szCs w:val="18"/>
              </w:rPr>
              <w:t>0,0003</w:t>
            </w:r>
          </w:p>
        </w:tc>
        <w:tc>
          <w:tcPr>
            <w:tcW w:w="1504" w:type="dxa"/>
          </w:tcPr>
          <w:p w:rsidR="00B60E7A" w:rsidRPr="00017A93" w:rsidRDefault="00B60E7A" w:rsidP="00592C1A">
            <w:pPr>
              <w:spacing w:after="0" w:line="240" w:lineRule="auto"/>
              <w:ind w:right="283" w:firstLine="34"/>
              <w:rPr>
                <w:rFonts w:ascii="Arial" w:eastAsia="Times New Roman" w:hAnsi="Arial" w:cs="Arial"/>
                <w:bCs/>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bCs/>
                <w:sz w:val="18"/>
                <w:szCs w:val="18"/>
              </w:rPr>
              <w:t>0,0014</w:t>
            </w:r>
          </w:p>
        </w:tc>
        <w:tc>
          <w:tcPr>
            <w:tcW w:w="1704" w:type="dxa"/>
          </w:tcPr>
          <w:p w:rsidR="00B60E7A" w:rsidRPr="00017A93" w:rsidRDefault="00B60E7A" w:rsidP="00592C1A">
            <w:pPr>
              <w:spacing w:after="0" w:line="240" w:lineRule="auto"/>
              <w:ind w:right="283" w:firstLine="34"/>
              <w:jc w:val="center"/>
              <w:rPr>
                <w:rFonts w:ascii="Arial" w:eastAsia="Times New Roman" w:hAnsi="Arial" w:cs="Arial"/>
                <w:bCs/>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bCs/>
                <w:sz w:val="18"/>
                <w:szCs w:val="18"/>
              </w:rPr>
              <w:t>0,0002</w:t>
            </w:r>
          </w:p>
        </w:tc>
        <w:tc>
          <w:tcPr>
            <w:tcW w:w="1565" w:type="dxa"/>
            <w:vAlign w:val="bottom"/>
          </w:tcPr>
          <w:p w:rsidR="00B60E7A" w:rsidRPr="00017A93" w:rsidRDefault="00B60E7A" w:rsidP="00592C1A">
            <w:pPr>
              <w:spacing w:after="0" w:line="240" w:lineRule="auto"/>
              <w:ind w:right="283" w:firstLine="34"/>
              <w:jc w:val="center"/>
              <w:rPr>
                <w:rFonts w:ascii="Arial" w:eastAsia="Times New Roman" w:hAnsi="Arial" w:cs="Arial"/>
                <w:bCs/>
                <w:sz w:val="18"/>
                <w:szCs w:val="18"/>
              </w:rPr>
            </w:pPr>
            <w:r w:rsidRPr="00017A93">
              <w:rPr>
                <w:rFonts w:ascii="Arial" w:eastAsia="Times New Roman" w:hAnsi="Arial" w:cs="Arial"/>
                <w:bCs/>
                <w:sz w:val="18"/>
                <w:szCs w:val="18"/>
              </w:rPr>
              <w:t>0,0015</w:t>
            </w:r>
          </w:p>
        </w:tc>
        <w:tc>
          <w:tcPr>
            <w:tcW w:w="1565" w:type="dxa"/>
            <w:vAlign w:val="bottom"/>
          </w:tcPr>
          <w:p w:rsidR="00B60E7A" w:rsidRPr="00017A93" w:rsidRDefault="00B60E7A" w:rsidP="00592C1A">
            <w:pPr>
              <w:spacing w:after="0" w:line="240" w:lineRule="auto"/>
              <w:ind w:right="283" w:firstLine="34"/>
              <w:jc w:val="center"/>
              <w:rPr>
                <w:rFonts w:ascii="Arial" w:eastAsia="Times New Roman" w:hAnsi="Arial" w:cs="Arial"/>
                <w:bCs/>
                <w:sz w:val="18"/>
                <w:szCs w:val="18"/>
              </w:rPr>
            </w:pPr>
            <w:r w:rsidRPr="00017A93">
              <w:rPr>
                <w:rFonts w:ascii="Arial" w:eastAsia="Times New Roman" w:hAnsi="Arial" w:cs="Arial"/>
                <w:bCs/>
                <w:sz w:val="18"/>
                <w:szCs w:val="18"/>
              </w:rPr>
              <w:t>0,00014</w:t>
            </w:r>
          </w:p>
        </w:tc>
      </w:tr>
      <w:tr w:rsidR="00B60E7A" w:rsidRPr="00F7039C" w:rsidTr="00017A93">
        <w:trPr>
          <w:cantSplit/>
          <w:trHeight w:val="550"/>
        </w:trPr>
        <w:tc>
          <w:tcPr>
            <w:tcW w:w="1915" w:type="dxa"/>
            <w:vAlign w:val="center"/>
          </w:tcPr>
          <w:p w:rsidR="00B60E7A" w:rsidRPr="00017A93" w:rsidRDefault="00B60E7A" w:rsidP="00592C1A">
            <w:pPr>
              <w:pStyle w:val="5"/>
              <w:spacing w:before="0" w:after="0"/>
              <w:ind w:right="283" w:firstLine="34"/>
              <w:rPr>
                <w:rFonts w:ascii="Arial" w:hAnsi="Arial" w:cs="Arial"/>
                <w:b w:val="0"/>
                <w:i w:val="0"/>
                <w:sz w:val="18"/>
                <w:szCs w:val="18"/>
                <w:lang w:val="kk-KZ"/>
              </w:rPr>
            </w:pPr>
            <w:r w:rsidRPr="00017A93">
              <w:rPr>
                <w:rFonts w:ascii="Arial" w:hAnsi="Arial" w:cs="Arial"/>
                <w:b w:val="0"/>
                <w:i w:val="0"/>
                <w:sz w:val="18"/>
                <w:szCs w:val="18"/>
                <w:lang w:val="kk-KZ"/>
              </w:rPr>
              <w:t>Мыс</w:t>
            </w:r>
          </w:p>
        </w:tc>
        <w:tc>
          <w:tcPr>
            <w:tcW w:w="1062"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0,0020</w:t>
            </w:r>
          </w:p>
        </w:tc>
        <w:tc>
          <w:tcPr>
            <w:tcW w:w="1504"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0,0022</w:t>
            </w:r>
          </w:p>
        </w:tc>
        <w:tc>
          <w:tcPr>
            <w:tcW w:w="1704"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0,0002</w:t>
            </w:r>
          </w:p>
        </w:tc>
        <w:tc>
          <w:tcPr>
            <w:tcW w:w="1565" w:type="dxa"/>
            <w:vAlign w:val="bottom"/>
          </w:tcPr>
          <w:p w:rsidR="00B60E7A" w:rsidRPr="00017A93" w:rsidRDefault="00B60E7A" w:rsidP="00592C1A">
            <w:pPr>
              <w:spacing w:after="0" w:line="240" w:lineRule="auto"/>
              <w:ind w:right="283" w:firstLine="34"/>
              <w:jc w:val="center"/>
              <w:rPr>
                <w:rFonts w:ascii="Arial" w:eastAsia="Times New Roman" w:hAnsi="Arial" w:cs="Arial"/>
                <w:bCs/>
                <w:sz w:val="18"/>
                <w:szCs w:val="18"/>
                <w:lang w:val="en-US"/>
              </w:rPr>
            </w:pPr>
            <w:r w:rsidRPr="00017A93">
              <w:rPr>
                <w:rFonts w:ascii="Arial" w:eastAsia="Times New Roman" w:hAnsi="Arial" w:cs="Arial"/>
                <w:bCs/>
                <w:sz w:val="18"/>
                <w:szCs w:val="18"/>
              </w:rPr>
              <w:t>0,0023</w:t>
            </w:r>
          </w:p>
        </w:tc>
        <w:tc>
          <w:tcPr>
            <w:tcW w:w="1565"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0,0001</w:t>
            </w:r>
          </w:p>
        </w:tc>
      </w:tr>
      <w:tr w:rsidR="00B60E7A" w:rsidRPr="00F7039C" w:rsidTr="00017A93">
        <w:trPr>
          <w:cantSplit/>
          <w:trHeight w:val="550"/>
        </w:trPr>
        <w:tc>
          <w:tcPr>
            <w:tcW w:w="1915" w:type="dxa"/>
            <w:vAlign w:val="center"/>
          </w:tcPr>
          <w:p w:rsidR="00B60E7A" w:rsidRPr="00017A93" w:rsidRDefault="00B60E7A" w:rsidP="00592C1A">
            <w:pPr>
              <w:pStyle w:val="5"/>
              <w:spacing w:before="0" w:after="0"/>
              <w:ind w:right="283" w:firstLine="34"/>
              <w:rPr>
                <w:rFonts w:ascii="Arial" w:hAnsi="Arial" w:cs="Arial"/>
                <w:b w:val="0"/>
                <w:i w:val="0"/>
                <w:sz w:val="18"/>
                <w:szCs w:val="18"/>
                <w:lang w:val="kk-KZ"/>
              </w:rPr>
            </w:pPr>
            <w:r w:rsidRPr="00017A93">
              <w:rPr>
                <w:rFonts w:ascii="Arial" w:hAnsi="Arial" w:cs="Arial"/>
                <w:b w:val="0"/>
                <w:i w:val="0"/>
                <w:sz w:val="18"/>
                <w:szCs w:val="18"/>
                <w:lang w:val="kk-KZ"/>
              </w:rPr>
              <w:t>Мырыш</w:t>
            </w:r>
          </w:p>
        </w:tc>
        <w:tc>
          <w:tcPr>
            <w:tcW w:w="1062"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0,0500</w:t>
            </w:r>
          </w:p>
        </w:tc>
        <w:tc>
          <w:tcPr>
            <w:tcW w:w="1504" w:type="dxa"/>
          </w:tcPr>
          <w:p w:rsidR="00B60E7A" w:rsidRPr="00017A93" w:rsidRDefault="00B60E7A" w:rsidP="00592C1A">
            <w:pPr>
              <w:spacing w:after="0" w:line="240" w:lineRule="auto"/>
              <w:ind w:right="283" w:firstLine="34"/>
              <w:jc w:val="center"/>
              <w:rPr>
                <w:rFonts w:ascii="Arial" w:eastAsia="Times New Roman" w:hAnsi="Arial" w:cs="Arial"/>
                <w:bCs/>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bCs/>
                <w:sz w:val="18"/>
                <w:szCs w:val="18"/>
              </w:rPr>
              <w:t>0,0022</w:t>
            </w:r>
          </w:p>
        </w:tc>
        <w:tc>
          <w:tcPr>
            <w:tcW w:w="1704" w:type="dxa"/>
          </w:tcPr>
          <w:p w:rsidR="00B60E7A" w:rsidRPr="00017A93" w:rsidRDefault="00B60E7A" w:rsidP="00592C1A">
            <w:pPr>
              <w:spacing w:after="0" w:line="240" w:lineRule="auto"/>
              <w:ind w:right="283" w:firstLine="34"/>
              <w:jc w:val="center"/>
              <w:rPr>
                <w:rFonts w:ascii="Arial" w:eastAsia="Times New Roman" w:hAnsi="Arial" w:cs="Arial"/>
                <w:bCs/>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lang w:val="en-US"/>
              </w:rPr>
            </w:pPr>
            <w:r w:rsidRPr="00017A93">
              <w:rPr>
                <w:rFonts w:ascii="Arial" w:eastAsia="Times New Roman" w:hAnsi="Arial" w:cs="Arial"/>
                <w:bCs/>
                <w:sz w:val="18"/>
                <w:szCs w:val="18"/>
              </w:rPr>
              <w:t>0,0003</w:t>
            </w:r>
          </w:p>
        </w:tc>
        <w:tc>
          <w:tcPr>
            <w:tcW w:w="1565" w:type="dxa"/>
            <w:vAlign w:val="bottom"/>
          </w:tcPr>
          <w:p w:rsidR="00B60E7A" w:rsidRPr="00017A93" w:rsidRDefault="00B60E7A" w:rsidP="00592C1A">
            <w:pPr>
              <w:spacing w:after="0" w:line="240" w:lineRule="auto"/>
              <w:ind w:right="283" w:firstLine="34"/>
              <w:jc w:val="center"/>
              <w:rPr>
                <w:rFonts w:ascii="Arial" w:eastAsia="Times New Roman" w:hAnsi="Arial" w:cs="Arial"/>
                <w:bCs/>
                <w:sz w:val="18"/>
                <w:szCs w:val="18"/>
              </w:rPr>
            </w:pPr>
            <w:r w:rsidRPr="00017A93">
              <w:rPr>
                <w:rFonts w:ascii="Arial" w:eastAsia="Times New Roman" w:hAnsi="Arial" w:cs="Arial"/>
                <w:bCs/>
                <w:sz w:val="18"/>
                <w:szCs w:val="18"/>
              </w:rPr>
              <w:t>0,0024</w:t>
            </w:r>
          </w:p>
        </w:tc>
        <w:tc>
          <w:tcPr>
            <w:tcW w:w="1565"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p>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0,0003</w:t>
            </w:r>
          </w:p>
        </w:tc>
      </w:tr>
    </w:tbl>
    <w:p w:rsidR="00B60E7A" w:rsidRPr="00F7039C" w:rsidRDefault="00B60E7A" w:rsidP="00592C1A">
      <w:pPr>
        <w:pStyle w:val="ad"/>
        <w:tabs>
          <w:tab w:val="left" w:pos="9781"/>
        </w:tabs>
        <w:ind w:left="0" w:right="283" w:firstLine="567"/>
        <w:rPr>
          <w:rFonts w:ascii="Arial" w:hAnsi="Arial" w:cs="Arial"/>
          <w:sz w:val="20"/>
        </w:rPr>
      </w:pPr>
    </w:p>
    <w:p w:rsidR="00B60E7A" w:rsidRPr="00F7039C" w:rsidRDefault="00B60E7A" w:rsidP="00592C1A">
      <w:pPr>
        <w:pStyle w:val="ad"/>
        <w:tabs>
          <w:tab w:val="left" w:pos="9781"/>
        </w:tabs>
        <w:ind w:left="0" w:right="283" w:firstLine="567"/>
        <w:rPr>
          <w:rFonts w:ascii="Arial" w:hAnsi="Arial" w:cs="Arial"/>
          <w:sz w:val="20"/>
        </w:rPr>
      </w:pPr>
      <w:r w:rsidRPr="00F7039C">
        <w:rPr>
          <w:rFonts w:ascii="Arial" w:hAnsi="Arial" w:cs="Arial"/>
          <w:sz w:val="20"/>
          <w:lang w:val="kk-KZ"/>
        </w:rPr>
        <w:t>Жылдың екі полярлы «қыс» және «жаз» мезгілінің көрсеткіштері  қаланың барлық аудандарында бірдей</w:t>
      </w:r>
      <w:r w:rsidRPr="00F7039C">
        <w:rPr>
          <w:rFonts w:ascii="Arial" w:hAnsi="Arial" w:cs="Arial"/>
          <w:sz w:val="20"/>
        </w:rPr>
        <w:t xml:space="preserve">. </w:t>
      </w:r>
      <w:r w:rsidRPr="00F7039C">
        <w:rPr>
          <w:rFonts w:ascii="Arial" w:hAnsi="Arial" w:cs="Arial"/>
          <w:sz w:val="20"/>
          <w:lang w:val="kk-KZ"/>
        </w:rPr>
        <w:t>Алматы қаласының мысалында анықталған заңдылықтар қазіргі кездегі қалалардың атмосфералық ауасының ластануында автокөліктің басты ролін растайды</w:t>
      </w:r>
      <w:r w:rsidRPr="00F7039C">
        <w:rPr>
          <w:rFonts w:ascii="Arial" w:hAnsi="Arial" w:cs="Arial"/>
          <w:sz w:val="20"/>
        </w:rPr>
        <w:t xml:space="preserve">. </w:t>
      </w:r>
    </w:p>
    <w:p w:rsidR="00B60E7A" w:rsidRPr="00F7039C" w:rsidRDefault="00B60E7A" w:rsidP="00592C1A">
      <w:pPr>
        <w:pStyle w:val="ad"/>
        <w:tabs>
          <w:tab w:val="left" w:pos="9781"/>
        </w:tabs>
        <w:ind w:left="0" w:right="283" w:firstLine="567"/>
        <w:rPr>
          <w:rFonts w:ascii="Arial" w:hAnsi="Arial" w:cs="Arial"/>
          <w:sz w:val="20"/>
          <w:lang w:val="kk-KZ"/>
        </w:rPr>
      </w:pPr>
      <w:r w:rsidRPr="00F7039C">
        <w:rPr>
          <w:rFonts w:ascii="Arial" w:hAnsi="Arial" w:cs="Arial"/>
          <w:sz w:val="20"/>
          <w:lang w:val="kk-KZ"/>
        </w:rPr>
        <w:t>Біз біржағынан қаланың атмосфералық ауасындағы қорғасын, никель, мыс, құрамымен және екінші жағынан осы металдардың оқушылар шашындағы құрамының арысындағы байланыстыра отырып моделдедік</w:t>
      </w:r>
      <w:r w:rsidRPr="00F7039C">
        <w:rPr>
          <w:rFonts w:ascii="Arial" w:hAnsi="Arial" w:cs="Arial"/>
          <w:color w:val="000000"/>
          <w:sz w:val="20"/>
        </w:rPr>
        <w:t xml:space="preserve">. </w:t>
      </w:r>
      <w:r w:rsidRPr="00F7039C">
        <w:rPr>
          <w:rFonts w:ascii="Arial" w:hAnsi="Arial" w:cs="Arial"/>
          <w:color w:val="000000"/>
          <w:sz w:val="20"/>
          <w:lang w:val="kk-KZ"/>
        </w:rPr>
        <w:t xml:space="preserve">Атмосфералық ауадағы қорғасын, мыс және мырыш құрамы арасындағы  және олардың </w:t>
      </w:r>
      <w:r w:rsidRPr="00F7039C">
        <w:rPr>
          <w:rFonts w:ascii="Arial" w:hAnsi="Arial" w:cs="Arial"/>
          <w:color w:val="000000"/>
          <w:sz w:val="20"/>
          <w:lang w:val="kk-KZ"/>
        </w:rPr>
        <w:lastRenderedPageBreak/>
        <w:t xml:space="preserve">оқушылар шашындағы құрамымен </w:t>
      </w:r>
      <w:r w:rsidRPr="00F7039C">
        <w:rPr>
          <w:rFonts w:ascii="Arial" w:hAnsi="Arial" w:cs="Arial"/>
          <w:sz w:val="20"/>
        </w:rPr>
        <w:t>(</w:t>
      </w:r>
      <w:r w:rsidRPr="00F7039C">
        <w:rPr>
          <w:rFonts w:ascii="Arial" w:hAnsi="Arial" w:cs="Arial"/>
          <w:sz w:val="20"/>
          <w:lang w:val="en-US"/>
        </w:rPr>
        <w:t>r</w:t>
      </w:r>
      <w:r w:rsidRPr="00F7039C">
        <w:rPr>
          <w:rFonts w:ascii="Arial" w:hAnsi="Arial" w:cs="Arial"/>
          <w:sz w:val="20"/>
        </w:rPr>
        <w:t xml:space="preserve"> = 0,</w:t>
      </w:r>
      <w:r w:rsidRPr="00F7039C">
        <w:rPr>
          <w:rFonts w:ascii="Arial" w:hAnsi="Arial" w:cs="Arial"/>
          <w:sz w:val="20"/>
          <w:lang w:val="kk-KZ"/>
        </w:rPr>
        <w:t>72</w:t>
      </w:r>
      <w:r w:rsidRPr="00F7039C">
        <w:rPr>
          <w:rFonts w:ascii="Arial" w:hAnsi="Arial" w:cs="Arial"/>
          <w:sz w:val="20"/>
        </w:rPr>
        <w:t>)</w:t>
      </w:r>
      <w:r w:rsidRPr="00F7039C">
        <w:rPr>
          <w:rFonts w:ascii="Arial" w:hAnsi="Arial" w:cs="Arial"/>
          <w:sz w:val="20"/>
          <w:lang w:val="kk-KZ"/>
        </w:rPr>
        <w:t xml:space="preserve"> орта </w:t>
      </w:r>
      <w:r w:rsidRPr="00F7039C">
        <w:rPr>
          <w:rFonts w:ascii="Arial" w:hAnsi="Arial" w:cs="Arial"/>
          <w:color w:val="000000"/>
          <w:sz w:val="20"/>
          <w:lang w:val="kk-KZ"/>
        </w:rPr>
        <w:t>тығыз кореляциялық байланыс дәлелденді.  Атмосфералық ауадағы никель құрамы ШРЕК-тен аз ғана асқан және оның шаштағы жиналуы БРЕД-ден біршама асқаны туралы анықталған</w:t>
      </w:r>
      <w:r w:rsidRPr="00F7039C">
        <w:rPr>
          <w:rFonts w:ascii="Arial" w:hAnsi="Arial" w:cs="Arial"/>
          <w:sz w:val="20"/>
          <w:lang w:val="kk-KZ"/>
        </w:rPr>
        <w:t xml:space="preserve">. </w:t>
      </w:r>
    </w:p>
    <w:p w:rsidR="00B60E7A" w:rsidRPr="00F7039C" w:rsidRDefault="00B60E7A" w:rsidP="00592C1A">
      <w:pPr>
        <w:pStyle w:val="ad"/>
        <w:tabs>
          <w:tab w:val="left" w:pos="9781"/>
        </w:tabs>
        <w:ind w:left="0" w:right="283" w:firstLine="567"/>
        <w:rPr>
          <w:rFonts w:ascii="Arial" w:hAnsi="Arial" w:cs="Arial"/>
          <w:color w:val="000000"/>
          <w:sz w:val="20"/>
          <w:lang w:val="kk-KZ"/>
        </w:rPr>
      </w:pPr>
      <w:r w:rsidRPr="00F7039C">
        <w:rPr>
          <w:rFonts w:ascii="Arial" w:hAnsi="Arial" w:cs="Arial"/>
          <w:color w:val="000000"/>
          <w:sz w:val="20"/>
          <w:lang w:val="kk-KZ"/>
        </w:rPr>
        <w:t>Осыған орай, келесі қорытындылар  болуы мүмкін:</w:t>
      </w:r>
    </w:p>
    <w:p w:rsidR="00B60E7A" w:rsidRPr="00F7039C" w:rsidRDefault="00B60E7A" w:rsidP="00592C1A">
      <w:pPr>
        <w:pStyle w:val="ad"/>
        <w:tabs>
          <w:tab w:val="left" w:pos="9781"/>
        </w:tabs>
        <w:ind w:left="0" w:right="283" w:firstLine="567"/>
        <w:rPr>
          <w:rFonts w:ascii="Arial" w:hAnsi="Arial" w:cs="Arial"/>
          <w:color w:val="000000"/>
          <w:sz w:val="20"/>
          <w:lang w:val="kk-KZ"/>
        </w:rPr>
      </w:pPr>
      <w:r w:rsidRPr="00F7039C">
        <w:rPr>
          <w:rFonts w:ascii="Arial" w:hAnsi="Arial" w:cs="Arial"/>
          <w:color w:val="000000"/>
          <w:sz w:val="20"/>
          <w:lang w:val="kk-KZ"/>
        </w:rPr>
        <w:t xml:space="preserve">1. Оқушылар шашындағы барлық ауыр металдар регламенттен асады;  </w:t>
      </w:r>
    </w:p>
    <w:p w:rsidR="00B60E7A" w:rsidRPr="00F7039C" w:rsidRDefault="00B60E7A" w:rsidP="00592C1A">
      <w:pPr>
        <w:pStyle w:val="ad"/>
        <w:tabs>
          <w:tab w:val="left" w:pos="720"/>
          <w:tab w:val="left" w:pos="9781"/>
        </w:tabs>
        <w:ind w:left="0" w:right="283" w:firstLine="567"/>
        <w:rPr>
          <w:rFonts w:ascii="Arial" w:hAnsi="Arial" w:cs="Arial"/>
          <w:sz w:val="20"/>
          <w:lang w:val="kk-KZ"/>
        </w:rPr>
      </w:pPr>
      <w:r w:rsidRPr="00F7039C">
        <w:rPr>
          <w:rFonts w:ascii="Arial" w:hAnsi="Arial" w:cs="Arial"/>
          <w:color w:val="000000"/>
          <w:sz w:val="20"/>
          <w:lang w:val="kk-KZ"/>
        </w:rPr>
        <w:t>2. Шаштағы металдар құрамы жасына қарай, яғни ауыр металдардың таралуы оқушылардың шашында жасы өскен сайын қалыпты деңгейден асады</w:t>
      </w:r>
      <w:r w:rsidRPr="00F7039C">
        <w:rPr>
          <w:rFonts w:ascii="Arial" w:hAnsi="Arial" w:cs="Arial"/>
          <w:sz w:val="20"/>
          <w:lang w:val="kk-KZ"/>
        </w:rPr>
        <w:t xml:space="preserve">; </w:t>
      </w:r>
    </w:p>
    <w:p w:rsidR="00B60E7A" w:rsidRPr="00F7039C" w:rsidRDefault="00B60E7A" w:rsidP="00592C1A">
      <w:pPr>
        <w:pStyle w:val="ad"/>
        <w:tabs>
          <w:tab w:val="left" w:pos="9781"/>
        </w:tabs>
        <w:ind w:left="0" w:right="283" w:firstLine="567"/>
        <w:rPr>
          <w:rFonts w:ascii="Arial" w:hAnsi="Arial" w:cs="Arial"/>
          <w:sz w:val="20"/>
          <w:lang w:val="kk-KZ"/>
        </w:rPr>
      </w:pPr>
      <w:r w:rsidRPr="00F7039C">
        <w:rPr>
          <w:rFonts w:ascii="Arial" w:hAnsi="Arial" w:cs="Arial"/>
          <w:color w:val="000000"/>
          <w:sz w:val="20"/>
          <w:lang w:val="kk-KZ"/>
        </w:rPr>
        <w:t>3.</w:t>
      </w:r>
      <w:r w:rsidRPr="00F7039C">
        <w:rPr>
          <w:rFonts w:ascii="Arial" w:hAnsi="Arial" w:cs="Arial"/>
          <w:sz w:val="20"/>
          <w:lang w:val="kk-KZ"/>
        </w:rPr>
        <w:t xml:space="preserve"> Оқушылардың шашындағы ауыр металдардың құрамын зерттегенде жыныстық аспекті тұрғысынан айырмашылықтар анықталмады.</w:t>
      </w:r>
    </w:p>
    <w:p w:rsidR="00B60E7A" w:rsidRPr="00F7039C" w:rsidRDefault="00B60E7A" w:rsidP="00592C1A">
      <w:pPr>
        <w:pStyle w:val="ad"/>
        <w:tabs>
          <w:tab w:val="left" w:pos="9781"/>
        </w:tabs>
        <w:ind w:left="0" w:right="283" w:firstLine="567"/>
        <w:rPr>
          <w:rFonts w:ascii="Arial" w:hAnsi="Arial" w:cs="Arial"/>
          <w:sz w:val="20"/>
          <w:lang w:val="kk-KZ"/>
        </w:rPr>
      </w:pPr>
      <w:r w:rsidRPr="00F7039C">
        <w:rPr>
          <w:rFonts w:ascii="Arial" w:hAnsi="Arial" w:cs="Arial"/>
          <w:color w:val="000000"/>
          <w:sz w:val="20"/>
          <w:lang w:val="kk-KZ"/>
        </w:rPr>
        <w:t xml:space="preserve">4. Оқушылар шашындағы ауыр металдар негізінен пайдаланылған газ құрамының компоненттері болып табылады, себебі оқушылардың шашындағы ауыр металдар мен оның қала атмосфералық ауасындағы концентрациялық құрамы арасында корреляциялық байланыс бар. </w:t>
      </w:r>
    </w:p>
    <w:p w:rsidR="00B60E7A" w:rsidRPr="00F7039C" w:rsidRDefault="00B60E7A" w:rsidP="00592C1A">
      <w:pPr>
        <w:pStyle w:val="ad"/>
        <w:tabs>
          <w:tab w:val="left" w:pos="9781"/>
        </w:tabs>
        <w:ind w:left="0" w:right="283" w:firstLine="567"/>
        <w:rPr>
          <w:rFonts w:ascii="Arial" w:hAnsi="Arial" w:cs="Arial"/>
          <w:color w:val="000000"/>
          <w:sz w:val="20"/>
          <w:lang w:val="kk-KZ"/>
        </w:rPr>
      </w:pPr>
      <w:r w:rsidRPr="00F7039C">
        <w:rPr>
          <w:rFonts w:ascii="Arial" w:hAnsi="Arial" w:cs="Arial"/>
          <w:sz w:val="20"/>
          <w:lang w:val="kk-KZ"/>
        </w:rPr>
        <w:t xml:space="preserve"> </w:t>
      </w:r>
    </w:p>
    <w:p w:rsidR="00B60E7A" w:rsidRPr="00A64DEA" w:rsidRDefault="00B60E7A" w:rsidP="00592C1A">
      <w:pPr>
        <w:spacing w:after="0" w:line="240" w:lineRule="auto"/>
        <w:ind w:right="283"/>
        <w:jc w:val="both"/>
        <w:rPr>
          <w:rFonts w:ascii="Arial" w:eastAsia="Times New Roman" w:hAnsi="Arial" w:cs="Arial"/>
          <w:b/>
          <w:color w:val="000000"/>
          <w:sz w:val="20"/>
          <w:szCs w:val="20"/>
          <w:lang w:val="en-US"/>
        </w:rPr>
      </w:pPr>
      <w:r w:rsidRPr="00A64DEA">
        <w:rPr>
          <w:rFonts w:ascii="Arial" w:eastAsia="Times New Roman" w:hAnsi="Arial" w:cs="Arial"/>
          <w:b/>
          <w:color w:val="000000"/>
          <w:sz w:val="20"/>
          <w:szCs w:val="20"/>
          <w:lang w:val="kk-KZ"/>
        </w:rPr>
        <w:t>Пайдаланылған әдебиеттер тізімі</w:t>
      </w:r>
    </w:p>
    <w:p w:rsidR="00A64DEA" w:rsidRPr="00A64DEA" w:rsidRDefault="00A64DEA" w:rsidP="00592C1A">
      <w:pPr>
        <w:spacing w:after="0" w:line="240" w:lineRule="auto"/>
        <w:ind w:right="283"/>
        <w:jc w:val="both"/>
        <w:rPr>
          <w:rFonts w:ascii="Arial" w:eastAsia="Times New Roman" w:hAnsi="Arial" w:cs="Arial"/>
          <w:color w:val="000000"/>
          <w:sz w:val="20"/>
          <w:szCs w:val="20"/>
          <w:lang w:val="en-US"/>
        </w:rPr>
      </w:pP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rPr>
      </w:pPr>
      <w:r w:rsidRPr="00456810">
        <w:rPr>
          <w:rFonts w:ascii="Arial" w:eastAsia="Times New Roman" w:hAnsi="Arial" w:cs="Arial"/>
          <w:sz w:val="20"/>
          <w:szCs w:val="20"/>
        </w:rPr>
        <w:t>«Экология и жизнь»– Интернет: http://www.airclear.narod.ru/art/carandair.htm</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lang w:val="en-US"/>
        </w:rPr>
      </w:pPr>
      <w:r w:rsidRPr="00456810">
        <w:rPr>
          <w:rFonts w:ascii="Arial" w:eastAsia="Times New Roman" w:hAnsi="Arial" w:cs="Arial"/>
          <w:sz w:val="20"/>
          <w:szCs w:val="20"/>
        </w:rPr>
        <w:t>Неменко Б.А. и др. соавт.</w:t>
      </w:r>
      <w:r w:rsidRPr="00456810">
        <w:rPr>
          <w:rFonts w:ascii="Arial" w:eastAsia="Times New Roman" w:hAnsi="Arial" w:cs="Arial"/>
          <w:sz w:val="20"/>
          <w:szCs w:val="20"/>
          <w:lang w:val="kk-KZ"/>
        </w:rPr>
        <w:t xml:space="preserve"> Автотранспорт и загрязнение атмосферы города Алматы //</w:t>
      </w:r>
      <w:r w:rsidR="00456810" w:rsidRPr="00456810">
        <w:rPr>
          <w:rFonts w:ascii="Arial" w:eastAsia="Times New Roman" w:hAnsi="Arial" w:cs="Arial"/>
          <w:sz w:val="20"/>
          <w:szCs w:val="20"/>
        </w:rPr>
        <w:t xml:space="preserve"> Вестник КазНМУ им. </w:t>
      </w:r>
      <w:r w:rsidRPr="00456810">
        <w:rPr>
          <w:rFonts w:ascii="Arial" w:eastAsia="Times New Roman" w:hAnsi="Arial" w:cs="Arial"/>
          <w:sz w:val="20"/>
          <w:szCs w:val="20"/>
        </w:rPr>
        <w:t>Д</w:t>
      </w:r>
      <w:r w:rsidRPr="00456810">
        <w:rPr>
          <w:rFonts w:ascii="Arial" w:eastAsia="Times New Roman" w:hAnsi="Arial" w:cs="Arial"/>
          <w:sz w:val="20"/>
          <w:szCs w:val="20"/>
          <w:lang w:val="en-US"/>
        </w:rPr>
        <w:t xml:space="preserve">. </w:t>
      </w:r>
      <w:r w:rsidRPr="00456810">
        <w:rPr>
          <w:rFonts w:ascii="Arial" w:eastAsia="Times New Roman" w:hAnsi="Arial" w:cs="Arial"/>
          <w:sz w:val="20"/>
          <w:szCs w:val="20"/>
        </w:rPr>
        <w:t>Асфендиярова</w:t>
      </w:r>
      <w:r w:rsidRPr="00456810">
        <w:rPr>
          <w:rFonts w:ascii="Arial" w:eastAsia="Times New Roman" w:hAnsi="Arial" w:cs="Arial"/>
          <w:sz w:val="20"/>
          <w:szCs w:val="20"/>
          <w:lang w:val="en-US"/>
        </w:rPr>
        <w:t xml:space="preserve"> - </w:t>
      </w:r>
      <w:r w:rsidRPr="00456810">
        <w:rPr>
          <w:rFonts w:ascii="Arial" w:eastAsia="Times New Roman" w:hAnsi="Arial" w:cs="Arial"/>
          <w:sz w:val="20"/>
          <w:szCs w:val="20"/>
        </w:rPr>
        <w:t>Алматы</w:t>
      </w:r>
      <w:r w:rsidRPr="00456810">
        <w:rPr>
          <w:rFonts w:ascii="Arial" w:eastAsia="Times New Roman" w:hAnsi="Arial" w:cs="Arial"/>
          <w:sz w:val="20"/>
          <w:szCs w:val="20"/>
          <w:lang w:val="en-US"/>
        </w:rPr>
        <w:t xml:space="preserve">, 2006, №2 .- </w:t>
      </w:r>
      <w:r w:rsidRPr="00456810">
        <w:rPr>
          <w:rFonts w:ascii="Arial" w:eastAsia="Times New Roman" w:hAnsi="Arial" w:cs="Arial"/>
          <w:sz w:val="20"/>
          <w:szCs w:val="20"/>
        </w:rPr>
        <w:t>С</w:t>
      </w:r>
      <w:r w:rsidRPr="00456810">
        <w:rPr>
          <w:rFonts w:ascii="Arial" w:eastAsia="Times New Roman" w:hAnsi="Arial" w:cs="Arial"/>
          <w:sz w:val="20"/>
          <w:szCs w:val="20"/>
          <w:lang w:val="en-US"/>
        </w:rPr>
        <w:t>.119-121.</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lang w:val="en-GB"/>
        </w:rPr>
      </w:pPr>
      <w:r w:rsidRPr="00456810">
        <w:rPr>
          <w:rFonts w:ascii="Arial" w:eastAsia="Times New Roman" w:hAnsi="Arial" w:cs="Arial"/>
          <w:bCs/>
          <w:sz w:val="20"/>
          <w:szCs w:val="20"/>
          <w:lang w:val="en-US"/>
        </w:rPr>
        <w:t>Data</w:t>
      </w:r>
      <w:r w:rsidRPr="00456810">
        <w:rPr>
          <w:rFonts w:ascii="Arial" w:eastAsia="Times New Roman" w:hAnsi="Arial" w:cs="Arial"/>
          <w:bCs/>
          <w:sz w:val="20"/>
          <w:szCs w:val="20"/>
          <w:lang w:val="en-GB"/>
        </w:rPr>
        <w:t xml:space="preserve"> </w:t>
      </w:r>
      <w:r w:rsidRPr="00456810">
        <w:rPr>
          <w:rFonts w:ascii="Arial" w:eastAsia="Times New Roman" w:hAnsi="Arial" w:cs="Arial"/>
          <w:bCs/>
          <w:sz w:val="20"/>
          <w:szCs w:val="20"/>
          <w:lang w:val="en-US"/>
        </w:rPr>
        <w:t>from</w:t>
      </w:r>
      <w:r w:rsidRPr="00456810">
        <w:rPr>
          <w:rFonts w:ascii="Arial" w:eastAsia="Times New Roman" w:hAnsi="Arial" w:cs="Arial"/>
          <w:bCs/>
          <w:sz w:val="20"/>
          <w:szCs w:val="20"/>
          <w:lang w:val="en-GB"/>
        </w:rPr>
        <w:t xml:space="preserve"> </w:t>
      </w:r>
      <w:r w:rsidRPr="00456810">
        <w:rPr>
          <w:rFonts w:ascii="Arial" w:eastAsia="Times New Roman" w:hAnsi="Arial" w:cs="Arial"/>
          <w:bCs/>
          <w:sz w:val="20"/>
          <w:szCs w:val="20"/>
          <w:lang w:val="en-US"/>
        </w:rPr>
        <w:t>short</w:t>
      </w:r>
      <w:r w:rsidRPr="00456810">
        <w:rPr>
          <w:rFonts w:ascii="Arial" w:eastAsia="Times New Roman" w:hAnsi="Arial" w:cs="Arial"/>
          <w:bCs/>
          <w:sz w:val="20"/>
          <w:szCs w:val="20"/>
          <w:lang w:val="en-GB"/>
        </w:rPr>
        <w:t>-</w:t>
      </w:r>
      <w:r w:rsidRPr="00456810">
        <w:rPr>
          <w:rFonts w:ascii="Arial" w:eastAsia="Times New Roman" w:hAnsi="Arial" w:cs="Arial"/>
          <w:bCs/>
          <w:sz w:val="20"/>
          <w:szCs w:val="20"/>
          <w:lang w:val="en-US"/>
        </w:rPr>
        <w:t>term</w:t>
      </w:r>
      <w:r w:rsidRPr="00456810">
        <w:rPr>
          <w:rFonts w:ascii="Arial" w:eastAsia="Times New Roman" w:hAnsi="Arial" w:cs="Arial"/>
          <w:bCs/>
          <w:sz w:val="20"/>
          <w:szCs w:val="20"/>
          <w:lang w:val="en-GB"/>
        </w:rPr>
        <w:t xml:space="preserve"> </w:t>
      </w:r>
      <w:r w:rsidRPr="00456810">
        <w:rPr>
          <w:rFonts w:ascii="Arial" w:eastAsia="Times New Roman" w:hAnsi="Arial" w:cs="Arial"/>
          <w:bCs/>
          <w:sz w:val="20"/>
          <w:szCs w:val="20"/>
          <w:lang w:val="en-US"/>
        </w:rPr>
        <w:t>tests</w:t>
      </w:r>
      <w:r w:rsidRPr="00456810">
        <w:rPr>
          <w:rFonts w:ascii="Arial" w:eastAsia="Times New Roman" w:hAnsi="Arial" w:cs="Arial"/>
          <w:bCs/>
          <w:sz w:val="20"/>
          <w:szCs w:val="20"/>
          <w:lang w:val="en-GB"/>
        </w:rPr>
        <w:t xml:space="preserve"> </w:t>
      </w:r>
      <w:r w:rsidRPr="00456810">
        <w:rPr>
          <w:rFonts w:ascii="Arial" w:eastAsia="Times New Roman" w:hAnsi="Arial" w:cs="Arial"/>
          <w:bCs/>
          <w:sz w:val="20"/>
          <w:szCs w:val="20"/>
          <w:lang w:val="en-US"/>
        </w:rPr>
        <w:t>on</w:t>
      </w:r>
      <w:r w:rsidRPr="00456810">
        <w:rPr>
          <w:rFonts w:ascii="Arial" w:eastAsia="Times New Roman" w:hAnsi="Arial" w:cs="Arial"/>
          <w:bCs/>
          <w:sz w:val="20"/>
          <w:szCs w:val="20"/>
          <w:lang w:val="en-GB"/>
        </w:rPr>
        <w:t xml:space="preserve"> </w:t>
      </w:r>
      <w:r w:rsidRPr="00456810">
        <w:rPr>
          <w:rFonts w:ascii="Arial" w:eastAsia="Times New Roman" w:hAnsi="Arial" w:cs="Arial"/>
          <w:bCs/>
          <w:sz w:val="20"/>
          <w:szCs w:val="20"/>
          <w:lang w:val="en-US"/>
        </w:rPr>
        <w:t>motor</w:t>
      </w:r>
      <w:r w:rsidRPr="00456810">
        <w:rPr>
          <w:rFonts w:ascii="Arial" w:eastAsia="Times New Roman" w:hAnsi="Arial" w:cs="Arial"/>
          <w:bCs/>
          <w:sz w:val="20"/>
          <w:szCs w:val="20"/>
          <w:lang w:val="en-GB"/>
        </w:rPr>
        <w:t xml:space="preserve"> </w:t>
      </w:r>
      <w:r w:rsidRPr="00456810">
        <w:rPr>
          <w:rFonts w:ascii="Arial" w:eastAsia="Times New Roman" w:hAnsi="Arial" w:cs="Arial"/>
          <w:bCs/>
          <w:sz w:val="20"/>
          <w:szCs w:val="20"/>
          <w:lang w:val="en-US"/>
        </w:rPr>
        <w:t>vehicle</w:t>
      </w:r>
      <w:r w:rsidRPr="00456810">
        <w:rPr>
          <w:rFonts w:ascii="Arial" w:eastAsia="Times New Roman" w:hAnsi="Arial" w:cs="Arial"/>
          <w:bCs/>
          <w:sz w:val="20"/>
          <w:szCs w:val="20"/>
          <w:lang w:val="en-GB"/>
        </w:rPr>
        <w:t xml:space="preserve"> </w:t>
      </w:r>
      <w:r w:rsidRPr="00456810">
        <w:rPr>
          <w:rFonts w:ascii="Arial" w:eastAsia="Times New Roman" w:hAnsi="Arial" w:cs="Arial"/>
          <w:bCs/>
          <w:sz w:val="20"/>
          <w:szCs w:val="20"/>
          <w:lang w:val="en-US"/>
        </w:rPr>
        <w:t>exhausts</w:t>
      </w:r>
      <w:r w:rsidRPr="00456810">
        <w:rPr>
          <w:rFonts w:ascii="Arial" w:eastAsia="Times New Roman" w:hAnsi="Arial" w:cs="Arial"/>
          <w:bCs/>
          <w:sz w:val="20"/>
          <w:szCs w:val="20"/>
          <w:lang w:val="en-GB"/>
        </w:rPr>
        <w:t xml:space="preserve"> </w:t>
      </w:r>
      <w:r w:rsidRPr="00456810">
        <w:rPr>
          <w:rFonts w:ascii="Arial" w:eastAsia="Times New Roman" w:hAnsi="Arial" w:cs="Arial"/>
          <w:sz w:val="20"/>
          <w:szCs w:val="20"/>
          <w:lang w:val="en-US"/>
        </w:rPr>
        <w:t>Environ</w:t>
      </w:r>
      <w:r w:rsidRPr="00456810">
        <w:rPr>
          <w:rFonts w:ascii="Arial" w:eastAsia="Times New Roman" w:hAnsi="Arial" w:cs="Arial"/>
          <w:sz w:val="20"/>
          <w:szCs w:val="20"/>
          <w:lang w:val="en-GB"/>
        </w:rPr>
        <w:t xml:space="preserve"> </w:t>
      </w:r>
      <w:r w:rsidRPr="00456810">
        <w:rPr>
          <w:rFonts w:ascii="Arial" w:eastAsia="Times New Roman" w:hAnsi="Arial" w:cs="Arial"/>
          <w:sz w:val="20"/>
          <w:szCs w:val="20"/>
          <w:lang w:val="en-US"/>
        </w:rPr>
        <w:t>Health</w:t>
      </w:r>
      <w:r w:rsidRPr="00456810">
        <w:rPr>
          <w:rFonts w:ascii="Arial" w:eastAsia="Times New Roman" w:hAnsi="Arial" w:cs="Arial"/>
          <w:sz w:val="20"/>
          <w:szCs w:val="20"/>
          <w:lang w:val="en-GB"/>
        </w:rPr>
        <w:t xml:space="preserve"> </w:t>
      </w:r>
      <w:r w:rsidRPr="00456810">
        <w:rPr>
          <w:rFonts w:ascii="Arial" w:eastAsia="Times New Roman" w:hAnsi="Arial" w:cs="Arial"/>
          <w:sz w:val="20"/>
          <w:szCs w:val="20"/>
          <w:lang w:val="en-US"/>
        </w:rPr>
        <w:t>Perspect</w:t>
      </w:r>
      <w:r w:rsidRPr="00456810">
        <w:rPr>
          <w:rFonts w:ascii="Arial" w:eastAsia="Times New Roman" w:hAnsi="Arial" w:cs="Arial"/>
          <w:sz w:val="20"/>
          <w:szCs w:val="20"/>
          <w:lang w:val="en-GB"/>
        </w:rPr>
        <w:t xml:space="preserve">.1983 </w:t>
      </w:r>
      <w:r w:rsidRPr="00456810">
        <w:rPr>
          <w:rFonts w:ascii="Arial" w:eastAsia="Times New Roman" w:hAnsi="Arial" w:cs="Arial"/>
          <w:sz w:val="20"/>
          <w:szCs w:val="20"/>
          <w:lang w:val="en-US"/>
        </w:rPr>
        <w:t>Jan</w:t>
      </w:r>
      <w:r w:rsidRPr="00456810">
        <w:rPr>
          <w:rFonts w:ascii="Arial" w:eastAsia="Times New Roman" w:hAnsi="Arial" w:cs="Arial"/>
          <w:sz w:val="20"/>
          <w:szCs w:val="20"/>
          <w:lang w:val="en-GB"/>
        </w:rPr>
        <w:t xml:space="preserve">;47: - </w:t>
      </w:r>
      <w:r w:rsidRPr="00456810">
        <w:rPr>
          <w:rFonts w:ascii="Arial" w:eastAsia="Times New Roman" w:hAnsi="Arial" w:cs="Arial"/>
          <w:sz w:val="20"/>
          <w:szCs w:val="20"/>
        </w:rPr>
        <w:t>Р</w:t>
      </w:r>
      <w:r w:rsidRPr="00456810">
        <w:rPr>
          <w:rFonts w:ascii="Arial" w:eastAsia="Times New Roman" w:hAnsi="Arial" w:cs="Arial"/>
          <w:sz w:val="20"/>
          <w:szCs w:val="20"/>
          <w:lang w:val="en-GB"/>
        </w:rPr>
        <w:t>. - 161.</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rPr>
      </w:pPr>
      <w:r w:rsidRPr="00456810">
        <w:rPr>
          <w:rFonts w:ascii="Arial" w:eastAsia="Times New Roman" w:hAnsi="Arial" w:cs="Arial"/>
          <w:sz w:val="20"/>
          <w:szCs w:val="20"/>
        </w:rPr>
        <w:t>Авалиани С. А., Буштуева К.А., и др. соавт. Оценка вклада выбросов автотранспорта в интегральную характеристику риска загрязнений воздушной среды // Гигиена и санитария. – 2002. – №6. – С.21-25.</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rPr>
      </w:pPr>
      <w:r w:rsidRPr="00456810">
        <w:rPr>
          <w:rFonts w:ascii="Arial" w:eastAsia="Times New Roman" w:hAnsi="Arial" w:cs="Arial"/>
          <w:sz w:val="20"/>
          <w:szCs w:val="20"/>
        </w:rPr>
        <w:t>Бондарев Л.Г.  Микроэлементы - благо и з</w:t>
      </w:r>
      <w:r w:rsidR="00456810" w:rsidRPr="00456810">
        <w:rPr>
          <w:rFonts w:ascii="Arial" w:eastAsia="Times New Roman" w:hAnsi="Arial" w:cs="Arial"/>
          <w:sz w:val="20"/>
          <w:szCs w:val="20"/>
        </w:rPr>
        <w:t xml:space="preserve">ло// Знание. М. 1984.142 с. </w:t>
      </w:r>
      <w:r w:rsidR="00456810" w:rsidRPr="00456810">
        <w:rPr>
          <w:rFonts w:ascii="Arial" w:eastAsia="Times New Roman" w:hAnsi="Arial" w:cs="Arial"/>
          <w:sz w:val="20"/>
          <w:szCs w:val="20"/>
        </w:rPr>
        <w:br/>
      </w:r>
      <w:r w:rsidRPr="00456810">
        <w:rPr>
          <w:rFonts w:ascii="Arial" w:eastAsia="Times New Roman" w:hAnsi="Arial" w:cs="Arial"/>
          <w:sz w:val="20"/>
          <w:szCs w:val="20"/>
        </w:rPr>
        <w:t>Буштуева К.А., Случанко И.С. Методы и критерии оценок состояния здоровья населения в связи с загрязнением окружающей сред</w:t>
      </w:r>
      <w:r w:rsidR="00456810" w:rsidRPr="00456810">
        <w:rPr>
          <w:rFonts w:ascii="Arial" w:eastAsia="Times New Roman" w:hAnsi="Arial" w:cs="Arial"/>
          <w:sz w:val="20"/>
          <w:szCs w:val="20"/>
        </w:rPr>
        <w:t xml:space="preserve">ы//М. Медицина. 1979.167 с. </w:t>
      </w:r>
      <w:r w:rsidR="00456810" w:rsidRPr="00456810">
        <w:rPr>
          <w:rFonts w:ascii="Arial" w:eastAsia="Times New Roman" w:hAnsi="Arial" w:cs="Arial"/>
          <w:sz w:val="20"/>
          <w:szCs w:val="20"/>
        </w:rPr>
        <w:br/>
      </w:r>
      <w:r w:rsidRPr="00456810">
        <w:rPr>
          <w:rFonts w:ascii="Arial" w:eastAsia="Times New Roman" w:hAnsi="Arial" w:cs="Arial"/>
          <w:sz w:val="20"/>
          <w:szCs w:val="20"/>
        </w:rPr>
        <w:t xml:space="preserve">Гудков А.В., Багрянцев В.Н., Исачкова Л.М. Взаимосвязь общей детской инфекционной заболеваемости с содержанием тяжелых металлов в волосах детей //Инфекционная патология в Приморском крае. Владивосток: Дальнаука, 1994. С. 94-95. </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rPr>
      </w:pPr>
      <w:r w:rsidRPr="00456810">
        <w:rPr>
          <w:rFonts w:ascii="Arial" w:eastAsia="Times New Roman" w:hAnsi="Arial" w:cs="Arial"/>
          <w:sz w:val="20"/>
          <w:szCs w:val="20"/>
        </w:rPr>
        <w:t>Гудков А.В., Багрянцев В.Н., Кузнецов В.Г. Общая детская заболеваемость и тяжелые металлы в окружающей среде г. Владивостока //Инфекционная патология в Приморском крае. Владивосток: Дальнаука, 1994. С. 96-97.</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rPr>
      </w:pPr>
      <w:r w:rsidRPr="00456810">
        <w:rPr>
          <w:rFonts w:ascii="Arial" w:eastAsia="Times New Roman" w:hAnsi="Arial" w:cs="Arial"/>
          <w:sz w:val="20"/>
          <w:szCs w:val="20"/>
        </w:rPr>
        <w:t>Ревич Б.А. Химические элементы в волосах человека как индикаторы воздействия загрязнения производственной и окружающей среды. // Гигиена и санитария, 1990, 3: 55-59.</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rPr>
      </w:pPr>
      <w:r w:rsidRPr="00456810">
        <w:rPr>
          <w:rFonts w:ascii="Arial" w:eastAsia="Times New Roman" w:hAnsi="Arial" w:cs="Arial"/>
          <w:bCs/>
          <w:sz w:val="20"/>
          <w:szCs w:val="20"/>
        </w:rPr>
        <w:t>Скальный А.В., Яцык Г.В., Одинаева Н.Д.</w:t>
      </w:r>
      <w:r w:rsidRPr="00456810">
        <w:rPr>
          <w:rFonts w:ascii="Arial" w:eastAsia="Times New Roman" w:hAnsi="Arial" w:cs="Arial"/>
          <w:sz w:val="20"/>
          <w:szCs w:val="20"/>
        </w:rPr>
        <w:t xml:space="preserve"> Микроэлементозы у детей: распространенность и пути коррекции. Практическое пособие для врачей. Утв. МЗ РФ. - М., 2002. - 86 с.</w:t>
      </w:r>
    </w:p>
    <w:p w:rsidR="00B60E7A" w:rsidRPr="00456810" w:rsidRDefault="00B60E7A" w:rsidP="00592C1A">
      <w:pPr>
        <w:pStyle w:val="af0"/>
        <w:numPr>
          <w:ilvl w:val="0"/>
          <w:numId w:val="102"/>
        </w:numPr>
        <w:tabs>
          <w:tab w:val="left" w:pos="426"/>
        </w:tabs>
        <w:spacing w:after="0" w:line="240" w:lineRule="auto"/>
        <w:ind w:left="0" w:right="283" w:firstLine="0"/>
        <w:jc w:val="both"/>
        <w:rPr>
          <w:rFonts w:ascii="Arial" w:eastAsia="Times New Roman" w:hAnsi="Arial" w:cs="Arial"/>
          <w:sz w:val="20"/>
          <w:szCs w:val="20"/>
        </w:rPr>
      </w:pPr>
      <w:r w:rsidRPr="00456810">
        <w:rPr>
          <w:rFonts w:ascii="Arial" w:eastAsia="Times New Roman" w:hAnsi="Arial" w:cs="Arial"/>
          <w:bCs/>
          <w:sz w:val="20"/>
          <w:szCs w:val="20"/>
        </w:rPr>
        <w:t xml:space="preserve">Иванов С.И., Подунова Л.Г., и др. соавт. </w:t>
      </w:r>
      <w:r w:rsidRPr="00456810">
        <w:rPr>
          <w:rFonts w:ascii="Arial" w:eastAsia="Times New Roman" w:hAnsi="Arial" w:cs="Arial"/>
          <w:sz w:val="20"/>
          <w:szCs w:val="20"/>
        </w:rPr>
        <w:t>Определение химических элементов в биологических средах и препаратах методами атомно-эмиссионной спектрометрии с индуктивно связанной плазмой и масс-спектрометрией: Методические указания (МУК 4.1.1482-03, МУК 4.1.1483-03). – М.: ФЦГСН России, 2003. – 56 с.</w:t>
      </w:r>
    </w:p>
    <w:p w:rsidR="00B60E7A" w:rsidRPr="00F7039C" w:rsidRDefault="00B60E7A" w:rsidP="00592C1A">
      <w:pPr>
        <w:spacing w:after="0" w:line="240" w:lineRule="auto"/>
        <w:ind w:right="283"/>
        <w:jc w:val="both"/>
        <w:rPr>
          <w:rFonts w:ascii="Arial" w:eastAsia="Times New Roman" w:hAnsi="Arial" w:cs="Arial"/>
          <w:sz w:val="20"/>
          <w:szCs w:val="20"/>
        </w:rPr>
      </w:pPr>
    </w:p>
    <w:p w:rsidR="00B60E7A" w:rsidRPr="00F7039C" w:rsidRDefault="00B60E7A" w:rsidP="00592C1A">
      <w:pPr>
        <w:spacing w:after="0" w:line="240" w:lineRule="auto"/>
        <w:ind w:right="283"/>
        <w:jc w:val="both"/>
        <w:rPr>
          <w:rFonts w:ascii="Arial" w:eastAsia="Times New Roman" w:hAnsi="Arial" w:cs="Arial"/>
          <w:b/>
          <w:sz w:val="20"/>
          <w:szCs w:val="20"/>
        </w:rPr>
      </w:pPr>
      <w:r w:rsidRPr="00F7039C">
        <w:rPr>
          <w:rFonts w:ascii="Arial" w:eastAsia="Times New Roman" w:hAnsi="Arial" w:cs="Arial"/>
          <w:b/>
          <w:sz w:val="20"/>
          <w:szCs w:val="20"/>
        </w:rPr>
        <w:t xml:space="preserve">ТЯЖЕЛЫЕ МЕТАЛЛЫ В  БИОСУБСТРАТАХ   </w:t>
      </w:r>
    </w:p>
    <w:p w:rsidR="00B60E7A" w:rsidRPr="00F7039C" w:rsidRDefault="00B60E7A" w:rsidP="00592C1A">
      <w:pPr>
        <w:spacing w:after="0" w:line="240" w:lineRule="auto"/>
        <w:ind w:right="283"/>
        <w:jc w:val="both"/>
        <w:rPr>
          <w:rFonts w:ascii="Arial" w:eastAsia="Times New Roman" w:hAnsi="Arial" w:cs="Arial"/>
          <w:b/>
          <w:sz w:val="20"/>
          <w:szCs w:val="20"/>
        </w:rPr>
      </w:pPr>
      <w:r w:rsidRPr="00F7039C">
        <w:rPr>
          <w:rFonts w:ascii="Arial" w:eastAsia="Times New Roman" w:hAnsi="Arial" w:cs="Arial"/>
          <w:b/>
          <w:sz w:val="20"/>
          <w:szCs w:val="20"/>
        </w:rPr>
        <w:t>ШКОЛЬНИКОВ УСЛОВИЯХ ЗАГРЯЗНЕННОГО АТМОСФЕРНОГО ВОЗДУХА</w:t>
      </w:r>
    </w:p>
    <w:p w:rsidR="00B60E7A" w:rsidRPr="00F7039C" w:rsidRDefault="00B60E7A" w:rsidP="00592C1A">
      <w:pPr>
        <w:spacing w:after="0" w:line="240" w:lineRule="auto"/>
        <w:ind w:right="283"/>
        <w:jc w:val="both"/>
        <w:rPr>
          <w:rFonts w:ascii="Arial" w:eastAsia="Times New Roman" w:hAnsi="Arial" w:cs="Arial"/>
          <w:b/>
          <w:sz w:val="20"/>
          <w:szCs w:val="20"/>
        </w:rPr>
      </w:pPr>
      <w:r w:rsidRPr="00F7039C">
        <w:rPr>
          <w:rFonts w:ascii="Arial" w:eastAsia="Times New Roman" w:hAnsi="Arial" w:cs="Arial"/>
          <w:b/>
          <w:sz w:val="20"/>
          <w:szCs w:val="20"/>
        </w:rPr>
        <w:t xml:space="preserve">А.Д. Илиясова, </w:t>
      </w:r>
    </w:p>
    <w:p w:rsidR="00B60E7A" w:rsidRPr="005A4B24" w:rsidRDefault="00B60E7A" w:rsidP="00592C1A">
      <w:pPr>
        <w:pStyle w:val="a3"/>
        <w:spacing w:before="0" w:beforeAutospacing="0" w:after="0" w:afterAutospacing="0"/>
        <w:ind w:right="283"/>
        <w:jc w:val="both"/>
        <w:rPr>
          <w:rFonts w:ascii="Arial" w:hAnsi="Arial" w:cs="Arial"/>
          <w:i/>
          <w:sz w:val="20"/>
          <w:szCs w:val="20"/>
        </w:rPr>
      </w:pPr>
      <w:r w:rsidRPr="005A4B24">
        <w:rPr>
          <w:rFonts w:ascii="Arial" w:hAnsi="Arial" w:cs="Arial"/>
          <w:i/>
          <w:sz w:val="20"/>
          <w:szCs w:val="20"/>
        </w:rPr>
        <w:t>Казахский национальный медицинский университет имени С.Д. Асфендиярова</w:t>
      </w:r>
    </w:p>
    <w:p w:rsidR="005A4B24" w:rsidRPr="00F7039C" w:rsidRDefault="005A4B24" w:rsidP="00592C1A">
      <w:pPr>
        <w:pStyle w:val="a3"/>
        <w:spacing w:before="0" w:beforeAutospacing="0" w:after="0" w:afterAutospacing="0"/>
        <w:ind w:right="283"/>
        <w:jc w:val="both"/>
        <w:rPr>
          <w:rFonts w:ascii="Arial" w:hAnsi="Arial" w:cs="Arial"/>
          <w:sz w:val="20"/>
          <w:szCs w:val="20"/>
        </w:rPr>
      </w:pPr>
    </w:p>
    <w:p w:rsidR="00B60E7A" w:rsidRPr="00F7039C" w:rsidRDefault="005A4B24" w:rsidP="00592C1A">
      <w:pPr>
        <w:tabs>
          <w:tab w:val="left" w:pos="8820"/>
        </w:tabs>
        <w:spacing w:after="0" w:line="240" w:lineRule="auto"/>
        <w:ind w:right="283"/>
        <w:jc w:val="both"/>
        <w:rPr>
          <w:rFonts w:ascii="Arial" w:eastAsia="Times New Roman" w:hAnsi="Arial" w:cs="Arial"/>
          <w:sz w:val="20"/>
          <w:szCs w:val="20"/>
          <w:lang w:val="kk-KZ"/>
        </w:rPr>
      </w:pPr>
      <w:r w:rsidRPr="005A4B24">
        <w:rPr>
          <w:rFonts w:ascii="Arial" w:eastAsia="Times New Roman" w:hAnsi="Arial" w:cs="Arial"/>
          <w:b/>
          <w:sz w:val="20"/>
          <w:szCs w:val="20"/>
        </w:rPr>
        <w:t xml:space="preserve">Резюме </w:t>
      </w:r>
      <w:r>
        <w:rPr>
          <w:rFonts w:ascii="Arial" w:eastAsia="Times New Roman" w:hAnsi="Arial" w:cs="Arial"/>
          <w:sz w:val="20"/>
          <w:szCs w:val="20"/>
        </w:rPr>
        <w:t xml:space="preserve"> </w:t>
      </w:r>
      <w:r w:rsidR="00B60E7A" w:rsidRPr="00F7039C">
        <w:rPr>
          <w:rFonts w:ascii="Arial" w:eastAsia="Times New Roman" w:hAnsi="Arial" w:cs="Arial"/>
          <w:sz w:val="20"/>
          <w:szCs w:val="20"/>
          <w:lang w:val="kk-KZ"/>
        </w:rPr>
        <w:t>В данной статье представлены результаты</w:t>
      </w:r>
      <w:r w:rsidR="00B60E7A" w:rsidRPr="00F7039C">
        <w:rPr>
          <w:rFonts w:ascii="Arial" w:eastAsia="Times New Roman" w:hAnsi="Arial" w:cs="Arial"/>
          <w:color w:val="000000"/>
          <w:sz w:val="20"/>
          <w:szCs w:val="20"/>
        </w:rPr>
        <w:t xml:space="preserve"> проведенных исследований на определение </w:t>
      </w:r>
      <w:r w:rsidR="00B60E7A" w:rsidRPr="00F7039C">
        <w:rPr>
          <w:rFonts w:ascii="Arial" w:eastAsia="Times New Roman" w:hAnsi="Arial" w:cs="Arial"/>
          <w:color w:val="000000"/>
          <w:sz w:val="20"/>
          <w:szCs w:val="20"/>
          <w:lang w:val="kk-KZ"/>
        </w:rPr>
        <w:t xml:space="preserve"> загрязнения</w:t>
      </w:r>
      <w:r w:rsidR="00B60E7A" w:rsidRPr="00F7039C">
        <w:rPr>
          <w:rFonts w:ascii="Arial" w:eastAsia="Times New Roman" w:hAnsi="Arial" w:cs="Arial"/>
          <w:color w:val="000000"/>
          <w:sz w:val="20"/>
          <w:szCs w:val="20"/>
        </w:rPr>
        <w:t xml:space="preserve"> </w:t>
      </w:r>
      <w:r w:rsidR="00B60E7A" w:rsidRPr="00F7039C">
        <w:rPr>
          <w:rFonts w:ascii="Arial" w:eastAsia="Times New Roman" w:hAnsi="Arial" w:cs="Arial"/>
          <w:color w:val="000000"/>
          <w:sz w:val="20"/>
          <w:szCs w:val="20"/>
          <w:lang w:val="kk-KZ"/>
        </w:rPr>
        <w:t xml:space="preserve"> атмосферного воздуха  </w:t>
      </w:r>
      <w:r w:rsidR="00B60E7A" w:rsidRPr="00F7039C">
        <w:rPr>
          <w:rFonts w:ascii="Arial" w:eastAsia="Times New Roman" w:hAnsi="Arial" w:cs="Arial"/>
          <w:color w:val="000000"/>
          <w:sz w:val="20"/>
          <w:szCs w:val="20"/>
        </w:rPr>
        <w:t xml:space="preserve"> уровня   накопления тяжелых металлов в волосах  школьников подросткового  возраста города Алматы. В ходе исследований установлено, что содержание исследуемых тяжелых металлов   в волосах </w:t>
      </w:r>
      <w:r w:rsidR="00B60E7A" w:rsidRPr="00F7039C">
        <w:rPr>
          <w:rFonts w:ascii="Arial" w:eastAsia="Times New Roman" w:hAnsi="Arial" w:cs="Arial"/>
          <w:sz w:val="20"/>
          <w:szCs w:val="20"/>
        </w:rPr>
        <w:t xml:space="preserve">учащихся,  увеличивалось с их  возрастом, а  </w:t>
      </w:r>
      <w:r w:rsidR="00B60E7A" w:rsidRPr="00F7039C">
        <w:rPr>
          <w:rFonts w:ascii="Arial" w:eastAsia="Times New Roman" w:hAnsi="Arial" w:cs="Arial"/>
          <w:color w:val="000000"/>
          <w:sz w:val="20"/>
          <w:szCs w:val="20"/>
        </w:rPr>
        <w:t xml:space="preserve">в половом аспекте </w:t>
      </w:r>
      <w:r w:rsidR="00B60E7A" w:rsidRPr="00F7039C">
        <w:rPr>
          <w:rFonts w:ascii="Arial" w:eastAsia="Times New Roman" w:hAnsi="Arial" w:cs="Arial"/>
          <w:sz w:val="20"/>
          <w:szCs w:val="20"/>
        </w:rPr>
        <w:t>различий не выявлено.</w:t>
      </w:r>
      <w:r w:rsidR="00B60E7A" w:rsidRPr="00F7039C">
        <w:rPr>
          <w:rFonts w:ascii="Arial" w:eastAsia="Times New Roman" w:hAnsi="Arial" w:cs="Arial"/>
          <w:sz w:val="20"/>
          <w:szCs w:val="20"/>
          <w:lang w:val="kk-KZ"/>
        </w:rPr>
        <w:t xml:space="preserve"> </w:t>
      </w:r>
    </w:p>
    <w:p w:rsidR="00D601B2" w:rsidRPr="00F7039C" w:rsidRDefault="00D601B2" w:rsidP="00592C1A">
      <w:pPr>
        <w:tabs>
          <w:tab w:val="left" w:pos="8820"/>
        </w:tabs>
        <w:spacing w:after="0" w:line="240" w:lineRule="auto"/>
        <w:ind w:right="283"/>
        <w:jc w:val="both"/>
        <w:rPr>
          <w:rFonts w:ascii="Arial" w:eastAsia="Times New Roman" w:hAnsi="Arial" w:cs="Arial"/>
          <w:sz w:val="20"/>
          <w:szCs w:val="20"/>
          <w:lang w:val="kk-KZ"/>
        </w:rPr>
      </w:pPr>
      <w:r w:rsidRPr="005A4B24">
        <w:rPr>
          <w:rFonts w:ascii="Arial" w:eastAsia="Times New Roman" w:hAnsi="Arial" w:cs="Arial"/>
          <w:b/>
          <w:sz w:val="20"/>
          <w:szCs w:val="20"/>
          <w:lang w:val="kk-KZ"/>
        </w:rPr>
        <w:t>Ключевые слова:</w:t>
      </w:r>
      <w:r w:rsidRPr="00F7039C">
        <w:rPr>
          <w:rFonts w:ascii="Arial" w:eastAsia="Times New Roman" w:hAnsi="Arial" w:cs="Arial"/>
          <w:sz w:val="20"/>
          <w:szCs w:val="20"/>
          <w:lang w:val="kk-KZ"/>
        </w:rPr>
        <w:t xml:space="preserve"> загрязнение атмосферного воздуха, тяжелые металлы, подростки</w:t>
      </w:r>
    </w:p>
    <w:p w:rsidR="00D601B2" w:rsidRPr="00F7039C" w:rsidRDefault="00D601B2" w:rsidP="00592C1A">
      <w:pPr>
        <w:tabs>
          <w:tab w:val="left" w:pos="8820"/>
        </w:tabs>
        <w:spacing w:after="0" w:line="240" w:lineRule="auto"/>
        <w:ind w:right="283"/>
        <w:jc w:val="both"/>
        <w:rPr>
          <w:rFonts w:ascii="Arial" w:eastAsia="Times New Roman" w:hAnsi="Arial" w:cs="Arial"/>
          <w:color w:val="000000"/>
          <w:sz w:val="20"/>
          <w:szCs w:val="20"/>
        </w:rPr>
      </w:pPr>
    </w:p>
    <w:p w:rsidR="00B60E7A" w:rsidRPr="005A4B24" w:rsidRDefault="00B60E7A" w:rsidP="00592C1A">
      <w:pPr>
        <w:pStyle w:val="21"/>
        <w:spacing w:after="0" w:line="240" w:lineRule="auto"/>
        <w:ind w:right="283"/>
        <w:jc w:val="both"/>
        <w:rPr>
          <w:rFonts w:ascii="Arial" w:hAnsi="Arial" w:cs="Arial"/>
          <w:b/>
          <w:caps/>
          <w:sz w:val="20"/>
          <w:szCs w:val="20"/>
          <w:lang w:val="en-US"/>
        </w:rPr>
      </w:pPr>
      <w:r w:rsidRPr="00F7039C">
        <w:rPr>
          <w:rFonts w:ascii="Arial" w:hAnsi="Arial" w:cs="Arial"/>
          <w:b/>
          <w:caps/>
          <w:sz w:val="20"/>
          <w:szCs w:val="20"/>
          <w:lang w:val="en-GB"/>
        </w:rPr>
        <w:t xml:space="preserve">Heavy metals in </w:t>
      </w:r>
      <w:r w:rsidR="00F81C65">
        <w:rPr>
          <w:rFonts w:ascii="Arial" w:hAnsi="Arial" w:cs="Arial"/>
          <w:b/>
          <w:caps/>
          <w:sz w:val="20"/>
          <w:szCs w:val="20"/>
          <w:lang w:val="en-US"/>
        </w:rPr>
        <w:t>biosubtrat</w:t>
      </w:r>
      <w:r w:rsidRPr="00F7039C">
        <w:rPr>
          <w:rFonts w:ascii="Arial" w:hAnsi="Arial" w:cs="Arial"/>
          <w:b/>
          <w:caps/>
          <w:sz w:val="20"/>
          <w:szCs w:val="20"/>
          <w:lang w:val="en-GB"/>
        </w:rPr>
        <w:t xml:space="preserve"> of schoolchildren  in conditions of</w:t>
      </w:r>
      <w:r w:rsidR="005A4B24">
        <w:rPr>
          <w:rFonts w:ascii="Arial" w:hAnsi="Arial" w:cs="Arial"/>
          <w:b/>
          <w:caps/>
          <w:sz w:val="20"/>
          <w:szCs w:val="20"/>
          <w:lang w:val="en-GB"/>
        </w:rPr>
        <w:t xml:space="preserve">  pollution of  atmospheric air</w:t>
      </w:r>
    </w:p>
    <w:p w:rsidR="00B60E7A" w:rsidRDefault="00B60E7A" w:rsidP="00592C1A">
      <w:pPr>
        <w:pStyle w:val="1"/>
        <w:ind w:right="283" w:firstLine="0"/>
        <w:rPr>
          <w:rFonts w:ascii="Arial" w:hAnsi="Arial" w:cs="Arial"/>
          <w:b/>
          <w:sz w:val="20"/>
        </w:rPr>
      </w:pPr>
      <w:r w:rsidRPr="00F7039C">
        <w:rPr>
          <w:rFonts w:ascii="Arial" w:hAnsi="Arial" w:cs="Arial"/>
          <w:b/>
          <w:sz w:val="20"/>
          <w:lang w:val="kk-KZ"/>
        </w:rPr>
        <w:t>A.D.Ilyasova</w:t>
      </w:r>
    </w:p>
    <w:p w:rsidR="005A4B24" w:rsidRDefault="005A4B24" w:rsidP="00592C1A">
      <w:pPr>
        <w:pStyle w:val="a6"/>
        <w:spacing w:after="0"/>
        <w:ind w:right="283"/>
        <w:jc w:val="both"/>
        <w:rPr>
          <w:rFonts w:ascii="Arial" w:hAnsi="Arial" w:cs="Arial"/>
          <w:b/>
          <w:sz w:val="20"/>
          <w:szCs w:val="20"/>
          <w:lang w:val="en-US"/>
        </w:rPr>
      </w:pPr>
    </w:p>
    <w:p w:rsidR="00B60E7A" w:rsidRPr="00F7039C" w:rsidRDefault="005A4B24" w:rsidP="00592C1A">
      <w:pPr>
        <w:pStyle w:val="a6"/>
        <w:spacing w:after="0"/>
        <w:ind w:right="283"/>
        <w:jc w:val="both"/>
        <w:rPr>
          <w:rFonts w:ascii="Arial" w:hAnsi="Arial" w:cs="Arial"/>
          <w:sz w:val="20"/>
          <w:szCs w:val="20"/>
          <w:lang w:val="kk-KZ"/>
        </w:rPr>
      </w:pPr>
      <w:r w:rsidRPr="005A4B24">
        <w:rPr>
          <w:rFonts w:ascii="Arial" w:hAnsi="Arial" w:cs="Arial"/>
          <w:b/>
          <w:sz w:val="20"/>
          <w:szCs w:val="20"/>
          <w:lang w:val="en-US"/>
        </w:rPr>
        <w:t>Abstract</w:t>
      </w:r>
      <w:r>
        <w:rPr>
          <w:rFonts w:ascii="Arial" w:hAnsi="Arial" w:cs="Arial"/>
          <w:sz w:val="20"/>
          <w:szCs w:val="20"/>
          <w:lang w:val="en-US"/>
        </w:rPr>
        <w:t xml:space="preserve">  </w:t>
      </w:r>
      <w:r w:rsidR="00B60E7A" w:rsidRPr="00F7039C">
        <w:rPr>
          <w:rFonts w:ascii="Arial" w:hAnsi="Arial" w:cs="Arial"/>
          <w:sz w:val="20"/>
          <w:szCs w:val="20"/>
          <w:lang w:val="en-GB"/>
        </w:rPr>
        <w:t>Scientific literature of twentieth century encloses many publishing, which covers spreading of toxic heavy metals in modern persons habitat. In former times, the main anthropogenic sources of heavy metals were manufacture emissions, nowadays the first place takes automobile transport. The atmospheric air and the air of enclosed spaces in any big city intensively being polluted by heavy metals, which accumulates  in biological substratum of modern person, in the first place childish population.</w:t>
      </w:r>
    </w:p>
    <w:p w:rsidR="00B60E7A" w:rsidRDefault="005A4B24" w:rsidP="00592C1A">
      <w:pPr>
        <w:pStyle w:val="a6"/>
        <w:spacing w:after="0"/>
        <w:ind w:right="283"/>
        <w:jc w:val="both"/>
        <w:rPr>
          <w:rFonts w:ascii="Arial" w:hAnsi="Arial" w:cs="Arial"/>
          <w:sz w:val="20"/>
          <w:szCs w:val="20"/>
          <w:lang w:val="en-GB"/>
        </w:rPr>
      </w:pPr>
      <w:r>
        <w:rPr>
          <w:rFonts w:ascii="Arial" w:hAnsi="Arial" w:cs="Arial"/>
          <w:b/>
          <w:sz w:val="20"/>
          <w:szCs w:val="20"/>
          <w:lang w:val="en-US"/>
        </w:rPr>
        <w:lastRenderedPageBreak/>
        <w:t>Key</w:t>
      </w:r>
      <w:r w:rsidR="00B60E7A" w:rsidRPr="005A4B24">
        <w:rPr>
          <w:rFonts w:ascii="Arial" w:hAnsi="Arial" w:cs="Arial"/>
          <w:b/>
          <w:sz w:val="20"/>
          <w:szCs w:val="20"/>
          <w:lang w:val="en-US"/>
        </w:rPr>
        <w:t>words</w:t>
      </w:r>
      <w:r w:rsidR="00B60E7A" w:rsidRPr="00F7039C">
        <w:rPr>
          <w:rFonts w:ascii="Arial" w:hAnsi="Arial" w:cs="Arial"/>
          <w:sz w:val="20"/>
          <w:szCs w:val="20"/>
          <w:lang w:val="kk-KZ"/>
        </w:rPr>
        <w:t>:</w:t>
      </w:r>
      <w:r w:rsidR="00B60E7A" w:rsidRPr="00F7039C">
        <w:rPr>
          <w:rFonts w:ascii="Arial" w:hAnsi="Arial" w:cs="Arial"/>
          <w:sz w:val="20"/>
          <w:szCs w:val="20"/>
          <w:lang w:val="en-US"/>
        </w:rPr>
        <w:t xml:space="preserve"> </w:t>
      </w:r>
      <w:r w:rsidR="00B60E7A" w:rsidRPr="00F7039C">
        <w:rPr>
          <w:rFonts w:ascii="Arial" w:hAnsi="Arial" w:cs="Arial"/>
          <w:sz w:val="20"/>
          <w:szCs w:val="20"/>
          <w:lang w:val="en-GB"/>
        </w:rPr>
        <w:t>automobile transport, Heavy metals, The atmospheric air, air of enclosed spaces, heavy metals schoolchildren which accumulates.</w:t>
      </w:r>
    </w:p>
    <w:p w:rsidR="00BA747E" w:rsidRDefault="00BA747E" w:rsidP="00592C1A">
      <w:pPr>
        <w:pStyle w:val="a6"/>
        <w:spacing w:after="0"/>
        <w:ind w:right="283"/>
        <w:jc w:val="both"/>
        <w:rPr>
          <w:rFonts w:ascii="Arial" w:hAnsi="Arial" w:cs="Arial"/>
          <w:sz w:val="20"/>
          <w:szCs w:val="20"/>
          <w:lang w:val="en-GB"/>
        </w:rPr>
      </w:pPr>
    </w:p>
    <w:p w:rsidR="00BA747E" w:rsidRDefault="00BA747E" w:rsidP="00592C1A">
      <w:pPr>
        <w:spacing w:after="0" w:line="240" w:lineRule="auto"/>
        <w:ind w:right="283" w:firstLine="567"/>
        <w:jc w:val="center"/>
        <w:rPr>
          <w:rFonts w:ascii="Arial" w:hAnsi="Arial" w:cs="Arial"/>
          <w:sz w:val="20"/>
          <w:szCs w:val="20"/>
          <w:lang w:val="kk-KZ"/>
        </w:rPr>
      </w:pPr>
    </w:p>
    <w:p w:rsidR="00456810" w:rsidRPr="00456810" w:rsidRDefault="00456810" w:rsidP="00592C1A">
      <w:pPr>
        <w:spacing w:after="0" w:line="240" w:lineRule="auto"/>
        <w:ind w:right="283" w:firstLine="567"/>
        <w:jc w:val="center"/>
        <w:rPr>
          <w:rFonts w:ascii="Arial" w:hAnsi="Arial" w:cs="Arial"/>
          <w:sz w:val="20"/>
          <w:szCs w:val="20"/>
        </w:rPr>
      </w:pPr>
      <w:r>
        <w:rPr>
          <w:rFonts w:ascii="Arial" w:hAnsi="Arial" w:cs="Arial"/>
          <w:sz w:val="20"/>
          <w:szCs w:val="20"/>
        </w:rPr>
        <w:t>_________________________________________________</w:t>
      </w:r>
    </w:p>
    <w:p w:rsidR="006D06D7" w:rsidRPr="005A1570" w:rsidRDefault="006D06D7" w:rsidP="00592C1A">
      <w:pPr>
        <w:pStyle w:val="a6"/>
        <w:spacing w:after="0"/>
        <w:ind w:right="283" w:firstLine="567"/>
        <w:rPr>
          <w:rFonts w:ascii="Arial" w:hAnsi="Arial" w:cs="Arial"/>
          <w:b/>
          <w:sz w:val="20"/>
          <w:szCs w:val="20"/>
        </w:rPr>
      </w:pPr>
    </w:p>
    <w:p w:rsidR="00456810" w:rsidRDefault="00456810" w:rsidP="00592C1A">
      <w:pPr>
        <w:pStyle w:val="a6"/>
        <w:spacing w:after="0"/>
        <w:ind w:right="283"/>
        <w:jc w:val="both"/>
        <w:rPr>
          <w:rFonts w:ascii="Arial" w:hAnsi="Arial" w:cs="Arial"/>
          <w:b/>
          <w:sz w:val="20"/>
          <w:szCs w:val="20"/>
        </w:rPr>
      </w:pPr>
    </w:p>
    <w:p w:rsidR="00B60E7A" w:rsidRPr="00456810" w:rsidRDefault="00B60E7A" w:rsidP="00592C1A">
      <w:pPr>
        <w:pStyle w:val="a6"/>
        <w:spacing w:after="0"/>
        <w:ind w:right="283"/>
        <w:jc w:val="both"/>
        <w:rPr>
          <w:rFonts w:ascii="Arial" w:hAnsi="Arial" w:cs="Arial"/>
          <w:sz w:val="20"/>
          <w:szCs w:val="20"/>
        </w:rPr>
      </w:pPr>
      <w:r w:rsidRPr="00456810">
        <w:rPr>
          <w:rFonts w:ascii="Arial" w:hAnsi="Arial" w:cs="Arial"/>
          <w:sz w:val="20"/>
          <w:szCs w:val="20"/>
        </w:rPr>
        <w:t>УДК 614.876 (07)</w:t>
      </w:r>
    </w:p>
    <w:p w:rsidR="00B60E7A" w:rsidRPr="00F7039C" w:rsidRDefault="00B60E7A" w:rsidP="00592C1A">
      <w:pPr>
        <w:pStyle w:val="a6"/>
        <w:spacing w:after="0"/>
        <w:ind w:right="283"/>
        <w:jc w:val="both"/>
        <w:rPr>
          <w:rFonts w:ascii="Arial" w:hAnsi="Arial" w:cs="Arial"/>
          <w:b/>
          <w:sz w:val="20"/>
          <w:szCs w:val="20"/>
        </w:rPr>
      </w:pPr>
    </w:p>
    <w:p w:rsidR="00B60E7A" w:rsidRPr="00F7039C" w:rsidRDefault="00B60E7A" w:rsidP="00592C1A">
      <w:pPr>
        <w:spacing w:after="0" w:line="240" w:lineRule="auto"/>
        <w:ind w:right="283"/>
        <w:jc w:val="both"/>
        <w:rPr>
          <w:rFonts w:ascii="Arial" w:eastAsia="Times New Roman" w:hAnsi="Arial" w:cs="Arial"/>
          <w:b/>
          <w:caps/>
          <w:sz w:val="20"/>
          <w:szCs w:val="20"/>
        </w:rPr>
      </w:pPr>
      <w:r w:rsidRPr="00F7039C">
        <w:rPr>
          <w:rFonts w:ascii="Arial" w:eastAsia="Times New Roman" w:hAnsi="Arial" w:cs="Arial"/>
          <w:b/>
          <w:caps/>
          <w:sz w:val="20"/>
          <w:szCs w:val="20"/>
        </w:rPr>
        <w:t xml:space="preserve">Радиоэкологическая ситуация </w:t>
      </w:r>
      <w:r w:rsidRPr="00F7039C">
        <w:rPr>
          <w:rFonts w:ascii="Arial" w:eastAsia="Times New Roman" w:hAnsi="Arial" w:cs="Arial"/>
          <w:b/>
          <w:caps/>
          <w:sz w:val="20"/>
          <w:szCs w:val="20"/>
          <w:lang w:val="kk-KZ"/>
        </w:rPr>
        <w:t>в регионе ядерного полигона «Азгыр»</w:t>
      </w:r>
    </w:p>
    <w:p w:rsidR="00B60E7A" w:rsidRPr="00F7039C" w:rsidRDefault="00B60E7A" w:rsidP="00592C1A">
      <w:pPr>
        <w:pStyle w:val="21"/>
        <w:spacing w:after="0" w:line="240" w:lineRule="auto"/>
        <w:ind w:right="283"/>
        <w:jc w:val="both"/>
        <w:rPr>
          <w:rFonts w:ascii="Arial" w:hAnsi="Arial" w:cs="Arial"/>
          <w:sz w:val="20"/>
          <w:szCs w:val="20"/>
          <w:lang w:val="kk-KZ"/>
        </w:rPr>
      </w:pPr>
    </w:p>
    <w:p w:rsidR="00B60E7A" w:rsidRPr="005A4B24" w:rsidRDefault="00B60E7A" w:rsidP="00592C1A">
      <w:pPr>
        <w:pStyle w:val="21"/>
        <w:spacing w:after="0" w:line="240" w:lineRule="auto"/>
        <w:ind w:right="283"/>
        <w:jc w:val="both"/>
        <w:rPr>
          <w:rFonts w:ascii="Arial" w:hAnsi="Arial" w:cs="Arial"/>
          <w:b/>
          <w:sz w:val="20"/>
          <w:szCs w:val="20"/>
          <w:lang w:val="kk-KZ"/>
        </w:rPr>
      </w:pPr>
      <w:r w:rsidRPr="005A4B24">
        <w:rPr>
          <w:rFonts w:ascii="Arial" w:hAnsi="Arial" w:cs="Arial"/>
          <w:b/>
          <w:sz w:val="20"/>
          <w:szCs w:val="20"/>
          <w:lang w:val="kk-KZ"/>
        </w:rPr>
        <w:t>Кенесариев У.И., Амрин М.К., Досмухаметов А.Т., Конырбаев М.Б.</w:t>
      </w:r>
    </w:p>
    <w:p w:rsidR="005A4B24" w:rsidRPr="005A4B24" w:rsidRDefault="00B60E7A" w:rsidP="00592C1A">
      <w:pPr>
        <w:spacing w:after="0" w:line="240" w:lineRule="auto"/>
        <w:ind w:right="283"/>
        <w:jc w:val="both"/>
        <w:rPr>
          <w:rFonts w:ascii="Arial" w:eastAsia="Times New Roman" w:hAnsi="Arial" w:cs="Arial"/>
          <w:i/>
          <w:sz w:val="20"/>
          <w:szCs w:val="20"/>
        </w:rPr>
      </w:pPr>
      <w:r w:rsidRPr="005A4B24">
        <w:rPr>
          <w:rFonts w:ascii="Arial" w:eastAsia="Times New Roman" w:hAnsi="Arial" w:cs="Arial"/>
          <w:i/>
          <w:sz w:val="20"/>
          <w:szCs w:val="20"/>
        </w:rPr>
        <w:t>Казахский национальный медицинский университет</w:t>
      </w:r>
      <w:r w:rsidRPr="005A4B24">
        <w:rPr>
          <w:rFonts w:ascii="Arial" w:eastAsia="Times New Roman" w:hAnsi="Arial" w:cs="Arial"/>
          <w:i/>
          <w:sz w:val="20"/>
          <w:szCs w:val="20"/>
          <w:lang w:val="kk-KZ"/>
        </w:rPr>
        <w:t xml:space="preserve"> </w:t>
      </w:r>
      <w:r w:rsidRPr="005A4B24">
        <w:rPr>
          <w:rFonts w:ascii="Arial" w:eastAsia="Times New Roman" w:hAnsi="Arial" w:cs="Arial"/>
          <w:i/>
          <w:sz w:val="20"/>
          <w:szCs w:val="20"/>
        </w:rPr>
        <w:t>имени С.Д.Асфендиярова</w:t>
      </w:r>
    </w:p>
    <w:p w:rsidR="00B60E7A" w:rsidRPr="005A4B24" w:rsidRDefault="00B60E7A" w:rsidP="00592C1A">
      <w:pPr>
        <w:spacing w:after="0" w:line="240" w:lineRule="auto"/>
        <w:ind w:right="283"/>
        <w:jc w:val="both"/>
        <w:rPr>
          <w:rFonts w:ascii="Arial" w:eastAsia="Times New Roman" w:hAnsi="Arial" w:cs="Arial"/>
          <w:i/>
          <w:sz w:val="20"/>
          <w:szCs w:val="20"/>
          <w:lang w:val="kk-KZ"/>
        </w:rPr>
      </w:pPr>
      <w:r w:rsidRPr="005A4B24">
        <w:rPr>
          <w:rFonts w:ascii="Arial" w:eastAsia="Times New Roman" w:hAnsi="Arial" w:cs="Arial"/>
          <w:i/>
          <w:sz w:val="20"/>
          <w:szCs w:val="20"/>
          <w:lang w:val="kk-KZ"/>
        </w:rPr>
        <w:t>Управление госсанэпиднадзора по г.Алматы</w:t>
      </w:r>
    </w:p>
    <w:p w:rsidR="00B60E7A" w:rsidRPr="00F7039C" w:rsidRDefault="00B60E7A" w:rsidP="00592C1A">
      <w:pPr>
        <w:spacing w:after="0" w:line="240" w:lineRule="auto"/>
        <w:ind w:right="283"/>
        <w:jc w:val="both"/>
        <w:rPr>
          <w:rFonts w:ascii="Arial" w:eastAsia="Times New Roman" w:hAnsi="Arial" w:cs="Arial"/>
          <w:b/>
          <w:sz w:val="20"/>
          <w:szCs w:val="20"/>
          <w:lang w:val="kk-KZ"/>
        </w:rPr>
      </w:pPr>
    </w:p>
    <w:p w:rsidR="00B60E7A" w:rsidRPr="005A4B24" w:rsidRDefault="00B60E7A" w:rsidP="00592C1A">
      <w:pPr>
        <w:spacing w:after="0" w:line="240" w:lineRule="auto"/>
        <w:ind w:right="283"/>
        <w:jc w:val="both"/>
        <w:rPr>
          <w:rFonts w:ascii="Arial" w:eastAsia="Times New Roman" w:hAnsi="Arial" w:cs="Arial"/>
          <w:sz w:val="20"/>
          <w:szCs w:val="20"/>
          <w:lang w:val="kk-KZ"/>
        </w:rPr>
      </w:pPr>
      <w:r w:rsidRPr="005A4B24">
        <w:rPr>
          <w:rFonts w:ascii="Arial" w:eastAsia="Times New Roman" w:hAnsi="Arial" w:cs="Arial"/>
          <w:sz w:val="20"/>
          <w:szCs w:val="20"/>
          <w:lang w:val="kk-KZ"/>
        </w:rPr>
        <w:t>В статье дана характеристика радиоэкологической ситуации в регионе ядерного полигона «Азгыр».</w:t>
      </w:r>
    </w:p>
    <w:p w:rsidR="00B60E7A" w:rsidRPr="005A4B24" w:rsidRDefault="00B60E7A" w:rsidP="00592C1A">
      <w:pPr>
        <w:spacing w:after="0" w:line="240" w:lineRule="auto"/>
        <w:ind w:right="283"/>
        <w:jc w:val="both"/>
        <w:rPr>
          <w:rFonts w:ascii="Arial" w:eastAsia="Times New Roman" w:hAnsi="Arial" w:cs="Arial"/>
          <w:sz w:val="20"/>
          <w:szCs w:val="20"/>
          <w:lang w:val="kk-KZ"/>
        </w:rPr>
      </w:pPr>
      <w:r w:rsidRPr="005A4B24">
        <w:rPr>
          <w:rFonts w:ascii="Arial" w:eastAsia="Times New Roman" w:hAnsi="Arial" w:cs="Arial"/>
          <w:b/>
          <w:sz w:val="20"/>
          <w:szCs w:val="20"/>
          <w:lang w:val="kk-KZ"/>
        </w:rPr>
        <w:t>Ключевые слова:</w:t>
      </w:r>
      <w:r w:rsidRPr="005A4B24">
        <w:rPr>
          <w:rFonts w:ascii="Arial" w:eastAsia="Times New Roman" w:hAnsi="Arial" w:cs="Arial"/>
          <w:sz w:val="20"/>
          <w:szCs w:val="20"/>
          <w:lang w:val="kk-KZ"/>
        </w:rPr>
        <w:t xml:space="preserve"> ядерный полигон, радиоэкологическая ситуация.</w:t>
      </w:r>
    </w:p>
    <w:p w:rsidR="00B60E7A" w:rsidRPr="00F7039C" w:rsidRDefault="00B60E7A" w:rsidP="00592C1A">
      <w:pPr>
        <w:spacing w:after="0" w:line="240" w:lineRule="auto"/>
        <w:ind w:right="283"/>
        <w:jc w:val="both"/>
        <w:rPr>
          <w:rFonts w:ascii="Arial" w:eastAsia="Times New Roman" w:hAnsi="Arial" w:cs="Arial"/>
          <w:sz w:val="20"/>
          <w:szCs w:val="20"/>
          <w:lang w:val="kk-KZ"/>
        </w:rPr>
      </w:pP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Целью </w:t>
      </w:r>
      <w:r w:rsidRPr="00F7039C">
        <w:rPr>
          <w:rFonts w:ascii="Arial" w:eastAsia="Times New Roman" w:hAnsi="Arial" w:cs="Arial"/>
          <w:sz w:val="20"/>
          <w:szCs w:val="20"/>
          <w:lang w:val="kk-KZ"/>
        </w:rPr>
        <w:t>наших исследований</w:t>
      </w:r>
      <w:r w:rsidRPr="00F7039C">
        <w:rPr>
          <w:rFonts w:ascii="Arial" w:eastAsia="Times New Roman" w:hAnsi="Arial" w:cs="Arial"/>
          <w:sz w:val="20"/>
          <w:szCs w:val="20"/>
        </w:rPr>
        <w:t xml:space="preserve"> явилось изучение радиоэкологической ситуации в регионе ядерного полигона «Азгыр».</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Объектами </w:t>
      </w:r>
      <w:r w:rsidRPr="00F7039C">
        <w:rPr>
          <w:rFonts w:ascii="Arial" w:eastAsia="Times New Roman" w:hAnsi="Arial" w:cs="Arial"/>
          <w:sz w:val="20"/>
          <w:szCs w:val="20"/>
          <w:lang w:val="kk-KZ"/>
        </w:rPr>
        <w:t xml:space="preserve">настоящих </w:t>
      </w:r>
      <w:r w:rsidRPr="00F7039C">
        <w:rPr>
          <w:rFonts w:ascii="Arial" w:eastAsia="Times New Roman" w:hAnsi="Arial" w:cs="Arial"/>
          <w:sz w:val="20"/>
          <w:szCs w:val="20"/>
        </w:rPr>
        <w:t>исследовани</w:t>
      </w:r>
      <w:r w:rsidRPr="00F7039C">
        <w:rPr>
          <w:rFonts w:ascii="Arial" w:eastAsia="Times New Roman" w:hAnsi="Arial" w:cs="Arial"/>
          <w:sz w:val="20"/>
          <w:szCs w:val="20"/>
          <w:lang w:val="kk-KZ"/>
        </w:rPr>
        <w:t>й</w:t>
      </w:r>
      <w:r w:rsidRPr="00F7039C">
        <w:rPr>
          <w:rFonts w:ascii="Arial" w:eastAsia="Times New Roman" w:hAnsi="Arial" w:cs="Arial"/>
          <w:sz w:val="20"/>
          <w:szCs w:val="20"/>
        </w:rPr>
        <w:t xml:space="preserve"> яв</w:t>
      </w:r>
      <w:r w:rsidRPr="00F7039C">
        <w:rPr>
          <w:rFonts w:ascii="Arial" w:eastAsia="Times New Roman" w:hAnsi="Arial" w:cs="Arial"/>
          <w:sz w:val="20"/>
          <w:szCs w:val="20"/>
          <w:lang w:val="kk-KZ"/>
        </w:rPr>
        <w:t>ились</w:t>
      </w:r>
      <w:r w:rsidRPr="00F7039C">
        <w:rPr>
          <w:rFonts w:ascii="Arial" w:eastAsia="Times New Roman" w:hAnsi="Arial" w:cs="Arial"/>
          <w:sz w:val="20"/>
          <w:szCs w:val="20"/>
        </w:rPr>
        <w:t xml:space="preserve"> территории населенных пунктов Курмангазинского района Атырауской области, прилегающие к ядерному полигону «Азгыр»,</w:t>
      </w:r>
      <w:r w:rsidRPr="00F7039C">
        <w:rPr>
          <w:rFonts w:ascii="Arial" w:eastAsia="Times New Roman" w:hAnsi="Arial" w:cs="Arial"/>
          <w:sz w:val="20"/>
          <w:szCs w:val="20"/>
          <w:lang w:val="kk-KZ"/>
        </w:rPr>
        <w:t xml:space="preserve"> где проживает население около</w:t>
      </w:r>
      <w:r w:rsidRPr="00F7039C">
        <w:rPr>
          <w:rFonts w:ascii="Arial" w:eastAsia="Times New Roman" w:hAnsi="Arial" w:cs="Arial"/>
          <w:sz w:val="20"/>
          <w:szCs w:val="20"/>
        </w:rPr>
        <w:t xml:space="preserve"> 8</w:t>
      </w:r>
      <w:r w:rsidRPr="00F7039C">
        <w:rPr>
          <w:rFonts w:ascii="Arial" w:eastAsia="Times New Roman" w:hAnsi="Arial" w:cs="Arial"/>
          <w:sz w:val="20"/>
          <w:szCs w:val="20"/>
          <w:lang w:val="kk-KZ"/>
        </w:rPr>
        <w:t>000</w:t>
      </w:r>
      <w:r w:rsidRPr="00F7039C">
        <w:rPr>
          <w:rFonts w:ascii="Arial" w:eastAsia="Times New Roman" w:hAnsi="Arial" w:cs="Arial"/>
          <w:sz w:val="20"/>
          <w:szCs w:val="20"/>
        </w:rPr>
        <w:t xml:space="preserve"> человек. Здесь расположены населенные пункты сельского типа. Наиболее крупные из них имеют численность жителей от 200 до 2300 человек. Населенные пункты значительно удалены друг от друга и от райцентра.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По климатическим особенностям регион полигона «Азгыр» относится к сухому, умеренно-жаркому климату, с частыми суховеями и пылевыми бурями. Территория крайне бедна растительностью, особенно древесной. В северо-восточной части п.Суюндук в понижениях между песчаными буграми, отдельными группами растут деревья (ивы, белый тополь, осина, осокорь, кустарники лоха, маслина, шиповник). Из травянистой растительности хорошим закрепителем песков является злак-хияк. Травостой (типчак, ковыль, низкорослый мятлик, тонконог) низкий и редкий. В районе п.Уштаган травянистая растительность (высотой 40-</w:t>
      </w:r>
      <w:smartTag w:uri="urn:schemas-microsoft-com:office:smarttags" w:element="metricconverter">
        <w:smartTagPr>
          <w:attr w:name="ProductID" w:val="60 см"/>
        </w:smartTagPr>
        <w:r w:rsidRPr="00F7039C">
          <w:rPr>
            <w:rFonts w:ascii="Arial" w:eastAsia="Times New Roman" w:hAnsi="Arial" w:cs="Arial"/>
            <w:sz w:val="20"/>
            <w:szCs w:val="20"/>
          </w:rPr>
          <w:t>60 см</w:t>
        </w:r>
      </w:smartTag>
      <w:r w:rsidRPr="00F7039C">
        <w:rPr>
          <w:rFonts w:ascii="Arial" w:eastAsia="Times New Roman" w:hAnsi="Arial" w:cs="Arial"/>
          <w:sz w:val="20"/>
          <w:szCs w:val="20"/>
        </w:rPr>
        <w:t xml:space="preserve">) представлена из полыни, житняка, ковыля, перекати-поля, шигира, кияка и другими. </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r w:rsidRPr="00F7039C">
        <w:rPr>
          <w:rFonts w:ascii="Arial" w:eastAsia="Times New Roman" w:hAnsi="Arial" w:cs="Arial"/>
          <w:sz w:val="20"/>
          <w:szCs w:val="20"/>
        </w:rPr>
        <w:t>В связи с многочисленными подземными ядерными взрывами за период с 1966 по 1979 гг. (17 взрывов в соляных куполах) в большинстве водоемов увеличилась минерализация ранее пресных водоисточников [1</w:t>
      </w:r>
      <w:r w:rsidRPr="00F7039C">
        <w:rPr>
          <w:rFonts w:ascii="Arial" w:eastAsia="Times New Roman" w:hAnsi="Arial" w:cs="Arial"/>
          <w:sz w:val="20"/>
          <w:szCs w:val="20"/>
          <w:lang w:val="kk-KZ"/>
        </w:rPr>
        <w:t>, 2</w:t>
      </w:r>
      <w:r w:rsidRPr="00F7039C">
        <w:rPr>
          <w:rFonts w:ascii="Arial" w:eastAsia="Times New Roman" w:hAnsi="Arial" w:cs="Arial"/>
          <w:sz w:val="20"/>
          <w:szCs w:val="20"/>
        </w:rPr>
        <w:t>]. Подземные ядерные взрывы проводились на 11 технологических атомных площадках, где с 1965 года ведется постоянный мониторинг радиоэкологической обстановки В результате создано 9 подземных полостей общим объемом 1,2 млн.м</w:t>
      </w:r>
      <w:r w:rsidRPr="00F7039C">
        <w:rPr>
          <w:rFonts w:ascii="Arial" w:eastAsia="Times New Roman" w:hAnsi="Arial" w:cs="Arial"/>
          <w:sz w:val="20"/>
          <w:szCs w:val="20"/>
          <w:vertAlign w:val="superscript"/>
        </w:rPr>
        <w:t>3</w:t>
      </w:r>
      <w:r w:rsidRPr="00F7039C">
        <w:rPr>
          <w:rFonts w:ascii="Arial" w:eastAsia="Times New Roman" w:hAnsi="Arial" w:cs="Arial"/>
          <w:sz w:val="20"/>
          <w:szCs w:val="20"/>
        </w:rPr>
        <w:t xml:space="preserve">. Из них пять (А1 – А5) заполнены радиоактивным рассолом, залегающим на глубине до 200 метров. В результате миграции радионуклидов они могут расширять площадь территории опасной для животного мира, растительности и в первую очередь для человека. </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Исследования объектов окружающей среды на содержание радионуклидов проводились институтом физики высоких энергий АН РК, лабораторией «Агрохим» Западно-Казахстанской области в соответствии с нормами радиационной безопасности [1</w:t>
      </w:r>
      <w:r w:rsidRPr="00F7039C">
        <w:rPr>
          <w:rFonts w:ascii="Arial" w:eastAsia="Times New Roman" w:hAnsi="Arial" w:cs="Arial"/>
          <w:sz w:val="20"/>
          <w:szCs w:val="20"/>
          <w:lang w:val="kk-KZ"/>
        </w:rPr>
        <w:t>-3</w:t>
      </w:r>
      <w:r w:rsidRPr="00F7039C">
        <w:rPr>
          <w:rFonts w:ascii="Arial" w:eastAsia="Times New Roman" w:hAnsi="Arial" w:cs="Arial"/>
          <w:sz w:val="20"/>
          <w:szCs w:val="20"/>
        </w:rPr>
        <w:t>].</w:t>
      </w:r>
    </w:p>
    <w:p w:rsidR="00B60E7A" w:rsidRPr="00F7039C" w:rsidRDefault="00B60E7A" w:rsidP="00592C1A">
      <w:pPr>
        <w:pStyle w:val="a4"/>
        <w:spacing w:after="0"/>
        <w:ind w:left="0" w:right="283" w:firstLine="567"/>
        <w:rPr>
          <w:rFonts w:ascii="Arial" w:hAnsi="Arial" w:cs="Arial"/>
          <w:sz w:val="20"/>
          <w:szCs w:val="20"/>
        </w:rPr>
      </w:pPr>
      <w:r w:rsidRPr="00F7039C">
        <w:rPr>
          <w:rFonts w:ascii="Arial" w:hAnsi="Arial" w:cs="Arial"/>
          <w:sz w:val="20"/>
          <w:szCs w:val="20"/>
        </w:rPr>
        <w:t xml:space="preserve">В ходе исследований особое внимание уделялось площадке А-1, находится всего в </w:t>
      </w:r>
      <w:smartTag w:uri="urn:schemas-microsoft-com:office:smarttags" w:element="metricconverter">
        <w:smartTagPr>
          <w:attr w:name="ProductID" w:val="1,5 км"/>
        </w:smartTagPr>
        <w:r w:rsidRPr="00F7039C">
          <w:rPr>
            <w:rFonts w:ascii="Arial" w:hAnsi="Arial" w:cs="Arial"/>
            <w:sz w:val="20"/>
            <w:szCs w:val="20"/>
          </w:rPr>
          <w:t>1,5 км</w:t>
        </w:r>
      </w:smartTag>
      <w:r w:rsidRPr="00F7039C">
        <w:rPr>
          <w:rFonts w:ascii="Arial" w:hAnsi="Arial" w:cs="Arial"/>
          <w:sz w:val="20"/>
          <w:szCs w:val="20"/>
        </w:rPr>
        <w:t xml:space="preserve"> от п.Азгыр. На территории, прилегающей к площадке, были обнаружены точки с содержанием радионуклида цезия от 5,9 Кu/км</w:t>
      </w:r>
      <w:r w:rsidRPr="00F7039C">
        <w:rPr>
          <w:rFonts w:ascii="Arial" w:hAnsi="Arial" w:cs="Arial"/>
          <w:sz w:val="20"/>
          <w:szCs w:val="20"/>
          <w:vertAlign w:val="superscript"/>
        </w:rPr>
        <w:t>2</w:t>
      </w:r>
      <w:r w:rsidRPr="00F7039C">
        <w:rPr>
          <w:rFonts w:ascii="Arial" w:hAnsi="Arial" w:cs="Arial"/>
          <w:sz w:val="20"/>
          <w:szCs w:val="20"/>
        </w:rPr>
        <w:t xml:space="preserve"> до 8,64 Кu/км</w:t>
      </w:r>
      <w:r w:rsidRPr="00F7039C">
        <w:rPr>
          <w:rFonts w:ascii="Arial" w:hAnsi="Arial" w:cs="Arial"/>
          <w:sz w:val="20"/>
          <w:szCs w:val="20"/>
          <w:vertAlign w:val="superscript"/>
        </w:rPr>
        <w:t>2</w:t>
      </w:r>
      <w:r w:rsidRPr="00F7039C">
        <w:rPr>
          <w:rFonts w:ascii="Arial" w:hAnsi="Arial" w:cs="Arial"/>
          <w:sz w:val="20"/>
          <w:szCs w:val="20"/>
        </w:rPr>
        <w:t>, что при глобальных выпадениях (0,5 Кu/км</w:t>
      </w:r>
      <w:r w:rsidRPr="00F7039C">
        <w:rPr>
          <w:rFonts w:ascii="Arial" w:hAnsi="Arial" w:cs="Arial"/>
          <w:sz w:val="20"/>
          <w:szCs w:val="20"/>
          <w:vertAlign w:val="superscript"/>
        </w:rPr>
        <w:t>2</w:t>
      </w:r>
      <w:r w:rsidRPr="00F7039C">
        <w:rPr>
          <w:rFonts w:ascii="Arial" w:hAnsi="Arial" w:cs="Arial"/>
          <w:sz w:val="20"/>
          <w:szCs w:val="20"/>
        </w:rPr>
        <w:t>), превышает средний уровень в 11-17 раз. В этих же пробах отмечено наличие стронция и радионуклида плутония.</w:t>
      </w:r>
    </w:p>
    <w:p w:rsidR="00B60E7A" w:rsidRPr="00F7039C" w:rsidRDefault="00B60E7A" w:rsidP="00592C1A">
      <w:pPr>
        <w:pStyle w:val="23"/>
        <w:spacing w:after="0" w:line="240" w:lineRule="auto"/>
        <w:ind w:left="0" w:right="283" w:firstLine="567"/>
        <w:jc w:val="both"/>
        <w:rPr>
          <w:rFonts w:ascii="Arial" w:eastAsia="Times New Roman" w:hAnsi="Arial" w:cs="Arial"/>
          <w:b/>
          <w:sz w:val="20"/>
          <w:szCs w:val="20"/>
        </w:rPr>
      </w:pPr>
      <w:r w:rsidRPr="00F7039C">
        <w:rPr>
          <w:rFonts w:ascii="Arial" w:eastAsia="Times New Roman" w:hAnsi="Arial" w:cs="Arial"/>
          <w:b/>
          <w:sz w:val="20"/>
          <w:szCs w:val="20"/>
        </w:rPr>
        <w:t>Концентрация плутония-238 в почве полигона «Азгыр» колеблется от 0,02 до 0,6 Бк/кг, плутония-239-240-от 1,6 до 5,9 Бк/кг при фоновом содержании в почвах СНГ, обусловленном глобальными выпадениями – от 0,19 до 2,67 (в среднем 1,15) Бк/кг, отмечается превышение фонового содержания радионуклидов в 2 раза.</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Так как с момента первого радиоактивного заражения территории прошло более 30 лет, то за это время в песчаных почвах, характерных для данного региона, более половины радионуклидов мигрировала (табл</w:t>
      </w:r>
      <w:r w:rsidRPr="00F7039C">
        <w:rPr>
          <w:rFonts w:ascii="Arial" w:eastAsia="Times New Roman" w:hAnsi="Arial" w:cs="Arial"/>
          <w:sz w:val="20"/>
          <w:szCs w:val="20"/>
          <w:lang w:val="kk-KZ"/>
        </w:rPr>
        <w:t>ица</w:t>
      </w:r>
      <w:r w:rsidRPr="00F7039C">
        <w:rPr>
          <w:rFonts w:ascii="Arial" w:eastAsia="Times New Roman" w:hAnsi="Arial" w:cs="Arial"/>
          <w:sz w:val="20"/>
          <w:szCs w:val="20"/>
        </w:rPr>
        <w:t xml:space="preserve"> 1).</w:t>
      </w:r>
    </w:p>
    <w:p w:rsidR="00B60E7A" w:rsidRPr="00F7039C" w:rsidRDefault="00B60E7A" w:rsidP="00592C1A">
      <w:pPr>
        <w:spacing w:after="0" w:line="240" w:lineRule="auto"/>
        <w:ind w:right="283" w:firstLine="567"/>
        <w:jc w:val="both"/>
        <w:rPr>
          <w:rFonts w:ascii="Arial" w:eastAsia="Times New Roman" w:hAnsi="Arial" w:cs="Arial"/>
          <w:sz w:val="20"/>
          <w:szCs w:val="20"/>
          <w:lang w:val="kk-KZ"/>
        </w:rPr>
      </w:pP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Таблица 1 - Гамма-фон и суммарная бетта-активность почвы в регионе </w:t>
      </w:r>
      <w:r w:rsidRPr="00F7039C">
        <w:rPr>
          <w:rFonts w:ascii="Arial" w:eastAsia="Times New Roman" w:hAnsi="Arial" w:cs="Arial"/>
          <w:sz w:val="20"/>
          <w:szCs w:val="20"/>
          <w:lang w:val="kk-KZ"/>
        </w:rPr>
        <w:t xml:space="preserve">ядерного </w:t>
      </w:r>
      <w:r w:rsidRPr="00F7039C">
        <w:rPr>
          <w:rFonts w:ascii="Arial" w:eastAsia="Times New Roman" w:hAnsi="Arial" w:cs="Arial"/>
          <w:sz w:val="20"/>
          <w:szCs w:val="20"/>
        </w:rPr>
        <w:t>полигона «Азгыр»</w:t>
      </w:r>
    </w:p>
    <w:p w:rsidR="00B60E7A" w:rsidRPr="00F7039C" w:rsidRDefault="00B60E7A" w:rsidP="00592C1A">
      <w:pPr>
        <w:spacing w:after="0" w:line="240" w:lineRule="auto"/>
        <w:ind w:right="283" w:firstLine="567"/>
        <w:jc w:val="both"/>
        <w:rPr>
          <w:rFonts w:ascii="Arial" w:eastAsia="Times New Roman" w:hAnsi="Arial" w:cs="Arial"/>
          <w:sz w:val="20"/>
          <w:szCs w:val="20"/>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843"/>
        <w:gridCol w:w="1417"/>
        <w:gridCol w:w="1701"/>
        <w:gridCol w:w="2167"/>
      </w:tblGrid>
      <w:tr w:rsidR="00B60E7A" w:rsidRPr="00F7039C" w:rsidTr="005F07B1">
        <w:trPr>
          <w:trHeight w:val="762"/>
        </w:trPr>
        <w:tc>
          <w:tcPr>
            <w:tcW w:w="2552"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Наименование пробы и методы ее отбора</w:t>
            </w:r>
          </w:p>
        </w:tc>
        <w:tc>
          <w:tcPr>
            <w:tcW w:w="1843"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 xml:space="preserve">Расстояние </w:t>
            </w:r>
          </w:p>
        </w:tc>
        <w:tc>
          <w:tcPr>
            <w:tcW w:w="141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Гамма-фон мкр/час</w:t>
            </w:r>
          </w:p>
        </w:tc>
        <w:tc>
          <w:tcPr>
            <w:tcW w:w="1701"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 xml:space="preserve">Суммарная бета-активность </w:t>
            </w:r>
            <w:r w:rsidRPr="00017A93">
              <w:rPr>
                <w:rFonts w:ascii="Arial" w:eastAsia="Times New Roman" w:hAnsi="Arial" w:cs="Arial"/>
                <w:sz w:val="18"/>
                <w:szCs w:val="18"/>
              </w:rPr>
              <w:lastRenderedPageBreak/>
              <w:t>Кu/кг</w:t>
            </w:r>
          </w:p>
        </w:tc>
        <w:tc>
          <w:tcPr>
            <w:tcW w:w="216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lastRenderedPageBreak/>
              <w:t>Примечание</w:t>
            </w:r>
          </w:p>
        </w:tc>
      </w:tr>
      <w:tr w:rsidR="00B60E7A" w:rsidRPr="00F7039C" w:rsidTr="005F07B1">
        <w:trPr>
          <w:trHeight w:val="1030"/>
        </w:trPr>
        <w:tc>
          <w:tcPr>
            <w:tcW w:w="2552"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lastRenderedPageBreak/>
              <w:t>1.почва (с/х Балкудукский)</w:t>
            </w:r>
          </w:p>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-участок «Бисен Казган» ферма №1</w:t>
            </w:r>
          </w:p>
        </w:tc>
        <w:tc>
          <w:tcPr>
            <w:tcW w:w="1843"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 xml:space="preserve">В </w:t>
            </w:r>
            <w:smartTag w:uri="urn:schemas-microsoft-com:office:smarttags" w:element="metricconverter">
              <w:smartTagPr>
                <w:attr w:name="ProductID" w:val="20 км"/>
              </w:smartTagPr>
              <w:r w:rsidRPr="00017A93">
                <w:rPr>
                  <w:rFonts w:ascii="Arial" w:eastAsia="Times New Roman" w:hAnsi="Arial" w:cs="Arial"/>
                  <w:sz w:val="18"/>
                  <w:szCs w:val="18"/>
                </w:rPr>
                <w:t>20 км</w:t>
              </w:r>
            </w:smartTag>
            <w:r w:rsidRPr="00017A93">
              <w:rPr>
                <w:rFonts w:ascii="Arial" w:eastAsia="Times New Roman" w:hAnsi="Arial" w:cs="Arial"/>
                <w:sz w:val="18"/>
                <w:szCs w:val="18"/>
              </w:rPr>
              <w:t xml:space="preserve"> к З от пл. А-1</w:t>
            </w:r>
          </w:p>
        </w:tc>
        <w:tc>
          <w:tcPr>
            <w:tcW w:w="141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13</w:t>
            </w:r>
          </w:p>
        </w:tc>
        <w:tc>
          <w:tcPr>
            <w:tcW w:w="1701"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vertAlign w:val="superscript"/>
              </w:rPr>
            </w:pPr>
            <w:r w:rsidRPr="00017A93">
              <w:rPr>
                <w:rFonts w:ascii="Arial" w:eastAsia="Times New Roman" w:hAnsi="Arial" w:cs="Arial"/>
                <w:sz w:val="18"/>
                <w:szCs w:val="18"/>
              </w:rPr>
              <w:t>3,72 х 10</w:t>
            </w:r>
            <w:r w:rsidRPr="00017A93">
              <w:rPr>
                <w:rFonts w:ascii="Arial" w:eastAsia="Times New Roman" w:hAnsi="Arial" w:cs="Arial"/>
                <w:sz w:val="18"/>
                <w:szCs w:val="18"/>
                <w:vertAlign w:val="superscript"/>
              </w:rPr>
              <w:t>-8</w:t>
            </w:r>
          </w:p>
        </w:tc>
        <w:tc>
          <w:tcPr>
            <w:tcW w:w="216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Радиоактивность на уровне фоновой (5,5 х 10</w:t>
            </w:r>
            <w:r w:rsidRPr="00017A93">
              <w:rPr>
                <w:rFonts w:ascii="Arial" w:eastAsia="Times New Roman" w:hAnsi="Arial" w:cs="Arial"/>
                <w:sz w:val="18"/>
                <w:szCs w:val="18"/>
                <w:vertAlign w:val="superscript"/>
              </w:rPr>
              <w:t>-8</w:t>
            </w:r>
            <w:r w:rsidRPr="00017A93">
              <w:rPr>
                <w:rFonts w:ascii="Arial" w:eastAsia="Times New Roman" w:hAnsi="Arial" w:cs="Arial"/>
                <w:sz w:val="18"/>
                <w:szCs w:val="18"/>
              </w:rPr>
              <w:t>)</w:t>
            </w:r>
          </w:p>
        </w:tc>
      </w:tr>
      <w:tr w:rsidR="00B60E7A" w:rsidRPr="00F7039C" w:rsidTr="005F07B1">
        <w:trPr>
          <w:trHeight w:val="516"/>
        </w:trPr>
        <w:tc>
          <w:tcPr>
            <w:tcW w:w="2552"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-атомная площадка №2</w:t>
            </w:r>
          </w:p>
        </w:tc>
        <w:tc>
          <w:tcPr>
            <w:tcW w:w="1843"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 xml:space="preserve">В </w:t>
            </w:r>
            <w:smartTag w:uri="urn:schemas-microsoft-com:office:smarttags" w:element="metricconverter">
              <w:smartTagPr>
                <w:attr w:name="ProductID" w:val="40 км"/>
              </w:smartTagPr>
              <w:r w:rsidRPr="00017A93">
                <w:rPr>
                  <w:rFonts w:ascii="Arial" w:eastAsia="Times New Roman" w:hAnsi="Arial" w:cs="Arial"/>
                  <w:sz w:val="18"/>
                  <w:szCs w:val="18"/>
                </w:rPr>
                <w:t>40 км</w:t>
              </w:r>
            </w:smartTag>
            <w:r w:rsidRPr="00017A93">
              <w:rPr>
                <w:rFonts w:ascii="Arial" w:eastAsia="Times New Roman" w:hAnsi="Arial" w:cs="Arial"/>
                <w:sz w:val="18"/>
                <w:szCs w:val="18"/>
              </w:rPr>
              <w:t xml:space="preserve"> к СВ от п. Суюндук </w:t>
            </w:r>
          </w:p>
        </w:tc>
        <w:tc>
          <w:tcPr>
            <w:tcW w:w="141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14</w:t>
            </w:r>
          </w:p>
        </w:tc>
        <w:tc>
          <w:tcPr>
            <w:tcW w:w="1701"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vertAlign w:val="superscript"/>
              </w:rPr>
            </w:pPr>
            <w:r w:rsidRPr="00017A93">
              <w:rPr>
                <w:rFonts w:ascii="Arial" w:eastAsia="Times New Roman" w:hAnsi="Arial" w:cs="Arial"/>
                <w:sz w:val="18"/>
                <w:szCs w:val="18"/>
              </w:rPr>
              <w:t>3,13 х 10</w:t>
            </w:r>
            <w:r w:rsidRPr="00017A93">
              <w:rPr>
                <w:rFonts w:ascii="Arial" w:eastAsia="Times New Roman" w:hAnsi="Arial" w:cs="Arial"/>
                <w:sz w:val="18"/>
                <w:szCs w:val="18"/>
                <w:vertAlign w:val="superscript"/>
              </w:rPr>
              <w:t>-8</w:t>
            </w:r>
          </w:p>
        </w:tc>
        <w:tc>
          <w:tcPr>
            <w:tcW w:w="216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w:t>
            </w:r>
          </w:p>
        </w:tc>
      </w:tr>
      <w:tr w:rsidR="00B60E7A" w:rsidRPr="00F7039C" w:rsidTr="005F07B1">
        <w:trPr>
          <w:trHeight w:val="516"/>
        </w:trPr>
        <w:tc>
          <w:tcPr>
            <w:tcW w:w="2552"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-участок «Колкудук»</w:t>
            </w:r>
          </w:p>
        </w:tc>
        <w:tc>
          <w:tcPr>
            <w:tcW w:w="1843"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p>
        </w:tc>
        <w:tc>
          <w:tcPr>
            <w:tcW w:w="141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14</w:t>
            </w:r>
          </w:p>
        </w:tc>
        <w:tc>
          <w:tcPr>
            <w:tcW w:w="1701"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vertAlign w:val="superscript"/>
              </w:rPr>
            </w:pPr>
            <w:r w:rsidRPr="00017A93">
              <w:rPr>
                <w:rFonts w:ascii="Arial" w:eastAsia="Times New Roman" w:hAnsi="Arial" w:cs="Arial"/>
                <w:sz w:val="18"/>
                <w:szCs w:val="18"/>
              </w:rPr>
              <w:t>5,09 х 10</w:t>
            </w:r>
            <w:r w:rsidRPr="00017A93">
              <w:rPr>
                <w:rFonts w:ascii="Arial" w:eastAsia="Times New Roman" w:hAnsi="Arial" w:cs="Arial"/>
                <w:sz w:val="18"/>
                <w:szCs w:val="18"/>
                <w:vertAlign w:val="superscript"/>
              </w:rPr>
              <w:t>-8</w:t>
            </w:r>
          </w:p>
        </w:tc>
        <w:tc>
          <w:tcPr>
            <w:tcW w:w="216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w:t>
            </w:r>
          </w:p>
        </w:tc>
      </w:tr>
      <w:tr w:rsidR="00B60E7A" w:rsidRPr="00F7039C" w:rsidTr="005F07B1">
        <w:trPr>
          <w:trHeight w:val="762"/>
        </w:trPr>
        <w:tc>
          <w:tcPr>
            <w:tcW w:w="2552"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2.Почва (п Суйиндук)</w:t>
            </w:r>
          </w:p>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-участок «Жандау»</w:t>
            </w:r>
          </w:p>
        </w:tc>
        <w:tc>
          <w:tcPr>
            <w:tcW w:w="1843"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 xml:space="preserve">В </w:t>
            </w:r>
            <w:smartTag w:uri="urn:schemas-microsoft-com:office:smarttags" w:element="metricconverter">
              <w:smartTagPr>
                <w:attr w:name="ProductID" w:val="40 км"/>
              </w:smartTagPr>
              <w:r w:rsidRPr="00017A93">
                <w:rPr>
                  <w:rFonts w:ascii="Arial" w:eastAsia="Times New Roman" w:hAnsi="Arial" w:cs="Arial"/>
                  <w:sz w:val="18"/>
                  <w:szCs w:val="18"/>
                </w:rPr>
                <w:t>40 км</w:t>
              </w:r>
            </w:smartTag>
            <w:r w:rsidRPr="00017A93">
              <w:rPr>
                <w:rFonts w:ascii="Arial" w:eastAsia="Times New Roman" w:hAnsi="Arial" w:cs="Arial"/>
                <w:sz w:val="18"/>
                <w:szCs w:val="18"/>
              </w:rPr>
              <w:t xml:space="preserve"> к ЮЗ от пл. А-2 </w:t>
            </w:r>
          </w:p>
        </w:tc>
        <w:tc>
          <w:tcPr>
            <w:tcW w:w="141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14</w:t>
            </w:r>
          </w:p>
        </w:tc>
        <w:tc>
          <w:tcPr>
            <w:tcW w:w="1701"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vertAlign w:val="superscript"/>
              </w:rPr>
            </w:pPr>
            <w:r w:rsidRPr="00017A93">
              <w:rPr>
                <w:rFonts w:ascii="Arial" w:eastAsia="Times New Roman" w:hAnsi="Arial" w:cs="Arial"/>
                <w:sz w:val="18"/>
                <w:szCs w:val="18"/>
              </w:rPr>
              <w:t>3,20 х 10</w:t>
            </w:r>
            <w:r w:rsidRPr="00017A93">
              <w:rPr>
                <w:rFonts w:ascii="Arial" w:eastAsia="Times New Roman" w:hAnsi="Arial" w:cs="Arial"/>
                <w:sz w:val="18"/>
                <w:szCs w:val="18"/>
                <w:vertAlign w:val="superscript"/>
              </w:rPr>
              <w:t>-8</w:t>
            </w:r>
          </w:p>
        </w:tc>
        <w:tc>
          <w:tcPr>
            <w:tcW w:w="216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w:t>
            </w:r>
          </w:p>
        </w:tc>
      </w:tr>
      <w:tr w:rsidR="00B60E7A" w:rsidRPr="00F7039C" w:rsidTr="005F07B1">
        <w:trPr>
          <w:trHeight w:val="535"/>
        </w:trPr>
        <w:tc>
          <w:tcPr>
            <w:tcW w:w="2552"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-участок «Жакул»</w:t>
            </w:r>
          </w:p>
        </w:tc>
        <w:tc>
          <w:tcPr>
            <w:tcW w:w="1843"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p>
        </w:tc>
        <w:tc>
          <w:tcPr>
            <w:tcW w:w="141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15</w:t>
            </w:r>
          </w:p>
        </w:tc>
        <w:tc>
          <w:tcPr>
            <w:tcW w:w="1701"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vertAlign w:val="superscript"/>
              </w:rPr>
            </w:pPr>
            <w:r w:rsidRPr="00017A93">
              <w:rPr>
                <w:rFonts w:ascii="Arial" w:eastAsia="Times New Roman" w:hAnsi="Arial" w:cs="Arial"/>
                <w:sz w:val="18"/>
                <w:szCs w:val="18"/>
              </w:rPr>
              <w:t>14,11 х 10</w:t>
            </w:r>
            <w:r w:rsidRPr="00017A93">
              <w:rPr>
                <w:rFonts w:ascii="Arial" w:eastAsia="Times New Roman" w:hAnsi="Arial" w:cs="Arial"/>
                <w:sz w:val="18"/>
                <w:szCs w:val="18"/>
                <w:vertAlign w:val="superscript"/>
              </w:rPr>
              <w:t>-6</w:t>
            </w:r>
          </w:p>
        </w:tc>
        <w:tc>
          <w:tcPr>
            <w:tcW w:w="2167" w:type="dxa"/>
            <w:vAlign w:val="center"/>
          </w:tcPr>
          <w:p w:rsidR="00B60E7A" w:rsidRPr="00017A93" w:rsidRDefault="00B60E7A" w:rsidP="00592C1A">
            <w:pPr>
              <w:pStyle w:val="23"/>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Радиоактивность в 2,5 раза выше фоновой</w:t>
            </w:r>
          </w:p>
        </w:tc>
      </w:tr>
    </w:tbl>
    <w:p w:rsidR="00B60E7A" w:rsidRPr="00F7039C" w:rsidRDefault="00B60E7A" w:rsidP="00592C1A">
      <w:pPr>
        <w:spacing w:after="0" w:line="240" w:lineRule="auto"/>
        <w:ind w:right="283" w:firstLine="567"/>
        <w:jc w:val="both"/>
        <w:rPr>
          <w:rFonts w:ascii="Arial" w:eastAsia="Times New Roman" w:hAnsi="Arial" w:cs="Arial"/>
          <w:sz w:val="20"/>
          <w:szCs w:val="20"/>
        </w:rPr>
      </w:pP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Радиоактивность почвы региона не превышает фоновую суммарную бета-активность. суммарная бета-активность и гамма-фон проб почвы не превышает фоновый предельно допустимый ровень. Радиоактивность почвы на участке «Жакул» (п.Суюндук) превышала фоновую суммарную бета-активность в 2,5 раза, что говорит о методической погрешности.</w:t>
      </w: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lang w:eastAsia="ko-KR"/>
        </w:rPr>
        <w:t>В ряде образцов дикорастущей растительности и биосред (мясо, кости), отобранных в населенных пунктах в регионе полигона «Азгыр» (Балкудук, Суюндук) определены гамма-фон и бета-активность,</w:t>
      </w:r>
      <w:r w:rsidRPr="00F7039C">
        <w:rPr>
          <w:rFonts w:ascii="Arial" w:eastAsia="Times New Roman" w:hAnsi="Arial" w:cs="Arial"/>
          <w:sz w:val="20"/>
          <w:szCs w:val="20"/>
        </w:rPr>
        <w:t xml:space="preserve"> которые были на уровне допустимой </w:t>
      </w:r>
      <w:r w:rsidRPr="00F7039C">
        <w:rPr>
          <w:rFonts w:ascii="Arial" w:eastAsia="Times New Roman" w:hAnsi="Arial" w:cs="Arial"/>
          <w:sz w:val="20"/>
          <w:szCs w:val="20"/>
          <w:lang w:eastAsia="ko-KR"/>
        </w:rPr>
        <w:t>(табл</w:t>
      </w:r>
      <w:r w:rsidRPr="00F7039C">
        <w:rPr>
          <w:rFonts w:ascii="Arial" w:eastAsia="Times New Roman" w:hAnsi="Arial" w:cs="Arial"/>
          <w:sz w:val="20"/>
          <w:szCs w:val="20"/>
          <w:lang w:val="kk-KZ" w:eastAsia="ko-KR"/>
        </w:rPr>
        <w:t xml:space="preserve">ица </w:t>
      </w:r>
      <w:r w:rsidRPr="00F7039C">
        <w:rPr>
          <w:rFonts w:ascii="Arial" w:eastAsia="Times New Roman" w:hAnsi="Arial" w:cs="Arial"/>
          <w:sz w:val="20"/>
          <w:szCs w:val="20"/>
          <w:lang w:eastAsia="ko-KR"/>
        </w:rPr>
        <w:t>2)</w:t>
      </w:r>
      <w:r w:rsidRPr="00F7039C">
        <w:rPr>
          <w:rFonts w:ascii="Arial" w:eastAsia="Times New Roman" w:hAnsi="Arial" w:cs="Arial"/>
          <w:sz w:val="20"/>
          <w:szCs w:val="20"/>
        </w:rPr>
        <w:t>.</w:t>
      </w:r>
    </w:p>
    <w:p w:rsidR="00B60E7A" w:rsidRPr="00F7039C" w:rsidRDefault="00B60E7A" w:rsidP="00592C1A">
      <w:pPr>
        <w:spacing w:after="0" w:line="240" w:lineRule="auto"/>
        <w:ind w:right="283" w:firstLine="567"/>
        <w:jc w:val="both"/>
        <w:rPr>
          <w:rFonts w:ascii="Arial" w:eastAsia="Times New Roman" w:hAnsi="Arial" w:cs="Arial"/>
          <w:sz w:val="20"/>
          <w:szCs w:val="20"/>
          <w:lang w:eastAsia="ko-KR"/>
        </w:rPr>
      </w:pP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Таблица 2 - Гамма-фон и суммарная бета-активность растительности и биосред в регионе </w:t>
      </w:r>
      <w:r w:rsidRPr="00F7039C">
        <w:rPr>
          <w:rFonts w:ascii="Arial" w:eastAsia="Times New Roman" w:hAnsi="Arial" w:cs="Arial"/>
          <w:sz w:val="20"/>
          <w:szCs w:val="20"/>
          <w:lang w:val="kk-KZ"/>
        </w:rPr>
        <w:t xml:space="preserve">ядерного </w:t>
      </w:r>
      <w:r w:rsidRPr="00F7039C">
        <w:rPr>
          <w:rFonts w:ascii="Arial" w:eastAsia="Times New Roman" w:hAnsi="Arial" w:cs="Arial"/>
          <w:sz w:val="20"/>
          <w:szCs w:val="20"/>
        </w:rPr>
        <w:t>полигона «Азгыр»</w:t>
      </w:r>
    </w:p>
    <w:p w:rsidR="00B60E7A" w:rsidRPr="00F7039C" w:rsidRDefault="00B60E7A" w:rsidP="00592C1A">
      <w:pPr>
        <w:spacing w:after="0" w:line="240" w:lineRule="auto"/>
        <w:ind w:right="283" w:firstLine="567"/>
        <w:jc w:val="both"/>
        <w:rPr>
          <w:rFonts w:ascii="Arial" w:eastAsia="Times New Roman"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851"/>
        <w:gridCol w:w="1417"/>
        <w:gridCol w:w="3827"/>
      </w:tblGrid>
      <w:tr w:rsidR="00B60E7A" w:rsidRPr="00F7039C" w:rsidTr="005F07B1">
        <w:trPr>
          <w:trHeight w:val="1280"/>
        </w:trPr>
        <w:tc>
          <w:tcPr>
            <w:tcW w:w="3544"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Наименование пробы и место ее отбора</w:t>
            </w:r>
          </w:p>
        </w:tc>
        <w:tc>
          <w:tcPr>
            <w:tcW w:w="851"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Гамма-фон, мкр/ч</w:t>
            </w:r>
          </w:p>
        </w:tc>
        <w:tc>
          <w:tcPr>
            <w:tcW w:w="1417"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Суммарная бета-активность, Ки/кг</w:t>
            </w:r>
          </w:p>
        </w:tc>
        <w:tc>
          <w:tcPr>
            <w:tcW w:w="3827" w:type="dxa"/>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примечание</w:t>
            </w:r>
          </w:p>
        </w:tc>
      </w:tr>
      <w:tr w:rsidR="00B60E7A" w:rsidRPr="00F7039C" w:rsidTr="005F07B1">
        <w:trPr>
          <w:trHeight w:val="2841"/>
        </w:trPr>
        <w:tc>
          <w:tcPr>
            <w:tcW w:w="3544" w:type="dxa"/>
          </w:tcPr>
          <w:p w:rsidR="00B60E7A" w:rsidRPr="00017A93" w:rsidRDefault="00B60E7A" w:rsidP="00592C1A">
            <w:pPr>
              <w:numPr>
                <w:ilvl w:val="0"/>
                <w:numId w:val="3"/>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Растительность (п.Балкудук)</w:t>
            </w:r>
          </w:p>
          <w:p w:rsidR="00B60E7A" w:rsidRPr="00017A93" w:rsidRDefault="00B60E7A" w:rsidP="00592C1A">
            <w:pPr>
              <w:numPr>
                <w:ilvl w:val="0"/>
                <w:numId w:val="2"/>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Сено (рожь), участок «Акбула», ферма № 1.</w:t>
            </w:r>
          </w:p>
          <w:p w:rsidR="00B60E7A" w:rsidRPr="00017A93" w:rsidRDefault="00B60E7A" w:rsidP="00592C1A">
            <w:pPr>
              <w:numPr>
                <w:ilvl w:val="0"/>
                <w:numId w:val="2"/>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Трава (житняк), ферма №1, участок «Бисен-Казган»</w:t>
            </w:r>
          </w:p>
          <w:p w:rsidR="00B60E7A" w:rsidRPr="00017A93" w:rsidRDefault="00B60E7A" w:rsidP="00592C1A">
            <w:pPr>
              <w:spacing w:after="0" w:line="240" w:lineRule="auto"/>
              <w:ind w:right="283" w:firstLine="34"/>
              <w:rPr>
                <w:rFonts w:ascii="Arial" w:eastAsia="Times New Roman" w:hAnsi="Arial" w:cs="Arial"/>
                <w:sz w:val="18"/>
                <w:szCs w:val="18"/>
              </w:rPr>
            </w:pPr>
          </w:p>
          <w:p w:rsidR="00B60E7A" w:rsidRPr="00017A93" w:rsidRDefault="00B60E7A" w:rsidP="00592C1A">
            <w:pPr>
              <w:numPr>
                <w:ilvl w:val="0"/>
                <w:numId w:val="2"/>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Камыш</w:t>
            </w:r>
          </w:p>
          <w:p w:rsidR="00B60E7A" w:rsidRPr="00017A93" w:rsidRDefault="00B60E7A" w:rsidP="00592C1A">
            <w:pPr>
              <w:spacing w:after="0" w:line="240" w:lineRule="auto"/>
              <w:ind w:right="283" w:firstLine="34"/>
              <w:rPr>
                <w:rFonts w:ascii="Arial" w:eastAsia="Times New Roman" w:hAnsi="Arial" w:cs="Arial"/>
                <w:sz w:val="18"/>
                <w:szCs w:val="18"/>
              </w:rPr>
            </w:pPr>
          </w:p>
          <w:p w:rsidR="00B60E7A" w:rsidRPr="00017A93" w:rsidRDefault="00B60E7A" w:rsidP="00592C1A">
            <w:pPr>
              <w:numPr>
                <w:ilvl w:val="0"/>
                <w:numId w:val="2"/>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Разнотравие, участок «Жандау»</w:t>
            </w:r>
          </w:p>
        </w:tc>
        <w:tc>
          <w:tcPr>
            <w:tcW w:w="851"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13</w:t>
            </w: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13</w:t>
            </w: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14</w:t>
            </w: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13</w:t>
            </w: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p>
        </w:tc>
        <w:tc>
          <w:tcPr>
            <w:tcW w:w="141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vertAlign w:val="superscript"/>
              </w:rPr>
            </w:pPr>
            <w:r w:rsidRPr="00017A93">
              <w:rPr>
                <w:rFonts w:ascii="Arial" w:eastAsia="Times New Roman" w:hAnsi="Arial" w:cs="Arial"/>
                <w:sz w:val="18"/>
                <w:szCs w:val="18"/>
              </w:rPr>
              <w:t>0,99·10</w:t>
            </w:r>
            <w:r w:rsidRPr="00017A93">
              <w:rPr>
                <w:rFonts w:ascii="Arial" w:eastAsia="Times New Roman" w:hAnsi="Arial" w:cs="Arial"/>
                <w:sz w:val="18"/>
                <w:szCs w:val="18"/>
                <w:vertAlign w:val="superscript"/>
              </w:rPr>
              <w:t>-8</w:t>
            </w: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vertAlign w:val="superscript"/>
              </w:rPr>
            </w:pPr>
            <w:r w:rsidRPr="00017A93">
              <w:rPr>
                <w:rFonts w:ascii="Arial" w:eastAsia="Times New Roman" w:hAnsi="Arial" w:cs="Arial"/>
                <w:sz w:val="18"/>
                <w:szCs w:val="18"/>
              </w:rPr>
              <w:t>0,44·10</w:t>
            </w:r>
            <w:r w:rsidRPr="00017A93">
              <w:rPr>
                <w:rFonts w:ascii="Arial" w:eastAsia="Times New Roman" w:hAnsi="Arial" w:cs="Arial"/>
                <w:sz w:val="18"/>
                <w:szCs w:val="18"/>
                <w:vertAlign w:val="superscript"/>
              </w:rPr>
              <w:t>-8</w:t>
            </w:r>
          </w:p>
          <w:p w:rsidR="00B60E7A" w:rsidRPr="00017A93" w:rsidRDefault="00B60E7A" w:rsidP="00592C1A">
            <w:pPr>
              <w:spacing w:after="0" w:line="240" w:lineRule="auto"/>
              <w:ind w:right="283" w:firstLine="34"/>
              <w:jc w:val="both"/>
              <w:rPr>
                <w:rFonts w:ascii="Arial" w:eastAsia="Times New Roman" w:hAnsi="Arial" w:cs="Arial"/>
                <w:sz w:val="18"/>
                <w:szCs w:val="18"/>
                <w:vertAlign w:val="superscript"/>
              </w:rPr>
            </w:pPr>
          </w:p>
          <w:p w:rsidR="00B60E7A" w:rsidRPr="00017A93" w:rsidRDefault="00B60E7A" w:rsidP="00592C1A">
            <w:pPr>
              <w:spacing w:after="0" w:line="240" w:lineRule="auto"/>
              <w:ind w:right="283" w:firstLine="34"/>
              <w:jc w:val="both"/>
              <w:rPr>
                <w:rFonts w:ascii="Arial" w:eastAsia="Times New Roman" w:hAnsi="Arial" w:cs="Arial"/>
                <w:sz w:val="18"/>
                <w:szCs w:val="18"/>
                <w:lang w:eastAsia="ko-KR"/>
              </w:rPr>
            </w:pPr>
            <w:r w:rsidRPr="00017A93">
              <w:rPr>
                <w:rFonts w:ascii="Arial" w:eastAsia="Times New Roman" w:hAnsi="Arial" w:cs="Arial"/>
                <w:sz w:val="18"/>
                <w:szCs w:val="18"/>
              </w:rPr>
              <w:t>0,21·10</w:t>
            </w:r>
            <w:r w:rsidRPr="00017A93">
              <w:rPr>
                <w:rFonts w:ascii="Arial" w:eastAsia="Times New Roman" w:hAnsi="Arial" w:cs="Arial"/>
                <w:sz w:val="18"/>
                <w:szCs w:val="18"/>
                <w:vertAlign w:val="superscript"/>
              </w:rPr>
              <w:t>-8</w:t>
            </w: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0,51·10</w:t>
            </w:r>
            <w:r w:rsidRPr="00017A93">
              <w:rPr>
                <w:rFonts w:ascii="Arial" w:eastAsia="Times New Roman" w:hAnsi="Arial" w:cs="Arial"/>
                <w:sz w:val="18"/>
                <w:szCs w:val="18"/>
                <w:vertAlign w:val="superscript"/>
              </w:rPr>
              <w:t>-8</w:t>
            </w:r>
          </w:p>
        </w:tc>
        <w:tc>
          <w:tcPr>
            <w:tcW w:w="382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Радиактивность на уровне допустимой (ПДУ - 2·10</w:t>
            </w:r>
            <w:r w:rsidRPr="00017A93">
              <w:rPr>
                <w:rFonts w:ascii="Arial" w:eastAsia="Times New Roman" w:hAnsi="Arial" w:cs="Arial"/>
                <w:sz w:val="18"/>
                <w:szCs w:val="18"/>
                <w:vertAlign w:val="superscript"/>
              </w:rPr>
              <w:t>-8</w:t>
            </w:r>
            <w:r w:rsidRPr="00017A93">
              <w:rPr>
                <w:rFonts w:ascii="Arial" w:eastAsia="Times New Roman" w:hAnsi="Arial" w:cs="Arial"/>
                <w:sz w:val="18"/>
                <w:szCs w:val="18"/>
              </w:rPr>
              <w:t xml:space="preserve"> </w:t>
            </w:r>
            <w:r w:rsidRPr="00017A93">
              <w:rPr>
                <w:rFonts w:ascii="Arial" w:eastAsia="Times New Roman" w:hAnsi="Arial" w:cs="Arial"/>
                <w:sz w:val="18"/>
                <w:szCs w:val="18"/>
                <w:lang w:val="en-US"/>
              </w:rPr>
              <w:t>Ku</w:t>
            </w:r>
            <w:r w:rsidRPr="00017A93">
              <w:rPr>
                <w:rFonts w:ascii="Arial" w:eastAsia="Times New Roman" w:hAnsi="Arial" w:cs="Arial"/>
                <w:sz w:val="18"/>
                <w:szCs w:val="18"/>
              </w:rPr>
              <w:t>/</w:t>
            </w:r>
            <w:r w:rsidRPr="00017A93">
              <w:rPr>
                <w:rFonts w:ascii="Arial" w:eastAsia="Times New Roman" w:hAnsi="Arial" w:cs="Arial"/>
                <w:sz w:val="18"/>
                <w:szCs w:val="18"/>
                <w:lang w:eastAsia="ko-KR"/>
              </w:rPr>
              <w:t>л</w:t>
            </w:r>
            <w:r w:rsidRPr="00017A93">
              <w:rPr>
                <w:rFonts w:ascii="Arial" w:eastAsia="Times New Roman" w:hAnsi="Arial" w:cs="Arial"/>
                <w:sz w:val="18"/>
                <w:szCs w:val="18"/>
              </w:rPr>
              <w:t>)</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Радиактивность на уровне допустимой (ПДУ - 2·10</w:t>
            </w:r>
            <w:r w:rsidRPr="00017A93">
              <w:rPr>
                <w:rFonts w:ascii="Arial" w:eastAsia="Times New Roman" w:hAnsi="Arial" w:cs="Arial"/>
                <w:sz w:val="18"/>
                <w:szCs w:val="18"/>
                <w:vertAlign w:val="superscript"/>
              </w:rPr>
              <w:t>-8</w:t>
            </w:r>
            <w:r w:rsidRPr="00017A93">
              <w:rPr>
                <w:rFonts w:ascii="Arial" w:eastAsia="Times New Roman" w:hAnsi="Arial" w:cs="Arial"/>
                <w:sz w:val="18"/>
                <w:szCs w:val="18"/>
              </w:rPr>
              <w:t xml:space="preserve"> </w:t>
            </w:r>
            <w:r w:rsidRPr="00017A93">
              <w:rPr>
                <w:rFonts w:ascii="Arial" w:eastAsia="Times New Roman" w:hAnsi="Arial" w:cs="Arial"/>
                <w:sz w:val="18"/>
                <w:szCs w:val="18"/>
                <w:lang w:val="en-US"/>
              </w:rPr>
              <w:t>Ku</w:t>
            </w:r>
            <w:r w:rsidRPr="00017A93">
              <w:rPr>
                <w:rFonts w:ascii="Arial" w:eastAsia="Times New Roman" w:hAnsi="Arial" w:cs="Arial"/>
                <w:sz w:val="18"/>
                <w:szCs w:val="18"/>
              </w:rPr>
              <w:t>/</w:t>
            </w:r>
            <w:r w:rsidRPr="00017A93">
              <w:rPr>
                <w:rFonts w:ascii="Arial" w:eastAsia="Times New Roman" w:hAnsi="Arial" w:cs="Arial"/>
                <w:sz w:val="18"/>
                <w:szCs w:val="18"/>
                <w:lang w:eastAsia="ko-KR"/>
              </w:rPr>
              <w:t>л</w:t>
            </w:r>
            <w:r w:rsidRPr="00017A93">
              <w:rPr>
                <w:rFonts w:ascii="Arial" w:eastAsia="Times New Roman" w:hAnsi="Arial" w:cs="Arial"/>
                <w:sz w:val="18"/>
                <w:szCs w:val="18"/>
              </w:rPr>
              <w:t>)</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Радиактивность на уровне допустимой (ПДУ - 2·10</w:t>
            </w:r>
            <w:r w:rsidRPr="00017A93">
              <w:rPr>
                <w:rFonts w:ascii="Arial" w:eastAsia="Times New Roman" w:hAnsi="Arial" w:cs="Arial"/>
                <w:sz w:val="18"/>
                <w:szCs w:val="18"/>
                <w:vertAlign w:val="superscript"/>
              </w:rPr>
              <w:t>-8</w:t>
            </w:r>
            <w:r w:rsidRPr="00017A93">
              <w:rPr>
                <w:rFonts w:ascii="Arial" w:eastAsia="Times New Roman" w:hAnsi="Arial" w:cs="Arial"/>
                <w:sz w:val="18"/>
                <w:szCs w:val="18"/>
              </w:rPr>
              <w:t xml:space="preserve"> </w:t>
            </w:r>
            <w:r w:rsidRPr="00017A93">
              <w:rPr>
                <w:rFonts w:ascii="Arial" w:eastAsia="Times New Roman" w:hAnsi="Arial" w:cs="Arial"/>
                <w:sz w:val="18"/>
                <w:szCs w:val="18"/>
                <w:lang w:val="en-US"/>
              </w:rPr>
              <w:t>Ku</w:t>
            </w:r>
            <w:r w:rsidRPr="00017A93">
              <w:rPr>
                <w:rFonts w:ascii="Arial" w:eastAsia="Times New Roman" w:hAnsi="Arial" w:cs="Arial"/>
                <w:sz w:val="18"/>
                <w:szCs w:val="18"/>
              </w:rPr>
              <w:t>/</w:t>
            </w:r>
            <w:r w:rsidRPr="00017A93">
              <w:rPr>
                <w:rFonts w:ascii="Arial" w:eastAsia="Times New Roman" w:hAnsi="Arial" w:cs="Arial"/>
                <w:sz w:val="18"/>
                <w:szCs w:val="18"/>
                <w:lang w:eastAsia="ko-KR"/>
              </w:rPr>
              <w:t>л</w:t>
            </w:r>
            <w:r w:rsidRPr="00017A93">
              <w:rPr>
                <w:rFonts w:ascii="Arial" w:eastAsia="Times New Roman" w:hAnsi="Arial" w:cs="Arial"/>
                <w:sz w:val="18"/>
                <w:szCs w:val="18"/>
              </w:rPr>
              <w:t>)</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Радиактивность на уровне допустимой (ПДУ - 2·10</w:t>
            </w:r>
            <w:r w:rsidRPr="00017A93">
              <w:rPr>
                <w:rFonts w:ascii="Arial" w:eastAsia="Times New Roman" w:hAnsi="Arial" w:cs="Arial"/>
                <w:sz w:val="18"/>
                <w:szCs w:val="18"/>
                <w:vertAlign w:val="superscript"/>
              </w:rPr>
              <w:t>-8</w:t>
            </w:r>
            <w:r w:rsidRPr="00017A93">
              <w:rPr>
                <w:rFonts w:ascii="Arial" w:eastAsia="Times New Roman" w:hAnsi="Arial" w:cs="Arial"/>
                <w:sz w:val="18"/>
                <w:szCs w:val="18"/>
              </w:rPr>
              <w:t xml:space="preserve"> </w:t>
            </w:r>
            <w:r w:rsidRPr="00017A93">
              <w:rPr>
                <w:rFonts w:ascii="Arial" w:eastAsia="Times New Roman" w:hAnsi="Arial" w:cs="Arial"/>
                <w:sz w:val="18"/>
                <w:szCs w:val="18"/>
                <w:lang w:val="en-US"/>
              </w:rPr>
              <w:t>Ku</w:t>
            </w:r>
            <w:r w:rsidRPr="00017A93">
              <w:rPr>
                <w:rFonts w:ascii="Arial" w:eastAsia="Times New Roman" w:hAnsi="Arial" w:cs="Arial"/>
                <w:sz w:val="18"/>
                <w:szCs w:val="18"/>
              </w:rPr>
              <w:t>/</w:t>
            </w:r>
            <w:r w:rsidRPr="00017A93">
              <w:rPr>
                <w:rFonts w:ascii="Arial" w:eastAsia="Times New Roman" w:hAnsi="Arial" w:cs="Arial"/>
                <w:sz w:val="18"/>
                <w:szCs w:val="18"/>
                <w:lang w:eastAsia="ko-KR"/>
              </w:rPr>
              <w:t>л</w:t>
            </w:r>
            <w:r w:rsidRPr="00017A93">
              <w:rPr>
                <w:rFonts w:ascii="Arial" w:eastAsia="Times New Roman" w:hAnsi="Arial" w:cs="Arial"/>
                <w:sz w:val="18"/>
                <w:szCs w:val="18"/>
              </w:rPr>
              <w:t>)</w:t>
            </w:r>
          </w:p>
        </w:tc>
      </w:tr>
      <w:tr w:rsidR="00B60E7A" w:rsidRPr="00F7039C" w:rsidTr="005F07B1">
        <w:trPr>
          <w:trHeight w:val="1340"/>
        </w:trPr>
        <w:tc>
          <w:tcPr>
            <w:tcW w:w="3544" w:type="dxa"/>
          </w:tcPr>
          <w:p w:rsidR="00B60E7A" w:rsidRPr="00017A93" w:rsidRDefault="00B60E7A" w:rsidP="00592C1A">
            <w:pPr>
              <w:numPr>
                <w:ilvl w:val="0"/>
                <w:numId w:val="3"/>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Растительность (п.Суюндук)</w:t>
            </w:r>
          </w:p>
          <w:p w:rsidR="00B60E7A" w:rsidRPr="00017A93" w:rsidRDefault="00B60E7A" w:rsidP="00592C1A">
            <w:pPr>
              <w:numPr>
                <w:ilvl w:val="0"/>
                <w:numId w:val="2"/>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сено, ферма №2, участок «Макул»</w:t>
            </w:r>
          </w:p>
          <w:p w:rsidR="00B60E7A" w:rsidRPr="00017A93" w:rsidRDefault="00B60E7A" w:rsidP="00592C1A">
            <w:pPr>
              <w:numPr>
                <w:ilvl w:val="0"/>
                <w:numId w:val="2"/>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трава, участок «Жандау»</w:t>
            </w:r>
          </w:p>
        </w:tc>
        <w:tc>
          <w:tcPr>
            <w:tcW w:w="851"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13</w:t>
            </w:r>
          </w:p>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14-15</w:t>
            </w:r>
          </w:p>
        </w:tc>
        <w:tc>
          <w:tcPr>
            <w:tcW w:w="141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vertAlign w:val="superscript"/>
              </w:rPr>
            </w:pPr>
            <w:r w:rsidRPr="00017A93">
              <w:rPr>
                <w:rFonts w:ascii="Arial" w:eastAsia="Times New Roman" w:hAnsi="Arial" w:cs="Arial"/>
                <w:sz w:val="18"/>
                <w:szCs w:val="18"/>
              </w:rPr>
              <w:t>1,03·10</w:t>
            </w:r>
            <w:r w:rsidRPr="00017A93">
              <w:rPr>
                <w:rFonts w:ascii="Arial" w:eastAsia="Times New Roman" w:hAnsi="Arial" w:cs="Arial"/>
                <w:sz w:val="18"/>
                <w:szCs w:val="18"/>
                <w:vertAlign w:val="superscript"/>
              </w:rPr>
              <w:t>-8</w:t>
            </w:r>
          </w:p>
          <w:p w:rsidR="00B60E7A" w:rsidRPr="00017A93" w:rsidRDefault="00B60E7A" w:rsidP="00592C1A">
            <w:pPr>
              <w:spacing w:after="0" w:line="240" w:lineRule="auto"/>
              <w:ind w:right="283" w:firstLine="34"/>
              <w:jc w:val="both"/>
              <w:rPr>
                <w:rFonts w:ascii="Arial" w:eastAsia="Times New Roman" w:hAnsi="Arial" w:cs="Arial"/>
                <w:sz w:val="18"/>
                <w:szCs w:val="18"/>
                <w:vertAlign w:val="superscript"/>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1,95·10</w:t>
            </w:r>
            <w:r w:rsidRPr="00017A93">
              <w:rPr>
                <w:rFonts w:ascii="Arial" w:eastAsia="Times New Roman" w:hAnsi="Arial" w:cs="Arial"/>
                <w:sz w:val="18"/>
                <w:szCs w:val="18"/>
                <w:vertAlign w:val="superscript"/>
              </w:rPr>
              <w:t>-8</w:t>
            </w:r>
          </w:p>
        </w:tc>
        <w:tc>
          <w:tcPr>
            <w:tcW w:w="382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Радиактивность на уровне допустимой (ПДУ - 2·10</w:t>
            </w:r>
            <w:r w:rsidRPr="00017A93">
              <w:rPr>
                <w:rFonts w:ascii="Arial" w:eastAsia="Times New Roman" w:hAnsi="Arial" w:cs="Arial"/>
                <w:sz w:val="18"/>
                <w:szCs w:val="18"/>
                <w:vertAlign w:val="superscript"/>
              </w:rPr>
              <w:t>-8</w:t>
            </w:r>
            <w:r w:rsidRPr="00017A93">
              <w:rPr>
                <w:rFonts w:ascii="Arial" w:eastAsia="Times New Roman" w:hAnsi="Arial" w:cs="Arial"/>
                <w:sz w:val="18"/>
                <w:szCs w:val="18"/>
              </w:rPr>
              <w:t xml:space="preserve"> </w:t>
            </w:r>
            <w:r w:rsidRPr="00017A93">
              <w:rPr>
                <w:rFonts w:ascii="Arial" w:eastAsia="Times New Roman" w:hAnsi="Arial" w:cs="Arial"/>
                <w:sz w:val="18"/>
                <w:szCs w:val="18"/>
                <w:lang w:val="en-US"/>
              </w:rPr>
              <w:t>Ku</w:t>
            </w:r>
            <w:r w:rsidRPr="00017A93">
              <w:rPr>
                <w:rFonts w:ascii="Arial" w:eastAsia="Times New Roman" w:hAnsi="Arial" w:cs="Arial"/>
                <w:sz w:val="18"/>
                <w:szCs w:val="18"/>
              </w:rPr>
              <w:t>/</w:t>
            </w:r>
            <w:r w:rsidRPr="00017A93">
              <w:rPr>
                <w:rFonts w:ascii="Arial" w:eastAsia="Times New Roman" w:hAnsi="Arial" w:cs="Arial"/>
                <w:sz w:val="18"/>
                <w:szCs w:val="18"/>
                <w:lang w:eastAsia="ko-KR"/>
              </w:rPr>
              <w:t>л</w:t>
            </w:r>
            <w:r w:rsidRPr="00017A93">
              <w:rPr>
                <w:rFonts w:ascii="Arial" w:eastAsia="Times New Roman" w:hAnsi="Arial" w:cs="Arial"/>
                <w:sz w:val="18"/>
                <w:szCs w:val="18"/>
              </w:rPr>
              <w:t>)</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Радиактивность в 2,5 раза выше фоновой</w:t>
            </w:r>
          </w:p>
        </w:tc>
      </w:tr>
      <w:tr w:rsidR="00B60E7A" w:rsidRPr="00F7039C" w:rsidTr="005F07B1">
        <w:trPr>
          <w:trHeight w:val="640"/>
        </w:trPr>
        <w:tc>
          <w:tcPr>
            <w:tcW w:w="3544" w:type="dxa"/>
          </w:tcPr>
          <w:p w:rsidR="00B60E7A" w:rsidRPr="00017A93" w:rsidRDefault="00B60E7A" w:rsidP="00592C1A">
            <w:pPr>
              <w:numPr>
                <w:ilvl w:val="0"/>
                <w:numId w:val="3"/>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t>Кости МРС (пос.Балкудукский)</w:t>
            </w:r>
          </w:p>
        </w:tc>
        <w:tc>
          <w:tcPr>
            <w:tcW w:w="851"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10,5-10,8</w:t>
            </w:r>
          </w:p>
        </w:tc>
        <w:tc>
          <w:tcPr>
            <w:tcW w:w="141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0,283·10</w:t>
            </w:r>
            <w:r w:rsidRPr="00017A93">
              <w:rPr>
                <w:rFonts w:ascii="Arial" w:eastAsia="Times New Roman" w:hAnsi="Arial" w:cs="Arial"/>
                <w:sz w:val="18"/>
                <w:szCs w:val="18"/>
                <w:vertAlign w:val="superscript"/>
              </w:rPr>
              <w:t>-9</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3,824·10</w:t>
            </w:r>
            <w:r w:rsidRPr="00017A93">
              <w:rPr>
                <w:rFonts w:ascii="Arial" w:eastAsia="Times New Roman" w:hAnsi="Arial" w:cs="Arial"/>
                <w:sz w:val="18"/>
                <w:szCs w:val="18"/>
                <w:vertAlign w:val="superscript"/>
              </w:rPr>
              <w:t>-9</w:t>
            </w:r>
          </w:p>
        </w:tc>
        <w:tc>
          <w:tcPr>
            <w:tcW w:w="382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Ниже допустимой</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Ниже допустимой</w:t>
            </w:r>
          </w:p>
        </w:tc>
      </w:tr>
      <w:tr w:rsidR="00B60E7A" w:rsidRPr="00F7039C" w:rsidTr="005F07B1">
        <w:trPr>
          <w:trHeight w:val="640"/>
        </w:trPr>
        <w:tc>
          <w:tcPr>
            <w:tcW w:w="3544" w:type="dxa"/>
          </w:tcPr>
          <w:p w:rsidR="00B60E7A" w:rsidRPr="00017A93" w:rsidRDefault="00B60E7A" w:rsidP="00592C1A">
            <w:pPr>
              <w:numPr>
                <w:ilvl w:val="0"/>
                <w:numId w:val="3"/>
              </w:numPr>
              <w:spacing w:after="0" w:line="240" w:lineRule="auto"/>
              <w:ind w:left="0" w:right="283" w:firstLine="34"/>
              <w:rPr>
                <w:rFonts w:ascii="Arial" w:eastAsia="Times New Roman" w:hAnsi="Arial" w:cs="Arial"/>
                <w:sz w:val="18"/>
                <w:szCs w:val="18"/>
              </w:rPr>
            </w:pPr>
            <w:r w:rsidRPr="00017A93">
              <w:rPr>
                <w:rFonts w:ascii="Arial" w:eastAsia="Times New Roman" w:hAnsi="Arial" w:cs="Arial"/>
                <w:sz w:val="18"/>
                <w:szCs w:val="18"/>
              </w:rPr>
              <w:lastRenderedPageBreak/>
              <w:t>Мясо МРС (пос.Балкудукский)</w:t>
            </w:r>
          </w:p>
        </w:tc>
        <w:tc>
          <w:tcPr>
            <w:tcW w:w="851"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10,3-10,8</w:t>
            </w:r>
          </w:p>
        </w:tc>
        <w:tc>
          <w:tcPr>
            <w:tcW w:w="141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1,674·10</w:t>
            </w:r>
            <w:r w:rsidRPr="00017A93">
              <w:rPr>
                <w:rFonts w:ascii="Arial" w:eastAsia="Times New Roman" w:hAnsi="Arial" w:cs="Arial"/>
                <w:sz w:val="18"/>
                <w:szCs w:val="18"/>
                <w:vertAlign w:val="superscript"/>
              </w:rPr>
              <w:t>-9</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2,279·10</w:t>
            </w:r>
            <w:r w:rsidRPr="00017A93">
              <w:rPr>
                <w:rFonts w:ascii="Arial" w:eastAsia="Times New Roman" w:hAnsi="Arial" w:cs="Arial"/>
                <w:sz w:val="18"/>
                <w:szCs w:val="18"/>
                <w:vertAlign w:val="superscript"/>
              </w:rPr>
              <w:t>-9</w:t>
            </w:r>
          </w:p>
        </w:tc>
        <w:tc>
          <w:tcPr>
            <w:tcW w:w="3827" w:type="dxa"/>
          </w:tcPr>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Ниже допустимой</w:t>
            </w:r>
          </w:p>
          <w:p w:rsidR="00B60E7A" w:rsidRPr="00017A93" w:rsidRDefault="00B60E7A" w:rsidP="00592C1A">
            <w:pPr>
              <w:spacing w:after="0" w:line="240" w:lineRule="auto"/>
              <w:ind w:right="283" w:firstLine="34"/>
              <w:jc w:val="both"/>
              <w:rPr>
                <w:rFonts w:ascii="Arial" w:eastAsia="Times New Roman" w:hAnsi="Arial" w:cs="Arial"/>
                <w:sz w:val="18"/>
                <w:szCs w:val="18"/>
              </w:rPr>
            </w:pPr>
            <w:r w:rsidRPr="00017A93">
              <w:rPr>
                <w:rFonts w:ascii="Arial" w:eastAsia="Times New Roman" w:hAnsi="Arial" w:cs="Arial"/>
                <w:sz w:val="18"/>
                <w:szCs w:val="18"/>
              </w:rPr>
              <w:t>Ниже допустимой</w:t>
            </w:r>
          </w:p>
        </w:tc>
      </w:tr>
    </w:tbl>
    <w:p w:rsidR="00B60E7A" w:rsidRPr="00F7039C" w:rsidRDefault="00B60E7A" w:rsidP="00592C1A">
      <w:pPr>
        <w:spacing w:after="0" w:line="240" w:lineRule="auto"/>
        <w:ind w:right="283" w:firstLine="567"/>
        <w:jc w:val="both"/>
        <w:rPr>
          <w:rFonts w:ascii="Arial" w:eastAsia="Times New Roman" w:hAnsi="Arial" w:cs="Arial"/>
          <w:sz w:val="20"/>
          <w:szCs w:val="20"/>
        </w:rPr>
      </w:pPr>
    </w:p>
    <w:p w:rsidR="00B60E7A" w:rsidRPr="00F7039C" w:rsidRDefault="00B60E7A" w:rsidP="00592C1A">
      <w:pPr>
        <w:tabs>
          <w:tab w:val="left" w:pos="720"/>
        </w:tabs>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В вегетативной части злаково-полынной растительности и разнотравья в регионе полигонов «Капустин-Яр» и «Азгир», образующих единый комплекс «Галит»,  по сравнению с контрольным районом коэффициенты транслокации радионуклидов в растениях превышали контроль от 1,36 до 3,6 раз (таблица 3). </w:t>
      </w:r>
    </w:p>
    <w:p w:rsidR="00B60E7A" w:rsidRPr="00F7039C" w:rsidRDefault="00B60E7A" w:rsidP="00592C1A">
      <w:pPr>
        <w:spacing w:after="0" w:line="240" w:lineRule="auto"/>
        <w:ind w:right="283" w:firstLine="567"/>
        <w:jc w:val="both"/>
        <w:rPr>
          <w:rFonts w:ascii="Arial" w:eastAsia="Times New Roman" w:hAnsi="Arial" w:cs="Arial"/>
          <w:sz w:val="20"/>
          <w:szCs w:val="20"/>
        </w:rPr>
      </w:pPr>
    </w:p>
    <w:p w:rsidR="00B60E7A" w:rsidRPr="00F7039C" w:rsidRDefault="00B60E7A"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Таблица 3</w:t>
      </w:r>
      <w:r w:rsidRPr="00F7039C">
        <w:rPr>
          <w:rFonts w:ascii="Arial" w:eastAsia="Times New Roman" w:hAnsi="Arial" w:cs="Arial"/>
          <w:b/>
          <w:sz w:val="20"/>
          <w:szCs w:val="20"/>
        </w:rPr>
        <w:t xml:space="preserve"> -</w:t>
      </w:r>
      <w:r w:rsidRPr="00F7039C">
        <w:rPr>
          <w:rFonts w:ascii="Arial" w:eastAsia="Times New Roman" w:hAnsi="Arial" w:cs="Arial"/>
          <w:sz w:val="20"/>
          <w:szCs w:val="20"/>
        </w:rPr>
        <w:t xml:space="preserve"> Коэффициенты транслокации радионуклидов в растительность (житняк, сено-рожь, камыш и др.) в регионе полигона «Азгир» по сравнению с полигоном «Капустин-Яр»</w:t>
      </w:r>
    </w:p>
    <w:p w:rsidR="00B60E7A" w:rsidRPr="00F7039C" w:rsidRDefault="00B60E7A" w:rsidP="00592C1A">
      <w:pPr>
        <w:spacing w:after="0" w:line="240" w:lineRule="auto"/>
        <w:ind w:right="283" w:firstLine="567"/>
        <w:jc w:val="both"/>
        <w:rPr>
          <w:rFonts w:ascii="Arial" w:eastAsia="Times New Roman"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993"/>
        <w:gridCol w:w="1134"/>
        <w:gridCol w:w="1134"/>
        <w:gridCol w:w="1134"/>
        <w:gridCol w:w="1098"/>
      </w:tblGrid>
      <w:tr w:rsidR="00B60E7A" w:rsidRPr="00F7039C" w:rsidTr="005F07B1">
        <w:tc>
          <w:tcPr>
            <w:tcW w:w="3969" w:type="dxa"/>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Регионы полигонов</w:t>
            </w:r>
          </w:p>
        </w:tc>
        <w:tc>
          <w:tcPr>
            <w:tcW w:w="5493" w:type="dxa"/>
            <w:gridSpan w:val="5"/>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Коэффициенты транслокации (С растения/С почвы</w:t>
            </w:r>
          </w:p>
        </w:tc>
      </w:tr>
      <w:tr w:rsidR="00B60E7A" w:rsidRPr="00F7039C" w:rsidTr="005F07B1">
        <w:tc>
          <w:tcPr>
            <w:tcW w:w="3969" w:type="dxa"/>
            <w:vMerge/>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p>
        </w:tc>
        <w:tc>
          <w:tcPr>
            <w:tcW w:w="993"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lang w:val="en-US"/>
              </w:rPr>
              <w:t>Cs</w:t>
            </w:r>
            <w:r w:rsidRPr="00017A93">
              <w:rPr>
                <w:rFonts w:ascii="Arial" w:eastAsia="Times New Roman" w:hAnsi="Arial" w:cs="Arial"/>
                <w:sz w:val="18"/>
                <w:szCs w:val="18"/>
              </w:rPr>
              <w:t>-137</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lang w:val="en-US"/>
              </w:rPr>
              <w:t>Sr</w:t>
            </w:r>
            <w:r w:rsidRPr="00017A93">
              <w:rPr>
                <w:rFonts w:ascii="Arial" w:eastAsia="Times New Roman" w:hAnsi="Arial" w:cs="Arial"/>
                <w:sz w:val="18"/>
                <w:szCs w:val="18"/>
              </w:rPr>
              <w:t>-90</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lang w:val="en-US"/>
              </w:rPr>
              <w:t>K</w:t>
            </w:r>
            <w:r w:rsidRPr="00017A93">
              <w:rPr>
                <w:rFonts w:ascii="Arial" w:eastAsia="Times New Roman" w:hAnsi="Arial" w:cs="Arial"/>
                <w:sz w:val="18"/>
                <w:szCs w:val="18"/>
              </w:rPr>
              <w:t>-40</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lang w:val="en-US"/>
              </w:rPr>
              <w:t>Th</w:t>
            </w:r>
            <w:r w:rsidRPr="00017A93">
              <w:rPr>
                <w:rFonts w:ascii="Arial" w:eastAsia="Times New Roman" w:hAnsi="Arial" w:cs="Arial"/>
                <w:sz w:val="18"/>
                <w:szCs w:val="18"/>
              </w:rPr>
              <w:t>-232</w:t>
            </w:r>
          </w:p>
        </w:tc>
        <w:tc>
          <w:tcPr>
            <w:tcW w:w="1098"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lang w:val="en-US"/>
              </w:rPr>
              <w:t>Ra</w:t>
            </w:r>
            <w:r w:rsidRPr="00017A93">
              <w:rPr>
                <w:rFonts w:ascii="Arial" w:eastAsia="Times New Roman" w:hAnsi="Arial" w:cs="Arial"/>
                <w:sz w:val="18"/>
                <w:szCs w:val="18"/>
              </w:rPr>
              <w:t>-226</w:t>
            </w:r>
          </w:p>
        </w:tc>
      </w:tr>
      <w:tr w:rsidR="00B60E7A" w:rsidRPr="00F7039C" w:rsidTr="005F07B1">
        <w:tc>
          <w:tcPr>
            <w:tcW w:w="3969"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1</w:t>
            </w:r>
          </w:p>
        </w:tc>
        <w:tc>
          <w:tcPr>
            <w:tcW w:w="993"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2</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3</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4</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5</w:t>
            </w:r>
          </w:p>
        </w:tc>
        <w:tc>
          <w:tcPr>
            <w:tcW w:w="1098"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6</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«Капустин-Яр»</w:t>
            </w:r>
          </w:p>
        </w:tc>
        <w:tc>
          <w:tcPr>
            <w:tcW w:w="993" w:type="dxa"/>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0,14</w:t>
            </w:r>
          </w:p>
        </w:tc>
        <w:tc>
          <w:tcPr>
            <w:tcW w:w="1134" w:type="dxa"/>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0,12</w:t>
            </w:r>
          </w:p>
        </w:tc>
        <w:tc>
          <w:tcPr>
            <w:tcW w:w="1134" w:type="dxa"/>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0,45</w:t>
            </w:r>
          </w:p>
        </w:tc>
        <w:tc>
          <w:tcPr>
            <w:tcW w:w="1134" w:type="dxa"/>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0,3</w:t>
            </w:r>
          </w:p>
        </w:tc>
        <w:tc>
          <w:tcPr>
            <w:tcW w:w="1098" w:type="dxa"/>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0,6</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П.Казталовский</w:t>
            </w:r>
          </w:p>
        </w:tc>
        <w:tc>
          <w:tcPr>
            <w:tcW w:w="993" w:type="dxa"/>
            <w:vMerge/>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p>
        </w:tc>
        <w:tc>
          <w:tcPr>
            <w:tcW w:w="1134" w:type="dxa"/>
            <w:vMerge/>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p>
        </w:tc>
        <w:tc>
          <w:tcPr>
            <w:tcW w:w="1134" w:type="dxa"/>
            <w:vMerge/>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p>
        </w:tc>
        <w:tc>
          <w:tcPr>
            <w:tcW w:w="1134" w:type="dxa"/>
            <w:vMerge/>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p>
        </w:tc>
        <w:tc>
          <w:tcPr>
            <w:tcW w:w="1098" w:type="dxa"/>
            <w:vMerge/>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 Урдинский</w:t>
            </w:r>
          </w:p>
        </w:tc>
        <w:tc>
          <w:tcPr>
            <w:tcW w:w="993"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0,01</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0,01</w:t>
            </w:r>
          </w:p>
        </w:tc>
        <w:tc>
          <w:tcPr>
            <w:tcW w:w="1098"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0,02</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 Борма (на границе с Атырауской областью)</w:t>
            </w:r>
          </w:p>
        </w:tc>
        <w:tc>
          <w:tcPr>
            <w:tcW w:w="993"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0,06</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0,20</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0,75</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0,14</w:t>
            </w:r>
          </w:p>
        </w:tc>
        <w:tc>
          <w:tcPr>
            <w:tcW w:w="1098"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0,22</w:t>
            </w:r>
          </w:p>
        </w:tc>
      </w:tr>
      <w:tr w:rsidR="00B60E7A" w:rsidRPr="00F7039C" w:rsidTr="005F07B1">
        <w:tc>
          <w:tcPr>
            <w:tcW w:w="3969"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1</w:t>
            </w:r>
          </w:p>
        </w:tc>
        <w:tc>
          <w:tcPr>
            <w:tcW w:w="993"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2</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3</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4</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5</w:t>
            </w:r>
          </w:p>
        </w:tc>
        <w:tc>
          <w:tcPr>
            <w:tcW w:w="1098"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lang w:val="kk-KZ"/>
              </w:rPr>
            </w:pPr>
            <w:r w:rsidRPr="00017A93">
              <w:rPr>
                <w:rFonts w:ascii="Arial" w:eastAsia="Times New Roman" w:hAnsi="Arial" w:cs="Arial"/>
                <w:sz w:val="18"/>
                <w:szCs w:val="18"/>
                <w:lang w:val="kk-KZ"/>
              </w:rPr>
              <w:t>6</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 Калмыково</w:t>
            </w:r>
          </w:p>
        </w:tc>
        <w:tc>
          <w:tcPr>
            <w:tcW w:w="993"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0,50</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0,30</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0,50</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0,70</w:t>
            </w:r>
          </w:p>
        </w:tc>
        <w:tc>
          <w:tcPr>
            <w:tcW w:w="1098"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1,60</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 Новая Казанка</w:t>
            </w:r>
          </w:p>
        </w:tc>
        <w:tc>
          <w:tcPr>
            <w:tcW w:w="993"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0,73</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0,15</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0,60</w:t>
            </w:r>
          </w:p>
        </w:tc>
        <w:tc>
          <w:tcPr>
            <w:tcW w:w="1134"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1,10</w:t>
            </w:r>
          </w:p>
        </w:tc>
        <w:tc>
          <w:tcPr>
            <w:tcW w:w="1098" w:type="dxa"/>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0,30</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 Жангала «Азгир»</w:t>
            </w:r>
          </w:p>
        </w:tc>
        <w:tc>
          <w:tcPr>
            <w:tcW w:w="5493" w:type="dxa"/>
            <w:gridSpan w:val="5"/>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Суммарная бета-активность 0,32-0,61</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 Суюндук</w:t>
            </w:r>
          </w:p>
        </w:tc>
        <w:tc>
          <w:tcPr>
            <w:tcW w:w="5493" w:type="dxa"/>
            <w:gridSpan w:val="5"/>
            <w:vMerge/>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П. Балкудук</w:t>
            </w:r>
          </w:p>
        </w:tc>
        <w:tc>
          <w:tcPr>
            <w:tcW w:w="5493" w:type="dxa"/>
            <w:gridSpan w:val="5"/>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Суммарная бета-активность 0,12-0,19</w:t>
            </w:r>
          </w:p>
        </w:tc>
      </w:tr>
      <w:tr w:rsidR="00B60E7A" w:rsidRPr="00F7039C" w:rsidTr="005F07B1">
        <w:tc>
          <w:tcPr>
            <w:tcW w:w="3969" w:type="dxa"/>
            <w:vAlign w:val="center"/>
          </w:tcPr>
          <w:p w:rsidR="00B60E7A" w:rsidRPr="00017A93" w:rsidRDefault="00B60E7A" w:rsidP="00592C1A">
            <w:pPr>
              <w:spacing w:after="0" w:line="240" w:lineRule="auto"/>
              <w:ind w:right="283" w:firstLine="34"/>
              <w:rPr>
                <w:rFonts w:ascii="Arial" w:eastAsia="Times New Roman" w:hAnsi="Arial" w:cs="Arial"/>
                <w:sz w:val="18"/>
                <w:szCs w:val="18"/>
              </w:rPr>
            </w:pPr>
            <w:r w:rsidRPr="00017A93">
              <w:rPr>
                <w:rFonts w:ascii="Arial" w:eastAsia="Times New Roman" w:hAnsi="Arial" w:cs="Arial"/>
                <w:sz w:val="18"/>
                <w:szCs w:val="18"/>
              </w:rPr>
              <w:t>Контрольный район</w:t>
            </w:r>
          </w:p>
        </w:tc>
        <w:tc>
          <w:tcPr>
            <w:tcW w:w="5493" w:type="dxa"/>
            <w:gridSpan w:val="5"/>
            <w:vMerge w:val="restart"/>
            <w:vAlign w:val="center"/>
          </w:tcPr>
          <w:p w:rsidR="00B60E7A" w:rsidRPr="00017A93" w:rsidRDefault="00B60E7A" w:rsidP="00592C1A">
            <w:pPr>
              <w:spacing w:after="0" w:line="240" w:lineRule="auto"/>
              <w:ind w:right="283" w:firstLine="34"/>
              <w:jc w:val="center"/>
              <w:rPr>
                <w:rFonts w:ascii="Arial" w:eastAsia="Times New Roman" w:hAnsi="Arial" w:cs="Arial"/>
                <w:sz w:val="18"/>
                <w:szCs w:val="18"/>
              </w:rPr>
            </w:pPr>
            <w:r w:rsidRPr="00017A93">
              <w:rPr>
                <w:rFonts w:ascii="Arial" w:eastAsia="Times New Roman" w:hAnsi="Arial" w:cs="Arial"/>
                <w:sz w:val="18"/>
                <w:szCs w:val="18"/>
              </w:rPr>
              <w:t>Суммарная бета-активность 0,44</w:t>
            </w:r>
          </w:p>
        </w:tc>
      </w:tr>
      <w:tr w:rsidR="00B60E7A" w:rsidRPr="00F7039C" w:rsidTr="005F07B1">
        <w:tc>
          <w:tcPr>
            <w:tcW w:w="3969" w:type="dxa"/>
            <w:vAlign w:val="center"/>
          </w:tcPr>
          <w:p w:rsidR="00B60E7A" w:rsidRPr="00F7039C" w:rsidRDefault="00B60E7A" w:rsidP="00592C1A">
            <w:pPr>
              <w:spacing w:after="0" w:line="240" w:lineRule="auto"/>
              <w:ind w:right="283" w:firstLine="567"/>
              <w:rPr>
                <w:rFonts w:ascii="Arial" w:eastAsia="Times New Roman" w:hAnsi="Arial" w:cs="Arial"/>
                <w:sz w:val="20"/>
                <w:szCs w:val="20"/>
              </w:rPr>
            </w:pPr>
            <w:r w:rsidRPr="00F7039C">
              <w:rPr>
                <w:rFonts w:ascii="Arial" w:eastAsia="Times New Roman" w:hAnsi="Arial" w:cs="Arial"/>
                <w:sz w:val="20"/>
                <w:szCs w:val="20"/>
              </w:rPr>
              <w:t>П. Бурлинский ЗКО</w:t>
            </w:r>
          </w:p>
        </w:tc>
        <w:tc>
          <w:tcPr>
            <w:tcW w:w="5493" w:type="dxa"/>
            <w:gridSpan w:val="5"/>
            <w:vMerge/>
            <w:vAlign w:val="center"/>
          </w:tcPr>
          <w:p w:rsidR="00B60E7A" w:rsidRPr="00F7039C" w:rsidRDefault="00B60E7A" w:rsidP="00592C1A">
            <w:pPr>
              <w:spacing w:after="0" w:line="240" w:lineRule="auto"/>
              <w:ind w:right="283" w:firstLine="567"/>
              <w:jc w:val="center"/>
              <w:rPr>
                <w:rFonts w:ascii="Arial" w:eastAsia="Times New Roman" w:hAnsi="Arial" w:cs="Arial"/>
                <w:sz w:val="20"/>
                <w:szCs w:val="20"/>
              </w:rPr>
            </w:pPr>
          </w:p>
        </w:tc>
      </w:tr>
    </w:tbl>
    <w:p w:rsidR="00B60E7A" w:rsidRPr="00F7039C" w:rsidRDefault="00B60E7A" w:rsidP="00592C1A">
      <w:pPr>
        <w:tabs>
          <w:tab w:val="left" w:pos="720"/>
        </w:tabs>
        <w:spacing w:after="0" w:line="240" w:lineRule="auto"/>
        <w:ind w:right="283" w:firstLine="567"/>
        <w:jc w:val="both"/>
        <w:rPr>
          <w:rFonts w:ascii="Arial" w:eastAsia="Times New Roman" w:hAnsi="Arial" w:cs="Arial"/>
          <w:sz w:val="20"/>
          <w:szCs w:val="20"/>
        </w:rPr>
      </w:pPr>
    </w:p>
    <w:p w:rsidR="00B60E7A" w:rsidRPr="00F7039C" w:rsidRDefault="00B60E7A" w:rsidP="00592C1A">
      <w:pPr>
        <w:tabs>
          <w:tab w:val="left" w:pos="567"/>
        </w:tabs>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 xml:space="preserve">Наибольшие коэффициенты транслокации в районе влияния полигона «Капустин-Яр» по </w:t>
      </w:r>
      <w:r w:rsidRPr="00F7039C">
        <w:rPr>
          <w:rFonts w:ascii="Arial" w:eastAsia="Times New Roman" w:hAnsi="Arial" w:cs="Arial"/>
          <w:sz w:val="20"/>
          <w:szCs w:val="20"/>
          <w:lang w:val="en-US"/>
        </w:rPr>
        <w:t>Cs</w:t>
      </w:r>
      <w:r w:rsidRPr="00F7039C">
        <w:rPr>
          <w:rFonts w:ascii="Arial" w:eastAsia="Times New Roman" w:hAnsi="Arial" w:cs="Arial"/>
          <w:sz w:val="20"/>
          <w:szCs w:val="20"/>
        </w:rPr>
        <w:t xml:space="preserve">-137 отмечены в п. Калмыково, Новая-Казанка (от 0,50 до 0,73), по </w:t>
      </w:r>
      <w:r w:rsidRPr="00F7039C">
        <w:rPr>
          <w:rFonts w:ascii="Arial" w:eastAsia="Times New Roman" w:hAnsi="Arial" w:cs="Arial"/>
          <w:sz w:val="20"/>
          <w:szCs w:val="20"/>
          <w:lang w:val="en-US"/>
        </w:rPr>
        <w:t>K</w:t>
      </w:r>
      <w:r w:rsidRPr="00F7039C">
        <w:rPr>
          <w:rFonts w:ascii="Arial" w:eastAsia="Times New Roman" w:hAnsi="Arial" w:cs="Arial"/>
          <w:sz w:val="20"/>
          <w:szCs w:val="20"/>
        </w:rPr>
        <w:t xml:space="preserve">-40 от 0,5-0,75, </w:t>
      </w:r>
      <w:r w:rsidRPr="00F7039C">
        <w:rPr>
          <w:rFonts w:ascii="Arial" w:eastAsia="Times New Roman" w:hAnsi="Arial" w:cs="Arial"/>
          <w:sz w:val="20"/>
          <w:szCs w:val="20"/>
          <w:lang w:val="en-US"/>
        </w:rPr>
        <w:t>Th</w:t>
      </w:r>
      <w:r w:rsidRPr="00F7039C">
        <w:rPr>
          <w:rFonts w:ascii="Arial" w:eastAsia="Times New Roman" w:hAnsi="Arial" w:cs="Arial"/>
          <w:sz w:val="20"/>
          <w:szCs w:val="20"/>
        </w:rPr>
        <w:t>-от 0,7 до 1,1 и Ра- 226- от 0,3 до 1,6. В районе влияния полигона «Азгир» наибольший коэффициент транслокации суммарной бета-активности в растениях отмечена в п. Суюндук (0,61).</w:t>
      </w:r>
    </w:p>
    <w:p w:rsidR="00B60E7A" w:rsidRPr="00F7039C" w:rsidRDefault="00B60E7A" w:rsidP="00592C1A">
      <w:pPr>
        <w:pStyle w:val="23"/>
        <w:tabs>
          <w:tab w:val="left" w:pos="567"/>
        </w:tabs>
        <w:spacing w:after="0" w:line="240" w:lineRule="auto"/>
        <w:ind w:left="0" w:right="283" w:firstLine="567"/>
        <w:rPr>
          <w:rFonts w:ascii="Arial" w:eastAsia="Times New Roman" w:hAnsi="Arial" w:cs="Arial"/>
          <w:sz w:val="20"/>
          <w:szCs w:val="20"/>
          <w:lang w:val="kk-KZ"/>
        </w:rPr>
      </w:pPr>
      <w:r w:rsidRPr="00F7039C">
        <w:rPr>
          <w:rFonts w:ascii="Arial" w:eastAsia="Times New Roman" w:hAnsi="Arial" w:cs="Arial"/>
          <w:sz w:val="20"/>
          <w:szCs w:val="20"/>
        </w:rPr>
        <w:t>Выводы</w:t>
      </w:r>
      <w:r w:rsidRPr="00F7039C">
        <w:rPr>
          <w:rFonts w:ascii="Arial" w:eastAsia="Times New Roman" w:hAnsi="Arial" w:cs="Arial"/>
          <w:sz w:val="20"/>
          <w:szCs w:val="20"/>
          <w:lang w:val="kk-KZ"/>
        </w:rPr>
        <w:t>:</w:t>
      </w:r>
    </w:p>
    <w:p w:rsidR="00B60E7A" w:rsidRPr="00F7039C" w:rsidRDefault="00B60E7A" w:rsidP="00592C1A">
      <w:pPr>
        <w:numPr>
          <w:ilvl w:val="0"/>
          <w:numId w:val="4"/>
        </w:numPr>
        <w:tabs>
          <w:tab w:val="clear" w:pos="360"/>
          <w:tab w:val="left" w:pos="567"/>
          <w:tab w:val="num" w:pos="851"/>
        </w:tabs>
        <w:spacing w:after="0" w:line="240" w:lineRule="auto"/>
        <w:ind w:left="0" w:right="283" w:firstLine="567"/>
        <w:jc w:val="both"/>
        <w:rPr>
          <w:rFonts w:ascii="Arial" w:eastAsia="Times New Roman" w:hAnsi="Arial" w:cs="Arial"/>
          <w:sz w:val="20"/>
          <w:szCs w:val="20"/>
          <w:lang w:eastAsia="ko-KR"/>
        </w:rPr>
      </w:pPr>
      <w:r w:rsidRPr="00F7039C">
        <w:rPr>
          <w:rFonts w:ascii="Arial" w:eastAsia="Times New Roman" w:hAnsi="Arial" w:cs="Arial"/>
          <w:sz w:val="20"/>
          <w:szCs w:val="20"/>
          <w:lang w:eastAsia="ko-KR"/>
        </w:rPr>
        <w:t>В регионе ядерного полигона «Азгыр» обнаружены отдельные участки с высоким содержанием плутония – до 5,9 Бк/кг, цезия- от 5,9 Ки/км</w:t>
      </w:r>
      <w:r w:rsidRPr="00F7039C">
        <w:rPr>
          <w:rFonts w:ascii="Arial" w:eastAsia="Times New Roman" w:hAnsi="Arial" w:cs="Arial"/>
          <w:sz w:val="20"/>
          <w:szCs w:val="20"/>
          <w:vertAlign w:val="superscript"/>
          <w:lang w:eastAsia="ko-KR"/>
        </w:rPr>
        <w:t xml:space="preserve">2 </w:t>
      </w:r>
      <w:r w:rsidRPr="00F7039C">
        <w:rPr>
          <w:rFonts w:ascii="Arial" w:eastAsia="Times New Roman" w:hAnsi="Arial" w:cs="Arial"/>
          <w:sz w:val="20"/>
          <w:szCs w:val="20"/>
          <w:lang w:eastAsia="ko-KR"/>
        </w:rPr>
        <w:t>до 8,64 Ки/км</w:t>
      </w:r>
      <w:r w:rsidRPr="00F7039C">
        <w:rPr>
          <w:rFonts w:ascii="Arial" w:eastAsia="Times New Roman" w:hAnsi="Arial" w:cs="Arial"/>
          <w:sz w:val="20"/>
          <w:szCs w:val="20"/>
          <w:vertAlign w:val="superscript"/>
          <w:lang w:eastAsia="ko-KR"/>
        </w:rPr>
        <w:t>2</w:t>
      </w:r>
      <w:r w:rsidRPr="00F7039C">
        <w:rPr>
          <w:rFonts w:ascii="Arial" w:eastAsia="Times New Roman" w:hAnsi="Arial" w:cs="Arial"/>
          <w:sz w:val="20"/>
          <w:szCs w:val="20"/>
          <w:lang w:eastAsia="ko-KR"/>
        </w:rPr>
        <w:t>, что превышает фоновые уровни глобальных выпадений в 2-17 раз.</w:t>
      </w:r>
    </w:p>
    <w:p w:rsidR="00B60E7A" w:rsidRPr="00F7039C" w:rsidRDefault="00B60E7A" w:rsidP="00592C1A">
      <w:pPr>
        <w:numPr>
          <w:ilvl w:val="0"/>
          <w:numId w:val="4"/>
        </w:numPr>
        <w:tabs>
          <w:tab w:val="clear" w:pos="360"/>
          <w:tab w:val="left" w:pos="567"/>
          <w:tab w:val="num" w:pos="851"/>
        </w:tabs>
        <w:spacing w:after="0" w:line="240" w:lineRule="auto"/>
        <w:ind w:left="0" w:right="283" w:firstLine="567"/>
        <w:jc w:val="both"/>
        <w:rPr>
          <w:rFonts w:ascii="Arial" w:eastAsia="Times New Roman" w:hAnsi="Arial" w:cs="Arial"/>
          <w:sz w:val="20"/>
          <w:szCs w:val="20"/>
          <w:lang w:eastAsia="ko-KR"/>
        </w:rPr>
      </w:pPr>
      <w:r w:rsidRPr="00F7039C">
        <w:rPr>
          <w:rFonts w:ascii="Arial" w:eastAsia="Times New Roman" w:hAnsi="Arial" w:cs="Arial"/>
          <w:sz w:val="20"/>
          <w:szCs w:val="20"/>
          <w:lang w:eastAsia="ko-KR"/>
        </w:rPr>
        <w:t>В отобранных образцах дикорастущей растительности и биосредах (мясо и кости МРС) гамма-фон зарегистрирован в пределах 10,3-15,0 мкр/час, бета-активность – от 0,21·10</w:t>
      </w:r>
      <w:r w:rsidRPr="00F7039C">
        <w:rPr>
          <w:rFonts w:ascii="Arial" w:eastAsia="Times New Roman" w:hAnsi="Arial" w:cs="Arial"/>
          <w:sz w:val="20"/>
          <w:szCs w:val="20"/>
          <w:vertAlign w:val="superscript"/>
          <w:lang w:eastAsia="ko-KR"/>
        </w:rPr>
        <w:t>-8</w:t>
      </w:r>
      <w:r w:rsidRPr="00F7039C">
        <w:rPr>
          <w:rFonts w:ascii="Arial" w:eastAsia="Times New Roman" w:hAnsi="Arial" w:cs="Arial"/>
          <w:sz w:val="20"/>
          <w:szCs w:val="20"/>
          <w:lang w:eastAsia="ko-KR"/>
        </w:rPr>
        <w:t xml:space="preserve"> до 3,824·10</w:t>
      </w:r>
      <w:r w:rsidRPr="00F7039C">
        <w:rPr>
          <w:rFonts w:ascii="Arial" w:eastAsia="Times New Roman" w:hAnsi="Arial" w:cs="Arial"/>
          <w:sz w:val="20"/>
          <w:szCs w:val="20"/>
          <w:vertAlign w:val="superscript"/>
          <w:lang w:eastAsia="ko-KR"/>
        </w:rPr>
        <w:t>-9</w:t>
      </w:r>
      <w:r w:rsidRPr="00F7039C">
        <w:rPr>
          <w:rFonts w:ascii="Arial" w:eastAsia="Times New Roman" w:hAnsi="Arial" w:cs="Arial"/>
          <w:sz w:val="20"/>
          <w:szCs w:val="20"/>
          <w:lang w:eastAsia="ko-KR"/>
        </w:rPr>
        <w:t xml:space="preserve">, почве </w:t>
      </w:r>
      <w:r w:rsidRPr="00F7039C">
        <w:rPr>
          <w:rFonts w:ascii="Arial" w:eastAsia="Times New Roman" w:hAnsi="Arial" w:cs="Arial"/>
          <w:sz w:val="20"/>
          <w:szCs w:val="20"/>
          <w:lang w:val="kk-KZ" w:eastAsia="ko-KR"/>
        </w:rPr>
        <w:t xml:space="preserve">соответственно </w:t>
      </w:r>
      <w:r w:rsidRPr="00F7039C">
        <w:rPr>
          <w:rFonts w:ascii="Arial" w:eastAsia="Times New Roman" w:hAnsi="Arial" w:cs="Arial"/>
          <w:sz w:val="20"/>
          <w:szCs w:val="20"/>
          <w:lang w:eastAsia="ko-KR"/>
        </w:rPr>
        <w:t>–13</w:t>
      </w:r>
      <w:r w:rsidRPr="00F7039C">
        <w:rPr>
          <w:rFonts w:ascii="Arial" w:eastAsia="Times New Roman" w:hAnsi="Arial" w:cs="Arial"/>
          <w:sz w:val="20"/>
          <w:szCs w:val="20"/>
          <w:lang w:val="kk-KZ" w:eastAsia="ko-KR"/>
        </w:rPr>
        <w:t>-</w:t>
      </w:r>
      <w:r w:rsidRPr="00F7039C">
        <w:rPr>
          <w:rFonts w:ascii="Arial" w:eastAsia="Times New Roman" w:hAnsi="Arial" w:cs="Arial"/>
          <w:sz w:val="20"/>
          <w:szCs w:val="20"/>
          <w:lang w:eastAsia="ko-KR"/>
        </w:rPr>
        <w:t>15 мкр/час и 3,13·10</w:t>
      </w:r>
      <w:r w:rsidRPr="00F7039C">
        <w:rPr>
          <w:rFonts w:ascii="Arial" w:eastAsia="Times New Roman" w:hAnsi="Arial" w:cs="Arial"/>
          <w:sz w:val="20"/>
          <w:szCs w:val="20"/>
          <w:vertAlign w:val="superscript"/>
          <w:lang w:eastAsia="ko-KR"/>
        </w:rPr>
        <w:t>-8</w:t>
      </w:r>
      <w:r w:rsidRPr="00F7039C">
        <w:rPr>
          <w:rFonts w:ascii="Arial" w:eastAsia="Times New Roman" w:hAnsi="Arial" w:cs="Arial"/>
          <w:sz w:val="20"/>
          <w:szCs w:val="20"/>
          <w:lang w:eastAsia="ko-KR"/>
        </w:rPr>
        <w:t xml:space="preserve"> до 5,09·10</w:t>
      </w:r>
      <w:r w:rsidRPr="00F7039C">
        <w:rPr>
          <w:rFonts w:ascii="Arial" w:eastAsia="Times New Roman" w:hAnsi="Arial" w:cs="Arial"/>
          <w:sz w:val="20"/>
          <w:szCs w:val="20"/>
          <w:vertAlign w:val="superscript"/>
          <w:lang w:eastAsia="ko-KR"/>
        </w:rPr>
        <w:t>-8</w:t>
      </w:r>
      <w:r w:rsidRPr="00F7039C">
        <w:rPr>
          <w:rFonts w:ascii="Arial" w:eastAsia="Times New Roman" w:hAnsi="Arial" w:cs="Arial"/>
          <w:sz w:val="20"/>
          <w:szCs w:val="20"/>
          <w:lang w:eastAsia="ko-KR"/>
        </w:rPr>
        <w:t>, что соответствует фоновому и не превышает ПДК.</w:t>
      </w:r>
    </w:p>
    <w:p w:rsidR="00A64DEA" w:rsidRPr="005A1570" w:rsidRDefault="00A64DEA" w:rsidP="00592C1A">
      <w:pPr>
        <w:tabs>
          <w:tab w:val="left" w:pos="426"/>
          <w:tab w:val="left" w:pos="567"/>
        </w:tabs>
        <w:spacing w:after="0" w:line="240" w:lineRule="auto"/>
        <w:ind w:right="283"/>
        <w:jc w:val="both"/>
        <w:rPr>
          <w:rFonts w:ascii="Arial" w:eastAsia="Times New Roman" w:hAnsi="Arial" w:cs="Arial"/>
          <w:b/>
          <w:sz w:val="20"/>
          <w:szCs w:val="20"/>
          <w:lang w:eastAsia="ko-KR"/>
        </w:rPr>
      </w:pPr>
    </w:p>
    <w:p w:rsidR="00B60E7A" w:rsidRDefault="00B60E7A" w:rsidP="00592C1A">
      <w:pPr>
        <w:tabs>
          <w:tab w:val="left" w:pos="426"/>
          <w:tab w:val="left" w:pos="567"/>
        </w:tabs>
        <w:spacing w:after="0" w:line="240" w:lineRule="auto"/>
        <w:ind w:right="283"/>
        <w:jc w:val="both"/>
        <w:rPr>
          <w:rFonts w:ascii="Arial" w:eastAsia="Times New Roman" w:hAnsi="Arial" w:cs="Arial"/>
          <w:b/>
          <w:sz w:val="20"/>
          <w:szCs w:val="20"/>
          <w:lang w:val="en-US" w:eastAsia="ko-KR"/>
        </w:rPr>
      </w:pPr>
      <w:r w:rsidRPr="00F7039C">
        <w:rPr>
          <w:rFonts w:ascii="Arial" w:eastAsia="Times New Roman" w:hAnsi="Arial" w:cs="Arial"/>
          <w:b/>
          <w:sz w:val="20"/>
          <w:szCs w:val="20"/>
          <w:lang w:eastAsia="ko-KR"/>
        </w:rPr>
        <w:t>Литература</w:t>
      </w:r>
    </w:p>
    <w:p w:rsidR="00A64DEA" w:rsidRPr="00A64DEA" w:rsidRDefault="00A64DEA" w:rsidP="00592C1A">
      <w:pPr>
        <w:tabs>
          <w:tab w:val="left" w:pos="426"/>
          <w:tab w:val="left" w:pos="567"/>
        </w:tabs>
        <w:spacing w:after="0" w:line="240" w:lineRule="auto"/>
        <w:ind w:right="283"/>
        <w:jc w:val="both"/>
        <w:rPr>
          <w:rFonts w:ascii="Arial" w:eastAsia="Times New Roman" w:hAnsi="Arial" w:cs="Arial"/>
          <w:b/>
          <w:sz w:val="20"/>
          <w:szCs w:val="20"/>
          <w:lang w:val="en-US" w:eastAsia="ko-KR"/>
        </w:rPr>
      </w:pPr>
    </w:p>
    <w:p w:rsidR="00B60E7A" w:rsidRPr="00F7039C" w:rsidRDefault="00B60E7A" w:rsidP="00592C1A">
      <w:pPr>
        <w:numPr>
          <w:ilvl w:val="0"/>
          <w:numId w:val="5"/>
        </w:numPr>
        <w:tabs>
          <w:tab w:val="clear" w:pos="765"/>
          <w:tab w:val="left" w:pos="426"/>
          <w:tab w:val="left" w:pos="567"/>
          <w:tab w:val="num" w:pos="851"/>
        </w:tabs>
        <w:spacing w:after="0" w:line="240" w:lineRule="auto"/>
        <w:ind w:left="0" w:right="283" w:firstLine="0"/>
        <w:jc w:val="both"/>
        <w:rPr>
          <w:rFonts w:ascii="Arial" w:eastAsia="Times New Roman" w:hAnsi="Arial" w:cs="Arial"/>
          <w:sz w:val="20"/>
          <w:szCs w:val="20"/>
        </w:rPr>
      </w:pPr>
      <w:r w:rsidRPr="00F7039C">
        <w:rPr>
          <w:rFonts w:ascii="Arial" w:eastAsia="Times New Roman" w:hAnsi="Arial" w:cs="Arial"/>
          <w:sz w:val="20"/>
          <w:szCs w:val="20"/>
        </w:rPr>
        <w:t xml:space="preserve">Часников И.Я., Гайтипов А.Ш., Поляков А.И. и др. Изучение накопления и распределения радиоактивных источников и радиационных нарушений в природных объектах и определения года их радиоактивного загрязнения // Радиоэкологическая обстановка на территории Казахстана/ том 22, Алматы, 1997, с 60-94. </w:t>
      </w:r>
    </w:p>
    <w:p w:rsidR="00B60E7A" w:rsidRPr="00F7039C" w:rsidRDefault="00B60E7A" w:rsidP="00592C1A">
      <w:pPr>
        <w:numPr>
          <w:ilvl w:val="0"/>
          <w:numId w:val="5"/>
        </w:numPr>
        <w:tabs>
          <w:tab w:val="clear" w:pos="765"/>
          <w:tab w:val="left" w:pos="426"/>
          <w:tab w:val="left" w:pos="567"/>
          <w:tab w:val="num" w:pos="851"/>
        </w:tabs>
        <w:spacing w:after="0" w:line="240" w:lineRule="auto"/>
        <w:ind w:left="0" w:right="283" w:firstLine="0"/>
        <w:jc w:val="both"/>
        <w:rPr>
          <w:rFonts w:ascii="Arial" w:eastAsia="Times New Roman" w:hAnsi="Arial" w:cs="Arial"/>
          <w:sz w:val="20"/>
          <w:szCs w:val="20"/>
        </w:rPr>
      </w:pPr>
      <w:r w:rsidRPr="00F7039C">
        <w:rPr>
          <w:rFonts w:ascii="Arial" w:eastAsia="Times New Roman" w:hAnsi="Arial" w:cs="Arial"/>
          <w:sz w:val="20"/>
          <w:szCs w:val="20"/>
        </w:rPr>
        <w:t xml:space="preserve">Бекмагамбетова Ж.Д. Радиационно-экологические аспекты безопасности населения (учебное пособие). – Алматы, 2002, 304 с. </w:t>
      </w:r>
    </w:p>
    <w:p w:rsidR="00B60E7A" w:rsidRPr="00F7039C" w:rsidRDefault="00B60E7A" w:rsidP="00592C1A">
      <w:pPr>
        <w:numPr>
          <w:ilvl w:val="0"/>
          <w:numId w:val="5"/>
        </w:numPr>
        <w:tabs>
          <w:tab w:val="clear" w:pos="765"/>
          <w:tab w:val="left" w:pos="426"/>
          <w:tab w:val="left" w:pos="567"/>
          <w:tab w:val="num" w:pos="851"/>
        </w:tabs>
        <w:spacing w:after="0" w:line="240" w:lineRule="auto"/>
        <w:ind w:left="0" w:right="283" w:firstLine="0"/>
        <w:jc w:val="both"/>
        <w:rPr>
          <w:rFonts w:ascii="Arial" w:eastAsia="Times New Roman" w:hAnsi="Arial" w:cs="Arial"/>
          <w:sz w:val="20"/>
          <w:szCs w:val="20"/>
        </w:rPr>
      </w:pPr>
      <w:r w:rsidRPr="00F7039C">
        <w:rPr>
          <w:rFonts w:ascii="Arial" w:eastAsia="Times New Roman" w:hAnsi="Arial" w:cs="Arial"/>
          <w:sz w:val="20"/>
          <w:szCs w:val="20"/>
        </w:rPr>
        <w:t>Норм</w:t>
      </w:r>
      <w:r w:rsidRPr="00F7039C">
        <w:rPr>
          <w:rFonts w:ascii="Arial" w:eastAsia="Times New Roman" w:hAnsi="Arial" w:cs="Arial"/>
          <w:sz w:val="20"/>
          <w:szCs w:val="20"/>
          <w:lang w:val="kk-KZ"/>
        </w:rPr>
        <w:t>ы</w:t>
      </w:r>
      <w:r w:rsidRPr="00F7039C">
        <w:rPr>
          <w:rFonts w:ascii="Arial" w:eastAsia="Times New Roman" w:hAnsi="Arial" w:cs="Arial"/>
          <w:sz w:val="20"/>
          <w:szCs w:val="20"/>
        </w:rPr>
        <w:t xml:space="preserve"> радиационной безопасности (НРБ-99), СП 2.6.1 758-99. </w:t>
      </w:r>
    </w:p>
    <w:p w:rsidR="00B60E7A" w:rsidRPr="00F7039C" w:rsidRDefault="00B60E7A" w:rsidP="00592C1A">
      <w:pPr>
        <w:spacing w:after="0" w:line="240" w:lineRule="auto"/>
        <w:ind w:right="283" w:firstLine="567"/>
        <w:jc w:val="both"/>
        <w:rPr>
          <w:rFonts w:ascii="Arial" w:eastAsia="Times New Roman" w:hAnsi="Arial" w:cs="Arial"/>
          <w:sz w:val="20"/>
          <w:szCs w:val="20"/>
          <w:lang w:val="kk-KZ" w:eastAsia="ko-KR"/>
        </w:rPr>
      </w:pPr>
    </w:p>
    <w:p w:rsidR="00B60E7A" w:rsidRPr="005A4B24" w:rsidRDefault="00B60E7A" w:rsidP="00592C1A">
      <w:pPr>
        <w:pStyle w:val="a6"/>
        <w:tabs>
          <w:tab w:val="left" w:pos="0"/>
        </w:tabs>
        <w:spacing w:after="0"/>
        <w:ind w:right="283"/>
        <w:jc w:val="both"/>
        <w:rPr>
          <w:rFonts w:ascii="Arial" w:hAnsi="Arial" w:cs="Arial"/>
          <w:b/>
          <w:caps/>
          <w:sz w:val="20"/>
          <w:szCs w:val="20"/>
          <w:lang w:val="kk-KZ"/>
        </w:rPr>
      </w:pPr>
      <w:r w:rsidRPr="005A4B24">
        <w:rPr>
          <w:rFonts w:ascii="Arial" w:hAnsi="Arial" w:cs="Arial"/>
          <w:b/>
          <w:caps/>
          <w:sz w:val="20"/>
          <w:szCs w:val="20"/>
          <w:lang w:val="kk-KZ"/>
        </w:rPr>
        <w:t xml:space="preserve">«Азғыр» ядролық полигон аймағындағы радиоэкологиялық жағдай </w:t>
      </w:r>
    </w:p>
    <w:p w:rsidR="00B60E7A" w:rsidRPr="005A4B24" w:rsidRDefault="00B60E7A" w:rsidP="00592C1A">
      <w:pPr>
        <w:pStyle w:val="a6"/>
        <w:tabs>
          <w:tab w:val="left" w:pos="0"/>
        </w:tabs>
        <w:spacing w:after="0"/>
        <w:ind w:right="283"/>
        <w:jc w:val="both"/>
        <w:rPr>
          <w:rFonts w:ascii="Arial" w:hAnsi="Arial" w:cs="Arial"/>
          <w:b/>
          <w:sz w:val="20"/>
          <w:szCs w:val="20"/>
          <w:lang w:val="kk-KZ"/>
        </w:rPr>
      </w:pPr>
      <w:r w:rsidRPr="005A4B24">
        <w:rPr>
          <w:rFonts w:ascii="Arial" w:hAnsi="Arial" w:cs="Arial"/>
          <w:b/>
          <w:sz w:val="20"/>
          <w:szCs w:val="20"/>
          <w:lang w:val="kk-KZ"/>
        </w:rPr>
        <w:t>Кенесариев Ү.И., Амрин М.Қ., Досмухаметов А.Т., М.Б. Қонырбаев</w:t>
      </w:r>
    </w:p>
    <w:p w:rsidR="005A4B24" w:rsidRDefault="005A4B24" w:rsidP="00592C1A">
      <w:pPr>
        <w:tabs>
          <w:tab w:val="left" w:pos="0"/>
        </w:tabs>
        <w:spacing w:after="0" w:line="240" w:lineRule="auto"/>
        <w:ind w:right="283"/>
        <w:jc w:val="both"/>
        <w:rPr>
          <w:rFonts w:ascii="Arial" w:eastAsia="Times New Roman" w:hAnsi="Arial" w:cs="Arial"/>
          <w:b/>
          <w:sz w:val="20"/>
          <w:szCs w:val="20"/>
          <w:lang w:val="kk-KZ"/>
        </w:rPr>
      </w:pPr>
    </w:p>
    <w:p w:rsidR="00B60E7A" w:rsidRPr="00F7039C" w:rsidRDefault="005A4B24" w:rsidP="00592C1A">
      <w:pPr>
        <w:tabs>
          <w:tab w:val="left" w:pos="0"/>
        </w:tabs>
        <w:spacing w:after="0" w:line="240" w:lineRule="auto"/>
        <w:ind w:right="283"/>
        <w:jc w:val="both"/>
        <w:rPr>
          <w:rFonts w:ascii="Arial" w:eastAsia="Times New Roman" w:hAnsi="Arial" w:cs="Arial"/>
          <w:sz w:val="20"/>
          <w:szCs w:val="20"/>
          <w:lang w:val="kk-KZ" w:eastAsia="ko-KR"/>
        </w:rPr>
      </w:pPr>
      <w:r w:rsidRPr="00F7039C">
        <w:rPr>
          <w:rFonts w:ascii="Arial" w:eastAsia="Times New Roman" w:hAnsi="Arial" w:cs="Arial"/>
          <w:b/>
          <w:sz w:val="20"/>
          <w:szCs w:val="20"/>
          <w:lang w:val="kk-KZ"/>
        </w:rPr>
        <w:t>Түйін</w:t>
      </w:r>
      <w:r>
        <w:rPr>
          <w:rFonts w:ascii="Arial" w:eastAsia="Times New Roman" w:hAnsi="Arial" w:cs="Arial"/>
          <w:b/>
          <w:sz w:val="20"/>
          <w:szCs w:val="20"/>
          <w:lang w:val="kk-KZ"/>
        </w:rPr>
        <w:t xml:space="preserve">  </w:t>
      </w:r>
      <w:r w:rsidR="00B60E7A" w:rsidRPr="00F7039C">
        <w:rPr>
          <w:rFonts w:ascii="Arial" w:eastAsia="Times New Roman" w:hAnsi="Arial" w:cs="Arial"/>
          <w:sz w:val="20"/>
          <w:szCs w:val="20"/>
          <w:lang w:val="kk-KZ" w:eastAsia="ko-KR"/>
        </w:rPr>
        <w:t>Жүргізілген ғылыми зерттеулер нәтижелер бойынша «Азғыр» ядролық полигон аймағында фондық жаһандық тастандылары деңгейден асатын (2-17 есе) плутоний (5,9 Ки/км</w:t>
      </w:r>
      <w:r w:rsidR="00B60E7A" w:rsidRPr="00F7039C">
        <w:rPr>
          <w:rFonts w:ascii="Arial" w:eastAsia="Times New Roman" w:hAnsi="Arial" w:cs="Arial"/>
          <w:sz w:val="20"/>
          <w:szCs w:val="20"/>
          <w:vertAlign w:val="superscript"/>
          <w:lang w:val="kk-KZ" w:eastAsia="ko-KR"/>
        </w:rPr>
        <w:t>2</w:t>
      </w:r>
      <w:r w:rsidR="00B60E7A" w:rsidRPr="00F7039C">
        <w:rPr>
          <w:rFonts w:ascii="Arial" w:eastAsia="Times New Roman" w:hAnsi="Arial" w:cs="Arial"/>
          <w:sz w:val="20"/>
          <w:szCs w:val="20"/>
          <w:lang w:val="kk-KZ" w:eastAsia="ko-KR"/>
        </w:rPr>
        <w:t>) мен цезий (5,9-8,64 Ки/км</w:t>
      </w:r>
      <w:r w:rsidR="00B60E7A" w:rsidRPr="00F7039C">
        <w:rPr>
          <w:rFonts w:ascii="Arial" w:eastAsia="Times New Roman" w:hAnsi="Arial" w:cs="Arial"/>
          <w:sz w:val="20"/>
          <w:szCs w:val="20"/>
          <w:vertAlign w:val="superscript"/>
          <w:lang w:val="kk-KZ" w:eastAsia="ko-KR"/>
        </w:rPr>
        <w:t>2</w:t>
      </w:r>
      <w:r w:rsidR="00B60E7A" w:rsidRPr="00F7039C">
        <w:rPr>
          <w:rFonts w:ascii="Arial" w:eastAsia="Times New Roman" w:hAnsi="Arial" w:cs="Arial"/>
          <w:sz w:val="20"/>
          <w:szCs w:val="20"/>
          <w:lang w:val="kk-KZ" w:eastAsia="ko-KR"/>
        </w:rPr>
        <w:t xml:space="preserve">) жоғары мөлшерде болуы анықталды. </w:t>
      </w:r>
    </w:p>
    <w:p w:rsidR="00B60E7A" w:rsidRPr="00F7039C" w:rsidRDefault="00B60E7A" w:rsidP="00592C1A">
      <w:pPr>
        <w:tabs>
          <w:tab w:val="left" w:pos="0"/>
        </w:tabs>
        <w:spacing w:after="0" w:line="240" w:lineRule="auto"/>
        <w:ind w:right="283"/>
        <w:jc w:val="both"/>
        <w:rPr>
          <w:rFonts w:ascii="Arial" w:eastAsia="Times New Roman" w:hAnsi="Arial" w:cs="Arial"/>
          <w:sz w:val="20"/>
          <w:szCs w:val="20"/>
          <w:lang w:val="kk-KZ" w:eastAsia="ko-KR"/>
        </w:rPr>
      </w:pPr>
      <w:r w:rsidRPr="00F7039C">
        <w:rPr>
          <w:rFonts w:ascii="Arial" w:eastAsia="Times New Roman" w:hAnsi="Arial" w:cs="Arial"/>
          <w:sz w:val="20"/>
          <w:szCs w:val="20"/>
          <w:lang w:val="kk-KZ" w:eastAsia="ko-KR"/>
        </w:rPr>
        <w:t>Жабайы өсетін өсімдіктерден және биоорталардан (ұсақ мүйізді малдың еті мен сүектері) алынған сынамаларда гамма-фоны 10,3-15,0 мкр/сағ, бетта-белсенділік 0,21·10</w:t>
      </w:r>
      <w:r w:rsidRPr="00F7039C">
        <w:rPr>
          <w:rFonts w:ascii="Arial" w:eastAsia="Times New Roman" w:hAnsi="Arial" w:cs="Arial"/>
          <w:sz w:val="20"/>
          <w:szCs w:val="20"/>
          <w:vertAlign w:val="superscript"/>
          <w:lang w:val="kk-KZ" w:eastAsia="ko-KR"/>
        </w:rPr>
        <w:t>-8</w:t>
      </w:r>
      <w:r w:rsidRPr="00F7039C">
        <w:rPr>
          <w:rFonts w:ascii="Arial" w:eastAsia="Times New Roman" w:hAnsi="Arial" w:cs="Arial"/>
          <w:sz w:val="20"/>
          <w:szCs w:val="20"/>
          <w:lang w:val="kk-KZ" w:eastAsia="ko-KR"/>
        </w:rPr>
        <w:t xml:space="preserve"> до 3,824·10</w:t>
      </w:r>
      <w:r w:rsidRPr="00F7039C">
        <w:rPr>
          <w:rFonts w:ascii="Arial" w:eastAsia="Times New Roman" w:hAnsi="Arial" w:cs="Arial"/>
          <w:sz w:val="20"/>
          <w:szCs w:val="20"/>
          <w:vertAlign w:val="superscript"/>
          <w:lang w:val="kk-KZ" w:eastAsia="ko-KR"/>
        </w:rPr>
        <w:t>-9</w:t>
      </w:r>
      <w:r w:rsidRPr="00F7039C">
        <w:rPr>
          <w:rFonts w:ascii="Arial" w:eastAsia="Times New Roman" w:hAnsi="Arial" w:cs="Arial"/>
          <w:sz w:val="20"/>
          <w:szCs w:val="20"/>
          <w:lang w:val="kk-KZ" w:eastAsia="ko-KR"/>
        </w:rPr>
        <w:t>,</w:t>
      </w:r>
      <w:r w:rsidRPr="00F7039C">
        <w:rPr>
          <w:rFonts w:ascii="Arial" w:eastAsia="Times New Roman" w:hAnsi="Arial" w:cs="Arial"/>
          <w:sz w:val="20"/>
          <w:szCs w:val="20"/>
          <w:vertAlign w:val="superscript"/>
          <w:lang w:val="kk-KZ" w:eastAsia="ko-KR"/>
        </w:rPr>
        <w:t xml:space="preserve"> </w:t>
      </w:r>
      <w:r w:rsidRPr="00F7039C">
        <w:rPr>
          <w:rFonts w:ascii="Arial" w:eastAsia="Times New Roman" w:hAnsi="Arial" w:cs="Arial"/>
          <w:sz w:val="20"/>
          <w:szCs w:val="20"/>
          <w:lang w:val="kk-KZ" w:eastAsia="ko-KR"/>
        </w:rPr>
        <w:t xml:space="preserve">топырақта соған </w:t>
      </w:r>
      <w:r w:rsidRPr="00F7039C">
        <w:rPr>
          <w:rFonts w:ascii="Arial" w:eastAsia="Times New Roman" w:hAnsi="Arial" w:cs="Arial"/>
          <w:sz w:val="20"/>
          <w:szCs w:val="20"/>
          <w:lang w:val="kk-KZ" w:eastAsia="ko-KR"/>
        </w:rPr>
        <w:lastRenderedPageBreak/>
        <w:t>сәйкес 13-15 мкр/сағ және 3,13·10</w:t>
      </w:r>
      <w:r w:rsidRPr="00F7039C">
        <w:rPr>
          <w:rFonts w:ascii="Arial" w:eastAsia="Times New Roman" w:hAnsi="Arial" w:cs="Arial"/>
          <w:sz w:val="20"/>
          <w:szCs w:val="20"/>
          <w:vertAlign w:val="superscript"/>
          <w:lang w:val="kk-KZ" w:eastAsia="ko-KR"/>
        </w:rPr>
        <w:t>-8</w:t>
      </w:r>
      <w:r w:rsidRPr="00F7039C">
        <w:rPr>
          <w:rFonts w:ascii="Arial" w:eastAsia="Times New Roman" w:hAnsi="Arial" w:cs="Arial"/>
          <w:sz w:val="20"/>
          <w:szCs w:val="20"/>
          <w:lang w:val="kk-KZ" w:eastAsia="ko-KR"/>
        </w:rPr>
        <w:t xml:space="preserve"> до 5,09·10</w:t>
      </w:r>
      <w:r w:rsidRPr="00F7039C">
        <w:rPr>
          <w:rFonts w:ascii="Arial" w:eastAsia="Times New Roman" w:hAnsi="Arial" w:cs="Arial"/>
          <w:sz w:val="20"/>
          <w:szCs w:val="20"/>
          <w:vertAlign w:val="superscript"/>
          <w:lang w:val="kk-KZ" w:eastAsia="ko-KR"/>
        </w:rPr>
        <w:t xml:space="preserve">-8 </w:t>
      </w:r>
      <w:r w:rsidRPr="00F7039C">
        <w:rPr>
          <w:rFonts w:ascii="Arial" w:eastAsia="Times New Roman" w:hAnsi="Arial" w:cs="Arial"/>
          <w:sz w:val="20"/>
          <w:szCs w:val="20"/>
          <w:lang w:val="kk-KZ" w:eastAsia="ko-KR"/>
        </w:rPr>
        <w:t xml:space="preserve">деңгейлерінде анықталды. Олар фондық джеңгейге сәйкес және ШРЕК-дан аспайды. </w:t>
      </w:r>
    </w:p>
    <w:p w:rsidR="00B60E7A" w:rsidRPr="00F7039C" w:rsidRDefault="00B60E7A" w:rsidP="00592C1A">
      <w:pPr>
        <w:shd w:val="clear" w:color="auto" w:fill="FFFFFF"/>
        <w:tabs>
          <w:tab w:val="left" w:pos="0"/>
        </w:tabs>
        <w:autoSpaceDE w:val="0"/>
        <w:autoSpaceDN w:val="0"/>
        <w:adjustRightInd w:val="0"/>
        <w:spacing w:after="0" w:line="240" w:lineRule="auto"/>
        <w:ind w:right="283"/>
        <w:jc w:val="both"/>
        <w:rPr>
          <w:rFonts w:ascii="Arial" w:eastAsia="Times New Roman" w:hAnsi="Arial" w:cs="Arial"/>
          <w:sz w:val="20"/>
          <w:szCs w:val="20"/>
          <w:lang w:val="kk-KZ"/>
        </w:rPr>
      </w:pPr>
      <w:r w:rsidRPr="00F7039C">
        <w:rPr>
          <w:rFonts w:ascii="Arial" w:eastAsia="Times New Roman" w:hAnsi="Arial" w:cs="Arial"/>
          <w:b/>
          <w:sz w:val="20"/>
          <w:szCs w:val="20"/>
          <w:lang w:val="kk-KZ"/>
        </w:rPr>
        <w:t>Түйінді сөздер:</w:t>
      </w:r>
      <w:r w:rsidRPr="00F7039C">
        <w:rPr>
          <w:rFonts w:ascii="Arial" w:eastAsia="Times New Roman" w:hAnsi="Arial" w:cs="Arial"/>
          <w:sz w:val="20"/>
          <w:szCs w:val="20"/>
          <w:lang w:val="kk-KZ"/>
        </w:rPr>
        <w:t xml:space="preserve"> ядролық полигон, радиоэкологиялық жағдай.</w:t>
      </w:r>
    </w:p>
    <w:p w:rsidR="00B60E7A" w:rsidRPr="00F7039C" w:rsidRDefault="00B60E7A" w:rsidP="00592C1A">
      <w:pPr>
        <w:tabs>
          <w:tab w:val="left" w:pos="0"/>
        </w:tabs>
        <w:spacing w:after="0" w:line="240" w:lineRule="auto"/>
        <w:ind w:right="283"/>
        <w:jc w:val="both"/>
        <w:rPr>
          <w:rFonts w:ascii="Arial" w:eastAsia="Times New Roman" w:hAnsi="Arial" w:cs="Arial"/>
          <w:b/>
          <w:sz w:val="20"/>
          <w:szCs w:val="20"/>
          <w:lang w:val="kk-KZ"/>
        </w:rPr>
      </w:pPr>
    </w:p>
    <w:p w:rsidR="00B60E7A" w:rsidRPr="005A4B24" w:rsidRDefault="00B60E7A" w:rsidP="00592C1A">
      <w:pPr>
        <w:shd w:val="clear" w:color="auto" w:fill="FFFFFF"/>
        <w:tabs>
          <w:tab w:val="left" w:pos="0"/>
        </w:tabs>
        <w:autoSpaceDE w:val="0"/>
        <w:autoSpaceDN w:val="0"/>
        <w:adjustRightInd w:val="0"/>
        <w:spacing w:after="0" w:line="240" w:lineRule="auto"/>
        <w:ind w:right="283"/>
        <w:jc w:val="both"/>
        <w:rPr>
          <w:rFonts w:ascii="Arial" w:eastAsia="Times New Roman" w:hAnsi="Arial" w:cs="Arial"/>
          <w:b/>
          <w:caps/>
          <w:color w:val="000000"/>
          <w:sz w:val="20"/>
          <w:szCs w:val="20"/>
          <w:lang w:val="en-US"/>
        </w:rPr>
      </w:pPr>
      <w:r w:rsidRPr="005A4B24">
        <w:rPr>
          <w:rFonts w:ascii="Arial" w:eastAsia="Times New Roman" w:hAnsi="Arial" w:cs="Arial"/>
          <w:b/>
          <w:caps/>
          <w:color w:val="000000"/>
          <w:sz w:val="20"/>
          <w:szCs w:val="20"/>
          <w:lang w:val="en-US"/>
        </w:rPr>
        <w:t>Radio ecological situation in region nuclear range "Azgyr"</w:t>
      </w:r>
    </w:p>
    <w:p w:rsidR="00B60E7A" w:rsidRPr="005A4B24" w:rsidRDefault="00B60E7A" w:rsidP="00592C1A">
      <w:pPr>
        <w:pStyle w:val="a6"/>
        <w:tabs>
          <w:tab w:val="left" w:pos="0"/>
        </w:tabs>
        <w:spacing w:after="0"/>
        <w:ind w:right="283"/>
        <w:jc w:val="both"/>
        <w:rPr>
          <w:rFonts w:ascii="Arial" w:hAnsi="Arial" w:cs="Arial"/>
          <w:b/>
          <w:sz w:val="20"/>
          <w:szCs w:val="20"/>
          <w:lang w:val="en-US"/>
        </w:rPr>
      </w:pPr>
      <w:r w:rsidRPr="005A4B24">
        <w:rPr>
          <w:rFonts w:ascii="Arial" w:hAnsi="Arial" w:cs="Arial"/>
          <w:b/>
          <w:sz w:val="20"/>
          <w:szCs w:val="20"/>
          <w:lang w:val="en-US"/>
        </w:rPr>
        <w:t>Kenessariev U.I., Amrin M.K.</w:t>
      </w:r>
      <w:r w:rsidRPr="005A4B24">
        <w:rPr>
          <w:rFonts w:ascii="Arial" w:hAnsi="Arial" w:cs="Arial"/>
          <w:b/>
          <w:sz w:val="20"/>
          <w:szCs w:val="20"/>
          <w:lang w:val="kk-KZ"/>
        </w:rPr>
        <w:t xml:space="preserve">, </w:t>
      </w:r>
      <w:r w:rsidRPr="005A4B24">
        <w:rPr>
          <w:rFonts w:ascii="Arial" w:hAnsi="Arial" w:cs="Arial"/>
          <w:b/>
          <w:sz w:val="20"/>
          <w:szCs w:val="20"/>
          <w:lang w:val="en-US"/>
        </w:rPr>
        <w:t>Dosmuchametov A.T.. Konyrbayiev M.B.</w:t>
      </w:r>
    </w:p>
    <w:p w:rsidR="005A4B24" w:rsidRPr="006D06D7" w:rsidRDefault="005A4B24" w:rsidP="00592C1A">
      <w:pPr>
        <w:shd w:val="clear" w:color="auto" w:fill="FFFFFF"/>
        <w:tabs>
          <w:tab w:val="left" w:pos="0"/>
        </w:tabs>
        <w:autoSpaceDE w:val="0"/>
        <w:autoSpaceDN w:val="0"/>
        <w:adjustRightInd w:val="0"/>
        <w:spacing w:after="0" w:line="240" w:lineRule="auto"/>
        <w:ind w:right="283"/>
        <w:jc w:val="both"/>
        <w:rPr>
          <w:rFonts w:ascii="Arial" w:eastAsia="Times New Roman" w:hAnsi="Arial" w:cs="Arial"/>
          <w:color w:val="000000"/>
          <w:sz w:val="20"/>
          <w:szCs w:val="20"/>
          <w:lang w:val="en-US"/>
        </w:rPr>
      </w:pPr>
    </w:p>
    <w:p w:rsidR="00B60E7A" w:rsidRPr="00F7039C" w:rsidRDefault="005A4B24" w:rsidP="00592C1A">
      <w:pPr>
        <w:shd w:val="clear" w:color="auto" w:fill="FFFFFF"/>
        <w:tabs>
          <w:tab w:val="left" w:pos="0"/>
        </w:tabs>
        <w:autoSpaceDE w:val="0"/>
        <w:autoSpaceDN w:val="0"/>
        <w:adjustRightInd w:val="0"/>
        <w:spacing w:after="0" w:line="240" w:lineRule="auto"/>
        <w:ind w:right="283"/>
        <w:jc w:val="both"/>
        <w:rPr>
          <w:rFonts w:ascii="Arial" w:eastAsia="Times New Roman" w:hAnsi="Arial" w:cs="Arial"/>
          <w:sz w:val="20"/>
          <w:szCs w:val="20"/>
          <w:lang w:val="en-US"/>
        </w:rPr>
      </w:pPr>
      <w:r w:rsidRPr="005A4B24">
        <w:rPr>
          <w:rFonts w:ascii="Arial" w:eastAsia="Times New Roman" w:hAnsi="Arial" w:cs="Arial"/>
          <w:b/>
          <w:color w:val="000000"/>
          <w:sz w:val="20"/>
          <w:szCs w:val="20"/>
          <w:lang w:val="en-US"/>
        </w:rPr>
        <w:t>Abstract</w:t>
      </w:r>
      <w:r>
        <w:rPr>
          <w:rFonts w:ascii="Arial" w:eastAsia="Times New Roman" w:hAnsi="Arial" w:cs="Arial"/>
          <w:color w:val="000000"/>
          <w:sz w:val="20"/>
          <w:szCs w:val="20"/>
          <w:lang w:val="en-US"/>
        </w:rPr>
        <w:t xml:space="preserve">  </w:t>
      </w:r>
      <w:r w:rsidR="00B60E7A" w:rsidRPr="00F7039C">
        <w:rPr>
          <w:rFonts w:ascii="Arial" w:eastAsia="Times New Roman" w:hAnsi="Arial" w:cs="Arial"/>
          <w:color w:val="000000"/>
          <w:sz w:val="20"/>
          <w:szCs w:val="20"/>
          <w:lang w:val="en-US"/>
        </w:rPr>
        <w:t xml:space="preserve">By results of our researches </w:t>
      </w:r>
      <w:r w:rsidR="00B60E7A" w:rsidRPr="00F7039C">
        <w:rPr>
          <w:rFonts w:ascii="Arial" w:eastAsia="Times New Roman" w:hAnsi="Arial" w:cs="Arial"/>
          <w:sz w:val="20"/>
          <w:szCs w:val="20"/>
          <w:lang w:val="en-US"/>
        </w:rPr>
        <w:t xml:space="preserve">in the region of the </w:t>
      </w:r>
      <w:r w:rsidR="00B60E7A" w:rsidRPr="00F7039C">
        <w:rPr>
          <w:rFonts w:ascii="Arial" w:eastAsia="Times New Roman" w:hAnsi="Arial" w:cs="Arial"/>
          <w:color w:val="000000"/>
          <w:sz w:val="20"/>
          <w:szCs w:val="20"/>
          <w:lang w:val="en-US"/>
        </w:rPr>
        <w:t>nuclear range</w:t>
      </w:r>
      <w:r w:rsidR="00B60E7A" w:rsidRPr="00F7039C">
        <w:rPr>
          <w:rFonts w:ascii="Arial" w:eastAsia="Times New Roman" w:hAnsi="Arial" w:cs="Arial"/>
          <w:b/>
          <w:color w:val="000000"/>
          <w:sz w:val="20"/>
          <w:szCs w:val="20"/>
          <w:lang w:val="en-US"/>
        </w:rPr>
        <w:t xml:space="preserve"> </w:t>
      </w:r>
      <w:r w:rsidR="00B60E7A" w:rsidRPr="00F7039C">
        <w:rPr>
          <w:rFonts w:ascii="Arial" w:eastAsia="Times New Roman" w:hAnsi="Arial" w:cs="Arial"/>
          <w:sz w:val="20"/>
          <w:szCs w:val="20"/>
          <w:lang w:val="en-US"/>
        </w:rPr>
        <w:t>"Azgyr" found some areas with a high content of plutonium - to 5.9 Bq / kg Cs from 5.9 to 8.64 Ci/km2 Ci/km2, which exceeds the background level of global fallout in the 2-17 time.</w:t>
      </w:r>
    </w:p>
    <w:p w:rsidR="00B60E7A" w:rsidRPr="00F7039C" w:rsidRDefault="00B60E7A" w:rsidP="00592C1A">
      <w:pPr>
        <w:tabs>
          <w:tab w:val="left" w:pos="0"/>
        </w:tabs>
        <w:spacing w:after="0" w:line="240" w:lineRule="auto"/>
        <w:ind w:right="283"/>
        <w:jc w:val="both"/>
        <w:rPr>
          <w:rFonts w:ascii="Arial" w:eastAsia="Times New Roman" w:hAnsi="Arial" w:cs="Arial"/>
          <w:sz w:val="20"/>
          <w:szCs w:val="20"/>
          <w:lang w:val="en-US" w:eastAsia="ko-KR"/>
        </w:rPr>
      </w:pPr>
      <w:r w:rsidRPr="00F7039C">
        <w:rPr>
          <w:rFonts w:ascii="Arial" w:eastAsia="Times New Roman" w:hAnsi="Arial" w:cs="Arial"/>
          <w:color w:val="000000"/>
          <w:sz w:val="20"/>
          <w:szCs w:val="20"/>
          <w:lang w:val="en-US"/>
        </w:rPr>
        <w:t>In a sample of wild vegetation and biological media (meat and bone of small cattles) of the gamma background is registered within 10,3-15,0 mcr/h, beta activity - from 0,21</w:t>
      </w:r>
      <w:r w:rsidRPr="00F7039C">
        <w:rPr>
          <w:rFonts w:ascii="Arial" w:eastAsia="Times New Roman" w:hAnsi="Arial" w:cs="Arial"/>
          <w:color w:val="000000"/>
          <w:sz w:val="20"/>
          <w:szCs w:val="20"/>
          <w:lang w:val="kk-KZ"/>
        </w:rPr>
        <w:t>*</w:t>
      </w:r>
      <w:r w:rsidRPr="00F7039C">
        <w:rPr>
          <w:rFonts w:ascii="Arial" w:eastAsia="Times New Roman" w:hAnsi="Arial" w:cs="Arial"/>
          <w:color w:val="000000"/>
          <w:sz w:val="20"/>
          <w:szCs w:val="20"/>
          <w:lang w:val="en-US"/>
        </w:rPr>
        <w:t>10</w:t>
      </w:r>
      <w:r w:rsidRPr="00F7039C">
        <w:rPr>
          <w:rFonts w:ascii="Arial" w:eastAsia="Times New Roman" w:hAnsi="Arial" w:cs="Arial"/>
          <w:color w:val="000000"/>
          <w:sz w:val="20"/>
          <w:szCs w:val="20"/>
          <w:vertAlign w:val="superscript"/>
          <w:lang w:val="en-US"/>
        </w:rPr>
        <w:t>-8</w:t>
      </w:r>
      <w:r w:rsidRPr="00F7039C">
        <w:rPr>
          <w:rFonts w:ascii="Arial" w:eastAsia="Times New Roman" w:hAnsi="Arial" w:cs="Arial"/>
          <w:color w:val="000000"/>
          <w:sz w:val="20"/>
          <w:szCs w:val="20"/>
          <w:lang w:val="en-US"/>
        </w:rPr>
        <w:t xml:space="preserve"> before 3,824</w:t>
      </w:r>
      <w:r w:rsidRPr="00F7039C">
        <w:rPr>
          <w:rFonts w:ascii="Arial" w:eastAsia="Times New Roman" w:hAnsi="Arial" w:cs="Arial"/>
          <w:color w:val="000000"/>
          <w:sz w:val="20"/>
          <w:szCs w:val="20"/>
          <w:lang w:val="kk-KZ"/>
        </w:rPr>
        <w:t>*</w:t>
      </w:r>
      <w:r w:rsidRPr="00F7039C">
        <w:rPr>
          <w:rFonts w:ascii="Arial" w:eastAsia="Times New Roman" w:hAnsi="Arial" w:cs="Arial"/>
          <w:color w:val="000000"/>
          <w:sz w:val="20"/>
          <w:szCs w:val="20"/>
          <w:lang w:val="en-US"/>
        </w:rPr>
        <w:t>10</w:t>
      </w:r>
      <w:r w:rsidRPr="00F7039C">
        <w:rPr>
          <w:rFonts w:ascii="Arial" w:eastAsia="Times New Roman" w:hAnsi="Arial" w:cs="Arial"/>
          <w:color w:val="000000"/>
          <w:sz w:val="20"/>
          <w:szCs w:val="20"/>
          <w:vertAlign w:val="superscript"/>
          <w:lang w:val="en-US"/>
        </w:rPr>
        <w:t>-9</w:t>
      </w:r>
      <w:r w:rsidRPr="00F7039C">
        <w:rPr>
          <w:rFonts w:ascii="Arial" w:eastAsia="Times New Roman" w:hAnsi="Arial" w:cs="Arial"/>
          <w:color w:val="000000"/>
          <w:sz w:val="20"/>
          <w:szCs w:val="20"/>
          <w:lang w:val="en-US"/>
        </w:rPr>
        <w:t>, soil respectively -</w:t>
      </w:r>
      <w:r w:rsidRPr="00F7039C">
        <w:rPr>
          <w:rFonts w:ascii="Arial" w:eastAsia="Times New Roman" w:hAnsi="Arial" w:cs="Arial"/>
          <w:color w:val="000000"/>
          <w:sz w:val="20"/>
          <w:szCs w:val="20"/>
          <w:lang w:val="kk-KZ"/>
        </w:rPr>
        <w:t xml:space="preserve"> </w:t>
      </w:r>
      <w:r w:rsidRPr="00F7039C">
        <w:rPr>
          <w:rFonts w:ascii="Arial" w:eastAsia="Times New Roman" w:hAnsi="Arial" w:cs="Arial"/>
          <w:color w:val="000000"/>
          <w:sz w:val="20"/>
          <w:szCs w:val="20"/>
          <w:lang w:val="en-US"/>
        </w:rPr>
        <w:t>13-15 mcr/h and 3,13</w:t>
      </w:r>
      <w:r w:rsidRPr="00F7039C">
        <w:rPr>
          <w:rFonts w:ascii="Arial" w:eastAsia="Times New Roman" w:hAnsi="Arial" w:cs="Arial"/>
          <w:color w:val="000000"/>
          <w:sz w:val="20"/>
          <w:szCs w:val="20"/>
          <w:lang w:val="kk-KZ"/>
        </w:rPr>
        <w:t>*</w:t>
      </w:r>
      <w:r w:rsidRPr="00F7039C">
        <w:rPr>
          <w:rFonts w:ascii="Arial" w:eastAsia="Times New Roman" w:hAnsi="Arial" w:cs="Arial"/>
          <w:color w:val="000000"/>
          <w:sz w:val="20"/>
          <w:szCs w:val="20"/>
          <w:lang w:val="en-US"/>
        </w:rPr>
        <w:t>10</w:t>
      </w:r>
      <w:r w:rsidRPr="00F7039C">
        <w:rPr>
          <w:rFonts w:ascii="Arial" w:eastAsia="Times New Roman" w:hAnsi="Arial" w:cs="Arial"/>
          <w:color w:val="000000"/>
          <w:sz w:val="20"/>
          <w:szCs w:val="20"/>
          <w:vertAlign w:val="superscript"/>
          <w:lang w:val="en-US"/>
        </w:rPr>
        <w:t>-8</w:t>
      </w:r>
      <w:r w:rsidRPr="00F7039C">
        <w:rPr>
          <w:rFonts w:ascii="Arial" w:eastAsia="Times New Roman" w:hAnsi="Arial" w:cs="Arial"/>
          <w:color w:val="000000"/>
          <w:sz w:val="20"/>
          <w:szCs w:val="20"/>
          <w:lang w:val="en-US"/>
        </w:rPr>
        <w:t xml:space="preserve"> to 5,09</w:t>
      </w:r>
      <w:r w:rsidRPr="00F7039C">
        <w:rPr>
          <w:rFonts w:ascii="Arial" w:eastAsia="Times New Roman" w:hAnsi="Arial" w:cs="Arial"/>
          <w:color w:val="000000"/>
          <w:sz w:val="20"/>
          <w:szCs w:val="20"/>
          <w:lang w:val="kk-KZ"/>
        </w:rPr>
        <w:t>*</w:t>
      </w:r>
      <w:r w:rsidRPr="00F7039C">
        <w:rPr>
          <w:rFonts w:ascii="Arial" w:eastAsia="Times New Roman" w:hAnsi="Arial" w:cs="Arial"/>
          <w:color w:val="000000"/>
          <w:sz w:val="20"/>
          <w:szCs w:val="20"/>
          <w:lang w:val="en-US"/>
        </w:rPr>
        <w:t>10</w:t>
      </w:r>
      <w:r w:rsidRPr="00F7039C">
        <w:rPr>
          <w:rFonts w:ascii="Arial" w:eastAsia="Times New Roman" w:hAnsi="Arial" w:cs="Arial"/>
          <w:color w:val="000000"/>
          <w:sz w:val="20"/>
          <w:szCs w:val="20"/>
          <w:vertAlign w:val="superscript"/>
          <w:lang w:val="en-US"/>
        </w:rPr>
        <w:t>-8</w:t>
      </w:r>
      <w:r w:rsidRPr="00F7039C">
        <w:rPr>
          <w:rFonts w:ascii="Arial" w:eastAsia="Times New Roman" w:hAnsi="Arial" w:cs="Arial"/>
          <w:color w:val="000000"/>
          <w:sz w:val="20"/>
          <w:szCs w:val="20"/>
          <w:lang w:val="en-US"/>
        </w:rPr>
        <w:t>, which corresponds to the background and does not exceed the MPC..</w:t>
      </w:r>
    </w:p>
    <w:p w:rsidR="00B60E7A" w:rsidRDefault="00B60E7A" w:rsidP="00592C1A">
      <w:pPr>
        <w:tabs>
          <w:tab w:val="left" w:pos="0"/>
        </w:tabs>
        <w:spacing w:after="0" w:line="240" w:lineRule="auto"/>
        <w:ind w:right="283"/>
        <w:jc w:val="both"/>
        <w:rPr>
          <w:rFonts w:ascii="Arial" w:eastAsia="Times New Roman" w:hAnsi="Arial" w:cs="Arial"/>
          <w:sz w:val="20"/>
          <w:szCs w:val="20"/>
          <w:lang w:val="en-US"/>
        </w:rPr>
      </w:pPr>
      <w:r w:rsidRPr="00F7039C">
        <w:rPr>
          <w:rFonts w:ascii="Arial" w:eastAsia="Times New Roman" w:hAnsi="Arial" w:cs="Arial"/>
          <w:b/>
          <w:sz w:val="20"/>
          <w:szCs w:val="20"/>
          <w:lang w:val="kk-KZ"/>
        </w:rPr>
        <w:t>Keywords</w:t>
      </w:r>
      <w:r w:rsidRPr="00F7039C">
        <w:rPr>
          <w:rFonts w:ascii="Arial" w:eastAsia="Times New Roman" w:hAnsi="Arial" w:cs="Arial"/>
          <w:sz w:val="20"/>
          <w:szCs w:val="20"/>
          <w:lang w:val="kk-KZ"/>
        </w:rPr>
        <w:t xml:space="preserve"> </w:t>
      </w:r>
      <w:r w:rsidRPr="00F7039C">
        <w:rPr>
          <w:rFonts w:ascii="Arial" w:eastAsia="Times New Roman" w:hAnsi="Arial" w:cs="Arial"/>
          <w:color w:val="000000"/>
          <w:sz w:val="20"/>
          <w:szCs w:val="20"/>
          <w:lang w:val="en-US"/>
        </w:rPr>
        <w:t>nuclear range</w:t>
      </w:r>
      <w:r w:rsidR="005A4B24">
        <w:rPr>
          <w:rFonts w:ascii="Arial" w:eastAsia="Times New Roman" w:hAnsi="Arial" w:cs="Arial"/>
          <w:color w:val="000000"/>
          <w:sz w:val="20"/>
          <w:szCs w:val="20"/>
          <w:lang w:val="kk-KZ"/>
        </w:rPr>
        <w:t xml:space="preserve">, </w:t>
      </w:r>
      <w:r w:rsidR="005A4B24">
        <w:rPr>
          <w:rFonts w:ascii="Arial" w:eastAsia="Times New Roman" w:hAnsi="Arial" w:cs="Arial"/>
          <w:color w:val="000000"/>
          <w:sz w:val="20"/>
          <w:szCs w:val="20"/>
          <w:lang w:val="en-US"/>
        </w:rPr>
        <w:t>r</w:t>
      </w:r>
      <w:r w:rsidRPr="00F7039C">
        <w:rPr>
          <w:rFonts w:ascii="Arial" w:eastAsia="Times New Roman" w:hAnsi="Arial" w:cs="Arial"/>
          <w:color w:val="000000"/>
          <w:sz w:val="20"/>
          <w:szCs w:val="20"/>
          <w:lang w:val="en-US"/>
        </w:rPr>
        <w:t>adio ecological situation</w:t>
      </w:r>
      <w:r w:rsidRPr="00F7039C">
        <w:rPr>
          <w:rFonts w:ascii="Arial" w:eastAsia="Times New Roman" w:hAnsi="Arial" w:cs="Arial"/>
          <w:sz w:val="20"/>
          <w:szCs w:val="20"/>
          <w:lang w:val="kk-KZ"/>
        </w:rPr>
        <w:t>.</w:t>
      </w:r>
    </w:p>
    <w:p w:rsidR="00BA747E" w:rsidRDefault="00BA747E" w:rsidP="00592C1A">
      <w:pPr>
        <w:tabs>
          <w:tab w:val="left" w:pos="0"/>
        </w:tabs>
        <w:spacing w:after="0" w:line="240" w:lineRule="auto"/>
        <w:ind w:right="283" w:firstLine="567"/>
        <w:jc w:val="both"/>
        <w:rPr>
          <w:rFonts w:ascii="Arial" w:eastAsia="Times New Roman" w:hAnsi="Arial" w:cs="Arial"/>
          <w:sz w:val="20"/>
          <w:szCs w:val="20"/>
          <w:lang w:val="en-US"/>
        </w:rPr>
      </w:pPr>
    </w:p>
    <w:p w:rsidR="00456810" w:rsidRPr="005A1570" w:rsidRDefault="00456810" w:rsidP="00592C1A">
      <w:pPr>
        <w:spacing w:after="0" w:line="240" w:lineRule="auto"/>
        <w:ind w:right="283"/>
        <w:rPr>
          <w:rFonts w:ascii="Arial" w:hAnsi="Arial" w:cs="Arial"/>
          <w:b/>
          <w:caps/>
          <w:sz w:val="28"/>
          <w:szCs w:val="28"/>
          <w:lang w:val="en-US"/>
        </w:rPr>
      </w:pPr>
    </w:p>
    <w:p w:rsidR="00456810" w:rsidRPr="005A1570" w:rsidRDefault="00456810" w:rsidP="00592C1A">
      <w:pPr>
        <w:spacing w:after="0" w:line="240" w:lineRule="auto"/>
        <w:ind w:right="283"/>
        <w:rPr>
          <w:rFonts w:ascii="Arial" w:hAnsi="Arial" w:cs="Arial"/>
          <w:b/>
          <w:caps/>
          <w:sz w:val="28"/>
          <w:szCs w:val="28"/>
          <w:lang w:val="en-US"/>
        </w:rPr>
      </w:pPr>
    </w:p>
    <w:p w:rsidR="00B60E7A" w:rsidRPr="006D06D7" w:rsidRDefault="00E055E9" w:rsidP="00592C1A">
      <w:pPr>
        <w:spacing w:after="0" w:line="240" w:lineRule="auto"/>
        <w:ind w:right="283"/>
        <w:rPr>
          <w:rFonts w:ascii="Arial" w:hAnsi="Arial" w:cs="Arial"/>
          <w:b/>
          <w:caps/>
          <w:sz w:val="28"/>
          <w:szCs w:val="28"/>
        </w:rPr>
      </w:pPr>
      <w:r w:rsidRPr="006D06D7">
        <w:rPr>
          <w:rFonts w:ascii="Arial" w:hAnsi="Arial" w:cs="Arial"/>
          <w:b/>
          <w:caps/>
          <w:sz w:val="28"/>
          <w:szCs w:val="28"/>
        </w:rPr>
        <w:t>Морфология</w:t>
      </w:r>
    </w:p>
    <w:p w:rsidR="00B60E7A" w:rsidRPr="00F7039C" w:rsidRDefault="00B60E7A" w:rsidP="00592C1A">
      <w:pPr>
        <w:spacing w:after="0" w:line="240" w:lineRule="auto"/>
        <w:ind w:right="283" w:firstLine="567"/>
        <w:jc w:val="both"/>
        <w:rPr>
          <w:rFonts w:ascii="Arial" w:hAnsi="Arial" w:cs="Arial"/>
          <w:sz w:val="20"/>
          <w:szCs w:val="20"/>
        </w:rPr>
      </w:pPr>
    </w:p>
    <w:p w:rsidR="006D06D7" w:rsidRDefault="006D06D7" w:rsidP="00592C1A">
      <w:pPr>
        <w:spacing w:after="0" w:line="240" w:lineRule="auto"/>
        <w:ind w:right="283"/>
        <w:jc w:val="both"/>
        <w:rPr>
          <w:rFonts w:ascii="Arial" w:hAnsi="Arial" w:cs="Arial"/>
          <w:sz w:val="20"/>
          <w:szCs w:val="20"/>
          <w:lang w:val="kk-KZ"/>
        </w:rPr>
      </w:pPr>
    </w:p>
    <w:p w:rsidR="00895636" w:rsidRPr="00345D7F" w:rsidRDefault="00895636" w:rsidP="00592C1A">
      <w:pPr>
        <w:spacing w:after="0" w:line="240" w:lineRule="auto"/>
        <w:ind w:right="283"/>
        <w:jc w:val="both"/>
        <w:rPr>
          <w:rFonts w:ascii="Arial" w:hAnsi="Arial" w:cs="Arial"/>
          <w:sz w:val="20"/>
          <w:szCs w:val="20"/>
          <w:lang w:val="kk-KZ"/>
        </w:rPr>
      </w:pPr>
      <w:r w:rsidRPr="00345D7F">
        <w:rPr>
          <w:rFonts w:ascii="Arial" w:hAnsi="Arial" w:cs="Arial"/>
          <w:sz w:val="20"/>
          <w:szCs w:val="20"/>
          <w:lang w:val="kk-KZ"/>
        </w:rPr>
        <w:t>УДК 616.432-089.843:611.819.2:572.7</w:t>
      </w:r>
    </w:p>
    <w:p w:rsidR="00895636" w:rsidRPr="00F7039C" w:rsidRDefault="00895636" w:rsidP="00592C1A">
      <w:pPr>
        <w:spacing w:after="0" w:line="240" w:lineRule="auto"/>
        <w:ind w:right="283"/>
        <w:jc w:val="both"/>
        <w:rPr>
          <w:rFonts w:ascii="Arial" w:hAnsi="Arial" w:cs="Arial"/>
          <w:b/>
          <w:sz w:val="20"/>
          <w:szCs w:val="20"/>
          <w:lang w:val="kk-KZ"/>
        </w:rPr>
      </w:pPr>
    </w:p>
    <w:p w:rsidR="00895636" w:rsidRPr="00CB1071" w:rsidRDefault="00895636" w:rsidP="00592C1A">
      <w:pPr>
        <w:spacing w:after="0" w:line="240" w:lineRule="auto"/>
        <w:ind w:right="283"/>
        <w:jc w:val="both"/>
        <w:rPr>
          <w:rFonts w:ascii="Arial" w:hAnsi="Arial" w:cs="Arial"/>
          <w:b/>
          <w:caps/>
          <w:sz w:val="20"/>
          <w:szCs w:val="20"/>
          <w:lang w:val="kk-KZ"/>
        </w:rPr>
      </w:pPr>
      <w:r w:rsidRPr="00CB1071">
        <w:rPr>
          <w:rFonts w:ascii="Arial" w:hAnsi="Arial" w:cs="Arial"/>
          <w:b/>
          <w:caps/>
          <w:sz w:val="20"/>
          <w:szCs w:val="20"/>
          <w:lang w:val="kk-KZ"/>
        </w:rPr>
        <w:t>Морфогенез ткани гипофиза после аллотрансплантации</w:t>
      </w:r>
    </w:p>
    <w:p w:rsidR="00895636" w:rsidRPr="00CB1071" w:rsidRDefault="00895636" w:rsidP="00592C1A">
      <w:pPr>
        <w:spacing w:after="0" w:line="240" w:lineRule="auto"/>
        <w:ind w:right="283"/>
        <w:jc w:val="both"/>
        <w:rPr>
          <w:rFonts w:ascii="Arial" w:hAnsi="Arial" w:cs="Arial"/>
          <w:b/>
          <w:caps/>
          <w:sz w:val="20"/>
          <w:szCs w:val="20"/>
          <w:lang w:val="kk-KZ"/>
        </w:rPr>
      </w:pPr>
      <w:r w:rsidRPr="00CB1071">
        <w:rPr>
          <w:rFonts w:ascii="Arial" w:hAnsi="Arial" w:cs="Arial"/>
          <w:b/>
          <w:caps/>
          <w:sz w:val="20"/>
          <w:szCs w:val="20"/>
          <w:lang w:val="kk-KZ"/>
        </w:rPr>
        <w:t>Аллотрансплантациядан кейінгі гипофиз тіндерінің морфогенезі</w:t>
      </w:r>
    </w:p>
    <w:p w:rsidR="00CB1071" w:rsidRPr="006D06D7" w:rsidRDefault="00CB1071" w:rsidP="00592C1A">
      <w:pPr>
        <w:spacing w:after="0" w:line="240" w:lineRule="auto"/>
        <w:ind w:right="283"/>
        <w:jc w:val="both"/>
        <w:rPr>
          <w:rFonts w:ascii="Arial" w:hAnsi="Arial" w:cs="Arial"/>
          <w:b/>
          <w:sz w:val="20"/>
          <w:szCs w:val="20"/>
          <w:lang w:val="kk-KZ"/>
        </w:rPr>
      </w:pPr>
    </w:p>
    <w:p w:rsidR="00895636" w:rsidRPr="00F7039C" w:rsidRDefault="00895636" w:rsidP="00592C1A">
      <w:pPr>
        <w:spacing w:after="0" w:line="240" w:lineRule="auto"/>
        <w:ind w:right="283"/>
        <w:jc w:val="both"/>
        <w:rPr>
          <w:rFonts w:ascii="Arial" w:hAnsi="Arial" w:cs="Arial"/>
          <w:sz w:val="20"/>
          <w:szCs w:val="20"/>
          <w:lang w:val="kk-KZ"/>
        </w:rPr>
      </w:pPr>
      <w:r w:rsidRPr="00F7039C">
        <w:rPr>
          <w:rFonts w:ascii="Arial" w:hAnsi="Arial" w:cs="Arial"/>
          <w:b/>
          <w:sz w:val="20"/>
          <w:szCs w:val="20"/>
          <w:lang w:val="kk-KZ"/>
        </w:rPr>
        <w:t>Жаныбеков Д.Е.,Каракушикова А.С.,</w:t>
      </w:r>
      <w:r w:rsidR="00482E32">
        <w:rPr>
          <w:rFonts w:ascii="Arial" w:hAnsi="Arial" w:cs="Arial"/>
          <w:b/>
          <w:sz w:val="20"/>
          <w:szCs w:val="20"/>
          <w:lang w:val="kk-KZ"/>
        </w:rPr>
        <w:t xml:space="preserve"> </w:t>
      </w:r>
      <w:r w:rsidRPr="00F7039C">
        <w:rPr>
          <w:rFonts w:ascii="Arial" w:hAnsi="Arial" w:cs="Arial"/>
          <w:b/>
          <w:sz w:val="20"/>
          <w:szCs w:val="20"/>
          <w:lang w:val="kk-KZ"/>
        </w:rPr>
        <w:t>Искиндирова А.М</w:t>
      </w:r>
      <w:r w:rsidRPr="00F7039C">
        <w:rPr>
          <w:rFonts w:ascii="Arial" w:hAnsi="Arial" w:cs="Arial"/>
          <w:sz w:val="20"/>
          <w:szCs w:val="20"/>
          <w:lang w:val="kk-KZ"/>
        </w:rPr>
        <w:t>.,</w:t>
      </w:r>
      <w:r w:rsidR="00482E32">
        <w:rPr>
          <w:rFonts w:ascii="Arial" w:hAnsi="Arial" w:cs="Arial"/>
          <w:sz w:val="20"/>
          <w:szCs w:val="20"/>
          <w:lang w:val="kk-KZ"/>
        </w:rPr>
        <w:t xml:space="preserve"> </w:t>
      </w:r>
      <w:r w:rsidRPr="00F7039C">
        <w:rPr>
          <w:rFonts w:ascii="Arial" w:hAnsi="Arial" w:cs="Arial"/>
          <w:b/>
          <w:sz w:val="20"/>
          <w:szCs w:val="20"/>
          <w:lang w:val="kk-KZ"/>
        </w:rPr>
        <w:t>Мустафина</w:t>
      </w:r>
      <w:r w:rsidR="00507DA2">
        <w:rPr>
          <w:rFonts w:ascii="Arial" w:hAnsi="Arial" w:cs="Arial"/>
          <w:b/>
          <w:sz w:val="20"/>
          <w:szCs w:val="20"/>
          <w:lang w:val="kk-KZ"/>
        </w:rPr>
        <w:t xml:space="preserve"> </w:t>
      </w:r>
      <w:r w:rsidRPr="00F7039C">
        <w:rPr>
          <w:rFonts w:ascii="Arial" w:hAnsi="Arial" w:cs="Arial"/>
          <w:b/>
          <w:sz w:val="20"/>
          <w:szCs w:val="20"/>
          <w:lang w:val="kk-KZ"/>
        </w:rPr>
        <w:t>А.Р</w:t>
      </w:r>
      <w:r w:rsidRPr="00F7039C">
        <w:rPr>
          <w:rFonts w:ascii="Arial" w:hAnsi="Arial" w:cs="Arial"/>
          <w:sz w:val="20"/>
          <w:szCs w:val="20"/>
          <w:lang w:val="kk-KZ"/>
        </w:rPr>
        <w:t>.</w:t>
      </w:r>
    </w:p>
    <w:p w:rsidR="00895636" w:rsidRPr="00CB1071" w:rsidRDefault="00895636" w:rsidP="00592C1A">
      <w:pPr>
        <w:spacing w:after="0" w:line="240" w:lineRule="auto"/>
        <w:ind w:right="283"/>
        <w:jc w:val="both"/>
        <w:rPr>
          <w:rFonts w:ascii="Arial" w:hAnsi="Arial" w:cs="Arial"/>
          <w:i/>
          <w:sz w:val="20"/>
          <w:szCs w:val="20"/>
        </w:rPr>
      </w:pPr>
      <w:r w:rsidRPr="00CB1071">
        <w:rPr>
          <w:rFonts w:ascii="Arial" w:hAnsi="Arial" w:cs="Arial"/>
          <w:i/>
          <w:sz w:val="20"/>
          <w:szCs w:val="20"/>
          <w:lang w:val="kk-KZ"/>
        </w:rPr>
        <w:t xml:space="preserve">Кафедра нормальной анатомии </w:t>
      </w:r>
    </w:p>
    <w:p w:rsidR="00895636" w:rsidRPr="00CB1071" w:rsidRDefault="00895636" w:rsidP="00592C1A">
      <w:pPr>
        <w:spacing w:after="0" w:line="240" w:lineRule="auto"/>
        <w:ind w:right="283"/>
        <w:jc w:val="both"/>
        <w:rPr>
          <w:rFonts w:ascii="Arial" w:hAnsi="Arial" w:cs="Arial"/>
          <w:i/>
          <w:sz w:val="20"/>
          <w:szCs w:val="20"/>
        </w:rPr>
      </w:pPr>
      <w:r w:rsidRPr="00CB1071">
        <w:rPr>
          <w:rFonts w:ascii="Arial" w:hAnsi="Arial" w:cs="Arial"/>
          <w:i/>
          <w:sz w:val="20"/>
          <w:szCs w:val="20"/>
        </w:rPr>
        <w:t>Научно-исследовательский институт  прикладной и фундаментальной медицины имени Б.А.Атчабарова при КазНМУ имени С.Д.Асфендиярова</w:t>
      </w:r>
    </w:p>
    <w:p w:rsidR="00895636" w:rsidRPr="00F7039C" w:rsidRDefault="00895636" w:rsidP="00592C1A">
      <w:pPr>
        <w:spacing w:after="0" w:line="240" w:lineRule="auto"/>
        <w:ind w:right="283"/>
        <w:jc w:val="both"/>
        <w:rPr>
          <w:rFonts w:ascii="Arial" w:hAnsi="Arial" w:cs="Arial"/>
          <w:sz w:val="20"/>
          <w:szCs w:val="20"/>
        </w:rPr>
      </w:pP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sz w:val="20"/>
          <w:szCs w:val="20"/>
        </w:rPr>
        <w:t>Гетеротопическая аллотрансплантация гипофиза на сосудистых связях у собак выявило ряд особенностей проявления тканевой гистонесовместимости. Даже в сроки 30 суток после пересадки видны клетки аденогипофиза и проходимые внутриорганные сосуды. Более поздние сроки начинают преобладать склеротические процессы. Ткань гипофиза пронизана мелкими сосудами и прослойками соединительной ткани.</w:t>
      </w: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b/>
          <w:sz w:val="20"/>
          <w:szCs w:val="20"/>
        </w:rPr>
        <w:t>Ключевые слова</w:t>
      </w:r>
      <w:r w:rsidRPr="00F7039C">
        <w:rPr>
          <w:rFonts w:ascii="Arial" w:hAnsi="Arial" w:cs="Arial"/>
          <w:sz w:val="20"/>
          <w:szCs w:val="20"/>
        </w:rPr>
        <w:t>: гипофиз, гетеротопическая аллотрансплантация, ткань, морфогенез</w:t>
      </w:r>
    </w:p>
    <w:p w:rsidR="00895636" w:rsidRPr="00F7039C" w:rsidRDefault="00895636" w:rsidP="00592C1A">
      <w:pPr>
        <w:spacing w:after="0" w:line="240" w:lineRule="auto"/>
        <w:ind w:right="283" w:firstLine="567"/>
        <w:jc w:val="both"/>
        <w:rPr>
          <w:rFonts w:ascii="Arial" w:hAnsi="Arial" w:cs="Arial"/>
          <w:b/>
          <w:sz w:val="20"/>
          <w:szCs w:val="20"/>
          <w:lang w:val="kk-KZ"/>
        </w:rPr>
      </w:pP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b/>
          <w:sz w:val="20"/>
          <w:szCs w:val="20"/>
          <w:lang w:val="kk-KZ"/>
        </w:rPr>
        <w:t>Введение</w:t>
      </w:r>
      <w:r w:rsidRPr="00F7039C">
        <w:rPr>
          <w:rFonts w:ascii="Arial" w:hAnsi="Arial" w:cs="Arial"/>
          <w:sz w:val="20"/>
          <w:szCs w:val="20"/>
          <w:lang w:val="kk-KZ"/>
        </w:rPr>
        <w:t>.Специальных морфологических исследований посвященных морфологии кровеносных сосудов гипофиза после аллотрансплантации нет. Имеются ряд морфологических работ по изучению тканевых структур гипофиза после ишемии, ожоговой болезни, гомотрансплантации гипофиза, при воздействии шума, вибрации (1,2,3,4,5,6). Таким образом, сосудисто-тканевые структуры на модели аллотрансплантации гипофиза не исследованы.</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b/>
          <w:sz w:val="20"/>
          <w:szCs w:val="20"/>
          <w:lang w:val="kk-KZ"/>
        </w:rPr>
        <w:t>Цель работы</w:t>
      </w:r>
      <w:r w:rsidRPr="00F7039C">
        <w:rPr>
          <w:rFonts w:ascii="Arial" w:hAnsi="Arial" w:cs="Arial"/>
          <w:sz w:val="20"/>
          <w:szCs w:val="20"/>
          <w:lang w:val="kk-KZ"/>
        </w:rPr>
        <w:t>.Изучение морфологии кровеносных сосудов и тканевых структур гипофиза после его аллотрансплантации у экспериментальных животных (собак) без специальных воздействии на систему иммуногенеза реципиента.</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b/>
          <w:sz w:val="20"/>
          <w:szCs w:val="20"/>
          <w:lang w:val="kk-KZ"/>
        </w:rPr>
        <w:t>Материал и методы исследования</w:t>
      </w:r>
      <w:r w:rsidRPr="00F7039C">
        <w:rPr>
          <w:rFonts w:ascii="Arial" w:hAnsi="Arial" w:cs="Arial"/>
          <w:sz w:val="20"/>
          <w:szCs w:val="20"/>
          <w:lang w:val="kk-KZ"/>
        </w:rPr>
        <w:t>.Всего в опыте использовано 50 взрослых собак-самцов (25 доноров и 25 реципиентов). Подключение трансплантатов производилось в гетеротопической позиции на одну из ветвей системы бедренной артерии собаки, которая соединилась с внутренней сонной артерией транплантата. Отток венозной крови обеспечивался за счет анастомоза одной из ветвей большой подкожной вены реципиента с пещеристым синусом трансплантата (предпатент № 13616 РК).</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На 1-3, 10-15, 21-30 суток животные забивались и трансплантаты подвергались гистологическому и гистохимическому исследованию. Срезы толщиной 5-7 мкм окрашивались гемотоксилин-эозином, по Нисслю, шифф-йодной кислотой, по Ван-Гизону, по Хейлу, по В.В. Куприянову, азан по Ганденгайну.</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 </w:t>
      </w:r>
      <w:r w:rsidRPr="00F7039C">
        <w:rPr>
          <w:rFonts w:ascii="Arial" w:hAnsi="Arial" w:cs="Arial"/>
          <w:b/>
          <w:sz w:val="20"/>
          <w:szCs w:val="20"/>
          <w:lang w:val="kk-KZ"/>
        </w:rPr>
        <w:t xml:space="preserve">Полученные результаты. </w:t>
      </w:r>
      <w:r w:rsidRPr="00F7039C">
        <w:rPr>
          <w:rFonts w:ascii="Arial" w:hAnsi="Arial" w:cs="Arial"/>
          <w:sz w:val="20"/>
          <w:szCs w:val="20"/>
          <w:lang w:val="kk-KZ"/>
        </w:rPr>
        <w:t xml:space="preserve">Исследования показали, что 1-3 сутки после эксперимента наблюдается нарушение органного кровотока  и повреждение сосудистого русла трансплантата. Первую очередь, это проявляется в капиллярной сети. Они извилисты, расширены и переполнены кровью, местами нарушена целостность стенок, встречаются бессосудистые зоны. На некоторых препаратах выражен резкий экстра и интрацеллюлярный отек, а также отмечены очаги эритродиапедеза. Капилляры первичной капиллярной сети увеличены в диаметре до 13-17 мкм (контроле 7-9 мкм). С увеличением диаметров капилляров, </w:t>
      </w:r>
      <w:r w:rsidRPr="00F7039C">
        <w:rPr>
          <w:rFonts w:ascii="Arial" w:hAnsi="Arial" w:cs="Arial"/>
          <w:sz w:val="20"/>
          <w:szCs w:val="20"/>
          <w:lang w:val="kk-KZ"/>
        </w:rPr>
        <w:lastRenderedPageBreak/>
        <w:t>отмечается увеличение поперечных размеров каппилярных петель. Капилляры промежуточной и инфундибулярной частей гипофиза напоминают форму «кисточки». В это же время сложно отличить прекапилляр от посткапилляра. При этом диаметры приносящих капилляров увеличиваются до 18-20 мкм. Диаметры длинных и коротких портальных вен также увеличиваются, они становятся извилистыми. По ходу портальных вен встречаются ампулообразные расширения. Синусоиды резко расширены, их диаметры достигают 45-55 мкм. Кроме расширенных синусоидов встречаются очень суженные синусоиды, диаметром менее 10 мкм. Емкость кровеносного русла через 1 сутки в 2,0 раза, через 3 сутки 10 раз выше контрольной. В эти же сроки после операции наблюдаются выраженные изменения в тканевой структуре гипофиза, выражающиеся в отеке соединительнотканной оболочки, коллагеновые волокна которой местами утолщены и разволокнены. Железистые клетки гипофиза расположены беспорядочно среди элементов отечной стромы. Некоторые участки аденогипофиза утрачивают свои тинкториальные свойства. Границы клеток нечеткие. Больше всех хромофобных клеток (93%). Площадь клеток и их ядер уменьшены. Количество базофильных клеток почти 8 раз ниже, чем в контроле. Клетки реже полигональной, чаще округлой формы. У многих клеток отмечается выхождение зернистости за пределы клеточных оболочек, их ядра смещены к периферии. Ацидофильные клетки отличаются от базофильных большим размером и более интенсивно-окрашенным ядром. Эти клетки значительно меньше, чем в контроле (контроль 53%, через 3 дня 93%). Клеточные оболочки ацидофильных клеток плохо различимы, ядра клеток смещены к периферии. Вес гипофиза в эти сроки относительный (8,0±0,2 мкм) и абсолютный 7,7±0,1 мг и 70,0±0,05 мг.</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10-14 сутки. Стенки синусоидных капилляров отечны, коллагеновые и базальные мембраны разволокнены. Явления гиперемии, проявляющиеся резким расширением синусоидов передней доли гипофиза и пограничных зонах, а в последней отмечено появление тучных клеток, а также незначительной полиморфноклеточной инфильтрации. Отмечается дальнейшее увеличение диаметров капилляров как первичной, так и вторичной капиллярных сетей аденогипофиза, что приводит к увеличению емкости сосудистоого русла до 0,40 мм</w:t>
      </w:r>
      <w:r w:rsidRPr="00F7039C">
        <w:rPr>
          <w:rFonts w:ascii="Arial" w:hAnsi="Arial" w:cs="Arial"/>
          <w:sz w:val="20"/>
          <w:szCs w:val="20"/>
          <w:vertAlign w:val="superscript"/>
          <w:lang w:val="kk-KZ"/>
        </w:rPr>
        <w:t xml:space="preserve">3 </w:t>
      </w:r>
      <w:r w:rsidRPr="00F7039C">
        <w:rPr>
          <w:rFonts w:ascii="Arial" w:hAnsi="Arial" w:cs="Arial"/>
          <w:sz w:val="20"/>
          <w:szCs w:val="20"/>
          <w:lang w:val="kk-KZ"/>
        </w:rPr>
        <w:t>вместо 0,20 мм</w:t>
      </w:r>
      <w:r w:rsidRPr="00F7039C">
        <w:rPr>
          <w:rFonts w:ascii="Arial" w:hAnsi="Arial" w:cs="Arial"/>
          <w:sz w:val="20"/>
          <w:szCs w:val="20"/>
          <w:vertAlign w:val="superscript"/>
          <w:lang w:val="kk-KZ"/>
        </w:rPr>
        <w:t>3</w:t>
      </w:r>
      <w:r w:rsidRPr="00F7039C">
        <w:rPr>
          <w:rFonts w:ascii="Arial" w:hAnsi="Arial" w:cs="Arial"/>
          <w:sz w:val="20"/>
          <w:szCs w:val="20"/>
          <w:lang w:val="kk-KZ"/>
        </w:rPr>
        <w:t xml:space="preserve"> контроль. Проявляется резкое расширение синусоидов главной передней части аденогипофиза и переполнения их эритроцитами. Более значительные морфологические изменения отмечались также в периферической и пограничной зонах трансплантата, в последней также отмечено появление тучных клеток, а также незначительной полиморфноклеточной инфильтрации. Отмечается дальнейшее увеличение диаметров капилляров как первичной, так и вторичной капиллярных сетей аденогипофиза, что приводит к увеличению емкости сосудистого русла до 0,40 мм</w:t>
      </w:r>
      <w:r w:rsidRPr="00F7039C">
        <w:rPr>
          <w:rFonts w:ascii="Arial" w:hAnsi="Arial" w:cs="Arial"/>
          <w:sz w:val="20"/>
          <w:szCs w:val="20"/>
          <w:vertAlign w:val="superscript"/>
          <w:lang w:val="kk-KZ"/>
        </w:rPr>
        <w:t>3</w:t>
      </w:r>
      <w:r w:rsidRPr="00F7039C">
        <w:rPr>
          <w:rFonts w:ascii="Arial" w:hAnsi="Arial" w:cs="Arial"/>
          <w:sz w:val="20"/>
          <w:szCs w:val="20"/>
          <w:lang w:val="kk-KZ"/>
        </w:rPr>
        <w:t xml:space="preserve"> вместо 0,20 мм</w:t>
      </w:r>
      <w:r w:rsidRPr="00F7039C">
        <w:rPr>
          <w:rFonts w:ascii="Arial" w:hAnsi="Arial" w:cs="Arial"/>
          <w:sz w:val="20"/>
          <w:szCs w:val="20"/>
          <w:vertAlign w:val="superscript"/>
          <w:lang w:val="kk-KZ"/>
        </w:rPr>
        <w:t>3</w:t>
      </w:r>
      <w:r w:rsidRPr="00F7039C">
        <w:rPr>
          <w:rFonts w:ascii="Arial" w:hAnsi="Arial" w:cs="Arial"/>
          <w:sz w:val="20"/>
          <w:szCs w:val="20"/>
          <w:lang w:val="kk-KZ"/>
        </w:rPr>
        <w:t>.Так, при контроле средний диаметр капилляров туберальной и инфундибулярной частей гипофиза составляет соответственно 18,0±2,2 мкм и 20,0±1,7 мкм (контроль 8,0±0,1 мкм). В эти сроки процессы деструкций клеточных элементов усиливаются. Так количество базфильных клеток уменьшается до 6%. Почти все базофилы теряют гранулы. Эти клетки сохраняют еще свою форму и размеры, но в связи с  дегрануляцией, протоплазма клеток приобретает светлый, ячейстый вид. Ацидофильные клетки являются более устойчивыми. Они также, как базофилы дегранилируют. Одновременно с потерей гранул уменьшаются их размеры, следует отметить что ацидофильные клетки долгое время не теряют специфику своего типа. Количество ацидофилов уменьшается с 36%в контроле до 18-20% в эксперименте. На ряде препаратов из цитоплазмы малодифференцированных ацидофилов наблюдается выход секрета, которые распологаясь между остальными типами клеток аденогипофиза, раздвигает их, что затрудняет их идентификации. Хромофобные клетки переживают хромофильные. Количество хромофобных клеток составляет почти 70% (контроль 52%) от общего количества клеток аденогипофиза. На ряде препаратов отмечается некроз железистых долек.</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К концу третей и четвертой недели операции лимфоидная инфильтрация распространяется по интерстициальной ткани аденогипофиза, особенно в периваскулярных пространствах. Процессы деструкции и клеточных элементов усиливаются, локально переходя в некробиоз и некроз.Все выше изложенное свидетельствует, что аутоиммунное воспаление становится наиболее выраженным к концу третей и началу четвертой недели. На фоне выраженной инфильтрации лимфоидными элементами в интерстициальной ткани гипофиза происходят значительные деструктивные изменения.. Сосудистая ножка трансплантата проходима. Ткань гипофиза пронизана многочисленными кровеносными сосудами различного калибра, а также прослойками соединительной ткани. Среди капилляров можно выделить узкие и широкие капилляры. Хорошо видны сохранивщиеся клетки аденогипофиза, это – хромофобы.</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b/>
          <w:sz w:val="20"/>
          <w:szCs w:val="20"/>
          <w:lang w:val="kk-KZ"/>
        </w:rPr>
        <w:t xml:space="preserve">Заключение. </w:t>
      </w:r>
      <w:r w:rsidRPr="00F7039C">
        <w:rPr>
          <w:rFonts w:ascii="Arial" w:hAnsi="Arial" w:cs="Arial"/>
          <w:sz w:val="20"/>
          <w:szCs w:val="20"/>
          <w:lang w:val="kk-KZ"/>
        </w:rPr>
        <w:t>Исследования показали, что 1-3 сутки после эксперимента наблюдается нарушение органного кровотока  и повреждение сосудистого русла трансплантата. Первую очередь, это проявляется в капиллярной сети. Они извилисты, расширены и переполнены кровью, местами нарушена целостность стенок, встречаются бессосудистые зоны. В эти же сроки после операции наблюдаются выраженные изменения в тканевой структуре гипофиза, выражающиеся в отеке соединительнотканной оболочки. Железистые клетки гипофиза расположены беспорядочно среди элементов отечной стромы. Некоторые участки аденогипофиза утрачивают свои тинкториальные свойства. Границы клеток нечеткие.</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lastRenderedPageBreak/>
        <w:t>10-14 сутки. Стенки синусоидных капилляров отечны, коллагеновые и базальные мембраны разволокнены. Явления гиперемии, проявляющиеся резким расширением синусоидов передней доли гипофиза и пограничных зонах, а в последней отмечено появление тучных клеток, а также незначительной полиморфноклеточной инфильтрации Так количество базфильных клеток уменьшается до 6%. Почти все базофилы теряют гранулы.. Ацидофильные клетки являются более устойчивыми. Они также, как базофилы дегранилируют.</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Даже  в сроки 30 суток после  пересадки видны клетки аденогипофиза и проходимые внутриорганные сосуды, В более поздние сроки начинают преобладать склеротические процессы,Ткань гипофиза поронизана мелкими кровеносными сосудами и прослойками соединительной ткани. </w:t>
      </w:r>
    </w:p>
    <w:p w:rsidR="00A64DEA" w:rsidRPr="005A1570" w:rsidRDefault="00A64DEA" w:rsidP="00592C1A">
      <w:pPr>
        <w:spacing w:after="0" w:line="240" w:lineRule="auto"/>
        <w:ind w:right="283" w:firstLine="567"/>
        <w:jc w:val="both"/>
        <w:rPr>
          <w:rFonts w:ascii="Arial" w:hAnsi="Arial" w:cs="Arial"/>
          <w:sz w:val="20"/>
          <w:szCs w:val="20"/>
        </w:rPr>
      </w:pPr>
    </w:p>
    <w:p w:rsidR="00A64DEA" w:rsidRPr="005A1570" w:rsidRDefault="00A64DEA" w:rsidP="00592C1A">
      <w:pPr>
        <w:spacing w:after="0" w:line="240" w:lineRule="auto"/>
        <w:ind w:right="283" w:firstLine="567"/>
        <w:jc w:val="both"/>
        <w:rPr>
          <w:rFonts w:ascii="Arial" w:hAnsi="Arial" w:cs="Arial"/>
          <w:sz w:val="20"/>
          <w:szCs w:val="20"/>
        </w:rPr>
      </w:pPr>
    </w:p>
    <w:p w:rsidR="00895636" w:rsidRPr="005A1570" w:rsidRDefault="00895636" w:rsidP="00592C1A">
      <w:pPr>
        <w:spacing w:after="0" w:line="240" w:lineRule="auto"/>
        <w:ind w:right="283" w:firstLine="567"/>
        <w:jc w:val="both"/>
        <w:rPr>
          <w:rFonts w:ascii="Arial" w:hAnsi="Arial" w:cs="Arial"/>
          <w:b/>
          <w:sz w:val="20"/>
          <w:szCs w:val="20"/>
        </w:rPr>
      </w:pPr>
      <w:r w:rsidRPr="00A64DEA">
        <w:rPr>
          <w:rFonts w:ascii="Arial" w:hAnsi="Arial" w:cs="Arial"/>
          <w:b/>
          <w:sz w:val="20"/>
          <w:szCs w:val="20"/>
          <w:lang w:val="kk-KZ"/>
        </w:rPr>
        <w:t>Литература</w:t>
      </w:r>
    </w:p>
    <w:p w:rsidR="00A64DEA" w:rsidRPr="005A1570" w:rsidRDefault="00A64DEA" w:rsidP="00592C1A">
      <w:pPr>
        <w:spacing w:after="0" w:line="240" w:lineRule="auto"/>
        <w:ind w:right="283" w:firstLine="567"/>
        <w:jc w:val="both"/>
        <w:rPr>
          <w:rFonts w:ascii="Arial" w:hAnsi="Arial" w:cs="Arial"/>
          <w:sz w:val="20"/>
          <w:szCs w:val="20"/>
        </w:rPr>
      </w:pPr>
    </w:p>
    <w:p w:rsidR="00895636" w:rsidRPr="00F7039C" w:rsidRDefault="00895636" w:rsidP="00592C1A">
      <w:pPr>
        <w:spacing w:after="0" w:line="240" w:lineRule="auto"/>
        <w:ind w:right="283" w:firstLine="567"/>
        <w:rPr>
          <w:rFonts w:ascii="Arial" w:hAnsi="Arial" w:cs="Arial"/>
          <w:sz w:val="20"/>
          <w:szCs w:val="20"/>
          <w:lang w:val="kk-KZ"/>
        </w:rPr>
      </w:pPr>
      <w:r w:rsidRPr="00F7039C">
        <w:rPr>
          <w:rFonts w:ascii="Arial" w:hAnsi="Arial" w:cs="Arial"/>
          <w:sz w:val="20"/>
          <w:szCs w:val="20"/>
          <w:lang w:val="kk-KZ"/>
        </w:rPr>
        <w:t>1.Головко М.И.Анатомическое обоснование пересадки гипофиз человека на артерио-венозных ножке.Украинский съезд натомов, гистологов, эмбриологов и топографо-анатомов.Винница,1980.С.80.</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2.Дендеберов Е.С.Состояние гематотестикулярного баръера после аллотрансплантации клеток аденогипофиза в дестопированный семенник.// Бюллетень экспериментальной биологии и медицины, 2001, том 131, №2.С.232-236.</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3.Кирпатовский И.Д.,Горбатюк Д.Л. //Трансплантация эндокринных органов в эксперименте и клинке М., 1972, С.34-38.</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4.Никитина В.В. Гомотрансплантация гипофиза в эксперименте.// Научные труды. том.54, Рязань,1976, С.72-78.</w:t>
      </w:r>
    </w:p>
    <w:p w:rsidR="00895636" w:rsidRPr="00F7039C" w:rsidRDefault="00895636"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5.Стадников А.А.Изменения клеток аденогипофиза  при совместной имплантации с различными ядрами гипоталамуса.//Архив анатомии, гистологии и эмбриологии,1980, №10, С.63-70.</w:t>
      </w:r>
    </w:p>
    <w:p w:rsidR="00895636" w:rsidRPr="00F7039C" w:rsidRDefault="00895636" w:rsidP="00592C1A">
      <w:pPr>
        <w:spacing w:after="0" w:line="240" w:lineRule="auto"/>
        <w:ind w:right="283" w:firstLine="567"/>
        <w:jc w:val="both"/>
        <w:rPr>
          <w:rFonts w:ascii="Arial" w:hAnsi="Arial" w:cs="Arial"/>
          <w:sz w:val="20"/>
          <w:szCs w:val="20"/>
        </w:rPr>
      </w:pPr>
    </w:p>
    <w:p w:rsidR="00CB1071" w:rsidRPr="00CB1071" w:rsidRDefault="00CB1071" w:rsidP="00592C1A">
      <w:pPr>
        <w:spacing w:after="0" w:line="240" w:lineRule="auto"/>
        <w:ind w:right="283"/>
        <w:jc w:val="both"/>
        <w:rPr>
          <w:rFonts w:ascii="Arial" w:eastAsia="Times New Roman" w:hAnsi="Arial" w:cs="Arial"/>
          <w:b/>
          <w:caps/>
          <w:sz w:val="20"/>
          <w:szCs w:val="20"/>
          <w:lang w:val="kk-KZ"/>
        </w:rPr>
      </w:pPr>
      <w:r w:rsidRPr="00CB1071">
        <w:rPr>
          <w:rFonts w:ascii="Arial" w:eastAsia="Times New Roman" w:hAnsi="Arial" w:cs="Arial"/>
          <w:b/>
          <w:caps/>
          <w:sz w:val="20"/>
          <w:szCs w:val="20"/>
          <w:lang w:val="kk-KZ"/>
        </w:rPr>
        <w:t>Аллотрансплантациядан кейінгі гипофиз тіндерінің морфогенезі</w:t>
      </w:r>
    </w:p>
    <w:p w:rsidR="00CB1071" w:rsidRPr="006D06D7" w:rsidRDefault="00CB1071" w:rsidP="00592C1A">
      <w:pPr>
        <w:spacing w:after="0" w:line="240" w:lineRule="auto"/>
        <w:ind w:right="283"/>
        <w:jc w:val="both"/>
        <w:rPr>
          <w:rFonts w:ascii="Arial" w:hAnsi="Arial" w:cs="Arial"/>
          <w:b/>
          <w:caps/>
          <w:sz w:val="20"/>
          <w:szCs w:val="20"/>
        </w:rPr>
      </w:pPr>
    </w:p>
    <w:p w:rsidR="00CB1071" w:rsidRPr="00CB1071" w:rsidRDefault="00CB1071" w:rsidP="00592C1A">
      <w:pPr>
        <w:spacing w:after="0" w:line="240" w:lineRule="auto"/>
        <w:ind w:right="283"/>
        <w:jc w:val="both"/>
        <w:rPr>
          <w:rFonts w:ascii="Arial" w:eastAsia="Times New Roman" w:hAnsi="Arial" w:cs="Arial"/>
          <w:sz w:val="20"/>
          <w:szCs w:val="20"/>
          <w:lang w:val="kk-KZ"/>
        </w:rPr>
      </w:pPr>
      <w:r w:rsidRPr="00CB1071">
        <w:rPr>
          <w:rFonts w:ascii="Arial" w:eastAsia="Times New Roman" w:hAnsi="Arial" w:cs="Arial"/>
          <w:b/>
          <w:sz w:val="20"/>
          <w:szCs w:val="20"/>
          <w:lang w:val="kk-KZ"/>
        </w:rPr>
        <w:t>Түйін</w:t>
      </w:r>
      <w:r w:rsidR="00345D7F" w:rsidRPr="00345D7F">
        <w:rPr>
          <w:rFonts w:ascii="Arial" w:eastAsia="Times New Roman" w:hAnsi="Arial" w:cs="Arial"/>
          <w:b/>
          <w:sz w:val="20"/>
          <w:szCs w:val="20"/>
        </w:rPr>
        <w:t xml:space="preserve"> </w:t>
      </w:r>
      <w:r w:rsidRPr="00CB1071">
        <w:rPr>
          <w:rFonts w:ascii="Arial" w:eastAsia="Times New Roman" w:hAnsi="Arial" w:cs="Arial"/>
          <w:sz w:val="20"/>
          <w:szCs w:val="20"/>
          <w:lang w:val="kk-KZ"/>
        </w:rPr>
        <w:t>Иттерде жасалған тамырларымен бірге алынған гипофиздің гетеротопиялық аллотрансплантациясы тіндік сиыспаушылық реакциясының бірнеше ерекшеліктерін көруге мүмкіндік береді. Операциядан кейінгі 30 тәулікте де аденогипофиз жасушалары мен ағзаішілік тамырлардың өткізгіштігі сақталған. Кеш кезеңдерде склероздық үрдістер басым бола бастайды. Гипофиз тіні ұсақ тамырларымен және дәнекер тін қабаттарымен тесіктелген.</w:t>
      </w:r>
    </w:p>
    <w:p w:rsidR="00895636" w:rsidRPr="00CB1071" w:rsidRDefault="00D601B2" w:rsidP="00592C1A">
      <w:pPr>
        <w:spacing w:after="0" w:line="240" w:lineRule="auto"/>
        <w:ind w:right="283"/>
        <w:jc w:val="both"/>
        <w:rPr>
          <w:rFonts w:ascii="Arial" w:hAnsi="Arial" w:cs="Arial"/>
          <w:sz w:val="20"/>
          <w:szCs w:val="20"/>
          <w:lang w:val="kk-KZ"/>
        </w:rPr>
      </w:pPr>
      <w:r w:rsidRPr="00CB1071">
        <w:rPr>
          <w:rFonts w:ascii="Arial" w:hAnsi="Arial" w:cs="Arial"/>
          <w:b/>
          <w:sz w:val="20"/>
          <w:szCs w:val="20"/>
          <w:lang w:val="kk-KZ"/>
        </w:rPr>
        <w:t>Түйінді</w:t>
      </w:r>
      <w:r w:rsidR="00895636" w:rsidRPr="00CB1071">
        <w:rPr>
          <w:rFonts w:ascii="Arial" w:hAnsi="Arial" w:cs="Arial"/>
          <w:b/>
          <w:sz w:val="20"/>
          <w:szCs w:val="20"/>
          <w:lang w:val="kk-KZ"/>
        </w:rPr>
        <w:t xml:space="preserve"> сөзде</w:t>
      </w:r>
      <w:r w:rsidR="00CB1071">
        <w:rPr>
          <w:rFonts w:ascii="Arial" w:hAnsi="Arial" w:cs="Arial"/>
          <w:b/>
          <w:sz w:val="20"/>
          <w:szCs w:val="20"/>
          <w:lang w:val="kk-KZ"/>
        </w:rPr>
        <w:t>р</w:t>
      </w:r>
      <w:r w:rsidR="00017A93">
        <w:rPr>
          <w:rFonts w:ascii="Arial" w:hAnsi="Arial" w:cs="Arial"/>
          <w:b/>
          <w:sz w:val="20"/>
          <w:szCs w:val="20"/>
          <w:lang w:val="kk-KZ"/>
        </w:rPr>
        <w:t xml:space="preserve"> </w:t>
      </w:r>
      <w:r w:rsidR="00895636" w:rsidRPr="00CB1071">
        <w:rPr>
          <w:rFonts w:ascii="Arial" w:hAnsi="Arial" w:cs="Arial"/>
          <w:sz w:val="20"/>
          <w:szCs w:val="20"/>
          <w:lang w:val="kk-KZ"/>
        </w:rPr>
        <w:t xml:space="preserve"> гипофиз, гетеротопиялық ауыстырып салу, тін, морфогенез.</w:t>
      </w:r>
    </w:p>
    <w:p w:rsidR="00895636" w:rsidRPr="00CB1071" w:rsidRDefault="00895636" w:rsidP="00592C1A">
      <w:pPr>
        <w:spacing w:after="0" w:line="240" w:lineRule="auto"/>
        <w:ind w:right="283"/>
        <w:jc w:val="both"/>
        <w:rPr>
          <w:rFonts w:ascii="Arial" w:hAnsi="Arial" w:cs="Arial"/>
          <w:sz w:val="20"/>
          <w:szCs w:val="20"/>
          <w:lang w:val="kk-KZ"/>
        </w:rPr>
      </w:pPr>
    </w:p>
    <w:p w:rsidR="00895636" w:rsidRPr="00CB1071" w:rsidRDefault="00D601B2" w:rsidP="00592C1A">
      <w:pPr>
        <w:spacing w:after="0" w:line="240" w:lineRule="auto"/>
        <w:ind w:right="283"/>
        <w:jc w:val="both"/>
        <w:rPr>
          <w:rStyle w:val="hps"/>
          <w:rFonts w:ascii="Arial" w:hAnsi="Arial" w:cs="Arial"/>
          <w:b/>
          <w:caps/>
          <w:sz w:val="20"/>
          <w:szCs w:val="20"/>
          <w:lang w:val="kk-KZ"/>
        </w:rPr>
      </w:pPr>
      <w:r w:rsidRPr="00CB1071">
        <w:rPr>
          <w:rStyle w:val="hps"/>
          <w:rFonts w:ascii="Arial" w:hAnsi="Arial" w:cs="Arial"/>
          <w:b/>
          <w:caps/>
          <w:sz w:val="20"/>
          <w:szCs w:val="20"/>
          <w:lang w:val="en-US"/>
        </w:rPr>
        <w:t>The morphogenesis of</w:t>
      </w:r>
      <w:r w:rsidRPr="00CB1071">
        <w:rPr>
          <w:rStyle w:val="longtext"/>
          <w:rFonts w:ascii="Arial" w:hAnsi="Arial" w:cs="Arial"/>
          <w:b/>
          <w:caps/>
          <w:sz w:val="20"/>
          <w:szCs w:val="20"/>
          <w:lang w:val="en-US"/>
        </w:rPr>
        <w:t xml:space="preserve"> </w:t>
      </w:r>
      <w:r w:rsidRPr="00CB1071">
        <w:rPr>
          <w:rStyle w:val="hps"/>
          <w:rFonts w:ascii="Arial" w:hAnsi="Arial" w:cs="Arial"/>
          <w:b/>
          <w:caps/>
          <w:sz w:val="20"/>
          <w:szCs w:val="20"/>
          <w:lang w:val="en-US"/>
        </w:rPr>
        <w:t>pituitary tissue</w:t>
      </w:r>
      <w:r w:rsidRPr="00CB1071">
        <w:rPr>
          <w:rStyle w:val="longtext"/>
          <w:rFonts w:ascii="Arial" w:hAnsi="Arial" w:cs="Arial"/>
          <w:b/>
          <w:caps/>
          <w:sz w:val="20"/>
          <w:szCs w:val="20"/>
          <w:lang w:val="en-US"/>
        </w:rPr>
        <w:t xml:space="preserve"> </w:t>
      </w:r>
      <w:r w:rsidRPr="00CB1071">
        <w:rPr>
          <w:rStyle w:val="hps"/>
          <w:rFonts w:ascii="Arial" w:hAnsi="Arial" w:cs="Arial"/>
          <w:b/>
          <w:caps/>
          <w:sz w:val="20"/>
          <w:szCs w:val="20"/>
          <w:lang w:val="en-US"/>
        </w:rPr>
        <w:t>after allotransplantation</w:t>
      </w:r>
    </w:p>
    <w:p w:rsidR="006A41D6" w:rsidRPr="00CB1071" w:rsidRDefault="006A41D6" w:rsidP="00592C1A">
      <w:pPr>
        <w:spacing w:after="0" w:line="240" w:lineRule="auto"/>
        <w:ind w:right="283"/>
        <w:jc w:val="both"/>
        <w:rPr>
          <w:rFonts w:ascii="Arial" w:hAnsi="Arial" w:cs="Arial"/>
          <w:b/>
          <w:caps/>
          <w:sz w:val="20"/>
          <w:szCs w:val="20"/>
          <w:lang w:val="kk-KZ"/>
        </w:rPr>
      </w:pPr>
    </w:p>
    <w:p w:rsidR="00895636" w:rsidRPr="00CB1071" w:rsidRDefault="00CB1071" w:rsidP="00592C1A">
      <w:pPr>
        <w:spacing w:after="0" w:line="240" w:lineRule="auto"/>
        <w:ind w:right="283"/>
        <w:jc w:val="both"/>
        <w:rPr>
          <w:rFonts w:ascii="Arial" w:hAnsi="Arial" w:cs="Arial"/>
          <w:sz w:val="20"/>
          <w:szCs w:val="20"/>
          <w:lang w:val="en-US"/>
        </w:rPr>
      </w:pPr>
      <w:r w:rsidRPr="00CB1071">
        <w:rPr>
          <w:rFonts w:ascii="Arial" w:hAnsi="Arial" w:cs="Arial"/>
          <w:b/>
          <w:sz w:val="20"/>
          <w:szCs w:val="20"/>
          <w:lang w:val="en-US"/>
        </w:rPr>
        <w:t>Abstract</w:t>
      </w:r>
      <w:r>
        <w:rPr>
          <w:rFonts w:ascii="Arial" w:hAnsi="Arial" w:cs="Arial"/>
          <w:sz w:val="20"/>
          <w:szCs w:val="20"/>
          <w:lang w:val="en-US"/>
        </w:rPr>
        <w:t xml:space="preserve">  </w:t>
      </w:r>
      <w:r w:rsidR="00895636" w:rsidRPr="00CB1071">
        <w:rPr>
          <w:rFonts w:ascii="Arial" w:hAnsi="Arial" w:cs="Arial"/>
          <w:sz w:val="20"/>
          <w:szCs w:val="20"/>
          <w:lang w:val="en-US"/>
        </w:rPr>
        <w:t xml:space="preserve">The geterotopic allotransplatation of a hypophysis on vascular  cummunications at dogs has revealed   a row of features reaction of tissue histologic compatibility. Even in terms of 30 day after operation cells of adenohypophysis and passable intraorganic vessels are visible.In the late terms sclerous processus start to prevail. The tissue of a hypophysis is penetrated with fine vessels and layers of connecting tissue. </w:t>
      </w:r>
    </w:p>
    <w:p w:rsidR="00895636" w:rsidRPr="00CB1071" w:rsidRDefault="00895636" w:rsidP="00592C1A">
      <w:pPr>
        <w:shd w:val="clear" w:color="auto" w:fill="F5F5F5"/>
        <w:spacing w:after="0" w:line="240" w:lineRule="auto"/>
        <w:ind w:right="283"/>
        <w:jc w:val="both"/>
        <w:textAlignment w:val="top"/>
        <w:rPr>
          <w:rFonts w:ascii="Arial" w:eastAsia="Times New Roman" w:hAnsi="Arial" w:cs="Arial"/>
          <w:color w:val="888888"/>
          <w:sz w:val="20"/>
          <w:szCs w:val="20"/>
          <w:lang w:val="en-US"/>
        </w:rPr>
      </w:pPr>
      <w:r w:rsidRPr="00CB1071">
        <w:rPr>
          <w:rFonts w:ascii="Arial" w:eastAsia="Times New Roman" w:hAnsi="Arial" w:cs="Arial"/>
          <w:b/>
          <w:color w:val="333333"/>
          <w:sz w:val="20"/>
          <w:szCs w:val="20"/>
          <w:lang w:val="en-US"/>
        </w:rPr>
        <w:t>Keywords:</w:t>
      </w:r>
      <w:r w:rsidRPr="00CB1071">
        <w:rPr>
          <w:rFonts w:ascii="Arial" w:eastAsia="Times New Roman" w:hAnsi="Arial" w:cs="Arial"/>
          <w:color w:val="333333"/>
          <w:sz w:val="20"/>
          <w:szCs w:val="20"/>
          <w:lang w:val="en-US"/>
        </w:rPr>
        <w:t xml:space="preserve"> Pituitary, allotransplantation, </w:t>
      </w:r>
      <w:r w:rsidRPr="00CB1071">
        <w:rPr>
          <w:rFonts w:ascii="Arial" w:hAnsi="Arial" w:cs="Arial"/>
          <w:sz w:val="20"/>
          <w:szCs w:val="20"/>
          <w:lang w:val="en-US"/>
        </w:rPr>
        <w:t>the tissue,</w:t>
      </w:r>
      <w:r w:rsidRPr="00CB1071">
        <w:rPr>
          <w:rFonts w:ascii="Arial" w:eastAsia="Times New Roman" w:hAnsi="Arial" w:cs="Arial"/>
          <w:color w:val="333333"/>
          <w:sz w:val="20"/>
          <w:szCs w:val="20"/>
          <w:lang w:val="en-US"/>
        </w:rPr>
        <w:t xml:space="preserve"> structure.</w:t>
      </w:r>
    </w:p>
    <w:p w:rsidR="006A41D6" w:rsidRPr="00F7039C" w:rsidRDefault="006A41D6" w:rsidP="00592C1A">
      <w:pPr>
        <w:spacing w:after="0" w:line="240" w:lineRule="auto"/>
        <w:ind w:right="283" w:firstLine="567"/>
        <w:jc w:val="both"/>
        <w:rPr>
          <w:rFonts w:ascii="Arial" w:hAnsi="Arial" w:cs="Arial"/>
          <w:sz w:val="20"/>
          <w:szCs w:val="20"/>
          <w:lang w:val="kk-KZ"/>
        </w:rPr>
      </w:pPr>
    </w:p>
    <w:p w:rsidR="00900F62"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65" type="#_x0000_t32" style="position:absolute;left:0;text-align:left;margin-left:95.15pt;margin-top:10.55pt;width:319.5pt;height:0;z-index:251703296" o:connectortype="straight"/>
        </w:pict>
      </w:r>
    </w:p>
    <w:p w:rsidR="00900F62" w:rsidRPr="00900F62" w:rsidRDefault="00900F62" w:rsidP="00592C1A">
      <w:pPr>
        <w:spacing w:after="0" w:line="240" w:lineRule="auto"/>
        <w:ind w:right="283" w:firstLine="567"/>
        <w:jc w:val="both"/>
        <w:rPr>
          <w:rFonts w:ascii="Arial" w:hAnsi="Arial" w:cs="Arial"/>
          <w:sz w:val="20"/>
          <w:szCs w:val="20"/>
          <w:lang w:val="en-US"/>
        </w:rPr>
      </w:pPr>
    </w:p>
    <w:p w:rsidR="00017A93" w:rsidRPr="00411F11" w:rsidRDefault="00017A93" w:rsidP="00592C1A">
      <w:pPr>
        <w:spacing w:after="0" w:line="240" w:lineRule="auto"/>
        <w:ind w:right="283"/>
        <w:jc w:val="both"/>
        <w:rPr>
          <w:rFonts w:ascii="Arial" w:hAnsi="Arial" w:cs="Arial"/>
          <w:sz w:val="20"/>
          <w:szCs w:val="20"/>
          <w:lang w:val="en-US"/>
        </w:rPr>
      </w:pP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sz w:val="20"/>
          <w:szCs w:val="20"/>
        </w:rPr>
        <w:t>УДК 616.43/.47-089.843:616.13/.16-07</w:t>
      </w:r>
    </w:p>
    <w:p w:rsidR="00895636" w:rsidRPr="00F7039C" w:rsidRDefault="00895636" w:rsidP="00592C1A">
      <w:pPr>
        <w:spacing w:after="0" w:line="240" w:lineRule="auto"/>
        <w:ind w:right="283"/>
        <w:jc w:val="both"/>
        <w:rPr>
          <w:rFonts w:ascii="Arial" w:hAnsi="Arial" w:cs="Arial"/>
          <w:sz w:val="20"/>
          <w:szCs w:val="20"/>
        </w:rPr>
      </w:pPr>
    </w:p>
    <w:p w:rsidR="00895636" w:rsidRPr="00CB1071" w:rsidRDefault="00895636" w:rsidP="00592C1A">
      <w:pPr>
        <w:spacing w:after="0" w:line="240" w:lineRule="auto"/>
        <w:ind w:right="283"/>
        <w:jc w:val="both"/>
        <w:rPr>
          <w:rFonts w:ascii="Arial" w:hAnsi="Arial" w:cs="Arial"/>
          <w:b/>
          <w:caps/>
          <w:sz w:val="20"/>
          <w:szCs w:val="20"/>
        </w:rPr>
      </w:pPr>
      <w:r w:rsidRPr="00CB1071">
        <w:rPr>
          <w:rFonts w:ascii="Arial" w:hAnsi="Arial" w:cs="Arial"/>
          <w:b/>
          <w:caps/>
          <w:sz w:val="20"/>
          <w:szCs w:val="20"/>
        </w:rPr>
        <w:t>Структурно-функциональные изменения  внутриорганных кровеносных сосудов аллотрансплантата  гипофиза</w:t>
      </w:r>
    </w:p>
    <w:p w:rsidR="00CB1071" w:rsidRPr="006D06D7" w:rsidRDefault="00CB1071" w:rsidP="00592C1A">
      <w:pPr>
        <w:spacing w:after="0" w:line="240" w:lineRule="auto"/>
        <w:ind w:right="283"/>
        <w:jc w:val="both"/>
        <w:rPr>
          <w:rFonts w:ascii="Arial" w:hAnsi="Arial" w:cs="Arial"/>
          <w:b/>
          <w:sz w:val="20"/>
          <w:szCs w:val="20"/>
        </w:rPr>
      </w:pPr>
    </w:p>
    <w:p w:rsidR="00895636" w:rsidRPr="00F7039C" w:rsidRDefault="00895636" w:rsidP="00592C1A">
      <w:pPr>
        <w:spacing w:after="0" w:line="240" w:lineRule="auto"/>
        <w:ind w:right="283"/>
        <w:jc w:val="both"/>
        <w:rPr>
          <w:rFonts w:ascii="Arial" w:hAnsi="Arial" w:cs="Arial"/>
          <w:b/>
          <w:sz w:val="20"/>
          <w:szCs w:val="20"/>
        </w:rPr>
      </w:pPr>
      <w:r w:rsidRPr="00F7039C">
        <w:rPr>
          <w:rFonts w:ascii="Arial" w:hAnsi="Arial" w:cs="Arial"/>
          <w:b/>
          <w:sz w:val="20"/>
          <w:szCs w:val="20"/>
        </w:rPr>
        <w:t>Жаныбеков Д.Е., Каракушикова А.С., Ахметов Ж.А., Мустафина А.Р.</w:t>
      </w:r>
    </w:p>
    <w:p w:rsidR="00895636" w:rsidRPr="00CB1071" w:rsidRDefault="00895636" w:rsidP="00592C1A">
      <w:pPr>
        <w:spacing w:after="0" w:line="240" w:lineRule="auto"/>
        <w:ind w:right="283"/>
        <w:jc w:val="both"/>
        <w:rPr>
          <w:rFonts w:ascii="Arial" w:hAnsi="Arial" w:cs="Arial"/>
          <w:i/>
          <w:sz w:val="20"/>
          <w:szCs w:val="20"/>
        </w:rPr>
      </w:pPr>
      <w:r w:rsidRPr="00CB1071">
        <w:rPr>
          <w:rFonts w:ascii="Arial" w:hAnsi="Arial" w:cs="Arial"/>
          <w:i/>
          <w:sz w:val="20"/>
          <w:szCs w:val="20"/>
        </w:rPr>
        <w:t>Кафедра нормальной анатомии</w:t>
      </w:r>
    </w:p>
    <w:p w:rsidR="00895636" w:rsidRPr="00CB1071" w:rsidRDefault="00895636" w:rsidP="00592C1A">
      <w:pPr>
        <w:spacing w:after="0" w:line="240" w:lineRule="auto"/>
        <w:ind w:right="283"/>
        <w:jc w:val="both"/>
        <w:rPr>
          <w:rFonts w:ascii="Arial" w:hAnsi="Arial" w:cs="Arial"/>
          <w:i/>
          <w:sz w:val="20"/>
          <w:szCs w:val="20"/>
        </w:rPr>
      </w:pPr>
      <w:r w:rsidRPr="00CB1071">
        <w:rPr>
          <w:rFonts w:ascii="Arial" w:hAnsi="Arial" w:cs="Arial"/>
          <w:i/>
          <w:sz w:val="20"/>
          <w:szCs w:val="20"/>
        </w:rPr>
        <w:t>Научно-исследовательский институт  прикладной и фундаментальной медицины имени Б.А.Атчабарова при КазНМУ имени С.Д.Асфендиярова</w:t>
      </w:r>
    </w:p>
    <w:p w:rsidR="00895636" w:rsidRPr="00F7039C" w:rsidRDefault="00895636" w:rsidP="00592C1A">
      <w:pPr>
        <w:spacing w:after="0" w:line="240" w:lineRule="auto"/>
        <w:ind w:right="283"/>
        <w:jc w:val="both"/>
        <w:rPr>
          <w:rFonts w:ascii="Arial" w:hAnsi="Arial" w:cs="Arial"/>
          <w:b/>
          <w:sz w:val="20"/>
          <w:szCs w:val="20"/>
        </w:rPr>
      </w:pP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sz w:val="20"/>
          <w:szCs w:val="20"/>
        </w:rPr>
        <w:t>С помощью морфо-функциональных методов на 50 собаках в эксперименте изучены структурно-функциональные изменения внутриорганных кровеносных сосудов аллотрансплантата гипофиза.</w:t>
      </w:r>
    </w:p>
    <w:p w:rsidR="00895636" w:rsidRPr="00A9014C" w:rsidRDefault="00895636" w:rsidP="00592C1A">
      <w:pPr>
        <w:spacing w:after="0" w:line="240" w:lineRule="auto"/>
        <w:ind w:right="283"/>
        <w:jc w:val="both"/>
        <w:rPr>
          <w:rFonts w:ascii="Arial" w:hAnsi="Arial" w:cs="Arial"/>
          <w:sz w:val="20"/>
          <w:szCs w:val="20"/>
        </w:rPr>
      </w:pPr>
      <w:r w:rsidRPr="00F7039C">
        <w:rPr>
          <w:rFonts w:ascii="Arial" w:hAnsi="Arial" w:cs="Arial"/>
          <w:b/>
          <w:sz w:val="20"/>
          <w:szCs w:val="20"/>
        </w:rPr>
        <w:t>Ключевые слова</w:t>
      </w:r>
      <w:r w:rsidRPr="00F7039C">
        <w:rPr>
          <w:rFonts w:ascii="Arial" w:hAnsi="Arial" w:cs="Arial"/>
          <w:sz w:val="20"/>
          <w:szCs w:val="20"/>
        </w:rPr>
        <w:t>: гипофиз, аллотрансплантация, кровенос</w:t>
      </w:r>
      <w:r w:rsidR="00A9014C">
        <w:rPr>
          <w:rFonts w:ascii="Arial" w:hAnsi="Arial" w:cs="Arial"/>
          <w:sz w:val="20"/>
          <w:szCs w:val="20"/>
        </w:rPr>
        <w:t>ные сосуды, структура, функция</w:t>
      </w:r>
    </w:p>
    <w:p w:rsidR="00895636" w:rsidRPr="00F7039C" w:rsidRDefault="00895636" w:rsidP="00592C1A">
      <w:pPr>
        <w:spacing w:after="0" w:line="240" w:lineRule="auto"/>
        <w:ind w:right="283"/>
        <w:rPr>
          <w:rFonts w:ascii="Arial" w:hAnsi="Arial" w:cs="Arial"/>
          <w:sz w:val="20"/>
          <w:szCs w:val="20"/>
        </w:rPr>
      </w:pP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b/>
          <w:sz w:val="20"/>
          <w:szCs w:val="20"/>
        </w:rPr>
        <w:lastRenderedPageBreak/>
        <w:t>Введение</w:t>
      </w:r>
      <w:r w:rsidRPr="00F7039C">
        <w:rPr>
          <w:rFonts w:ascii="Arial" w:hAnsi="Arial" w:cs="Arial"/>
          <w:sz w:val="20"/>
          <w:szCs w:val="20"/>
        </w:rPr>
        <w:t>. Характерной основой криза отторжения трансплантата любого органа, наряду с реакциями иммуногенеза, служат изменения его интраорганных кровеносных сосудов [1,2,3,4,5]. Вместе с тем, изучение особенностей морфофункциональных изменений кровеносных сосудов трансплантата в процессе развития реакции отторжения представляет несомненный интерес, ибо сосудистое русло пересаженного гипофиза, кроме трофической, выполняет функцию транспорта продуцируемых им гормонов [7,8].</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b/>
          <w:sz w:val="20"/>
          <w:szCs w:val="20"/>
        </w:rPr>
        <w:t xml:space="preserve">Цель исследования. </w:t>
      </w:r>
      <w:r w:rsidRPr="00F7039C">
        <w:rPr>
          <w:rFonts w:ascii="Arial" w:hAnsi="Arial" w:cs="Arial"/>
          <w:sz w:val="20"/>
          <w:szCs w:val="20"/>
        </w:rPr>
        <w:t>Изучение структурно-функциональных изменении интраорганных кровеносных сосудов аллотрансплантата гипофиза в эксперименте.</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b/>
          <w:sz w:val="20"/>
          <w:szCs w:val="20"/>
        </w:rPr>
        <w:t>Материал и методы.</w:t>
      </w:r>
      <w:r w:rsidRPr="00F7039C">
        <w:rPr>
          <w:rFonts w:ascii="Arial" w:hAnsi="Arial" w:cs="Arial"/>
          <w:sz w:val="20"/>
          <w:szCs w:val="20"/>
        </w:rPr>
        <w:t xml:space="preserve"> Гетеротопическая аллотрансплантация гипофиза на артерио-венозной ножке осуществлена на 50 собаках-самцах (25 доноров и 25 реципиентов). При этом у 25 собак реципиентов до пересадки гипофиза была создана модель экспериментального гипопитуитаризма. Операции выполнялись под тиопентал-натриевым или  гексеналовым наркозом (40-45 мг/кг).Подключение трансплантатов производилась по методу профессора И.Д.Кирпатовского в гетеротопической позиции на одну из ветвей системы бедренной артерии трансплантата. Артериальные анастомозы формировались с помощью микрососудистого шва по Каботу с применением операционного микроскопа. Отток венозной крови обеспечивался за счет анастомоза одной из ветвей большой подкожной вены реципиента с пешеристым синусом трансплантата. В качестве контрольных животных  использовали 6 животных, которым выполняли ложную операцию, включающую все этапы оперативного вмешательства, за исключением самой пересадки гипофиза. В различные сроки от 60 минут до 30 суток после операции подопытных животных наркотизировали и  забивали путем внутривенного введения токсической дозы гексенала, трансплантат фиксировали в 10% растворе нейтрального формалина, спирт-формалине, ацетоне, проводили через спирты восходящей крепости и заливали в парафин. Срезы с толщиной до 8 микрон окрашивали гемотоксилин-эозином по Ван-гизон, Хейлу, Макс-Манусу, Вейгерту, серебрили по Гамори, ставили Шик- реакцию, выявляли активность щелочной фосфатазы в парафиновых срезах по Гамори, а сукцинат-дегидрогеназы в криостатных срезах по Нахлассу. Для электронно-микроскопических исследований материал фиксировали в 2,5% растворе глютаральдегида при рН 7,4, переносили в 1% раствор четырехокиси осмия, обезвоживали в спиртах восходящей крепости и заливали в аралдид. Срезы, изготовленные на микротоме </w:t>
      </w:r>
      <w:r w:rsidRPr="00F7039C">
        <w:rPr>
          <w:rFonts w:ascii="Arial" w:hAnsi="Arial" w:cs="Arial"/>
          <w:sz w:val="20"/>
          <w:szCs w:val="20"/>
          <w:lang w:val="en-US"/>
        </w:rPr>
        <w:t>L</w:t>
      </w:r>
      <w:r w:rsidRPr="00F7039C">
        <w:rPr>
          <w:rFonts w:ascii="Arial" w:hAnsi="Arial" w:cs="Arial"/>
          <w:sz w:val="20"/>
          <w:szCs w:val="20"/>
        </w:rPr>
        <w:t>КВ, исследовали на электронном микроскопе «</w:t>
      </w:r>
      <w:r w:rsidRPr="00F7039C">
        <w:rPr>
          <w:rFonts w:ascii="Arial" w:hAnsi="Arial" w:cs="Arial"/>
          <w:sz w:val="20"/>
          <w:szCs w:val="20"/>
          <w:lang w:val="en-US"/>
        </w:rPr>
        <w:t>TESLA</w:t>
      </w:r>
      <w:r w:rsidRPr="00F7039C">
        <w:rPr>
          <w:rFonts w:ascii="Arial" w:hAnsi="Arial" w:cs="Arial"/>
          <w:sz w:val="20"/>
          <w:szCs w:val="20"/>
        </w:rPr>
        <w:t xml:space="preserve"> </w:t>
      </w:r>
      <w:r w:rsidRPr="00F7039C">
        <w:rPr>
          <w:rFonts w:ascii="Arial" w:hAnsi="Arial" w:cs="Arial"/>
          <w:sz w:val="20"/>
          <w:szCs w:val="20"/>
          <w:lang w:val="en-US"/>
        </w:rPr>
        <w:t>BS</w:t>
      </w:r>
      <w:r w:rsidRPr="00F7039C">
        <w:rPr>
          <w:rFonts w:ascii="Arial" w:hAnsi="Arial" w:cs="Arial"/>
          <w:sz w:val="20"/>
          <w:szCs w:val="20"/>
        </w:rPr>
        <w:t>-500».</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b/>
          <w:sz w:val="20"/>
          <w:szCs w:val="20"/>
        </w:rPr>
        <w:t>Результаты  исследования и обсуждение</w:t>
      </w:r>
      <w:r w:rsidRPr="00F7039C">
        <w:rPr>
          <w:rFonts w:ascii="Arial" w:hAnsi="Arial" w:cs="Arial"/>
          <w:sz w:val="20"/>
          <w:szCs w:val="20"/>
        </w:rPr>
        <w:t>. При изучений  гистологических препаратов и электронограмм установлено, что при пересадке гипофиза в интраорганном кровеносном русле трансплантата закономерно возникают морфофункциональные изменения в зависимости от активности иммунного конфликта и времени прошедшего после операции.</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Спустя один и три часа после реваскуляризации трансплантата сосуды венозного отдела микроциркуляторного звена, расширены и переполнены кровью. Наблюдается отек стенок интраорганных сосудов с очаговым плазматическим пропитыванием внутренней и разрыхлением средней оболочки. Эндотелий отечен, его клетки находятся в состояний гидроскопической дистрофии. Имеют место явления эритродиапедеза с образованием очаговых кровеизлияний в межуточной соединительной ткани, где также видны отдельные сегментоядерные нейтрофильные лейкоциты и клетки лимфоидного ряда. В просвете кровеносных сосудов, отмечаются скопления форменных элементов крови и отложения нитей фибрина. В стенках артериол и венул накапливаются нейтральные гликозоаминогликины, вокруг сосудов имеются скопления небольших количеств кислых гликозоаминогликинов. В стенке капилляров аденогипофиза наблюдается некоторое повышение активности щелочной фосфатазы, а в стенках венул кислой фосфатазы.</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Через 12-24 часа отек эндотелия увеличивается. Эндотелиальные клетки набухшие, в местах их десквамации отмечаются выпадание нитей фибрина и образование рыхлых пристеночных тромбов с включением форменных элементов крови. Нарастает плазматическое пропитывание стенок интраорганных кровеносных сосудов. Капиллярное  русло аллотрансплантата  гипофиза расширена и заполнена кровью. В отдельных сосудах отмечается маргинальный  лейкостаз и лейкодиапедез. На электронограммах определяются явления эритростаза и нарушения проницаемости гистогематических барьеров. Краевое стояние форменных элементов крови, и отложение фибрина, наряду с отеком стенки, приводит к резкому сужению просвета  сосудов малого калибра и гемомикроциркуляторного русла (ГМЦР). Периваскулярно возникают свежие кровеизлияния и очаговая клеточная инфильтрация, единичные клетки нейтрофильного и лимфогистиоцитарного ряда видны и в адвентиции отдельных сосудов. Нейтральные мукополисахариды пропитывают все слои сосудистой стенки, а в стенках междольковых вен возрастают содержание кислых мукополисахаридов, преобладающих и в периваскулярной ткани. В стенках капиллярных синусоидов повышается активность щелочной, а в стенках венул-кислой фосфатазы. </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На третьи сутки в сосудистом русле трансплантата отмечается разрывы стенок отдельных венул и усиление процесса десквамации эндотелия, наряду с очагами его пролиферации. Стенка сосудов ГМЦР отечна, просвет их расширен и выполнен массами фибрина с форменными элементами крови, а вокруг </w:t>
      </w:r>
      <w:r w:rsidRPr="00F7039C">
        <w:rPr>
          <w:rFonts w:ascii="Arial" w:hAnsi="Arial" w:cs="Arial"/>
          <w:sz w:val="20"/>
          <w:szCs w:val="20"/>
        </w:rPr>
        <w:lastRenderedPageBreak/>
        <w:t>них наблюдаются мелкоочаговые кровоизлияния. В отдельных звеньях гемомикроциркуляторного русла  трансплантата снижается активность щелочной фосфатазы. Кислые гликозоаминогликины сконцентрированы преимущественно в адвентиции, паравазальной клетчатке и в субэпенэндотелиальной слое, нейтральные в интиме и в мышечной оболочке артерий.</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Спустя 7-10 суток после пересадки на фоне нарастающих деструктивных изменений в паренхиме аллотрансплантата гипофиза отмечается более выраженное повреждение его сосудистого русла. В очагах деструкции органа, стенки внутриорганных артерий инфильтрированы мононуклеарными клеточными элементами и находятся в состояний фиброидного некроза. Характерно очаговое распространение по ходу  кровеносных сосудов клеточных инфильтратов, образующих муфтообразные скопления клеток с преобладанием лимфоцитов вокруг сосудов. Соединительнотканный остов интраорганных  кровеносных сосудов набухщий, эластическая мембрана частично фрагментирована и разволокнена. На оголенных участках внутренней эластической мембраны происходит агрегация форменных элементов крови и наблюдается организация ранее образовавщихся пристеночных тромбов. Эндотелий сосудов в состояний белковой дистрофии, на значительном протяжений отмечается его десквамация, а также видны участки пролиферации.  </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На 15-30 сутки интраорганная капиллярная сеть и венулы в большинстве своем запустевшие. В артериолах и венулах видны организованные пристеночные и обтурирующие тромбы. Эндотелий сосудов всех калибров частично десквамирован и образует в просвете скопления, окруженные лимфоцитами. Отмечается фрагментация и утолщение внутренней эластической мембраны, а также эластических волокон средней оболочки и адвентиции артерий. Стенки интраорганных кровеносных сосудов обильно инфильтрирована клетками лимфогистиоцитарного ряда. Отмечается снижение активности ферментов окислительно-восстановительного цикла в очагах клеточной инфильтрации и некроза, дальнейшее уменьшение ШИК положительной субстанции в интиме и мышечной оболочке артерий, а также в стенках звеньев гемомикроциркуляторного русла.</w:t>
      </w: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b/>
          <w:sz w:val="20"/>
          <w:szCs w:val="20"/>
        </w:rPr>
        <w:t>Заключение</w:t>
      </w:r>
      <w:r w:rsidRPr="00F7039C">
        <w:rPr>
          <w:rFonts w:ascii="Arial" w:hAnsi="Arial" w:cs="Arial"/>
          <w:sz w:val="20"/>
          <w:szCs w:val="20"/>
        </w:rPr>
        <w:t>. Таким образом, проведенные исследования показали, что  процесс отторжения аллотрансплантата гипофиза непосредственно связан с повреждением его сосудистого русла и нарушением внутриорганного кровотока, способствующими возникновению циркуляторной гипоксии тканей и клеток аллотрансплантата  гипофиза. Характерными признаками повреждения структур стенок кровеносных сосудов  аллотрансплантата гипофиза являются альтернативно-пролиферативные изменения эндотелия и тканей стенок, лимфоидно-гистиоцитарная инфильтрация стенки и паравазальной клетчатки, повышение проницаемости гемато-целлюларных барьеров, накопление и перераспределение нейтральных и кислых гликозоаминогликинов, повышение активности лизосомальных и снижение функции окислительно-восстановительных ферментов.</w:t>
      </w:r>
    </w:p>
    <w:p w:rsidR="00A9014C" w:rsidRDefault="00895636" w:rsidP="00592C1A">
      <w:pPr>
        <w:spacing w:after="0" w:line="240" w:lineRule="auto"/>
        <w:ind w:right="283" w:firstLine="567"/>
        <w:jc w:val="both"/>
        <w:rPr>
          <w:rFonts w:ascii="Arial" w:hAnsi="Arial" w:cs="Arial"/>
          <w:b/>
          <w:sz w:val="20"/>
          <w:szCs w:val="20"/>
          <w:lang w:val="kk-KZ"/>
        </w:rPr>
      </w:pPr>
      <w:r w:rsidRPr="00F7039C">
        <w:rPr>
          <w:rFonts w:ascii="Arial" w:hAnsi="Arial" w:cs="Arial"/>
          <w:b/>
          <w:sz w:val="20"/>
          <w:szCs w:val="20"/>
        </w:rPr>
        <w:t xml:space="preserve">                                                           </w:t>
      </w:r>
    </w:p>
    <w:p w:rsidR="00895636" w:rsidRDefault="00895636" w:rsidP="00592C1A">
      <w:pPr>
        <w:spacing w:after="0" w:line="240" w:lineRule="auto"/>
        <w:ind w:right="283"/>
        <w:jc w:val="both"/>
        <w:rPr>
          <w:rFonts w:ascii="Arial" w:hAnsi="Arial" w:cs="Arial"/>
          <w:b/>
          <w:sz w:val="20"/>
          <w:szCs w:val="20"/>
          <w:lang w:val="en-US"/>
        </w:rPr>
      </w:pPr>
      <w:r w:rsidRPr="00F7039C">
        <w:rPr>
          <w:rFonts w:ascii="Arial" w:hAnsi="Arial" w:cs="Arial"/>
          <w:b/>
          <w:sz w:val="20"/>
          <w:szCs w:val="20"/>
        </w:rPr>
        <w:t>Литература</w:t>
      </w:r>
    </w:p>
    <w:p w:rsidR="00A64DEA" w:rsidRPr="00A64DEA" w:rsidRDefault="00A64DEA" w:rsidP="00592C1A">
      <w:pPr>
        <w:spacing w:after="0" w:line="240" w:lineRule="auto"/>
        <w:ind w:right="283"/>
        <w:jc w:val="both"/>
        <w:rPr>
          <w:rFonts w:ascii="Arial" w:hAnsi="Arial" w:cs="Arial"/>
          <w:b/>
          <w:sz w:val="20"/>
          <w:szCs w:val="20"/>
          <w:lang w:val="en-US"/>
        </w:rPr>
      </w:pPr>
    </w:p>
    <w:p w:rsidR="00895636" w:rsidRPr="00507DA2" w:rsidRDefault="00895636" w:rsidP="00592C1A">
      <w:pPr>
        <w:pStyle w:val="af0"/>
        <w:numPr>
          <w:ilvl w:val="0"/>
          <w:numId w:val="98"/>
        </w:numPr>
        <w:tabs>
          <w:tab w:val="left" w:pos="567"/>
        </w:tabs>
        <w:spacing w:after="0" w:line="240" w:lineRule="auto"/>
        <w:ind w:left="0" w:right="283" w:firstLine="0"/>
        <w:jc w:val="both"/>
        <w:rPr>
          <w:rFonts w:ascii="Arial" w:hAnsi="Arial" w:cs="Arial"/>
          <w:sz w:val="20"/>
          <w:szCs w:val="20"/>
        </w:rPr>
      </w:pPr>
      <w:r w:rsidRPr="00507DA2">
        <w:rPr>
          <w:rFonts w:ascii="Arial" w:hAnsi="Arial" w:cs="Arial"/>
          <w:sz w:val="20"/>
          <w:szCs w:val="20"/>
        </w:rPr>
        <w:t>Подвальнюк В.В., Емец В.И., Хабутия М.Ш., Сускова В.С., Онищенко Н.А., Темнов А.А., Ермакова Л.П. Иммунный статус как интегральный показатель адаптационных резервов организма у кардиологических больных. // В книге «Новые оперативные технологии (анатомические, экспериментальные и клинические аспекты)».- М.2002.-С.224-226.</w:t>
      </w:r>
    </w:p>
    <w:p w:rsidR="00895636" w:rsidRPr="00507DA2" w:rsidRDefault="00895636" w:rsidP="00592C1A">
      <w:pPr>
        <w:pStyle w:val="af0"/>
        <w:numPr>
          <w:ilvl w:val="0"/>
          <w:numId w:val="98"/>
        </w:numPr>
        <w:tabs>
          <w:tab w:val="left" w:pos="567"/>
        </w:tabs>
        <w:spacing w:after="0" w:line="240" w:lineRule="auto"/>
        <w:ind w:left="0" w:right="283" w:firstLine="0"/>
        <w:jc w:val="both"/>
        <w:rPr>
          <w:rFonts w:ascii="Arial" w:hAnsi="Arial" w:cs="Arial"/>
          <w:sz w:val="20"/>
          <w:szCs w:val="20"/>
        </w:rPr>
      </w:pPr>
      <w:r w:rsidRPr="00507DA2">
        <w:rPr>
          <w:rFonts w:ascii="Arial" w:hAnsi="Arial" w:cs="Arial"/>
          <w:sz w:val="20"/>
          <w:szCs w:val="20"/>
        </w:rPr>
        <w:t>Юденич А.А., Михайлов И.А., Кунцевич Г.И. «Применение ультразвуковых методов в оценке состояния сосудистых анастомозов после пластики свободными лоскутами.  //В.кн.» Раны и раневая инфекция». Межд.конф.-М.-1993.-С.80.</w:t>
      </w:r>
    </w:p>
    <w:p w:rsidR="00895636" w:rsidRPr="00507DA2" w:rsidRDefault="00895636" w:rsidP="00592C1A">
      <w:pPr>
        <w:pStyle w:val="af0"/>
        <w:numPr>
          <w:ilvl w:val="0"/>
          <w:numId w:val="98"/>
        </w:numPr>
        <w:tabs>
          <w:tab w:val="left" w:pos="567"/>
        </w:tabs>
        <w:spacing w:after="0" w:line="240" w:lineRule="auto"/>
        <w:ind w:left="0" w:right="283" w:firstLine="0"/>
        <w:jc w:val="both"/>
        <w:rPr>
          <w:rFonts w:ascii="Arial" w:hAnsi="Arial" w:cs="Arial"/>
          <w:sz w:val="20"/>
          <w:szCs w:val="20"/>
        </w:rPr>
      </w:pPr>
      <w:r w:rsidRPr="00507DA2">
        <w:rPr>
          <w:rFonts w:ascii="Arial" w:hAnsi="Arial" w:cs="Arial"/>
          <w:sz w:val="20"/>
          <w:szCs w:val="20"/>
        </w:rPr>
        <w:t>Михайлов И.А., Кирпатовский И.Д., Титаров Д.Л., Голаев А.Ю., Александров Н.Ю. Некоторые предложения по формированию микрососудистых анастомозов при разном диаметре. // Научно-практическая конференция. «Новые технологии в медицинской практике».-М.-2003.-С.55-57.</w:t>
      </w:r>
    </w:p>
    <w:p w:rsidR="00895636" w:rsidRPr="00507DA2" w:rsidRDefault="00895636" w:rsidP="00592C1A">
      <w:pPr>
        <w:pStyle w:val="af0"/>
        <w:numPr>
          <w:ilvl w:val="0"/>
          <w:numId w:val="98"/>
        </w:numPr>
        <w:tabs>
          <w:tab w:val="left" w:pos="567"/>
        </w:tabs>
        <w:spacing w:after="0" w:line="240" w:lineRule="auto"/>
        <w:ind w:left="0" w:right="283" w:firstLine="0"/>
        <w:jc w:val="both"/>
        <w:rPr>
          <w:rFonts w:ascii="Arial" w:hAnsi="Arial" w:cs="Arial"/>
          <w:sz w:val="20"/>
          <w:szCs w:val="20"/>
        </w:rPr>
      </w:pPr>
      <w:r w:rsidRPr="00507DA2">
        <w:rPr>
          <w:rFonts w:ascii="Arial" w:hAnsi="Arial" w:cs="Arial"/>
          <w:sz w:val="20"/>
          <w:szCs w:val="20"/>
        </w:rPr>
        <w:t>Кирпатовский И.Д., Михайлов И.А. Аллотрансплантация яичка в клинике.                                 // Хирургия.-2008.-№2.-С.21-25.</w:t>
      </w:r>
    </w:p>
    <w:p w:rsidR="00895636" w:rsidRPr="00507DA2" w:rsidRDefault="00895636" w:rsidP="00592C1A">
      <w:pPr>
        <w:pStyle w:val="af0"/>
        <w:numPr>
          <w:ilvl w:val="0"/>
          <w:numId w:val="98"/>
        </w:numPr>
        <w:tabs>
          <w:tab w:val="left" w:pos="567"/>
        </w:tabs>
        <w:spacing w:after="0" w:line="240" w:lineRule="auto"/>
        <w:ind w:left="0" w:right="283" w:firstLine="0"/>
        <w:jc w:val="both"/>
        <w:rPr>
          <w:rFonts w:ascii="Arial" w:hAnsi="Arial" w:cs="Arial"/>
          <w:sz w:val="20"/>
          <w:szCs w:val="20"/>
        </w:rPr>
      </w:pPr>
      <w:r w:rsidRPr="00507DA2">
        <w:rPr>
          <w:rFonts w:ascii="Arial" w:hAnsi="Arial" w:cs="Arial"/>
          <w:sz w:val="20"/>
          <w:szCs w:val="20"/>
        </w:rPr>
        <w:t>Михайлов И.А. Состояние сосудистой ножки органных и тканевых аллотрансплантатов  и аутотрасплантатов в ближайшие и отдаленные сроки после пересадки. Автореф.докт.дисс.-М.-2008.- С30.</w:t>
      </w:r>
    </w:p>
    <w:p w:rsidR="00895636" w:rsidRPr="00507DA2" w:rsidRDefault="00895636" w:rsidP="00592C1A">
      <w:pPr>
        <w:pStyle w:val="af0"/>
        <w:numPr>
          <w:ilvl w:val="0"/>
          <w:numId w:val="98"/>
        </w:numPr>
        <w:tabs>
          <w:tab w:val="left" w:pos="567"/>
        </w:tabs>
        <w:spacing w:after="0" w:line="240" w:lineRule="auto"/>
        <w:ind w:left="0" w:right="283" w:firstLine="0"/>
        <w:jc w:val="both"/>
        <w:rPr>
          <w:rFonts w:ascii="Arial" w:hAnsi="Arial" w:cs="Arial"/>
          <w:sz w:val="20"/>
          <w:szCs w:val="20"/>
        </w:rPr>
      </w:pPr>
      <w:r w:rsidRPr="00507DA2">
        <w:rPr>
          <w:rFonts w:ascii="Arial" w:hAnsi="Arial" w:cs="Arial"/>
          <w:sz w:val="20"/>
          <w:szCs w:val="20"/>
        </w:rPr>
        <w:t>Михайлов И.А., Кирпатовский И.Д. Экспериментальная оценка артериальных  микроанастомозов в связи с формированием сосудистой ножки разного диаметра при пересадке эндокринных органов.//В кн.:» Актуальные вопросы хирургии и клинической анатомии. Пермь.-2004.-С.147-150.</w:t>
      </w:r>
    </w:p>
    <w:p w:rsidR="00895636" w:rsidRDefault="00895636" w:rsidP="00592C1A">
      <w:pPr>
        <w:pStyle w:val="af0"/>
        <w:numPr>
          <w:ilvl w:val="0"/>
          <w:numId w:val="98"/>
        </w:numPr>
        <w:tabs>
          <w:tab w:val="left" w:pos="567"/>
        </w:tabs>
        <w:spacing w:after="0" w:line="240" w:lineRule="auto"/>
        <w:ind w:left="0" w:right="283" w:firstLine="0"/>
        <w:jc w:val="both"/>
        <w:rPr>
          <w:rFonts w:ascii="Arial" w:hAnsi="Arial" w:cs="Arial"/>
          <w:sz w:val="20"/>
          <w:szCs w:val="20"/>
        </w:rPr>
      </w:pPr>
      <w:r w:rsidRPr="00507DA2">
        <w:rPr>
          <w:rFonts w:ascii="Arial" w:hAnsi="Arial" w:cs="Arial"/>
          <w:sz w:val="20"/>
          <w:szCs w:val="20"/>
        </w:rPr>
        <w:t>Горбатюк Д.Л. Экспериментально-клинические аспекты пересадки яичка. //В книге «Новые оперативные технологии (анатомические, экспериментальные и клинические аспекты)».- М.2002.-С.259-260.</w:t>
      </w:r>
    </w:p>
    <w:p w:rsidR="00456810" w:rsidRDefault="00456810" w:rsidP="00592C1A">
      <w:pPr>
        <w:tabs>
          <w:tab w:val="left" w:pos="567"/>
        </w:tabs>
        <w:spacing w:after="0" w:line="240" w:lineRule="auto"/>
        <w:ind w:right="283"/>
        <w:jc w:val="both"/>
        <w:rPr>
          <w:rFonts w:ascii="Arial" w:hAnsi="Arial" w:cs="Arial"/>
          <w:sz w:val="20"/>
          <w:szCs w:val="20"/>
        </w:rPr>
      </w:pPr>
    </w:p>
    <w:p w:rsidR="00456810" w:rsidRDefault="00456810" w:rsidP="00592C1A">
      <w:pPr>
        <w:tabs>
          <w:tab w:val="left" w:pos="567"/>
        </w:tabs>
        <w:spacing w:after="0" w:line="240" w:lineRule="auto"/>
        <w:ind w:right="283"/>
        <w:jc w:val="both"/>
        <w:rPr>
          <w:rFonts w:ascii="Arial" w:hAnsi="Arial" w:cs="Arial"/>
          <w:sz w:val="20"/>
          <w:szCs w:val="20"/>
        </w:rPr>
      </w:pPr>
    </w:p>
    <w:p w:rsidR="00456810" w:rsidRPr="00456810" w:rsidRDefault="00456810" w:rsidP="00592C1A">
      <w:pPr>
        <w:tabs>
          <w:tab w:val="left" w:pos="567"/>
        </w:tabs>
        <w:spacing w:after="0" w:line="240" w:lineRule="auto"/>
        <w:ind w:right="283"/>
        <w:jc w:val="both"/>
        <w:rPr>
          <w:rFonts w:ascii="Arial" w:hAnsi="Arial" w:cs="Arial"/>
          <w:sz w:val="20"/>
          <w:szCs w:val="20"/>
        </w:rPr>
      </w:pPr>
    </w:p>
    <w:p w:rsidR="00895636" w:rsidRPr="00F7039C" w:rsidRDefault="00895636" w:rsidP="00592C1A">
      <w:pPr>
        <w:tabs>
          <w:tab w:val="left" w:pos="567"/>
        </w:tabs>
        <w:spacing w:after="0" w:line="240" w:lineRule="auto"/>
        <w:ind w:right="283"/>
        <w:jc w:val="both"/>
        <w:rPr>
          <w:rFonts w:ascii="Arial" w:hAnsi="Arial" w:cs="Arial"/>
          <w:sz w:val="20"/>
          <w:szCs w:val="20"/>
        </w:rPr>
      </w:pPr>
    </w:p>
    <w:p w:rsidR="00A9014C" w:rsidRDefault="00CB1071" w:rsidP="00592C1A">
      <w:pPr>
        <w:spacing w:after="0" w:line="240" w:lineRule="auto"/>
        <w:ind w:right="283"/>
        <w:jc w:val="both"/>
        <w:rPr>
          <w:rFonts w:ascii="Arial" w:hAnsi="Arial" w:cs="Arial"/>
          <w:b/>
          <w:caps/>
          <w:sz w:val="20"/>
          <w:szCs w:val="20"/>
          <w:lang w:val="kk-KZ"/>
        </w:rPr>
      </w:pPr>
      <w:r w:rsidRPr="00A9014C">
        <w:rPr>
          <w:rFonts w:ascii="Arial" w:hAnsi="Arial" w:cs="Arial"/>
          <w:b/>
          <w:caps/>
          <w:sz w:val="20"/>
          <w:szCs w:val="20"/>
          <w:lang w:val="kk-KZ"/>
        </w:rPr>
        <w:lastRenderedPageBreak/>
        <w:t xml:space="preserve">Гипофиз аллотрансплантатындағы ішкіағзалық </w:t>
      </w:r>
    </w:p>
    <w:p w:rsidR="00CB1071" w:rsidRPr="00A9014C" w:rsidRDefault="00CB1071" w:rsidP="00592C1A">
      <w:pPr>
        <w:spacing w:after="0" w:line="240" w:lineRule="auto"/>
        <w:ind w:right="283"/>
        <w:jc w:val="both"/>
        <w:rPr>
          <w:rFonts w:ascii="Arial" w:hAnsi="Arial" w:cs="Arial"/>
          <w:b/>
          <w:caps/>
          <w:sz w:val="20"/>
          <w:szCs w:val="20"/>
          <w:lang w:val="kk-KZ"/>
        </w:rPr>
      </w:pPr>
      <w:r w:rsidRPr="00A9014C">
        <w:rPr>
          <w:rFonts w:ascii="Arial" w:hAnsi="Arial" w:cs="Arial"/>
          <w:b/>
          <w:caps/>
          <w:sz w:val="20"/>
          <w:szCs w:val="20"/>
          <w:lang w:val="kk-KZ"/>
        </w:rPr>
        <w:t>қантамырлардың құрлымдық-қызметтік өгерістері</w:t>
      </w:r>
    </w:p>
    <w:p w:rsidR="00CB1071" w:rsidRPr="00A9014C" w:rsidRDefault="00CB1071" w:rsidP="00592C1A">
      <w:pPr>
        <w:spacing w:after="0" w:line="240" w:lineRule="auto"/>
        <w:ind w:right="283"/>
        <w:jc w:val="both"/>
        <w:rPr>
          <w:rFonts w:ascii="Arial" w:hAnsi="Arial" w:cs="Arial"/>
          <w:b/>
          <w:caps/>
          <w:sz w:val="20"/>
          <w:szCs w:val="20"/>
          <w:lang w:val="kk-KZ"/>
        </w:rPr>
      </w:pPr>
    </w:p>
    <w:p w:rsidR="00895636" w:rsidRPr="00F7039C" w:rsidRDefault="00CB1071" w:rsidP="00592C1A">
      <w:pPr>
        <w:spacing w:after="0" w:line="240" w:lineRule="auto"/>
        <w:ind w:right="283"/>
        <w:rPr>
          <w:rFonts w:ascii="Arial" w:hAnsi="Arial" w:cs="Arial"/>
          <w:sz w:val="20"/>
          <w:szCs w:val="20"/>
          <w:lang w:val="kk-KZ"/>
        </w:rPr>
      </w:pPr>
      <w:r w:rsidRPr="00F7039C">
        <w:rPr>
          <w:rFonts w:ascii="Arial" w:hAnsi="Arial" w:cs="Arial"/>
          <w:b/>
          <w:sz w:val="20"/>
          <w:szCs w:val="20"/>
          <w:lang w:val="kk-KZ"/>
        </w:rPr>
        <w:t>Түйін</w:t>
      </w:r>
      <w:r w:rsidR="00A9014C">
        <w:rPr>
          <w:rFonts w:ascii="Arial" w:hAnsi="Arial" w:cs="Arial"/>
          <w:b/>
          <w:sz w:val="20"/>
          <w:szCs w:val="20"/>
          <w:lang w:val="kk-KZ"/>
        </w:rPr>
        <w:t xml:space="preserve"> </w:t>
      </w:r>
      <w:r w:rsidR="00895636" w:rsidRPr="00F7039C">
        <w:rPr>
          <w:rFonts w:ascii="Arial" w:hAnsi="Arial" w:cs="Arial"/>
          <w:sz w:val="20"/>
          <w:szCs w:val="20"/>
          <w:lang w:val="kk-KZ"/>
        </w:rPr>
        <w:t>Тәжірибе жүзінде 50 жануарда  (итте)  морфологиялық –қызметтік әдістерді қолдана отырып гипофиз аллотрансплантатындағы ішкіағзалық қантамырлардың құрлымдық және қызметтік өгерістерді зерттеген.</w:t>
      </w:r>
    </w:p>
    <w:p w:rsidR="00895636" w:rsidRPr="00F7039C" w:rsidRDefault="00A9014C" w:rsidP="00592C1A">
      <w:pPr>
        <w:spacing w:after="0" w:line="240" w:lineRule="auto"/>
        <w:ind w:right="283"/>
        <w:jc w:val="both"/>
        <w:rPr>
          <w:rFonts w:ascii="Arial" w:hAnsi="Arial" w:cs="Arial"/>
          <w:sz w:val="20"/>
          <w:szCs w:val="20"/>
          <w:lang w:val="kk-KZ"/>
        </w:rPr>
      </w:pPr>
      <w:r w:rsidRPr="00F7039C">
        <w:rPr>
          <w:rFonts w:ascii="Arial" w:hAnsi="Arial" w:cs="Arial"/>
          <w:b/>
          <w:sz w:val="20"/>
          <w:szCs w:val="20"/>
          <w:lang w:val="kk-KZ"/>
        </w:rPr>
        <w:t>Түйін</w:t>
      </w:r>
      <w:r>
        <w:rPr>
          <w:rFonts w:ascii="Arial" w:hAnsi="Arial" w:cs="Arial"/>
          <w:b/>
          <w:sz w:val="20"/>
          <w:szCs w:val="20"/>
          <w:lang w:val="kk-KZ"/>
        </w:rPr>
        <w:t>ді</w:t>
      </w:r>
      <w:r w:rsidR="00895636" w:rsidRPr="00F7039C">
        <w:rPr>
          <w:rFonts w:ascii="Arial" w:hAnsi="Arial" w:cs="Arial"/>
          <w:b/>
          <w:sz w:val="20"/>
          <w:szCs w:val="20"/>
          <w:lang w:val="kk-KZ"/>
        </w:rPr>
        <w:t xml:space="preserve"> сөздер</w:t>
      </w:r>
      <w:r w:rsidR="00895636" w:rsidRPr="00F7039C">
        <w:rPr>
          <w:rFonts w:ascii="Arial" w:hAnsi="Arial" w:cs="Arial"/>
          <w:sz w:val="20"/>
          <w:szCs w:val="20"/>
          <w:lang w:val="kk-KZ"/>
        </w:rPr>
        <w:t>: гипофиз, ауыстырып салу, қан тамырлар, құрылымы, қызметі.</w:t>
      </w:r>
    </w:p>
    <w:p w:rsidR="00895636" w:rsidRPr="00F7039C" w:rsidRDefault="00895636" w:rsidP="00592C1A">
      <w:pPr>
        <w:spacing w:after="0" w:line="240" w:lineRule="auto"/>
        <w:ind w:right="283"/>
        <w:jc w:val="both"/>
        <w:rPr>
          <w:rFonts w:ascii="Arial" w:hAnsi="Arial" w:cs="Arial"/>
          <w:sz w:val="20"/>
          <w:szCs w:val="20"/>
          <w:lang w:val="kk-KZ"/>
        </w:rPr>
      </w:pPr>
    </w:p>
    <w:p w:rsidR="00A9014C" w:rsidRPr="00A9014C" w:rsidRDefault="00A9014C" w:rsidP="00592C1A">
      <w:pPr>
        <w:spacing w:after="0" w:line="240" w:lineRule="auto"/>
        <w:ind w:right="283"/>
        <w:jc w:val="both"/>
        <w:rPr>
          <w:rFonts w:ascii="Arial" w:hAnsi="Arial" w:cs="Arial"/>
          <w:b/>
          <w:caps/>
          <w:sz w:val="20"/>
          <w:szCs w:val="20"/>
          <w:lang w:val="kk-KZ"/>
        </w:rPr>
      </w:pPr>
      <w:r w:rsidRPr="00A9014C">
        <w:rPr>
          <w:rStyle w:val="hps"/>
          <w:rFonts w:ascii="Arial" w:hAnsi="Arial" w:cs="Arial"/>
          <w:b/>
          <w:caps/>
          <w:sz w:val="20"/>
          <w:szCs w:val="20"/>
          <w:lang w:val="kk-KZ"/>
        </w:rPr>
        <w:t>STRUCTURAL AND</w:t>
      </w:r>
      <w:r w:rsidRPr="00A9014C">
        <w:rPr>
          <w:rFonts w:ascii="Arial" w:hAnsi="Arial" w:cs="Arial"/>
          <w:b/>
          <w:caps/>
          <w:sz w:val="20"/>
          <w:szCs w:val="20"/>
          <w:lang w:val="kk-KZ"/>
        </w:rPr>
        <w:t xml:space="preserve"> </w:t>
      </w:r>
      <w:r w:rsidRPr="00A9014C">
        <w:rPr>
          <w:rStyle w:val="hps"/>
          <w:rFonts w:ascii="Arial" w:hAnsi="Arial" w:cs="Arial"/>
          <w:b/>
          <w:caps/>
          <w:sz w:val="20"/>
          <w:szCs w:val="20"/>
          <w:lang w:val="kk-KZ"/>
        </w:rPr>
        <w:t>FUNCTIONAL CHANGES OF</w:t>
      </w:r>
      <w:r w:rsidRPr="00A9014C">
        <w:rPr>
          <w:rFonts w:ascii="Arial" w:hAnsi="Arial" w:cs="Arial"/>
          <w:b/>
          <w:caps/>
          <w:sz w:val="20"/>
          <w:szCs w:val="20"/>
          <w:lang w:val="kk-KZ"/>
        </w:rPr>
        <w:t xml:space="preserve"> </w:t>
      </w:r>
      <w:r w:rsidRPr="00A9014C">
        <w:rPr>
          <w:rStyle w:val="hps"/>
          <w:rFonts w:ascii="Arial" w:hAnsi="Arial" w:cs="Arial"/>
          <w:b/>
          <w:caps/>
          <w:sz w:val="20"/>
          <w:szCs w:val="20"/>
          <w:lang w:val="kk-KZ"/>
        </w:rPr>
        <w:t>intraorganic</w:t>
      </w:r>
      <w:r w:rsidRPr="00A9014C">
        <w:rPr>
          <w:rFonts w:ascii="Arial" w:hAnsi="Arial" w:cs="Arial"/>
          <w:b/>
          <w:caps/>
          <w:sz w:val="20"/>
          <w:szCs w:val="20"/>
          <w:lang w:val="kk-KZ"/>
        </w:rPr>
        <w:t xml:space="preserve"> </w:t>
      </w:r>
      <w:r w:rsidRPr="00A9014C">
        <w:rPr>
          <w:rStyle w:val="hps"/>
          <w:rFonts w:ascii="Arial" w:hAnsi="Arial" w:cs="Arial"/>
          <w:b/>
          <w:caps/>
          <w:sz w:val="20"/>
          <w:szCs w:val="20"/>
          <w:lang w:val="kk-KZ"/>
        </w:rPr>
        <w:t>BLOOD VESSELS</w:t>
      </w:r>
      <w:r w:rsidRPr="00A9014C">
        <w:rPr>
          <w:rFonts w:ascii="Arial" w:hAnsi="Arial" w:cs="Arial"/>
          <w:b/>
          <w:caps/>
          <w:sz w:val="20"/>
          <w:szCs w:val="20"/>
          <w:lang w:val="kk-KZ"/>
        </w:rPr>
        <w:t xml:space="preserve"> OF </w:t>
      </w:r>
      <w:r w:rsidRPr="00A9014C">
        <w:rPr>
          <w:rStyle w:val="hps"/>
          <w:rFonts w:ascii="Arial" w:hAnsi="Arial" w:cs="Arial"/>
          <w:b/>
          <w:caps/>
          <w:sz w:val="20"/>
          <w:szCs w:val="20"/>
          <w:lang w:val="kk-KZ"/>
        </w:rPr>
        <w:t>Allograft</w:t>
      </w:r>
      <w:r w:rsidRPr="00A9014C">
        <w:rPr>
          <w:rFonts w:ascii="Arial" w:hAnsi="Arial" w:cs="Arial"/>
          <w:b/>
          <w:caps/>
          <w:sz w:val="20"/>
          <w:szCs w:val="20"/>
          <w:lang w:val="kk-KZ"/>
        </w:rPr>
        <w:t xml:space="preserve"> </w:t>
      </w:r>
      <w:r w:rsidRPr="00A9014C">
        <w:rPr>
          <w:rStyle w:val="hps"/>
          <w:rFonts w:ascii="Arial" w:hAnsi="Arial" w:cs="Arial"/>
          <w:b/>
          <w:caps/>
          <w:sz w:val="20"/>
          <w:szCs w:val="20"/>
          <w:lang w:val="kk-KZ"/>
        </w:rPr>
        <w:t>HYPOPHYSIS</w:t>
      </w:r>
      <w:r w:rsidRPr="00A9014C">
        <w:rPr>
          <w:rFonts w:ascii="Arial" w:hAnsi="Arial" w:cs="Arial"/>
          <w:b/>
          <w:caps/>
          <w:sz w:val="20"/>
          <w:szCs w:val="20"/>
          <w:lang w:val="kk-KZ"/>
        </w:rPr>
        <w:t xml:space="preserve"> </w:t>
      </w:r>
    </w:p>
    <w:p w:rsidR="00895636" w:rsidRPr="00A9014C" w:rsidRDefault="00895636" w:rsidP="00592C1A">
      <w:pPr>
        <w:tabs>
          <w:tab w:val="left" w:pos="0"/>
        </w:tabs>
        <w:spacing w:after="0" w:line="240" w:lineRule="auto"/>
        <w:ind w:right="283"/>
        <w:jc w:val="both"/>
        <w:rPr>
          <w:rFonts w:ascii="Arial" w:hAnsi="Arial" w:cs="Arial"/>
          <w:b/>
          <w:caps/>
          <w:sz w:val="20"/>
          <w:szCs w:val="20"/>
          <w:lang w:val="kk-KZ"/>
        </w:rPr>
      </w:pPr>
    </w:p>
    <w:p w:rsidR="00895636" w:rsidRPr="00F7039C" w:rsidRDefault="00A9014C" w:rsidP="00592C1A">
      <w:pPr>
        <w:spacing w:after="0" w:line="240" w:lineRule="auto"/>
        <w:ind w:right="283"/>
        <w:jc w:val="both"/>
        <w:textAlignment w:val="top"/>
        <w:rPr>
          <w:rFonts w:ascii="Arial" w:hAnsi="Arial" w:cs="Arial"/>
          <w:sz w:val="20"/>
          <w:szCs w:val="20"/>
          <w:lang w:val="en-US"/>
        </w:rPr>
      </w:pPr>
      <w:r w:rsidRPr="00A9014C">
        <w:rPr>
          <w:rFonts w:ascii="Arial" w:hAnsi="Arial" w:cs="Arial"/>
          <w:b/>
          <w:sz w:val="20"/>
          <w:szCs w:val="20"/>
          <w:lang w:val="en-US"/>
        </w:rPr>
        <w:t xml:space="preserve">Abstract </w:t>
      </w:r>
      <w:r>
        <w:rPr>
          <w:rFonts w:ascii="Arial" w:hAnsi="Arial" w:cs="Arial"/>
          <w:sz w:val="20"/>
          <w:szCs w:val="20"/>
          <w:lang w:val="en-US"/>
        </w:rPr>
        <w:t xml:space="preserve"> </w:t>
      </w:r>
      <w:r w:rsidR="00895636" w:rsidRPr="00F7039C">
        <w:rPr>
          <w:rFonts w:ascii="Arial" w:hAnsi="Arial" w:cs="Arial"/>
          <w:sz w:val="20"/>
          <w:szCs w:val="20"/>
          <w:lang w:val="en-US"/>
        </w:rPr>
        <w:t xml:space="preserve">It was established in  experiments conducted on 50 dogs that along with reaction of immunogenesis, the main cause of rejection of allotransplant of the </w:t>
      </w:r>
      <w:r w:rsidR="00895636" w:rsidRPr="00F7039C">
        <w:rPr>
          <w:rFonts w:ascii="Arial" w:hAnsi="Arial" w:cs="Arial"/>
          <w:color w:val="000000"/>
          <w:sz w:val="20"/>
          <w:szCs w:val="20"/>
          <w:lang w:val="en-US"/>
        </w:rPr>
        <w:t xml:space="preserve">hypophysis  </w:t>
      </w:r>
      <w:r w:rsidR="00895636" w:rsidRPr="00F7039C">
        <w:rPr>
          <w:rFonts w:ascii="Arial" w:hAnsi="Arial" w:cs="Arial"/>
          <w:sz w:val="20"/>
          <w:szCs w:val="20"/>
          <w:lang w:val="en-US"/>
        </w:rPr>
        <w:t>are frequently revealed structural-</w:t>
      </w:r>
      <w:r w:rsidR="00895636" w:rsidRPr="00F7039C">
        <w:rPr>
          <w:rFonts w:ascii="Arial" w:hAnsi="Arial" w:cs="Arial"/>
          <w:color w:val="000000"/>
          <w:sz w:val="20"/>
          <w:szCs w:val="20"/>
          <w:lang w:val="en-US"/>
        </w:rPr>
        <w:t xml:space="preserve">functional </w:t>
      </w:r>
      <w:r w:rsidR="00895636" w:rsidRPr="00F7039C">
        <w:rPr>
          <w:rFonts w:ascii="Arial" w:hAnsi="Arial" w:cs="Arial"/>
          <w:sz w:val="20"/>
          <w:szCs w:val="20"/>
          <w:lang w:val="en-US"/>
        </w:rPr>
        <w:t>changes of tissues of the intraorganic blood vessels.</w:t>
      </w:r>
    </w:p>
    <w:p w:rsidR="008D7718" w:rsidRPr="00A64DEA" w:rsidRDefault="00895636" w:rsidP="00592C1A">
      <w:pPr>
        <w:shd w:val="clear" w:color="auto" w:fill="F5F5F5"/>
        <w:spacing w:after="0" w:line="240" w:lineRule="auto"/>
        <w:ind w:right="283"/>
        <w:textAlignment w:val="top"/>
        <w:rPr>
          <w:rFonts w:ascii="Arial" w:eastAsia="Times New Roman" w:hAnsi="Arial" w:cs="Arial"/>
          <w:color w:val="888888"/>
          <w:sz w:val="20"/>
          <w:szCs w:val="20"/>
          <w:lang w:val="en-US"/>
        </w:rPr>
      </w:pPr>
      <w:r w:rsidRPr="00F7039C">
        <w:rPr>
          <w:rFonts w:ascii="Arial" w:eastAsia="Times New Roman" w:hAnsi="Arial" w:cs="Arial"/>
          <w:b/>
          <w:color w:val="333333"/>
          <w:sz w:val="20"/>
          <w:szCs w:val="20"/>
          <w:lang w:val="en-US"/>
        </w:rPr>
        <w:t>Keywords:</w:t>
      </w:r>
      <w:r w:rsidRPr="00F7039C">
        <w:rPr>
          <w:rFonts w:ascii="Arial" w:eastAsia="Times New Roman" w:hAnsi="Arial" w:cs="Arial"/>
          <w:color w:val="333333"/>
          <w:sz w:val="20"/>
          <w:szCs w:val="20"/>
          <w:lang w:val="en-US"/>
        </w:rPr>
        <w:t xml:space="preserve"> Pituitary, allotransplantation, blood vessels, structure, function.</w:t>
      </w:r>
    </w:p>
    <w:p w:rsidR="00456810" w:rsidRPr="005A1570" w:rsidRDefault="00456810" w:rsidP="00592C1A">
      <w:pPr>
        <w:spacing w:after="0" w:line="240" w:lineRule="auto"/>
        <w:ind w:right="283"/>
        <w:jc w:val="both"/>
        <w:rPr>
          <w:rFonts w:ascii="Arial" w:hAnsi="Arial" w:cs="Arial"/>
          <w:b/>
          <w:caps/>
          <w:sz w:val="20"/>
          <w:szCs w:val="20"/>
          <w:lang w:val="en-US"/>
        </w:rPr>
      </w:pPr>
    </w:p>
    <w:p w:rsidR="00456810" w:rsidRDefault="00456810" w:rsidP="00592C1A">
      <w:pPr>
        <w:spacing w:after="0" w:line="240" w:lineRule="auto"/>
        <w:ind w:right="283"/>
        <w:jc w:val="center"/>
        <w:rPr>
          <w:rFonts w:ascii="Arial" w:hAnsi="Arial" w:cs="Arial"/>
          <w:b/>
          <w:caps/>
          <w:sz w:val="20"/>
          <w:szCs w:val="20"/>
        </w:rPr>
      </w:pPr>
      <w:r>
        <w:rPr>
          <w:rFonts w:ascii="Arial" w:hAnsi="Arial" w:cs="Arial"/>
          <w:b/>
          <w:caps/>
          <w:sz w:val="20"/>
          <w:szCs w:val="20"/>
        </w:rPr>
        <w:t>______________________________________________________</w:t>
      </w:r>
    </w:p>
    <w:p w:rsidR="00456810" w:rsidRDefault="00456810" w:rsidP="00592C1A">
      <w:pPr>
        <w:spacing w:after="0" w:line="240" w:lineRule="auto"/>
        <w:ind w:right="283"/>
        <w:jc w:val="both"/>
        <w:rPr>
          <w:rFonts w:ascii="Arial" w:hAnsi="Arial" w:cs="Arial"/>
          <w:b/>
          <w:caps/>
          <w:sz w:val="20"/>
          <w:szCs w:val="20"/>
        </w:rPr>
      </w:pPr>
    </w:p>
    <w:p w:rsidR="00456810" w:rsidRDefault="00456810" w:rsidP="00592C1A">
      <w:pPr>
        <w:spacing w:after="0" w:line="240" w:lineRule="auto"/>
        <w:ind w:right="283"/>
        <w:jc w:val="both"/>
        <w:rPr>
          <w:rFonts w:ascii="Arial" w:hAnsi="Arial" w:cs="Arial"/>
          <w:b/>
          <w:caps/>
          <w:sz w:val="20"/>
          <w:szCs w:val="20"/>
        </w:rPr>
      </w:pPr>
    </w:p>
    <w:p w:rsidR="00895636" w:rsidRPr="00F7039C" w:rsidRDefault="00895636" w:rsidP="00592C1A">
      <w:pPr>
        <w:spacing w:after="0" w:line="240" w:lineRule="auto"/>
        <w:ind w:right="283"/>
        <w:jc w:val="both"/>
        <w:rPr>
          <w:rFonts w:ascii="Arial" w:hAnsi="Arial" w:cs="Arial"/>
          <w:b/>
          <w:caps/>
          <w:sz w:val="20"/>
          <w:szCs w:val="20"/>
        </w:rPr>
      </w:pPr>
      <w:r w:rsidRPr="00F7039C">
        <w:rPr>
          <w:rFonts w:ascii="Arial" w:hAnsi="Arial" w:cs="Arial"/>
          <w:b/>
          <w:caps/>
          <w:sz w:val="20"/>
          <w:szCs w:val="20"/>
        </w:rPr>
        <w:t>Моделирование осмотического повреждения клетки</w:t>
      </w:r>
    </w:p>
    <w:p w:rsidR="00895636" w:rsidRPr="00F7039C" w:rsidRDefault="00895636" w:rsidP="00592C1A">
      <w:pPr>
        <w:spacing w:after="0" w:line="240" w:lineRule="auto"/>
        <w:ind w:right="283"/>
        <w:jc w:val="both"/>
        <w:rPr>
          <w:rFonts w:ascii="Arial" w:hAnsi="Arial" w:cs="Arial"/>
          <w:b/>
          <w:sz w:val="20"/>
          <w:szCs w:val="20"/>
        </w:rPr>
      </w:pPr>
      <w:r w:rsidRPr="00F7039C">
        <w:rPr>
          <w:rFonts w:ascii="Arial" w:hAnsi="Arial" w:cs="Arial"/>
          <w:b/>
          <w:sz w:val="20"/>
          <w:szCs w:val="20"/>
        </w:rPr>
        <w:t>(экспериментальное исследование)</w:t>
      </w:r>
    </w:p>
    <w:p w:rsidR="00A9014C" w:rsidRDefault="00A9014C" w:rsidP="00592C1A">
      <w:pPr>
        <w:spacing w:after="0" w:line="240" w:lineRule="auto"/>
        <w:ind w:right="283"/>
        <w:jc w:val="both"/>
        <w:rPr>
          <w:rFonts w:ascii="Arial" w:hAnsi="Arial" w:cs="Arial"/>
          <w:b/>
          <w:sz w:val="20"/>
          <w:szCs w:val="20"/>
        </w:rPr>
      </w:pPr>
    </w:p>
    <w:p w:rsidR="00895636" w:rsidRPr="00A9014C" w:rsidRDefault="00895636" w:rsidP="00592C1A">
      <w:pPr>
        <w:spacing w:after="0" w:line="240" w:lineRule="auto"/>
        <w:ind w:right="283"/>
        <w:jc w:val="both"/>
        <w:rPr>
          <w:rFonts w:ascii="Arial" w:hAnsi="Arial" w:cs="Arial"/>
          <w:b/>
          <w:sz w:val="20"/>
          <w:szCs w:val="20"/>
        </w:rPr>
      </w:pPr>
      <w:r w:rsidRPr="00A9014C">
        <w:rPr>
          <w:rFonts w:ascii="Arial" w:hAnsi="Arial" w:cs="Arial"/>
          <w:b/>
          <w:sz w:val="20"/>
          <w:szCs w:val="20"/>
        </w:rPr>
        <w:t>Тулеуов Ж.М.</w:t>
      </w:r>
    </w:p>
    <w:p w:rsidR="00895636" w:rsidRPr="00A9014C" w:rsidRDefault="00482E32" w:rsidP="00592C1A">
      <w:pPr>
        <w:spacing w:after="0" w:line="240" w:lineRule="auto"/>
        <w:ind w:right="283"/>
        <w:jc w:val="both"/>
        <w:rPr>
          <w:rFonts w:ascii="Arial" w:hAnsi="Arial" w:cs="Arial"/>
          <w:i/>
          <w:sz w:val="20"/>
          <w:szCs w:val="20"/>
        </w:rPr>
      </w:pPr>
      <w:r w:rsidRPr="00A9014C">
        <w:rPr>
          <w:rFonts w:ascii="Arial" w:hAnsi="Arial" w:cs="Arial"/>
          <w:i/>
          <w:sz w:val="20"/>
          <w:szCs w:val="20"/>
        </w:rPr>
        <w:t>Казахский Национальный медицинский университет им. С.Д.Асфендиярова</w:t>
      </w:r>
    </w:p>
    <w:p w:rsidR="00895636" w:rsidRPr="00F7039C" w:rsidRDefault="00895636" w:rsidP="00592C1A">
      <w:pPr>
        <w:spacing w:after="0" w:line="240" w:lineRule="auto"/>
        <w:ind w:right="283"/>
        <w:jc w:val="both"/>
        <w:rPr>
          <w:rFonts w:ascii="Arial" w:hAnsi="Arial" w:cs="Arial"/>
          <w:sz w:val="20"/>
          <w:szCs w:val="20"/>
        </w:rPr>
      </w:pP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sz w:val="20"/>
          <w:szCs w:val="20"/>
        </w:rPr>
        <w:t>Изучение  механизма нарушения осмотического гомеостаза является ключом успешной терапии критических состояний. В экспериментальной работе отражено модель нарушения осмотического гомеостаза  и ее последствие на примере эритроцитарной  клетки.</w:t>
      </w:r>
    </w:p>
    <w:p w:rsidR="00895636" w:rsidRPr="00F7039C" w:rsidRDefault="00895636" w:rsidP="00592C1A">
      <w:pPr>
        <w:spacing w:after="0" w:line="240" w:lineRule="auto"/>
        <w:ind w:right="283"/>
        <w:jc w:val="both"/>
        <w:rPr>
          <w:rFonts w:ascii="Arial" w:hAnsi="Arial" w:cs="Arial"/>
          <w:b/>
          <w:sz w:val="20"/>
          <w:szCs w:val="20"/>
        </w:rPr>
      </w:pPr>
      <w:r w:rsidRPr="00A9014C">
        <w:rPr>
          <w:rFonts w:ascii="Arial" w:hAnsi="Arial" w:cs="Arial"/>
          <w:b/>
          <w:sz w:val="20"/>
          <w:szCs w:val="20"/>
        </w:rPr>
        <w:t>Ключевые слова:</w:t>
      </w:r>
      <w:r w:rsidRPr="00F7039C">
        <w:rPr>
          <w:rFonts w:ascii="Arial" w:hAnsi="Arial" w:cs="Arial"/>
          <w:sz w:val="20"/>
          <w:szCs w:val="20"/>
        </w:rPr>
        <w:t xml:space="preserve"> гомеостаз, моделирование, экспериментальное исследование</w:t>
      </w:r>
    </w:p>
    <w:p w:rsidR="00A9014C" w:rsidRPr="006D06D7" w:rsidRDefault="00A9014C" w:rsidP="00592C1A">
      <w:pPr>
        <w:pStyle w:val="12"/>
        <w:spacing w:before="0" w:after="0"/>
        <w:ind w:right="283" w:firstLine="567"/>
        <w:jc w:val="both"/>
        <w:outlineLvl w:val="0"/>
        <w:rPr>
          <w:rFonts w:ascii="Arial" w:hAnsi="Arial" w:cs="Arial"/>
          <w:sz w:val="20"/>
        </w:rPr>
      </w:pPr>
    </w:p>
    <w:p w:rsidR="00895636" w:rsidRPr="00F7039C" w:rsidRDefault="00895636" w:rsidP="00592C1A">
      <w:pPr>
        <w:pStyle w:val="12"/>
        <w:spacing w:before="0" w:after="0"/>
        <w:ind w:right="283" w:firstLine="567"/>
        <w:jc w:val="both"/>
        <w:outlineLvl w:val="0"/>
        <w:rPr>
          <w:rFonts w:ascii="Arial" w:hAnsi="Arial" w:cs="Arial"/>
          <w:sz w:val="20"/>
        </w:rPr>
      </w:pPr>
      <w:r w:rsidRPr="00F7039C">
        <w:rPr>
          <w:rFonts w:ascii="Arial" w:hAnsi="Arial" w:cs="Arial"/>
          <w:sz w:val="20"/>
        </w:rPr>
        <w:t xml:space="preserve">Обеспечение  нормальной функции клетки в организме происходит  внутренней  средой – биологическими жидкостями (плазма крови, лимфа и ликвор), которые находятся в непосредственном  контакте. </w:t>
      </w:r>
    </w:p>
    <w:p w:rsidR="00895636" w:rsidRPr="00F7039C" w:rsidRDefault="00895636" w:rsidP="00592C1A">
      <w:pPr>
        <w:pStyle w:val="12"/>
        <w:spacing w:before="0" w:after="0"/>
        <w:ind w:right="283" w:firstLine="567"/>
        <w:jc w:val="both"/>
        <w:outlineLvl w:val="0"/>
        <w:rPr>
          <w:rStyle w:val="apple-style-span"/>
          <w:rFonts w:ascii="Arial" w:hAnsi="Arial" w:cs="Arial"/>
          <w:color w:val="000000"/>
          <w:sz w:val="20"/>
        </w:rPr>
      </w:pPr>
      <w:r w:rsidRPr="00F7039C">
        <w:rPr>
          <w:rFonts w:ascii="Arial" w:hAnsi="Arial" w:cs="Arial"/>
          <w:sz w:val="20"/>
        </w:rPr>
        <w:t>Известно, что постоянство  состава (гомеостаз)  биологических жидкостей жизненно важно для организма, тогда как её изменение приводит к повреждению генетического материала – клетки.</w:t>
      </w:r>
      <w:r w:rsidRPr="00F7039C">
        <w:rPr>
          <w:rFonts w:ascii="Arial" w:hAnsi="Arial" w:cs="Arial"/>
          <w:sz w:val="20"/>
        </w:rPr>
        <w:tab/>
        <w:t xml:space="preserve"> Как показали исследования, среди постоянств внутренней среды (гомеостаза), обеспечивающих нормальную функциональную деятельность клетки, жизненное значение имеет  о</w:t>
      </w:r>
      <w:r w:rsidRPr="00F7039C">
        <w:rPr>
          <w:rFonts w:ascii="Arial" w:hAnsi="Arial" w:cs="Arial"/>
          <w:color w:val="000000"/>
          <w:sz w:val="20"/>
        </w:rPr>
        <w:t>смолярность</w:t>
      </w:r>
      <w:r w:rsidRPr="00F7039C">
        <w:rPr>
          <w:rStyle w:val="apple-style-span"/>
          <w:rFonts w:ascii="Arial" w:hAnsi="Arial" w:cs="Arial"/>
          <w:color w:val="000000"/>
          <w:sz w:val="20"/>
        </w:rPr>
        <w:t xml:space="preserve"> плазмы крови, </w:t>
      </w:r>
      <w:r w:rsidRPr="00F7039C">
        <w:rPr>
          <w:rFonts w:ascii="Arial" w:hAnsi="Arial" w:cs="Arial"/>
          <w:sz w:val="20"/>
        </w:rPr>
        <w:t>которая в нормальных условиях  "жестко" удерживается в пределах 285 +/_ 5 мосм/кг воды.</w:t>
      </w:r>
      <w:r w:rsidRPr="00F7039C">
        <w:rPr>
          <w:rStyle w:val="apple-style-span"/>
          <w:rFonts w:ascii="Arial" w:hAnsi="Arial" w:cs="Arial"/>
          <w:color w:val="000000"/>
          <w:sz w:val="20"/>
        </w:rPr>
        <w:t xml:space="preserve">  </w:t>
      </w:r>
      <w:r w:rsidRPr="00F7039C">
        <w:rPr>
          <w:rFonts w:ascii="Arial" w:hAnsi="Arial" w:cs="Arial"/>
          <w:sz w:val="20"/>
        </w:rPr>
        <w:tab/>
      </w:r>
      <w:r w:rsidRPr="00F7039C">
        <w:rPr>
          <w:rStyle w:val="apple-style-span"/>
          <w:rFonts w:ascii="Arial" w:hAnsi="Arial" w:cs="Arial"/>
          <w:color w:val="000000"/>
          <w:sz w:val="20"/>
        </w:rPr>
        <w:t xml:space="preserve">Осмолярность плазмы крови    в организме определяет  обмен воды и растворенных веществ на уровне капилляр—ткань, межклеточная жидкость—клетка и обратно.  </w:t>
      </w:r>
    </w:p>
    <w:p w:rsidR="00895636" w:rsidRPr="00F7039C" w:rsidRDefault="00895636" w:rsidP="00592C1A">
      <w:pPr>
        <w:pStyle w:val="12"/>
        <w:spacing w:before="0" w:after="0"/>
        <w:ind w:right="283" w:firstLine="567"/>
        <w:jc w:val="both"/>
        <w:outlineLvl w:val="0"/>
        <w:rPr>
          <w:rFonts w:ascii="Arial" w:hAnsi="Arial" w:cs="Arial"/>
          <w:sz w:val="20"/>
        </w:rPr>
      </w:pPr>
      <w:r w:rsidRPr="00F7039C">
        <w:rPr>
          <w:rStyle w:val="apple-style-span"/>
          <w:rFonts w:ascii="Arial" w:hAnsi="Arial" w:cs="Arial"/>
          <w:color w:val="000000"/>
          <w:sz w:val="20"/>
        </w:rPr>
        <w:t xml:space="preserve">Исходя из вышеизложенного, предметом специального  </w:t>
      </w:r>
      <w:r w:rsidRPr="00F7039C">
        <w:rPr>
          <w:rFonts w:ascii="Arial" w:hAnsi="Arial" w:cs="Arial"/>
          <w:sz w:val="20"/>
        </w:rPr>
        <w:t xml:space="preserve">изучение является механизм осмотического повреждения клетки. </w:t>
      </w:r>
    </w:p>
    <w:p w:rsidR="00895636" w:rsidRPr="00F7039C" w:rsidRDefault="00895636" w:rsidP="00592C1A">
      <w:pPr>
        <w:pStyle w:val="12"/>
        <w:spacing w:before="0" w:after="0"/>
        <w:ind w:right="283" w:firstLine="567"/>
        <w:jc w:val="both"/>
        <w:outlineLvl w:val="0"/>
        <w:rPr>
          <w:rFonts w:ascii="Arial" w:hAnsi="Arial" w:cs="Arial"/>
          <w:b/>
          <w:sz w:val="20"/>
        </w:rPr>
      </w:pPr>
      <w:r w:rsidRPr="00F7039C">
        <w:rPr>
          <w:rFonts w:ascii="Arial" w:hAnsi="Arial" w:cs="Arial"/>
          <w:b/>
          <w:sz w:val="20"/>
        </w:rPr>
        <w:t xml:space="preserve">Материал и методы для экспериментальной работы. </w:t>
      </w:r>
    </w:p>
    <w:p w:rsidR="00895636" w:rsidRPr="00F7039C" w:rsidRDefault="00895636" w:rsidP="00592C1A">
      <w:pPr>
        <w:pStyle w:val="12"/>
        <w:spacing w:before="0" w:after="0"/>
        <w:ind w:right="283" w:firstLine="567"/>
        <w:jc w:val="both"/>
        <w:outlineLvl w:val="0"/>
        <w:rPr>
          <w:rFonts w:ascii="Arial" w:hAnsi="Arial" w:cs="Arial"/>
          <w:b/>
          <w:sz w:val="20"/>
        </w:rPr>
      </w:pPr>
      <w:r w:rsidRPr="00F7039C">
        <w:rPr>
          <w:rFonts w:ascii="Arial" w:hAnsi="Arial" w:cs="Arial"/>
          <w:sz w:val="20"/>
        </w:rPr>
        <w:t xml:space="preserve">Предварительно приготовлены рабочие растворы натрия хлорида  с концентрациями:  0,9%; 0,80%; 0,70%; 0,60%; 0,55%: 0,50%; 0,45%; 0,40%; 0,35%; 0,30%; 0,20%,  0,10%  и  разлиты  в 12 пробирок  для центрифуги по 2,0 мл.  В эти  пробирки  с рабочими растворами добавлена гепарин по 500 ед (0,1 мл). Произведен забор крови 30 мл от одного здорового человека и добавлено в каждые пробирки с рабочими растворами  по 2 мл венозной крови. </w:t>
      </w:r>
      <w:r w:rsidRPr="00F7039C">
        <w:rPr>
          <w:rFonts w:ascii="Arial" w:hAnsi="Arial" w:cs="Arial"/>
          <w:color w:val="000000"/>
          <w:sz w:val="20"/>
        </w:rPr>
        <w:t xml:space="preserve">Пробирки оставлены  на 1 ч при комнатной температуре, а затем центрифугированы  (5 мин при 2000 об/мин). </w:t>
      </w:r>
    </w:p>
    <w:p w:rsidR="00895636" w:rsidRPr="00F7039C" w:rsidRDefault="00895636" w:rsidP="00592C1A">
      <w:pPr>
        <w:pStyle w:val="12"/>
        <w:spacing w:before="0" w:after="0"/>
        <w:ind w:right="283"/>
        <w:jc w:val="both"/>
        <w:outlineLvl w:val="0"/>
        <w:rPr>
          <w:rFonts w:ascii="Arial" w:hAnsi="Arial" w:cs="Arial"/>
          <w:color w:val="000000"/>
          <w:sz w:val="20"/>
        </w:rPr>
      </w:pPr>
      <w:r w:rsidRPr="00F7039C">
        <w:rPr>
          <w:rFonts w:ascii="Arial" w:hAnsi="Arial" w:cs="Arial"/>
          <w:color w:val="000000"/>
          <w:sz w:val="20"/>
        </w:rPr>
        <w:t>Из  каждой пробирки проведено исследование:</w:t>
      </w:r>
    </w:p>
    <w:p w:rsidR="00895636" w:rsidRPr="00F7039C" w:rsidRDefault="00895636" w:rsidP="00592C1A">
      <w:pPr>
        <w:numPr>
          <w:ilvl w:val="0"/>
          <w:numId w:val="7"/>
        </w:numPr>
        <w:tabs>
          <w:tab w:val="left" w:pos="426"/>
        </w:tabs>
        <w:spacing w:after="0" w:line="240" w:lineRule="auto"/>
        <w:ind w:left="0" w:right="283" w:firstLine="0"/>
        <w:jc w:val="both"/>
        <w:rPr>
          <w:rFonts w:ascii="Arial" w:hAnsi="Arial" w:cs="Arial"/>
          <w:sz w:val="20"/>
          <w:szCs w:val="20"/>
        </w:rPr>
      </w:pPr>
      <w:r w:rsidRPr="00F7039C">
        <w:rPr>
          <w:rFonts w:ascii="Arial" w:hAnsi="Arial" w:cs="Arial"/>
          <w:sz w:val="20"/>
          <w:szCs w:val="20"/>
        </w:rPr>
        <w:t>измерение осмоляльности надосадочной жидкости( плазмы).</w:t>
      </w:r>
    </w:p>
    <w:p w:rsidR="00895636" w:rsidRPr="00F7039C" w:rsidRDefault="00895636" w:rsidP="00592C1A">
      <w:pPr>
        <w:numPr>
          <w:ilvl w:val="0"/>
          <w:numId w:val="7"/>
        </w:numPr>
        <w:tabs>
          <w:tab w:val="left" w:pos="426"/>
        </w:tabs>
        <w:spacing w:after="0" w:line="240" w:lineRule="auto"/>
        <w:ind w:left="0" w:right="283" w:firstLine="0"/>
        <w:jc w:val="both"/>
        <w:rPr>
          <w:rFonts w:ascii="Arial" w:hAnsi="Arial" w:cs="Arial"/>
          <w:sz w:val="20"/>
          <w:szCs w:val="20"/>
        </w:rPr>
      </w:pPr>
      <w:r w:rsidRPr="00F7039C">
        <w:rPr>
          <w:rFonts w:ascii="Arial" w:hAnsi="Arial" w:cs="Arial"/>
          <w:sz w:val="20"/>
          <w:szCs w:val="20"/>
        </w:rPr>
        <w:t>измерение среднего объема эритроцитов.</w:t>
      </w:r>
    </w:p>
    <w:p w:rsidR="00895636" w:rsidRPr="00F7039C" w:rsidRDefault="00895636" w:rsidP="00592C1A">
      <w:pPr>
        <w:numPr>
          <w:ilvl w:val="0"/>
          <w:numId w:val="7"/>
        </w:numPr>
        <w:tabs>
          <w:tab w:val="left" w:pos="426"/>
        </w:tabs>
        <w:spacing w:after="0" w:line="240" w:lineRule="auto"/>
        <w:ind w:left="0" w:right="283" w:firstLine="0"/>
        <w:jc w:val="both"/>
        <w:rPr>
          <w:rFonts w:ascii="Arial" w:hAnsi="Arial" w:cs="Arial"/>
          <w:sz w:val="20"/>
          <w:szCs w:val="20"/>
        </w:rPr>
      </w:pPr>
      <w:r w:rsidRPr="00F7039C">
        <w:rPr>
          <w:rFonts w:ascii="Arial" w:hAnsi="Arial" w:cs="Arial"/>
          <w:sz w:val="20"/>
          <w:szCs w:val="20"/>
        </w:rPr>
        <w:t>определение свободного гемоглобина в надосадочной жидкости.</w:t>
      </w:r>
    </w:p>
    <w:p w:rsidR="00895636" w:rsidRPr="00F7039C" w:rsidRDefault="00895636" w:rsidP="00592C1A">
      <w:pPr>
        <w:numPr>
          <w:ilvl w:val="0"/>
          <w:numId w:val="7"/>
        </w:numPr>
        <w:tabs>
          <w:tab w:val="left" w:pos="426"/>
        </w:tabs>
        <w:spacing w:after="0" w:line="240" w:lineRule="auto"/>
        <w:ind w:left="0" w:right="283" w:firstLine="0"/>
        <w:jc w:val="both"/>
        <w:rPr>
          <w:rFonts w:ascii="Arial" w:hAnsi="Arial" w:cs="Arial"/>
          <w:sz w:val="20"/>
          <w:szCs w:val="20"/>
        </w:rPr>
      </w:pPr>
      <w:r w:rsidRPr="00F7039C">
        <w:rPr>
          <w:rFonts w:ascii="Arial" w:hAnsi="Arial" w:cs="Arial"/>
          <w:sz w:val="20"/>
          <w:szCs w:val="20"/>
        </w:rPr>
        <w:t>определение степени гемолиза.</w:t>
      </w:r>
    </w:p>
    <w:p w:rsidR="00895636" w:rsidRPr="00F7039C" w:rsidRDefault="00895636" w:rsidP="00592C1A">
      <w:pPr>
        <w:numPr>
          <w:ilvl w:val="0"/>
          <w:numId w:val="7"/>
        </w:numPr>
        <w:tabs>
          <w:tab w:val="left" w:pos="426"/>
        </w:tabs>
        <w:spacing w:after="0" w:line="240" w:lineRule="auto"/>
        <w:ind w:left="0" w:right="283" w:firstLine="0"/>
        <w:jc w:val="both"/>
        <w:rPr>
          <w:rFonts w:ascii="Arial" w:hAnsi="Arial" w:cs="Arial"/>
          <w:sz w:val="20"/>
          <w:szCs w:val="20"/>
        </w:rPr>
      </w:pPr>
      <w:r w:rsidRPr="00F7039C">
        <w:rPr>
          <w:rFonts w:ascii="Arial" w:hAnsi="Arial" w:cs="Arial"/>
          <w:sz w:val="20"/>
          <w:szCs w:val="20"/>
        </w:rPr>
        <w:t>измерение концентрации  калия в надосадочной жидкости.</w:t>
      </w:r>
    </w:p>
    <w:p w:rsidR="00895636" w:rsidRPr="00F7039C" w:rsidRDefault="00895636" w:rsidP="00592C1A">
      <w:pPr>
        <w:numPr>
          <w:ilvl w:val="0"/>
          <w:numId w:val="7"/>
        </w:numPr>
        <w:tabs>
          <w:tab w:val="left" w:pos="426"/>
        </w:tabs>
        <w:spacing w:after="0" w:line="240" w:lineRule="auto"/>
        <w:ind w:left="0" w:right="283" w:firstLine="0"/>
        <w:jc w:val="both"/>
        <w:rPr>
          <w:rFonts w:ascii="Arial" w:hAnsi="Arial" w:cs="Arial"/>
          <w:sz w:val="20"/>
          <w:szCs w:val="20"/>
        </w:rPr>
      </w:pPr>
      <w:r w:rsidRPr="00F7039C">
        <w:rPr>
          <w:rFonts w:ascii="Arial" w:hAnsi="Arial" w:cs="Arial"/>
          <w:sz w:val="20"/>
          <w:szCs w:val="20"/>
        </w:rPr>
        <w:t>измерение концентрации  натрия в надосадочной жидкости(плазмы).</w:t>
      </w:r>
    </w:p>
    <w:p w:rsidR="00895636" w:rsidRPr="00F7039C" w:rsidRDefault="00895636" w:rsidP="00592C1A">
      <w:pPr>
        <w:tabs>
          <w:tab w:val="left" w:pos="426"/>
        </w:tabs>
        <w:spacing w:after="0" w:line="240" w:lineRule="auto"/>
        <w:ind w:right="283"/>
        <w:jc w:val="both"/>
        <w:rPr>
          <w:rFonts w:ascii="Arial" w:hAnsi="Arial" w:cs="Arial"/>
          <w:sz w:val="20"/>
          <w:szCs w:val="20"/>
        </w:rPr>
      </w:pPr>
    </w:p>
    <w:p w:rsidR="00225943" w:rsidRDefault="00895636" w:rsidP="00592C1A">
      <w:pPr>
        <w:tabs>
          <w:tab w:val="left" w:pos="426"/>
        </w:tabs>
        <w:spacing w:after="0" w:line="240" w:lineRule="auto"/>
        <w:ind w:right="283"/>
        <w:jc w:val="both"/>
        <w:rPr>
          <w:rFonts w:ascii="Arial" w:hAnsi="Arial" w:cs="Arial"/>
          <w:sz w:val="20"/>
          <w:szCs w:val="20"/>
        </w:rPr>
      </w:pPr>
      <w:r w:rsidRPr="00F7039C">
        <w:rPr>
          <w:rFonts w:ascii="Arial" w:hAnsi="Arial" w:cs="Arial"/>
          <w:sz w:val="20"/>
          <w:szCs w:val="20"/>
        </w:rPr>
        <w:t>Лабораторные   исследования проводились с помощью анализаторов и методик:</w:t>
      </w:r>
    </w:p>
    <w:p w:rsidR="00895636" w:rsidRPr="00225943" w:rsidRDefault="00895636" w:rsidP="00592C1A">
      <w:pPr>
        <w:pStyle w:val="af0"/>
        <w:numPr>
          <w:ilvl w:val="0"/>
          <w:numId w:val="99"/>
        </w:numPr>
        <w:tabs>
          <w:tab w:val="left" w:pos="426"/>
        </w:tabs>
        <w:spacing w:after="0" w:line="240" w:lineRule="auto"/>
        <w:ind w:left="0" w:right="283" w:firstLine="0"/>
        <w:jc w:val="both"/>
        <w:rPr>
          <w:rFonts w:ascii="Arial" w:hAnsi="Arial" w:cs="Arial"/>
          <w:sz w:val="20"/>
          <w:szCs w:val="20"/>
        </w:rPr>
      </w:pPr>
      <w:r w:rsidRPr="00225943">
        <w:rPr>
          <w:rFonts w:ascii="Arial" w:hAnsi="Arial" w:cs="Arial"/>
          <w:sz w:val="20"/>
          <w:szCs w:val="20"/>
        </w:rPr>
        <w:t xml:space="preserve">Гематологический анализатор </w:t>
      </w:r>
      <w:r w:rsidRPr="00225943">
        <w:rPr>
          <w:rFonts w:ascii="Arial" w:hAnsi="Arial" w:cs="Arial"/>
          <w:sz w:val="20"/>
          <w:szCs w:val="20"/>
          <w:lang w:val="en-US"/>
        </w:rPr>
        <w:t>Sysmex</w:t>
      </w:r>
      <w:r w:rsidRPr="00225943">
        <w:rPr>
          <w:rFonts w:ascii="Arial" w:hAnsi="Arial" w:cs="Arial"/>
          <w:sz w:val="20"/>
          <w:szCs w:val="20"/>
        </w:rPr>
        <w:t xml:space="preserve"> КХ-21</w:t>
      </w:r>
    </w:p>
    <w:p w:rsidR="00895636" w:rsidRPr="00225943" w:rsidRDefault="00895636" w:rsidP="00592C1A">
      <w:pPr>
        <w:pStyle w:val="af0"/>
        <w:numPr>
          <w:ilvl w:val="0"/>
          <w:numId w:val="99"/>
        </w:numPr>
        <w:tabs>
          <w:tab w:val="left" w:pos="426"/>
        </w:tabs>
        <w:spacing w:after="0" w:line="240" w:lineRule="auto"/>
        <w:ind w:left="0" w:right="283" w:firstLine="0"/>
        <w:jc w:val="both"/>
        <w:rPr>
          <w:rFonts w:ascii="Arial" w:hAnsi="Arial" w:cs="Arial"/>
          <w:sz w:val="20"/>
          <w:szCs w:val="20"/>
        </w:rPr>
      </w:pPr>
      <w:r w:rsidRPr="00225943">
        <w:rPr>
          <w:rFonts w:ascii="Arial" w:hAnsi="Arial" w:cs="Arial"/>
          <w:sz w:val="20"/>
          <w:szCs w:val="20"/>
        </w:rPr>
        <w:t xml:space="preserve">Электролитный анализатор </w:t>
      </w:r>
      <w:r w:rsidRPr="00225943">
        <w:rPr>
          <w:rFonts w:ascii="Arial" w:hAnsi="Arial" w:cs="Arial"/>
          <w:sz w:val="20"/>
          <w:szCs w:val="20"/>
          <w:lang w:val="en-US"/>
        </w:rPr>
        <w:t>AVL</w:t>
      </w:r>
      <w:r w:rsidRPr="00225943">
        <w:rPr>
          <w:rFonts w:ascii="Arial" w:hAnsi="Arial" w:cs="Arial"/>
          <w:sz w:val="20"/>
          <w:szCs w:val="20"/>
        </w:rPr>
        <w:t xml:space="preserve"> 988-3 </w:t>
      </w:r>
    </w:p>
    <w:p w:rsidR="00895636" w:rsidRPr="00225943" w:rsidRDefault="00895636" w:rsidP="00592C1A">
      <w:pPr>
        <w:pStyle w:val="af0"/>
        <w:numPr>
          <w:ilvl w:val="0"/>
          <w:numId w:val="99"/>
        </w:numPr>
        <w:tabs>
          <w:tab w:val="left" w:pos="426"/>
        </w:tabs>
        <w:spacing w:after="0" w:line="240" w:lineRule="auto"/>
        <w:ind w:left="0" w:right="283" w:firstLine="0"/>
        <w:jc w:val="both"/>
        <w:rPr>
          <w:rFonts w:ascii="Arial" w:hAnsi="Arial" w:cs="Arial"/>
          <w:sz w:val="20"/>
          <w:szCs w:val="20"/>
        </w:rPr>
      </w:pPr>
      <w:r w:rsidRPr="00225943">
        <w:rPr>
          <w:rFonts w:ascii="Arial" w:hAnsi="Arial" w:cs="Arial"/>
          <w:sz w:val="20"/>
          <w:szCs w:val="20"/>
        </w:rPr>
        <w:lastRenderedPageBreak/>
        <w:t xml:space="preserve">Спектрофотометр </w:t>
      </w:r>
      <w:r w:rsidRPr="00225943">
        <w:rPr>
          <w:rFonts w:ascii="Arial" w:hAnsi="Arial" w:cs="Arial"/>
          <w:sz w:val="20"/>
          <w:szCs w:val="20"/>
          <w:lang w:val="en-US"/>
        </w:rPr>
        <w:t>Novaspec</w:t>
      </w:r>
      <w:r w:rsidRPr="00225943">
        <w:rPr>
          <w:rFonts w:ascii="Arial" w:hAnsi="Arial" w:cs="Arial"/>
          <w:sz w:val="20"/>
          <w:szCs w:val="20"/>
        </w:rPr>
        <w:t xml:space="preserve"> 2</w:t>
      </w:r>
    </w:p>
    <w:p w:rsidR="00895636" w:rsidRPr="00225943" w:rsidRDefault="00895636" w:rsidP="00592C1A">
      <w:pPr>
        <w:pStyle w:val="af0"/>
        <w:numPr>
          <w:ilvl w:val="0"/>
          <w:numId w:val="99"/>
        </w:numPr>
        <w:tabs>
          <w:tab w:val="left" w:pos="426"/>
        </w:tabs>
        <w:spacing w:after="0" w:line="240" w:lineRule="auto"/>
        <w:ind w:left="0" w:right="283" w:firstLine="0"/>
        <w:jc w:val="both"/>
        <w:rPr>
          <w:rFonts w:ascii="Arial" w:hAnsi="Arial" w:cs="Arial"/>
          <w:sz w:val="20"/>
          <w:szCs w:val="20"/>
        </w:rPr>
      </w:pPr>
      <w:r w:rsidRPr="00225943">
        <w:rPr>
          <w:rFonts w:ascii="Arial" w:hAnsi="Arial" w:cs="Arial"/>
          <w:sz w:val="20"/>
          <w:szCs w:val="20"/>
        </w:rPr>
        <w:t>Методика определения свободного гемоглобина по Кросту-   Фуртту.</w:t>
      </w:r>
    </w:p>
    <w:p w:rsidR="00895636" w:rsidRPr="00F7039C" w:rsidRDefault="00895636" w:rsidP="00592C1A">
      <w:pPr>
        <w:pStyle w:val="12"/>
        <w:numPr>
          <w:ilvl w:val="0"/>
          <w:numId w:val="99"/>
        </w:numPr>
        <w:tabs>
          <w:tab w:val="left" w:pos="426"/>
        </w:tabs>
        <w:spacing w:before="0" w:after="0"/>
        <w:ind w:left="0" w:right="283" w:firstLine="0"/>
        <w:jc w:val="both"/>
        <w:outlineLvl w:val="0"/>
        <w:rPr>
          <w:rFonts w:ascii="Arial" w:hAnsi="Arial" w:cs="Arial"/>
          <w:color w:val="000000"/>
          <w:sz w:val="20"/>
        </w:rPr>
      </w:pPr>
      <w:r w:rsidRPr="00F7039C">
        <w:rPr>
          <w:rFonts w:ascii="Arial" w:hAnsi="Arial" w:cs="Arial"/>
          <w:sz w:val="20"/>
        </w:rPr>
        <w:t>осмометрия</w:t>
      </w:r>
    </w:p>
    <w:p w:rsidR="00895636" w:rsidRPr="00F7039C" w:rsidRDefault="00895636" w:rsidP="00592C1A">
      <w:pPr>
        <w:pStyle w:val="12"/>
        <w:spacing w:before="0" w:after="0"/>
        <w:ind w:right="283"/>
        <w:jc w:val="both"/>
        <w:outlineLvl w:val="0"/>
        <w:rPr>
          <w:rFonts w:ascii="Arial" w:hAnsi="Arial" w:cs="Arial"/>
          <w:b/>
          <w:sz w:val="20"/>
        </w:rPr>
      </w:pPr>
      <w:r w:rsidRPr="00F7039C">
        <w:rPr>
          <w:rFonts w:ascii="Arial" w:hAnsi="Arial" w:cs="Arial"/>
          <w:color w:val="000000"/>
          <w:sz w:val="20"/>
        </w:rPr>
        <w:t>В качестве холостой пробы используют надосадочную жидкость из пробирки, содержащей 0,9% раствор натрия хлорида. Определяют процент (степень) гемолиза, приняв за 100% гемолиз в пробирке с 0,1% раствором натрия хлорида.</w:t>
      </w:r>
    </w:p>
    <w:p w:rsidR="00895636" w:rsidRPr="00F7039C" w:rsidRDefault="00895636"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Результаты данного эксперимента представлены  ниже, в таблице №1.</w:t>
      </w:r>
    </w:p>
    <w:p w:rsidR="00895636" w:rsidRPr="00F7039C" w:rsidRDefault="00895636" w:rsidP="00592C1A">
      <w:pPr>
        <w:spacing w:after="0" w:line="240" w:lineRule="auto"/>
        <w:ind w:right="283" w:firstLine="567"/>
        <w:jc w:val="both"/>
        <w:rPr>
          <w:rFonts w:ascii="Arial" w:hAnsi="Arial"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242"/>
        <w:gridCol w:w="1701"/>
        <w:gridCol w:w="1418"/>
        <w:gridCol w:w="993"/>
        <w:gridCol w:w="992"/>
        <w:gridCol w:w="1418"/>
        <w:gridCol w:w="1275"/>
      </w:tblGrid>
      <w:tr w:rsidR="00895636" w:rsidRPr="008D7718" w:rsidTr="008D7718">
        <w:trPr>
          <w:trHeight w:val="1476"/>
        </w:trPr>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NaCl</w:t>
            </w:r>
          </w:p>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рабочем растворе (%)</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lang w:val="en-US"/>
              </w:rPr>
              <w:t>NaCl</w:t>
            </w:r>
          </w:p>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надосадочной жидкости</w:t>
            </w:r>
          </w:p>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(ммоль\л)</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Осмоляльность</w:t>
            </w:r>
          </w:p>
          <w:p w:rsidR="00895636" w:rsidRPr="008D7718" w:rsidRDefault="00895636" w:rsidP="00592C1A">
            <w:pPr>
              <w:tabs>
                <w:tab w:val="left" w:pos="3261"/>
              </w:tabs>
              <w:spacing w:after="0" w:line="240" w:lineRule="auto"/>
              <w:ind w:left="108" w:right="283" w:hanging="108"/>
              <w:jc w:val="center"/>
              <w:rPr>
                <w:rFonts w:ascii="Arial" w:hAnsi="Arial" w:cs="Arial"/>
                <w:sz w:val="16"/>
                <w:szCs w:val="16"/>
              </w:rPr>
            </w:pPr>
            <w:r w:rsidRPr="008D7718">
              <w:rPr>
                <w:rFonts w:ascii="Arial" w:hAnsi="Arial" w:cs="Arial"/>
                <w:sz w:val="16"/>
                <w:szCs w:val="16"/>
              </w:rPr>
              <w:t>(Мосм/кг воды)</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lang w:val="en-US"/>
              </w:rPr>
              <w:t>MCV</w:t>
            </w:r>
          </w:p>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w:t>
            </w:r>
            <w:r w:rsidRPr="008D7718">
              <w:rPr>
                <w:rFonts w:ascii="Arial" w:hAnsi="Arial" w:cs="Arial"/>
                <w:sz w:val="16"/>
                <w:szCs w:val="16"/>
                <w:lang w:val="en-US"/>
              </w:rPr>
              <w:t>fl</w:t>
            </w:r>
            <w:r w:rsidRPr="008D7718">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Калий</w:t>
            </w:r>
          </w:p>
          <w:p w:rsidR="00895636" w:rsidRPr="008D7718" w:rsidRDefault="00895636" w:rsidP="00592C1A">
            <w:pPr>
              <w:tabs>
                <w:tab w:val="left" w:pos="742"/>
                <w:tab w:val="left" w:pos="3261"/>
              </w:tabs>
              <w:spacing w:after="0" w:line="240" w:lineRule="auto"/>
              <w:ind w:right="176"/>
              <w:jc w:val="center"/>
              <w:rPr>
                <w:rFonts w:ascii="Arial" w:hAnsi="Arial" w:cs="Arial"/>
                <w:sz w:val="16"/>
                <w:szCs w:val="16"/>
              </w:rPr>
            </w:pPr>
            <w:r w:rsidRPr="008D7718">
              <w:rPr>
                <w:rFonts w:ascii="Arial" w:hAnsi="Arial" w:cs="Arial"/>
                <w:sz w:val="16"/>
                <w:szCs w:val="16"/>
              </w:rPr>
              <w:t>(ммоль\л)</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Свободный  гемоглобин</w:t>
            </w:r>
          </w:p>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rPr>
              <w:t>(мг%)</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Степень гемолиза</w:t>
            </w:r>
          </w:p>
        </w:tc>
      </w:tr>
      <w:tr w:rsidR="00895636" w:rsidRPr="008D7718" w:rsidTr="008D7718">
        <w:trPr>
          <w:trHeight w:val="309"/>
        </w:trPr>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1</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0,9</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lang w:val="en-US"/>
              </w:rPr>
              <w:t>14</w:t>
            </w:r>
            <w:r w:rsidRPr="008D7718">
              <w:rPr>
                <w:rFonts w:ascii="Arial" w:hAnsi="Arial" w:cs="Arial"/>
                <w:sz w:val="16"/>
                <w:szCs w:val="16"/>
              </w:rPr>
              <w:t>8</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300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80,9</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4,3</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0,9</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2</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0,8</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139</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290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84,1</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5,0</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0,98</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3</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0,70</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132</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280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92,3</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5,9</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12,9</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0,2</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4</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0,60</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127</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271</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99,0</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7,0</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37,65</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0,3</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5</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0,55</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124</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260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110,1</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7,4</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49,9</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0,4</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6</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0,50</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122</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257</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115,5</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8,3</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67,5</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0,5</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7</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0,45</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120</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250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127,2</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8,9</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103,5</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0,6</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8</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0,40</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118</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240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31"/>
              <w:jc w:val="both"/>
              <w:rPr>
                <w:rFonts w:ascii="Arial" w:hAnsi="Arial" w:cs="Arial"/>
                <w:sz w:val="16"/>
                <w:szCs w:val="16"/>
              </w:rPr>
            </w:pPr>
            <w:r w:rsidRPr="008D7718">
              <w:rPr>
                <w:rFonts w:ascii="Arial" w:hAnsi="Arial" w:cs="Arial"/>
                <w:sz w:val="16"/>
                <w:szCs w:val="16"/>
              </w:rPr>
              <w:t>Частич</w:t>
            </w:r>
          </w:p>
          <w:p w:rsidR="00895636" w:rsidRPr="008D7718" w:rsidRDefault="00895636" w:rsidP="00592C1A">
            <w:pPr>
              <w:tabs>
                <w:tab w:val="left" w:pos="3261"/>
              </w:tabs>
              <w:spacing w:after="0" w:line="240" w:lineRule="auto"/>
              <w:ind w:right="31"/>
              <w:jc w:val="both"/>
              <w:rPr>
                <w:rFonts w:ascii="Arial" w:hAnsi="Arial" w:cs="Arial"/>
                <w:sz w:val="16"/>
                <w:szCs w:val="16"/>
              </w:rPr>
            </w:pPr>
            <w:r w:rsidRPr="008D7718">
              <w:rPr>
                <w:rFonts w:ascii="Arial" w:hAnsi="Arial" w:cs="Arial"/>
                <w:sz w:val="16"/>
                <w:szCs w:val="16"/>
              </w:rPr>
              <w:t>гемолиз</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9,5</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162,45</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0,7</w:t>
            </w:r>
          </w:p>
        </w:tc>
      </w:tr>
      <w:tr w:rsidR="00895636" w:rsidRPr="008D7718" w:rsidTr="008D7718">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9</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0,35</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113</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230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777"/>
                <w:tab w:val="left" w:pos="3261"/>
              </w:tabs>
              <w:spacing w:after="0" w:line="240" w:lineRule="auto"/>
              <w:ind w:right="31"/>
              <w:jc w:val="both"/>
              <w:rPr>
                <w:rFonts w:ascii="Arial" w:hAnsi="Arial" w:cs="Arial"/>
                <w:sz w:val="16"/>
                <w:szCs w:val="16"/>
              </w:rPr>
            </w:pPr>
            <w:r w:rsidRPr="008D7718">
              <w:rPr>
                <w:rFonts w:ascii="Arial" w:hAnsi="Arial" w:cs="Arial"/>
                <w:sz w:val="16"/>
                <w:szCs w:val="16"/>
              </w:rPr>
              <w:t>Частич гемолиз</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10,1</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166,0</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0,8</w:t>
            </w:r>
          </w:p>
        </w:tc>
      </w:tr>
      <w:tr w:rsidR="00895636" w:rsidRPr="008D7718" w:rsidTr="008D7718">
        <w:trPr>
          <w:trHeight w:val="287"/>
        </w:trPr>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lang w:val="en-US"/>
              </w:rPr>
            </w:pPr>
            <w:r w:rsidRPr="008D7718">
              <w:rPr>
                <w:rFonts w:ascii="Arial" w:hAnsi="Arial" w:cs="Arial"/>
                <w:sz w:val="16"/>
                <w:szCs w:val="16"/>
                <w:lang w:val="en-US"/>
              </w:rPr>
              <w:t>10</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0,30</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110</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220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31"/>
              <w:jc w:val="both"/>
              <w:rPr>
                <w:rFonts w:ascii="Arial" w:hAnsi="Arial" w:cs="Arial"/>
                <w:sz w:val="16"/>
                <w:szCs w:val="16"/>
              </w:rPr>
            </w:pPr>
            <w:r w:rsidRPr="008D7718">
              <w:rPr>
                <w:rFonts w:ascii="Arial" w:hAnsi="Arial" w:cs="Arial"/>
                <w:sz w:val="16"/>
                <w:szCs w:val="16"/>
              </w:rPr>
              <w:t>гемолиз</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10,8</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178,0</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0,9</w:t>
            </w:r>
          </w:p>
        </w:tc>
      </w:tr>
      <w:tr w:rsidR="00895636" w:rsidRPr="008D7718" w:rsidTr="008D7718">
        <w:trPr>
          <w:trHeight w:val="287"/>
        </w:trPr>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11</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0,20</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95</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210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31"/>
              <w:jc w:val="both"/>
              <w:rPr>
                <w:rFonts w:ascii="Arial" w:hAnsi="Arial" w:cs="Arial"/>
                <w:sz w:val="16"/>
                <w:szCs w:val="16"/>
              </w:rPr>
            </w:pPr>
            <w:r w:rsidRPr="008D7718">
              <w:rPr>
                <w:rFonts w:ascii="Arial" w:hAnsi="Arial" w:cs="Arial"/>
                <w:sz w:val="16"/>
                <w:szCs w:val="16"/>
              </w:rPr>
              <w:t>гемолиз</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11,2</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190,7</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0,95</w:t>
            </w:r>
          </w:p>
        </w:tc>
      </w:tr>
      <w:tr w:rsidR="00895636" w:rsidRPr="008D7718" w:rsidTr="008D7718">
        <w:trPr>
          <w:trHeight w:val="577"/>
        </w:trPr>
        <w:tc>
          <w:tcPr>
            <w:tcW w:w="567"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12</w:t>
            </w:r>
          </w:p>
        </w:tc>
        <w:tc>
          <w:tcPr>
            <w:tcW w:w="124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0,10</w:t>
            </w:r>
          </w:p>
        </w:tc>
        <w:tc>
          <w:tcPr>
            <w:tcW w:w="1701"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90</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190</w:t>
            </w:r>
          </w:p>
        </w:tc>
        <w:tc>
          <w:tcPr>
            <w:tcW w:w="993"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31"/>
              <w:jc w:val="both"/>
              <w:rPr>
                <w:rFonts w:ascii="Arial" w:hAnsi="Arial" w:cs="Arial"/>
                <w:sz w:val="16"/>
                <w:szCs w:val="16"/>
              </w:rPr>
            </w:pPr>
            <w:r w:rsidRPr="008D7718">
              <w:rPr>
                <w:rFonts w:ascii="Arial" w:hAnsi="Arial" w:cs="Arial"/>
                <w:sz w:val="16"/>
                <w:szCs w:val="16"/>
              </w:rPr>
              <w:t>гемолиз</w:t>
            </w:r>
          </w:p>
        </w:tc>
        <w:tc>
          <w:tcPr>
            <w:tcW w:w="992"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13,7</w:t>
            </w:r>
          </w:p>
        </w:tc>
        <w:tc>
          <w:tcPr>
            <w:tcW w:w="1418"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201,45</w:t>
            </w:r>
          </w:p>
        </w:tc>
        <w:tc>
          <w:tcPr>
            <w:tcW w:w="1275" w:type="dxa"/>
            <w:tcBorders>
              <w:top w:val="single" w:sz="4" w:space="0" w:color="auto"/>
              <w:left w:val="single" w:sz="4" w:space="0" w:color="auto"/>
              <w:bottom w:val="single" w:sz="4" w:space="0" w:color="auto"/>
              <w:right w:val="single" w:sz="4" w:space="0" w:color="auto"/>
            </w:tcBorders>
          </w:tcPr>
          <w:p w:rsidR="00895636" w:rsidRPr="008D7718" w:rsidRDefault="00895636" w:rsidP="00592C1A">
            <w:pPr>
              <w:tabs>
                <w:tab w:val="left" w:pos="3261"/>
              </w:tabs>
              <w:spacing w:after="0" w:line="240" w:lineRule="auto"/>
              <w:ind w:right="283"/>
              <w:jc w:val="center"/>
              <w:rPr>
                <w:rFonts w:ascii="Arial" w:hAnsi="Arial" w:cs="Arial"/>
                <w:sz w:val="16"/>
                <w:szCs w:val="16"/>
              </w:rPr>
            </w:pPr>
            <w:r w:rsidRPr="008D7718">
              <w:rPr>
                <w:rFonts w:ascii="Arial" w:hAnsi="Arial" w:cs="Arial"/>
                <w:sz w:val="16"/>
                <w:szCs w:val="16"/>
              </w:rPr>
              <w:t>1.0</w:t>
            </w:r>
          </w:p>
        </w:tc>
      </w:tr>
    </w:tbl>
    <w:p w:rsidR="00895636" w:rsidRPr="008D7718" w:rsidRDefault="00895636" w:rsidP="00592C1A">
      <w:pPr>
        <w:pStyle w:val="ae"/>
        <w:keepNext/>
        <w:tabs>
          <w:tab w:val="left" w:pos="3261"/>
        </w:tabs>
        <w:ind w:right="283"/>
        <w:jc w:val="center"/>
        <w:rPr>
          <w:rFonts w:ascii="Arial" w:hAnsi="Arial" w:cs="Arial"/>
          <w:b w:val="0"/>
          <w:bCs w:val="0"/>
          <w:sz w:val="16"/>
          <w:szCs w:val="16"/>
        </w:rPr>
      </w:pPr>
    </w:p>
    <w:p w:rsidR="00895636" w:rsidRPr="00F7039C" w:rsidRDefault="00895636" w:rsidP="00592C1A">
      <w:pPr>
        <w:pStyle w:val="ae"/>
        <w:keepNext/>
        <w:ind w:right="283" w:firstLine="567"/>
        <w:rPr>
          <w:rFonts w:ascii="Arial" w:hAnsi="Arial" w:cs="Arial"/>
        </w:rPr>
      </w:pPr>
    </w:p>
    <w:p w:rsidR="00895636" w:rsidRPr="00F7039C" w:rsidRDefault="00895636" w:rsidP="00592C1A">
      <w:pPr>
        <w:pStyle w:val="ae"/>
        <w:keepNext/>
        <w:ind w:right="283" w:firstLine="567"/>
        <w:rPr>
          <w:rFonts w:ascii="Arial" w:hAnsi="Arial" w:cs="Arial"/>
        </w:rPr>
      </w:pPr>
      <w:r w:rsidRPr="00F7039C">
        <w:rPr>
          <w:rFonts w:ascii="Arial" w:hAnsi="Arial" w:cs="Arial"/>
        </w:rPr>
        <w:t>Рисунок 1.  Изменение осмоляльности крови в зависимости от</w:t>
      </w:r>
    </w:p>
    <w:p w:rsidR="00895636" w:rsidRPr="00F7039C" w:rsidRDefault="00895636" w:rsidP="00592C1A">
      <w:pPr>
        <w:pStyle w:val="ae"/>
        <w:keepNext/>
        <w:ind w:right="283" w:firstLine="567"/>
        <w:rPr>
          <w:rFonts w:ascii="Arial" w:hAnsi="Arial" w:cs="Arial"/>
        </w:rPr>
      </w:pPr>
      <w:r w:rsidRPr="00F7039C">
        <w:rPr>
          <w:rFonts w:ascii="Arial" w:hAnsi="Arial" w:cs="Arial"/>
        </w:rPr>
        <w:t xml:space="preserve">содержания </w:t>
      </w:r>
      <w:r w:rsidRPr="00F7039C">
        <w:rPr>
          <w:rFonts w:ascii="Arial" w:hAnsi="Arial" w:cs="Arial"/>
          <w:lang w:val="en-US"/>
        </w:rPr>
        <w:t>NaCL</w:t>
      </w:r>
      <w:r w:rsidRPr="00F7039C">
        <w:rPr>
          <w:rFonts w:ascii="Arial" w:hAnsi="Arial" w:cs="Arial"/>
        </w:rPr>
        <w:t xml:space="preserve"> в плазме.</w:t>
      </w:r>
    </w:p>
    <w:p w:rsidR="00895636" w:rsidRPr="00F7039C" w:rsidRDefault="00895636" w:rsidP="00592C1A">
      <w:pPr>
        <w:spacing w:after="0" w:line="240" w:lineRule="auto"/>
        <w:ind w:right="283" w:firstLine="567"/>
        <w:rPr>
          <w:rFonts w:ascii="Arial" w:hAnsi="Arial" w:cs="Arial"/>
          <w:sz w:val="20"/>
          <w:szCs w:val="20"/>
        </w:rPr>
      </w:pPr>
    </w:p>
    <w:p w:rsidR="00895636" w:rsidRPr="00F7039C" w:rsidRDefault="00895636" w:rsidP="00592C1A">
      <w:pPr>
        <w:spacing w:after="0" w:line="240" w:lineRule="auto"/>
        <w:ind w:right="283" w:firstLine="567"/>
        <w:rPr>
          <w:rFonts w:ascii="Arial" w:hAnsi="Arial" w:cs="Arial"/>
          <w:sz w:val="20"/>
          <w:szCs w:val="20"/>
        </w:rPr>
      </w:pPr>
    </w:p>
    <w:p w:rsidR="00895636" w:rsidRPr="00F7039C" w:rsidRDefault="00895636" w:rsidP="00592C1A">
      <w:pPr>
        <w:spacing w:after="0" w:line="240" w:lineRule="auto"/>
        <w:ind w:right="283" w:firstLine="567"/>
        <w:rPr>
          <w:rFonts w:ascii="Arial" w:hAnsi="Arial" w:cs="Arial"/>
          <w:sz w:val="20"/>
          <w:szCs w:val="20"/>
        </w:rPr>
      </w:pPr>
      <w:r w:rsidRPr="00F7039C">
        <w:rPr>
          <w:rFonts w:ascii="Arial" w:hAnsi="Arial" w:cs="Arial"/>
          <w:noProof/>
          <w:sz w:val="20"/>
          <w:szCs w:val="20"/>
        </w:rPr>
        <w:drawing>
          <wp:inline distT="0" distB="0" distL="0" distR="0">
            <wp:extent cx="5838825" cy="18288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95636" w:rsidRPr="00F7039C" w:rsidRDefault="00895636" w:rsidP="00592C1A">
      <w:pPr>
        <w:spacing w:after="0" w:line="240" w:lineRule="auto"/>
        <w:ind w:right="283" w:firstLine="567"/>
        <w:rPr>
          <w:rFonts w:ascii="Arial" w:hAnsi="Arial" w:cs="Arial"/>
          <w:sz w:val="20"/>
          <w:szCs w:val="20"/>
        </w:rPr>
      </w:pPr>
    </w:p>
    <w:p w:rsidR="00895636" w:rsidRPr="00F7039C" w:rsidRDefault="00895636" w:rsidP="00592C1A">
      <w:pPr>
        <w:pStyle w:val="ae"/>
        <w:keepNext/>
        <w:ind w:right="283" w:firstLine="567"/>
        <w:rPr>
          <w:rFonts w:ascii="Arial" w:hAnsi="Arial" w:cs="Arial"/>
        </w:rPr>
      </w:pPr>
      <w:r w:rsidRPr="00F7039C">
        <w:rPr>
          <w:rFonts w:ascii="Arial" w:hAnsi="Arial" w:cs="Arial"/>
        </w:rPr>
        <w:t xml:space="preserve">Рисунок 2.  Кинетическая  зависимость изменения среднего объема эритроцитов и  параметров осмоляльности крови. </w:t>
      </w:r>
    </w:p>
    <w:p w:rsidR="00895636" w:rsidRPr="00F7039C" w:rsidRDefault="00895636" w:rsidP="00592C1A">
      <w:pPr>
        <w:spacing w:after="0" w:line="240" w:lineRule="auto"/>
        <w:ind w:right="283" w:firstLine="567"/>
        <w:rPr>
          <w:rFonts w:ascii="Arial" w:hAnsi="Arial" w:cs="Arial"/>
          <w:sz w:val="20"/>
          <w:szCs w:val="20"/>
        </w:rPr>
      </w:pPr>
    </w:p>
    <w:p w:rsidR="00895636" w:rsidRPr="00F7039C" w:rsidRDefault="00895636" w:rsidP="00592C1A">
      <w:pPr>
        <w:spacing w:after="0" w:line="240" w:lineRule="auto"/>
        <w:ind w:right="283" w:firstLine="567"/>
        <w:rPr>
          <w:rFonts w:ascii="Arial" w:hAnsi="Arial" w:cs="Arial"/>
          <w:sz w:val="20"/>
          <w:szCs w:val="20"/>
        </w:rPr>
      </w:pPr>
      <w:r w:rsidRPr="00F7039C">
        <w:rPr>
          <w:rFonts w:ascii="Arial" w:hAnsi="Arial" w:cs="Arial"/>
          <w:noProof/>
          <w:sz w:val="20"/>
          <w:szCs w:val="20"/>
        </w:rPr>
        <w:lastRenderedPageBreak/>
        <w:drawing>
          <wp:inline distT="0" distB="0" distL="0" distR="0">
            <wp:extent cx="5610225" cy="218122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5636" w:rsidRPr="00F7039C" w:rsidRDefault="00895636" w:rsidP="00592C1A">
      <w:pPr>
        <w:pStyle w:val="ae"/>
        <w:keepNext/>
        <w:ind w:right="283" w:firstLine="567"/>
        <w:rPr>
          <w:rFonts w:ascii="Arial" w:hAnsi="Arial" w:cs="Arial"/>
        </w:rPr>
      </w:pPr>
      <w:r w:rsidRPr="00F7039C">
        <w:rPr>
          <w:rFonts w:ascii="Arial" w:hAnsi="Arial" w:cs="Arial"/>
          <w:b w:val="0"/>
        </w:rPr>
        <w:t xml:space="preserve">  </w:t>
      </w:r>
      <w:r w:rsidRPr="00F7039C">
        <w:rPr>
          <w:rFonts w:ascii="Arial" w:hAnsi="Arial" w:cs="Arial"/>
        </w:rPr>
        <w:t xml:space="preserve">Рисунок 3.    Кинетическая зависимость содержания </w:t>
      </w:r>
    </w:p>
    <w:p w:rsidR="00895636" w:rsidRPr="00F7039C" w:rsidRDefault="00895636" w:rsidP="00592C1A">
      <w:pPr>
        <w:pStyle w:val="ae"/>
        <w:keepNext/>
        <w:ind w:right="283" w:firstLine="567"/>
        <w:rPr>
          <w:rFonts w:ascii="Arial" w:hAnsi="Arial" w:cs="Arial"/>
        </w:rPr>
      </w:pPr>
      <w:r w:rsidRPr="00F7039C">
        <w:rPr>
          <w:rFonts w:ascii="Arial" w:hAnsi="Arial" w:cs="Arial"/>
        </w:rPr>
        <w:t>свободного гемоглобина  в</w:t>
      </w:r>
    </w:p>
    <w:p w:rsidR="00895636" w:rsidRPr="00F7039C" w:rsidRDefault="00895636" w:rsidP="00592C1A">
      <w:pPr>
        <w:pStyle w:val="ae"/>
        <w:keepNext/>
        <w:ind w:right="283" w:firstLine="567"/>
        <w:rPr>
          <w:rFonts w:ascii="Arial" w:hAnsi="Arial" w:cs="Arial"/>
          <w:b w:val="0"/>
        </w:rPr>
      </w:pPr>
      <w:r w:rsidRPr="00F7039C">
        <w:rPr>
          <w:rFonts w:ascii="Arial" w:hAnsi="Arial" w:cs="Arial"/>
        </w:rPr>
        <w:t xml:space="preserve">плазме от осмоляльности крови. </w:t>
      </w:r>
    </w:p>
    <w:p w:rsidR="00895636" w:rsidRPr="00F7039C" w:rsidRDefault="00895636" w:rsidP="00592C1A">
      <w:pPr>
        <w:spacing w:after="0" w:line="240" w:lineRule="auto"/>
        <w:ind w:right="283" w:firstLine="567"/>
        <w:rPr>
          <w:rFonts w:ascii="Arial" w:hAnsi="Arial" w:cs="Arial"/>
          <w:sz w:val="20"/>
          <w:szCs w:val="20"/>
        </w:rPr>
      </w:pPr>
      <w:r w:rsidRPr="00F7039C">
        <w:rPr>
          <w:rFonts w:ascii="Arial" w:hAnsi="Arial" w:cs="Arial"/>
          <w:b/>
          <w:sz w:val="20"/>
          <w:szCs w:val="20"/>
        </w:rPr>
        <w:t xml:space="preserve">    </w:t>
      </w:r>
    </w:p>
    <w:p w:rsidR="00895636" w:rsidRPr="00F7039C" w:rsidRDefault="00895636" w:rsidP="00592C1A">
      <w:pPr>
        <w:spacing w:after="0" w:line="240" w:lineRule="auto"/>
        <w:ind w:right="283" w:firstLine="567"/>
        <w:rPr>
          <w:rFonts w:ascii="Arial" w:hAnsi="Arial" w:cs="Arial"/>
          <w:sz w:val="20"/>
          <w:szCs w:val="20"/>
        </w:rPr>
      </w:pPr>
      <w:r w:rsidRPr="00F7039C">
        <w:rPr>
          <w:rFonts w:ascii="Arial" w:hAnsi="Arial" w:cs="Arial"/>
          <w:noProof/>
          <w:sz w:val="20"/>
          <w:szCs w:val="20"/>
        </w:rPr>
        <w:drawing>
          <wp:inline distT="0" distB="0" distL="0" distR="0">
            <wp:extent cx="6124575" cy="178117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5636" w:rsidRPr="00F7039C" w:rsidRDefault="00895636" w:rsidP="00592C1A">
      <w:pPr>
        <w:pStyle w:val="ae"/>
        <w:keepNext/>
        <w:ind w:right="283" w:firstLine="567"/>
        <w:jc w:val="center"/>
        <w:rPr>
          <w:rFonts w:ascii="Arial" w:hAnsi="Arial" w:cs="Arial"/>
        </w:rPr>
      </w:pPr>
      <w:r w:rsidRPr="00F7039C">
        <w:rPr>
          <w:rFonts w:ascii="Arial" w:hAnsi="Arial" w:cs="Arial"/>
        </w:rPr>
        <w:t xml:space="preserve">Рисунок 4.    Кинетическая зависимость содержания калия в плазме  от осмоляльности крови. </w:t>
      </w:r>
    </w:p>
    <w:p w:rsidR="00895636" w:rsidRPr="00F7039C" w:rsidRDefault="00895636" w:rsidP="00592C1A">
      <w:pPr>
        <w:spacing w:after="0" w:line="240" w:lineRule="auto"/>
        <w:ind w:right="283" w:firstLine="567"/>
        <w:rPr>
          <w:rFonts w:ascii="Arial" w:hAnsi="Arial" w:cs="Arial"/>
          <w:b/>
          <w:sz w:val="20"/>
          <w:szCs w:val="20"/>
        </w:rPr>
      </w:pPr>
      <w:r w:rsidRPr="00F7039C">
        <w:rPr>
          <w:rFonts w:ascii="Arial" w:hAnsi="Arial" w:cs="Arial"/>
          <w:sz w:val="20"/>
          <w:szCs w:val="20"/>
        </w:rPr>
        <w:t xml:space="preserve">           </w:t>
      </w:r>
      <w:r w:rsidRPr="00F7039C">
        <w:rPr>
          <w:rFonts w:ascii="Arial" w:hAnsi="Arial" w:cs="Arial"/>
          <w:noProof/>
          <w:sz w:val="20"/>
          <w:szCs w:val="20"/>
        </w:rPr>
        <w:drawing>
          <wp:inline distT="0" distB="0" distL="0" distR="0">
            <wp:extent cx="5934075" cy="19907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5636" w:rsidRPr="00F7039C" w:rsidRDefault="00895636" w:rsidP="00592C1A">
      <w:pPr>
        <w:spacing w:after="0" w:line="240" w:lineRule="auto"/>
        <w:ind w:right="283" w:firstLine="567"/>
        <w:rPr>
          <w:rFonts w:ascii="Arial" w:hAnsi="Arial" w:cs="Arial"/>
          <w:sz w:val="20"/>
          <w:szCs w:val="20"/>
        </w:rPr>
      </w:pPr>
      <w:r w:rsidRPr="00F7039C">
        <w:rPr>
          <w:rFonts w:ascii="Arial" w:hAnsi="Arial" w:cs="Arial"/>
          <w:b/>
          <w:sz w:val="20"/>
          <w:szCs w:val="20"/>
        </w:rPr>
        <w:t xml:space="preserve">                           </w:t>
      </w:r>
    </w:p>
    <w:p w:rsidR="00895636" w:rsidRPr="00F7039C" w:rsidRDefault="00895636" w:rsidP="00592C1A">
      <w:pPr>
        <w:pStyle w:val="ae"/>
        <w:keepNext/>
        <w:ind w:right="283" w:firstLine="567"/>
        <w:jc w:val="center"/>
        <w:rPr>
          <w:rFonts w:ascii="Arial" w:hAnsi="Arial" w:cs="Arial"/>
        </w:rPr>
      </w:pPr>
    </w:p>
    <w:p w:rsidR="00895636" w:rsidRPr="00F7039C" w:rsidRDefault="00895636" w:rsidP="00592C1A">
      <w:pPr>
        <w:pStyle w:val="ae"/>
        <w:keepNext/>
        <w:ind w:right="283" w:firstLine="567"/>
        <w:jc w:val="center"/>
        <w:rPr>
          <w:rFonts w:ascii="Arial" w:hAnsi="Arial" w:cs="Arial"/>
        </w:rPr>
      </w:pPr>
    </w:p>
    <w:p w:rsidR="00895636" w:rsidRPr="00F7039C" w:rsidRDefault="00895636" w:rsidP="00592C1A">
      <w:pPr>
        <w:pStyle w:val="ae"/>
        <w:keepNext/>
        <w:ind w:right="283" w:firstLine="567"/>
        <w:jc w:val="center"/>
        <w:rPr>
          <w:rFonts w:ascii="Arial" w:hAnsi="Arial" w:cs="Arial"/>
        </w:rPr>
      </w:pPr>
    </w:p>
    <w:p w:rsidR="00895636" w:rsidRPr="00F7039C" w:rsidRDefault="00895636" w:rsidP="00592C1A">
      <w:pPr>
        <w:pStyle w:val="ae"/>
        <w:keepNext/>
        <w:ind w:right="283" w:firstLine="567"/>
        <w:jc w:val="center"/>
        <w:rPr>
          <w:rFonts w:ascii="Arial" w:hAnsi="Arial" w:cs="Arial"/>
        </w:rPr>
      </w:pPr>
      <w:r w:rsidRPr="00F7039C">
        <w:rPr>
          <w:rFonts w:ascii="Arial" w:hAnsi="Arial" w:cs="Arial"/>
        </w:rPr>
        <w:t xml:space="preserve">Рисунок 5.   Степень  гемолиза  и изменения параметров осмоляльности крови на эксперименте. </w:t>
      </w:r>
    </w:p>
    <w:p w:rsidR="00895636" w:rsidRPr="00F7039C" w:rsidRDefault="00895636" w:rsidP="00592C1A">
      <w:pPr>
        <w:spacing w:after="0" w:line="240" w:lineRule="auto"/>
        <w:ind w:right="283" w:firstLine="567"/>
        <w:rPr>
          <w:rFonts w:ascii="Arial" w:hAnsi="Arial" w:cs="Arial"/>
          <w:sz w:val="20"/>
          <w:szCs w:val="20"/>
        </w:rPr>
      </w:pPr>
    </w:p>
    <w:p w:rsidR="00895636" w:rsidRPr="00F7039C" w:rsidRDefault="00895636" w:rsidP="00592C1A">
      <w:pPr>
        <w:spacing w:after="0" w:line="240" w:lineRule="auto"/>
        <w:ind w:right="283" w:firstLine="567"/>
        <w:rPr>
          <w:rFonts w:ascii="Arial" w:hAnsi="Arial" w:cs="Arial"/>
          <w:sz w:val="20"/>
          <w:szCs w:val="20"/>
        </w:rPr>
      </w:pPr>
      <w:r w:rsidRPr="00F7039C">
        <w:rPr>
          <w:rFonts w:ascii="Arial" w:hAnsi="Arial" w:cs="Arial"/>
          <w:noProof/>
          <w:sz w:val="20"/>
          <w:szCs w:val="20"/>
        </w:rPr>
        <w:lastRenderedPageBreak/>
        <w:drawing>
          <wp:inline distT="0" distB="0" distL="0" distR="0">
            <wp:extent cx="7543800" cy="194310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5636" w:rsidRPr="008D7718" w:rsidRDefault="00895636" w:rsidP="00592C1A">
      <w:pPr>
        <w:pStyle w:val="3"/>
        <w:spacing w:before="0" w:line="240" w:lineRule="auto"/>
        <w:ind w:right="283" w:firstLine="567"/>
        <w:rPr>
          <w:rFonts w:ascii="Arial" w:hAnsi="Arial" w:cs="Arial"/>
          <w:color w:val="auto"/>
          <w:sz w:val="20"/>
          <w:szCs w:val="20"/>
        </w:rPr>
      </w:pPr>
      <w:r w:rsidRPr="008D7718">
        <w:rPr>
          <w:rFonts w:ascii="Arial" w:hAnsi="Arial" w:cs="Arial"/>
          <w:color w:val="auto"/>
          <w:sz w:val="20"/>
          <w:szCs w:val="20"/>
        </w:rPr>
        <w:t xml:space="preserve">Результаты </w:t>
      </w:r>
    </w:p>
    <w:p w:rsidR="00895636" w:rsidRPr="00F7039C" w:rsidRDefault="00895636" w:rsidP="00592C1A">
      <w:pPr>
        <w:numPr>
          <w:ilvl w:val="0"/>
          <w:numId w:val="6"/>
        </w:numPr>
        <w:tabs>
          <w:tab w:val="left" w:pos="851"/>
        </w:tabs>
        <w:spacing w:after="0" w:line="240" w:lineRule="auto"/>
        <w:ind w:left="0" w:right="283" w:firstLine="567"/>
        <w:jc w:val="both"/>
        <w:rPr>
          <w:rFonts w:ascii="Arial" w:hAnsi="Arial" w:cs="Arial"/>
          <w:sz w:val="20"/>
          <w:szCs w:val="20"/>
        </w:rPr>
      </w:pPr>
      <w:r w:rsidRPr="00F7039C">
        <w:rPr>
          <w:rFonts w:ascii="Arial" w:hAnsi="Arial" w:cs="Arial"/>
          <w:sz w:val="20"/>
          <w:szCs w:val="20"/>
        </w:rPr>
        <w:t xml:space="preserve">снижение концентрации </w:t>
      </w:r>
      <w:r w:rsidRPr="00F7039C">
        <w:rPr>
          <w:rFonts w:ascii="Arial" w:hAnsi="Arial" w:cs="Arial"/>
          <w:sz w:val="20"/>
          <w:szCs w:val="20"/>
          <w:lang w:val="en-US"/>
        </w:rPr>
        <w:t>NaCL</w:t>
      </w:r>
      <w:r w:rsidRPr="00F7039C">
        <w:rPr>
          <w:rFonts w:ascii="Arial" w:hAnsi="Arial" w:cs="Arial"/>
          <w:sz w:val="20"/>
          <w:szCs w:val="20"/>
        </w:rPr>
        <w:t xml:space="preserve"> в плазме на эксперименте  привело к снижению ее осмоляльности .</w:t>
      </w:r>
    </w:p>
    <w:p w:rsidR="00895636" w:rsidRPr="00F7039C" w:rsidRDefault="00895636" w:rsidP="00592C1A">
      <w:pPr>
        <w:numPr>
          <w:ilvl w:val="0"/>
          <w:numId w:val="6"/>
        </w:numPr>
        <w:tabs>
          <w:tab w:val="left" w:pos="851"/>
        </w:tabs>
        <w:spacing w:after="0" w:line="240" w:lineRule="auto"/>
        <w:ind w:left="0" w:right="283" w:firstLine="567"/>
        <w:jc w:val="both"/>
        <w:rPr>
          <w:rFonts w:ascii="Arial" w:hAnsi="Arial" w:cs="Arial"/>
          <w:sz w:val="20"/>
          <w:szCs w:val="20"/>
        </w:rPr>
      </w:pPr>
      <w:r w:rsidRPr="00F7039C">
        <w:rPr>
          <w:rFonts w:ascii="Arial" w:hAnsi="Arial" w:cs="Arial"/>
          <w:sz w:val="20"/>
          <w:szCs w:val="20"/>
        </w:rPr>
        <w:t>снижение осмоляльности плазмы  вызывает пропорциональное увеличение объема эритроцитарной клетки до ее полного разрыва.</w:t>
      </w:r>
    </w:p>
    <w:p w:rsidR="00895636" w:rsidRPr="00F7039C" w:rsidRDefault="00895636" w:rsidP="00592C1A">
      <w:pPr>
        <w:numPr>
          <w:ilvl w:val="0"/>
          <w:numId w:val="6"/>
        </w:numPr>
        <w:tabs>
          <w:tab w:val="left" w:pos="851"/>
        </w:tabs>
        <w:spacing w:after="0" w:line="240" w:lineRule="auto"/>
        <w:ind w:left="0" w:right="283" w:firstLine="567"/>
        <w:jc w:val="both"/>
        <w:rPr>
          <w:rFonts w:ascii="Arial" w:hAnsi="Arial" w:cs="Arial"/>
          <w:sz w:val="20"/>
          <w:szCs w:val="20"/>
        </w:rPr>
      </w:pPr>
      <w:r w:rsidRPr="00F7039C">
        <w:rPr>
          <w:rFonts w:ascii="Arial" w:hAnsi="Arial" w:cs="Arial"/>
          <w:sz w:val="20"/>
          <w:szCs w:val="20"/>
        </w:rPr>
        <w:t>при осмоляльности плазмы 250 мосм/л и ниже происходит гемолиз эритроцитов.</w:t>
      </w:r>
    </w:p>
    <w:p w:rsidR="00895636" w:rsidRPr="00F7039C" w:rsidRDefault="00895636" w:rsidP="00592C1A">
      <w:pPr>
        <w:numPr>
          <w:ilvl w:val="0"/>
          <w:numId w:val="6"/>
        </w:numPr>
        <w:tabs>
          <w:tab w:val="left" w:pos="851"/>
        </w:tabs>
        <w:spacing w:after="0" w:line="240" w:lineRule="auto"/>
        <w:ind w:left="0" w:right="283" w:firstLine="567"/>
        <w:jc w:val="both"/>
        <w:rPr>
          <w:rFonts w:ascii="Arial" w:hAnsi="Arial" w:cs="Arial"/>
          <w:sz w:val="20"/>
          <w:szCs w:val="20"/>
        </w:rPr>
      </w:pPr>
      <w:r w:rsidRPr="00F7039C">
        <w:rPr>
          <w:rFonts w:ascii="Arial" w:hAnsi="Arial" w:cs="Arial"/>
          <w:sz w:val="20"/>
          <w:szCs w:val="20"/>
        </w:rPr>
        <w:t>гемолиз эритроцитов  сопровождался  выходом свободного гемоглобина и калия в плазму.</w:t>
      </w:r>
    </w:p>
    <w:p w:rsidR="00895636" w:rsidRPr="00F7039C" w:rsidRDefault="00895636" w:rsidP="00592C1A">
      <w:pPr>
        <w:numPr>
          <w:ilvl w:val="0"/>
          <w:numId w:val="6"/>
        </w:numPr>
        <w:tabs>
          <w:tab w:val="left" w:pos="851"/>
        </w:tabs>
        <w:spacing w:after="0" w:line="240" w:lineRule="auto"/>
        <w:ind w:left="0" w:right="283" w:firstLine="567"/>
        <w:jc w:val="both"/>
        <w:rPr>
          <w:rFonts w:ascii="Arial" w:hAnsi="Arial" w:cs="Arial"/>
          <w:b/>
          <w:sz w:val="20"/>
          <w:szCs w:val="20"/>
        </w:rPr>
      </w:pPr>
      <w:r w:rsidRPr="00F7039C">
        <w:rPr>
          <w:rFonts w:ascii="Arial" w:hAnsi="Arial" w:cs="Arial"/>
          <w:sz w:val="20"/>
          <w:szCs w:val="20"/>
        </w:rPr>
        <w:t xml:space="preserve">на эксперименте  прогрессивное снижение  осмоляльности плазмы  сопровождается соответственным увеличением степени   гемолиза. </w:t>
      </w:r>
    </w:p>
    <w:p w:rsidR="00456810" w:rsidRDefault="00456810" w:rsidP="00592C1A">
      <w:pPr>
        <w:spacing w:after="0" w:line="240" w:lineRule="auto"/>
        <w:ind w:right="283"/>
        <w:jc w:val="both"/>
        <w:rPr>
          <w:rFonts w:ascii="Arial" w:hAnsi="Arial" w:cs="Arial"/>
          <w:b/>
          <w:sz w:val="20"/>
          <w:szCs w:val="20"/>
        </w:rPr>
      </w:pPr>
    </w:p>
    <w:p w:rsidR="00895636" w:rsidRPr="00F7039C" w:rsidRDefault="00895636" w:rsidP="00592C1A">
      <w:pPr>
        <w:spacing w:after="0" w:line="240" w:lineRule="auto"/>
        <w:ind w:right="283"/>
        <w:jc w:val="both"/>
        <w:rPr>
          <w:rFonts w:ascii="Arial" w:hAnsi="Arial" w:cs="Arial"/>
          <w:b/>
          <w:sz w:val="20"/>
          <w:szCs w:val="20"/>
        </w:rPr>
      </w:pPr>
      <w:r w:rsidRPr="00F7039C">
        <w:rPr>
          <w:rFonts w:ascii="Arial" w:hAnsi="Arial" w:cs="Arial"/>
          <w:b/>
          <w:sz w:val="20"/>
          <w:szCs w:val="20"/>
        </w:rPr>
        <w:t>Обсуждение.</w:t>
      </w: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sz w:val="20"/>
          <w:szCs w:val="20"/>
        </w:rPr>
        <w:t xml:space="preserve">Критические состояния  являются результатом повреждения  клетки, как функциональной единицы органов и систем (несостоятельность швов и анастомозов, отек легких, нарушения деятельности сердечно - сосудистой системы,  острой почечной недостаточности,  острой печеночной недостаточности, отека мозга и т.д.). Среди изученных факторов нет единого мнения о значимости осмотического гомеостаза в патогенезе критических состоянии. Поэтому изучение механизма нарушения осмотического гомеостаза является ключом успешной терапии при неотложных состояниях. В данной экспериментальной работе проведено моделирование нарушения осмотического гомеостаза  и его последствий на примере эритроцитарной  клетки. </w:t>
      </w:r>
    </w:p>
    <w:p w:rsidR="00895636" w:rsidRPr="00F7039C" w:rsidRDefault="00895636" w:rsidP="00592C1A">
      <w:pPr>
        <w:spacing w:after="0" w:line="240" w:lineRule="auto"/>
        <w:ind w:right="283"/>
        <w:jc w:val="both"/>
        <w:rPr>
          <w:rFonts w:ascii="Arial" w:hAnsi="Arial" w:cs="Arial"/>
          <w:b/>
          <w:sz w:val="20"/>
          <w:szCs w:val="20"/>
        </w:rPr>
      </w:pPr>
      <w:r w:rsidRPr="00F7039C">
        <w:rPr>
          <w:rFonts w:ascii="Arial" w:hAnsi="Arial" w:cs="Arial"/>
          <w:b/>
          <w:sz w:val="20"/>
          <w:szCs w:val="20"/>
        </w:rPr>
        <w:t>Выводы.</w:t>
      </w:r>
    </w:p>
    <w:p w:rsidR="00895636" w:rsidRPr="00F7039C" w:rsidRDefault="00895636" w:rsidP="00592C1A">
      <w:pPr>
        <w:spacing w:after="0" w:line="240" w:lineRule="auto"/>
        <w:ind w:right="283"/>
        <w:jc w:val="both"/>
        <w:rPr>
          <w:rFonts w:ascii="Arial" w:hAnsi="Arial" w:cs="Arial"/>
          <w:sz w:val="20"/>
          <w:szCs w:val="20"/>
        </w:rPr>
      </w:pPr>
      <w:r w:rsidRPr="00F7039C">
        <w:rPr>
          <w:rFonts w:ascii="Arial" w:hAnsi="Arial" w:cs="Arial"/>
          <w:sz w:val="20"/>
          <w:szCs w:val="20"/>
        </w:rPr>
        <w:t>Результаты  исследований показали:</w:t>
      </w:r>
    </w:p>
    <w:p w:rsidR="00895636" w:rsidRPr="00F7039C" w:rsidRDefault="00895636" w:rsidP="00592C1A">
      <w:pPr>
        <w:numPr>
          <w:ilvl w:val="0"/>
          <w:numId w:val="8"/>
        </w:numPr>
        <w:tabs>
          <w:tab w:val="clear" w:pos="720"/>
          <w:tab w:val="num" w:pos="426"/>
          <w:tab w:val="left" w:pos="993"/>
        </w:tabs>
        <w:spacing w:after="0" w:line="240" w:lineRule="auto"/>
        <w:ind w:left="0" w:right="283" w:firstLine="0"/>
        <w:jc w:val="both"/>
        <w:rPr>
          <w:rFonts w:ascii="Arial" w:hAnsi="Arial" w:cs="Arial"/>
          <w:sz w:val="20"/>
          <w:szCs w:val="20"/>
        </w:rPr>
      </w:pPr>
      <w:r w:rsidRPr="00F7039C">
        <w:rPr>
          <w:rFonts w:ascii="Arial" w:hAnsi="Arial" w:cs="Arial"/>
          <w:sz w:val="20"/>
          <w:szCs w:val="20"/>
          <w:lang w:val="en-US"/>
        </w:rPr>
        <w:t>NaCL</w:t>
      </w:r>
      <w:r w:rsidRPr="00F7039C">
        <w:rPr>
          <w:rFonts w:ascii="Arial" w:hAnsi="Arial" w:cs="Arial"/>
          <w:sz w:val="20"/>
          <w:szCs w:val="20"/>
        </w:rPr>
        <w:t xml:space="preserve"> в организме является основным осмотический активным веществом определяющее нормальную осмоляльность ( 285 </w:t>
      </w:r>
      <w:r w:rsidRPr="00F7039C">
        <w:rPr>
          <w:rFonts w:ascii="Arial" w:hAnsi="Arial" w:cs="Arial"/>
          <w:sz w:val="20"/>
          <w:szCs w:val="20"/>
          <w:u w:val="single"/>
        </w:rPr>
        <w:t>+</w:t>
      </w:r>
      <w:r w:rsidRPr="00F7039C">
        <w:rPr>
          <w:rFonts w:ascii="Arial" w:hAnsi="Arial" w:cs="Arial"/>
          <w:sz w:val="20"/>
          <w:szCs w:val="20"/>
        </w:rPr>
        <w:t xml:space="preserve"> 5 мосм/кг воды) плазмы крови.</w:t>
      </w:r>
    </w:p>
    <w:p w:rsidR="00895636" w:rsidRPr="00F7039C" w:rsidRDefault="00895636" w:rsidP="00592C1A">
      <w:pPr>
        <w:numPr>
          <w:ilvl w:val="0"/>
          <w:numId w:val="8"/>
        </w:numPr>
        <w:tabs>
          <w:tab w:val="clear" w:pos="720"/>
          <w:tab w:val="num" w:pos="426"/>
          <w:tab w:val="left" w:pos="993"/>
        </w:tabs>
        <w:spacing w:after="0" w:line="240" w:lineRule="auto"/>
        <w:ind w:left="0" w:right="283" w:firstLine="0"/>
        <w:jc w:val="both"/>
        <w:rPr>
          <w:rFonts w:ascii="Arial" w:hAnsi="Arial" w:cs="Arial"/>
          <w:sz w:val="20"/>
          <w:szCs w:val="20"/>
        </w:rPr>
      </w:pPr>
      <w:r w:rsidRPr="00F7039C">
        <w:rPr>
          <w:rFonts w:ascii="Arial" w:hAnsi="Arial" w:cs="Arial"/>
          <w:sz w:val="20"/>
          <w:szCs w:val="20"/>
        </w:rPr>
        <w:t xml:space="preserve">Осмотический гомеостаз определяет стабильность клетки,  ее изменение приводит к повреждению клетки из – за осмотического перемещения внеклеточной жидкости внутрь клетки или наоборот.  </w:t>
      </w:r>
    </w:p>
    <w:p w:rsidR="00895636" w:rsidRPr="00F7039C" w:rsidRDefault="00895636" w:rsidP="00592C1A">
      <w:pPr>
        <w:numPr>
          <w:ilvl w:val="0"/>
          <w:numId w:val="8"/>
        </w:numPr>
        <w:tabs>
          <w:tab w:val="clear" w:pos="720"/>
          <w:tab w:val="num" w:pos="426"/>
          <w:tab w:val="left" w:pos="993"/>
        </w:tabs>
        <w:spacing w:after="0" w:line="240" w:lineRule="auto"/>
        <w:ind w:left="0" w:right="283" w:firstLine="0"/>
        <w:jc w:val="both"/>
        <w:rPr>
          <w:rFonts w:ascii="Arial" w:hAnsi="Arial" w:cs="Arial"/>
          <w:sz w:val="20"/>
          <w:szCs w:val="20"/>
        </w:rPr>
      </w:pPr>
      <w:r w:rsidRPr="00F7039C">
        <w:rPr>
          <w:rFonts w:ascii="Arial" w:hAnsi="Arial" w:cs="Arial"/>
          <w:sz w:val="20"/>
          <w:szCs w:val="20"/>
        </w:rPr>
        <w:t>Нарушение осмотического гомеостаза приводит к критическим состояниям.</w:t>
      </w:r>
      <w:r w:rsidRPr="00F7039C">
        <w:rPr>
          <w:rFonts w:ascii="Arial" w:hAnsi="Arial" w:cs="Arial"/>
          <w:b/>
          <w:sz w:val="20"/>
          <w:szCs w:val="20"/>
        </w:rPr>
        <w:t xml:space="preserve">  </w:t>
      </w:r>
    </w:p>
    <w:p w:rsidR="006D06D7" w:rsidRDefault="006D06D7" w:rsidP="00592C1A">
      <w:pPr>
        <w:pStyle w:val="a6"/>
        <w:tabs>
          <w:tab w:val="left" w:pos="993"/>
        </w:tabs>
        <w:spacing w:after="0"/>
        <w:ind w:right="283" w:firstLine="567"/>
        <w:rPr>
          <w:rFonts w:ascii="Arial" w:hAnsi="Arial" w:cs="Arial"/>
          <w:sz w:val="20"/>
          <w:szCs w:val="20"/>
        </w:rPr>
      </w:pPr>
    </w:p>
    <w:p w:rsidR="00895636" w:rsidRDefault="00895636" w:rsidP="00592C1A">
      <w:pPr>
        <w:pStyle w:val="a6"/>
        <w:tabs>
          <w:tab w:val="left" w:pos="993"/>
        </w:tabs>
        <w:spacing w:after="0"/>
        <w:ind w:right="283"/>
        <w:rPr>
          <w:rFonts w:ascii="Arial" w:hAnsi="Arial" w:cs="Arial"/>
          <w:sz w:val="20"/>
          <w:szCs w:val="20"/>
        </w:rPr>
      </w:pPr>
      <w:r w:rsidRPr="00F7039C">
        <w:rPr>
          <w:rFonts w:ascii="Arial" w:hAnsi="Arial" w:cs="Arial"/>
          <w:sz w:val="20"/>
          <w:szCs w:val="20"/>
        </w:rPr>
        <w:t>Список использованной литературы:</w:t>
      </w:r>
    </w:p>
    <w:p w:rsidR="006D06D7" w:rsidRPr="00F7039C" w:rsidRDefault="006D06D7" w:rsidP="00592C1A">
      <w:pPr>
        <w:pStyle w:val="a6"/>
        <w:tabs>
          <w:tab w:val="left" w:pos="993"/>
        </w:tabs>
        <w:spacing w:after="0"/>
        <w:ind w:right="283"/>
        <w:rPr>
          <w:rFonts w:ascii="Arial" w:hAnsi="Arial" w:cs="Arial"/>
          <w:sz w:val="20"/>
          <w:szCs w:val="20"/>
        </w:rPr>
      </w:pPr>
    </w:p>
    <w:p w:rsidR="00895636" w:rsidRPr="00F7039C" w:rsidRDefault="00895636" w:rsidP="00592C1A">
      <w:pPr>
        <w:pStyle w:val="a6"/>
        <w:numPr>
          <w:ilvl w:val="0"/>
          <w:numId w:val="9"/>
        </w:numPr>
        <w:tabs>
          <w:tab w:val="clear" w:pos="720"/>
          <w:tab w:val="num" w:pos="567"/>
          <w:tab w:val="left" w:pos="993"/>
        </w:tabs>
        <w:spacing w:after="0"/>
        <w:ind w:left="0" w:right="283" w:firstLine="0"/>
        <w:jc w:val="both"/>
        <w:rPr>
          <w:rFonts w:ascii="Arial" w:hAnsi="Arial" w:cs="Arial"/>
          <w:sz w:val="20"/>
          <w:szCs w:val="20"/>
        </w:rPr>
      </w:pPr>
      <w:r w:rsidRPr="00F7039C">
        <w:rPr>
          <w:rFonts w:ascii="Arial" w:hAnsi="Arial" w:cs="Arial"/>
          <w:sz w:val="20"/>
          <w:szCs w:val="20"/>
        </w:rPr>
        <w:t>Борисов, В.Н. Спиридонов,Е.Д. Суголюбова // Клиническая лабораторная диагностика. – 2007. - №12. – С. 36-40.</w:t>
      </w:r>
    </w:p>
    <w:p w:rsidR="00895636" w:rsidRPr="00F7039C" w:rsidRDefault="00895636" w:rsidP="00592C1A">
      <w:pPr>
        <w:pStyle w:val="a6"/>
        <w:numPr>
          <w:ilvl w:val="0"/>
          <w:numId w:val="9"/>
        </w:numPr>
        <w:tabs>
          <w:tab w:val="clear" w:pos="720"/>
          <w:tab w:val="num" w:pos="567"/>
          <w:tab w:val="left" w:pos="993"/>
        </w:tabs>
        <w:spacing w:after="0"/>
        <w:ind w:left="0" w:right="283" w:firstLine="0"/>
        <w:jc w:val="both"/>
        <w:rPr>
          <w:rFonts w:ascii="Arial" w:hAnsi="Arial" w:cs="Arial"/>
          <w:sz w:val="20"/>
          <w:szCs w:val="20"/>
        </w:rPr>
      </w:pPr>
      <w:r w:rsidRPr="00F7039C">
        <w:rPr>
          <w:rFonts w:ascii="Arial" w:hAnsi="Arial" w:cs="Arial"/>
          <w:sz w:val="20"/>
          <w:szCs w:val="20"/>
        </w:rPr>
        <w:t xml:space="preserve">Александров.П.Н. Методы исследования микроциркуляции //П.Н.Александров, Д.А. Еникеев - Уфа издательство «Диалог» . – 2004. – 302 С. </w:t>
      </w:r>
    </w:p>
    <w:p w:rsidR="00895636" w:rsidRPr="00F7039C" w:rsidRDefault="00895636" w:rsidP="00592C1A">
      <w:pPr>
        <w:spacing w:after="0" w:line="240" w:lineRule="auto"/>
        <w:ind w:right="283" w:firstLine="567"/>
        <w:jc w:val="center"/>
        <w:rPr>
          <w:rFonts w:ascii="Arial" w:hAnsi="Arial" w:cs="Arial"/>
          <w:b/>
          <w:caps/>
          <w:sz w:val="20"/>
          <w:szCs w:val="20"/>
        </w:rPr>
      </w:pPr>
    </w:p>
    <w:p w:rsidR="00895636" w:rsidRPr="00F7039C" w:rsidRDefault="00895636" w:rsidP="00592C1A">
      <w:pPr>
        <w:spacing w:after="0" w:line="240" w:lineRule="auto"/>
        <w:ind w:right="283"/>
        <w:jc w:val="both"/>
        <w:rPr>
          <w:rStyle w:val="af"/>
          <w:rFonts w:ascii="Arial" w:eastAsia="Times New Roman" w:hAnsi="Arial" w:cs="Arial"/>
          <w:b/>
          <w:i w:val="0"/>
          <w:sz w:val="20"/>
          <w:szCs w:val="20"/>
          <w:lang w:val="kk-KZ"/>
        </w:rPr>
      </w:pPr>
      <w:r w:rsidRPr="00F7039C">
        <w:rPr>
          <w:rStyle w:val="af"/>
          <w:rFonts w:ascii="Arial" w:eastAsia="Times New Roman" w:hAnsi="Arial" w:cs="Arial"/>
          <w:b/>
          <w:i w:val="0"/>
          <w:sz w:val="20"/>
          <w:szCs w:val="20"/>
        </w:rPr>
        <w:t>ЖАСУШАНЫҢ О</w:t>
      </w:r>
      <w:r w:rsidRPr="00F7039C">
        <w:rPr>
          <w:rStyle w:val="af"/>
          <w:rFonts w:ascii="Arial" w:eastAsia="Times New Roman" w:hAnsi="Arial" w:cs="Arial"/>
          <w:b/>
          <w:i w:val="0"/>
          <w:sz w:val="20"/>
          <w:szCs w:val="20"/>
          <w:lang w:val="kk-KZ"/>
        </w:rPr>
        <w:t>СМОС</w:t>
      </w:r>
      <w:r w:rsidRPr="00F7039C">
        <w:rPr>
          <w:rStyle w:val="af"/>
          <w:rFonts w:ascii="Arial" w:eastAsia="Times New Roman" w:hAnsi="Arial" w:cs="Arial"/>
          <w:b/>
          <w:i w:val="0"/>
          <w:sz w:val="20"/>
          <w:szCs w:val="20"/>
        </w:rPr>
        <w:t>ТЫҚ</w:t>
      </w:r>
      <w:r w:rsidRPr="00F7039C">
        <w:rPr>
          <w:rStyle w:val="af"/>
          <w:rFonts w:ascii="Arial" w:eastAsia="Times New Roman" w:hAnsi="Arial" w:cs="Arial"/>
          <w:b/>
          <w:i w:val="0"/>
          <w:sz w:val="20"/>
          <w:szCs w:val="20"/>
          <w:lang w:val="kk-KZ"/>
        </w:rPr>
        <w:t xml:space="preserve"> БҰЗЫЛУЫН </w:t>
      </w:r>
      <w:r w:rsidRPr="00F7039C">
        <w:rPr>
          <w:rStyle w:val="af"/>
          <w:rFonts w:ascii="Arial" w:eastAsia="Times New Roman" w:hAnsi="Arial" w:cs="Arial"/>
          <w:b/>
          <w:i w:val="0"/>
          <w:sz w:val="20"/>
          <w:szCs w:val="20"/>
        </w:rPr>
        <w:t xml:space="preserve">МОДЕЛЬДЕУ </w:t>
      </w:r>
    </w:p>
    <w:p w:rsidR="00895636" w:rsidRPr="006D06D7" w:rsidRDefault="00895636" w:rsidP="00592C1A">
      <w:pPr>
        <w:spacing w:after="0" w:line="240" w:lineRule="auto"/>
        <w:ind w:right="283"/>
        <w:jc w:val="both"/>
        <w:rPr>
          <w:rFonts w:ascii="Arial" w:eastAsia="Times New Roman" w:hAnsi="Arial" w:cs="Arial"/>
          <w:b/>
          <w:sz w:val="20"/>
          <w:szCs w:val="20"/>
        </w:rPr>
      </w:pPr>
      <w:r w:rsidRPr="00F7039C">
        <w:rPr>
          <w:rFonts w:ascii="Arial" w:eastAsia="Times New Roman" w:hAnsi="Arial" w:cs="Arial"/>
          <w:b/>
          <w:sz w:val="20"/>
          <w:szCs w:val="20"/>
          <w:lang w:val="kk-KZ"/>
        </w:rPr>
        <w:t xml:space="preserve">(тәжірибелік зерттеу) </w:t>
      </w:r>
    </w:p>
    <w:p w:rsidR="00895636" w:rsidRPr="00E65D1C" w:rsidRDefault="00895636" w:rsidP="00592C1A">
      <w:pPr>
        <w:spacing w:after="0" w:line="240" w:lineRule="auto"/>
        <w:ind w:right="283"/>
        <w:jc w:val="both"/>
        <w:rPr>
          <w:rFonts w:ascii="Arial" w:eastAsia="Times New Roman" w:hAnsi="Arial" w:cs="Arial"/>
          <w:b/>
          <w:sz w:val="20"/>
          <w:szCs w:val="20"/>
          <w:lang w:val="kk-KZ"/>
        </w:rPr>
      </w:pPr>
      <w:r w:rsidRPr="00E65D1C">
        <w:rPr>
          <w:rFonts w:ascii="Arial" w:eastAsia="Times New Roman" w:hAnsi="Arial" w:cs="Arial"/>
          <w:b/>
          <w:sz w:val="20"/>
          <w:szCs w:val="20"/>
          <w:lang w:val="kk-KZ"/>
        </w:rPr>
        <w:t>Төлеуов Ж.М.</w:t>
      </w:r>
    </w:p>
    <w:p w:rsidR="00895636" w:rsidRPr="006D06D7" w:rsidRDefault="00895636" w:rsidP="00592C1A">
      <w:pPr>
        <w:spacing w:after="0" w:line="240" w:lineRule="auto"/>
        <w:ind w:right="283"/>
        <w:jc w:val="both"/>
        <w:rPr>
          <w:rFonts w:ascii="Arial" w:eastAsia="Times New Roman" w:hAnsi="Arial" w:cs="Arial"/>
          <w:i/>
          <w:sz w:val="20"/>
          <w:szCs w:val="20"/>
        </w:rPr>
      </w:pPr>
      <w:r w:rsidRPr="00E65D1C">
        <w:rPr>
          <w:rFonts w:ascii="Arial" w:eastAsia="Times New Roman" w:hAnsi="Arial" w:cs="Arial"/>
          <w:i/>
          <w:sz w:val="20"/>
          <w:szCs w:val="20"/>
          <w:lang w:val="kk-KZ"/>
        </w:rPr>
        <w:t>ҚазҰМУ</w:t>
      </w:r>
    </w:p>
    <w:p w:rsidR="00E65D1C" w:rsidRPr="006D06D7" w:rsidRDefault="00E65D1C" w:rsidP="00592C1A">
      <w:pPr>
        <w:spacing w:after="0" w:line="240" w:lineRule="auto"/>
        <w:ind w:right="283"/>
        <w:jc w:val="both"/>
        <w:rPr>
          <w:rFonts w:ascii="Arial" w:eastAsia="Times New Roman" w:hAnsi="Arial" w:cs="Arial"/>
          <w:i/>
          <w:sz w:val="20"/>
          <w:szCs w:val="20"/>
        </w:rPr>
      </w:pPr>
    </w:p>
    <w:p w:rsidR="00895636" w:rsidRPr="00F7039C" w:rsidRDefault="00E65D1C" w:rsidP="00592C1A">
      <w:pPr>
        <w:spacing w:after="0" w:line="240" w:lineRule="auto"/>
        <w:ind w:right="283"/>
        <w:jc w:val="both"/>
        <w:rPr>
          <w:rStyle w:val="af"/>
          <w:rFonts w:ascii="Arial" w:eastAsia="Times New Roman" w:hAnsi="Arial" w:cs="Arial"/>
          <w:i w:val="0"/>
          <w:sz w:val="20"/>
          <w:szCs w:val="20"/>
          <w:lang w:val="kk-KZ"/>
        </w:rPr>
      </w:pPr>
      <w:r w:rsidRPr="00E65D1C">
        <w:rPr>
          <w:rStyle w:val="af"/>
          <w:rFonts w:ascii="Arial" w:eastAsia="Times New Roman" w:hAnsi="Arial" w:cs="Arial"/>
          <w:b/>
          <w:i w:val="0"/>
          <w:sz w:val="20"/>
          <w:szCs w:val="20"/>
          <w:lang w:val="kk-KZ"/>
        </w:rPr>
        <w:t>Түйін</w:t>
      </w:r>
      <w:r>
        <w:rPr>
          <w:rStyle w:val="af"/>
          <w:rFonts w:ascii="Arial" w:eastAsia="Times New Roman" w:hAnsi="Arial" w:cs="Arial"/>
          <w:i w:val="0"/>
          <w:sz w:val="20"/>
          <w:szCs w:val="20"/>
          <w:lang w:val="kk-KZ"/>
        </w:rPr>
        <w:t xml:space="preserve"> </w:t>
      </w:r>
      <w:r w:rsidR="00895636" w:rsidRPr="00F7039C">
        <w:rPr>
          <w:rStyle w:val="af"/>
          <w:rFonts w:ascii="Arial" w:eastAsia="Times New Roman" w:hAnsi="Arial" w:cs="Arial"/>
          <w:i w:val="0"/>
          <w:sz w:val="20"/>
          <w:szCs w:val="20"/>
          <w:lang w:val="kk-KZ"/>
        </w:rPr>
        <w:t>Осмос гомеостазының бұзылуын зерттеудің  ауыр науқасты  емдеуде маңызы зор.  Осы  зерттеу жұмысында  эритроциттерді  эксперимент  ретінде қолданып  осмос гомеостазының бұзылуы кезіндегі  ағзаға әкелінетін зардабы көрсетілген.</w:t>
      </w:r>
    </w:p>
    <w:p w:rsidR="00895636" w:rsidRPr="00F7039C" w:rsidRDefault="00E65D1C" w:rsidP="00592C1A">
      <w:pPr>
        <w:spacing w:after="0" w:line="240" w:lineRule="auto"/>
        <w:ind w:right="283"/>
        <w:jc w:val="both"/>
        <w:rPr>
          <w:rFonts w:ascii="Arial" w:eastAsia="Times New Roman" w:hAnsi="Arial" w:cs="Arial"/>
          <w:b/>
          <w:sz w:val="20"/>
          <w:szCs w:val="20"/>
          <w:lang w:val="kk-KZ"/>
        </w:rPr>
      </w:pPr>
      <w:r>
        <w:rPr>
          <w:rFonts w:ascii="Arial" w:eastAsia="Times New Roman" w:hAnsi="Arial" w:cs="Arial"/>
          <w:b/>
          <w:sz w:val="20"/>
          <w:szCs w:val="20"/>
          <w:lang w:val="kk-KZ"/>
        </w:rPr>
        <w:t xml:space="preserve">Түйінді </w:t>
      </w:r>
      <w:r w:rsidR="00895636" w:rsidRPr="00F7039C">
        <w:rPr>
          <w:rFonts w:ascii="Arial" w:eastAsia="Times New Roman" w:hAnsi="Arial" w:cs="Arial"/>
          <w:b/>
          <w:sz w:val="20"/>
          <w:szCs w:val="20"/>
          <w:lang w:val="kk-KZ"/>
        </w:rPr>
        <w:t>сөздер</w:t>
      </w:r>
      <w:r w:rsidR="00895636" w:rsidRPr="00F7039C">
        <w:rPr>
          <w:rFonts w:ascii="Arial" w:eastAsia="Times New Roman" w:hAnsi="Arial" w:cs="Arial"/>
          <w:sz w:val="20"/>
          <w:szCs w:val="20"/>
          <w:lang w:val="kk-KZ"/>
        </w:rPr>
        <w:t xml:space="preserve">: гомеостаз, модельдеу, тәжірибелік зерттеу </w:t>
      </w:r>
    </w:p>
    <w:p w:rsidR="00895636" w:rsidRPr="00F7039C" w:rsidRDefault="00895636" w:rsidP="00592C1A">
      <w:pPr>
        <w:spacing w:after="0" w:line="240" w:lineRule="auto"/>
        <w:ind w:right="283"/>
        <w:jc w:val="both"/>
        <w:rPr>
          <w:rFonts w:ascii="Arial" w:hAnsi="Arial" w:cs="Arial"/>
          <w:b/>
          <w:caps/>
          <w:sz w:val="20"/>
          <w:szCs w:val="20"/>
          <w:lang w:val="kk-KZ"/>
        </w:rPr>
      </w:pPr>
    </w:p>
    <w:p w:rsidR="00895636" w:rsidRPr="00F7039C" w:rsidRDefault="00895636" w:rsidP="00592C1A">
      <w:pPr>
        <w:spacing w:after="0" w:line="240" w:lineRule="auto"/>
        <w:ind w:right="283"/>
        <w:jc w:val="both"/>
        <w:rPr>
          <w:rFonts w:ascii="Arial" w:hAnsi="Arial" w:cs="Arial"/>
          <w:b/>
          <w:caps/>
          <w:sz w:val="20"/>
          <w:szCs w:val="20"/>
          <w:lang w:val="en-US"/>
        </w:rPr>
      </w:pPr>
      <w:r w:rsidRPr="00F7039C">
        <w:rPr>
          <w:rFonts w:ascii="Arial" w:hAnsi="Arial" w:cs="Arial"/>
          <w:b/>
          <w:caps/>
          <w:sz w:val="20"/>
          <w:szCs w:val="20"/>
          <w:lang w:val="en-US"/>
        </w:rPr>
        <w:t>Simulation of the osmotic damage of the cell</w:t>
      </w:r>
    </w:p>
    <w:p w:rsidR="00E65D1C" w:rsidRPr="006D06D7" w:rsidRDefault="00895636" w:rsidP="00592C1A">
      <w:pPr>
        <w:spacing w:after="0" w:line="240" w:lineRule="auto"/>
        <w:ind w:right="283"/>
        <w:jc w:val="both"/>
        <w:rPr>
          <w:rFonts w:ascii="Arial" w:hAnsi="Arial" w:cs="Arial"/>
          <w:b/>
          <w:caps/>
          <w:sz w:val="20"/>
          <w:szCs w:val="20"/>
          <w:lang w:val="en-US"/>
        </w:rPr>
      </w:pPr>
      <w:r w:rsidRPr="00F7039C">
        <w:rPr>
          <w:rFonts w:ascii="Arial" w:hAnsi="Arial" w:cs="Arial"/>
          <w:b/>
          <w:caps/>
          <w:sz w:val="20"/>
          <w:szCs w:val="20"/>
          <w:lang w:val="en-US"/>
        </w:rPr>
        <w:t xml:space="preserve"> </w:t>
      </w:r>
      <w:r w:rsidRPr="00F7039C">
        <w:rPr>
          <w:rFonts w:ascii="Arial" w:hAnsi="Arial" w:cs="Arial"/>
          <w:b/>
          <w:sz w:val="20"/>
          <w:szCs w:val="20"/>
          <w:lang w:val="en-US"/>
        </w:rPr>
        <w:t>(experimental study</w:t>
      </w:r>
      <w:r w:rsidRPr="00F7039C">
        <w:rPr>
          <w:rFonts w:ascii="Arial" w:hAnsi="Arial" w:cs="Arial"/>
          <w:b/>
          <w:caps/>
          <w:sz w:val="20"/>
          <w:szCs w:val="20"/>
          <w:lang w:val="en-US"/>
        </w:rPr>
        <w:t xml:space="preserve">) </w:t>
      </w:r>
    </w:p>
    <w:p w:rsidR="00895636" w:rsidRPr="00E65D1C" w:rsidRDefault="00E65D1C" w:rsidP="00592C1A">
      <w:pPr>
        <w:spacing w:after="0" w:line="240" w:lineRule="auto"/>
        <w:ind w:right="283"/>
        <w:jc w:val="both"/>
        <w:rPr>
          <w:rFonts w:ascii="Arial" w:hAnsi="Arial" w:cs="Arial"/>
          <w:b/>
          <w:sz w:val="20"/>
          <w:szCs w:val="20"/>
          <w:lang w:val="en-US"/>
        </w:rPr>
      </w:pPr>
      <w:r>
        <w:rPr>
          <w:rFonts w:ascii="Arial" w:hAnsi="Arial" w:cs="Arial"/>
          <w:b/>
          <w:sz w:val="20"/>
          <w:szCs w:val="20"/>
          <w:lang w:val="en-US"/>
        </w:rPr>
        <w:t>Tuleov</w:t>
      </w:r>
      <w:r w:rsidR="00FA63F6">
        <w:rPr>
          <w:rFonts w:ascii="Arial" w:hAnsi="Arial" w:cs="Arial"/>
          <w:b/>
          <w:sz w:val="20"/>
          <w:szCs w:val="20"/>
          <w:lang w:val="en-US"/>
        </w:rPr>
        <w:t xml:space="preserve"> J.M.</w:t>
      </w:r>
    </w:p>
    <w:p w:rsidR="00895636" w:rsidRPr="00F7039C" w:rsidRDefault="00895636" w:rsidP="00592C1A">
      <w:pPr>
        <w:spacing w:after="0" w:line="240" w:lineRule="auto"/>
        <w:ind w:right="283"/>
        <w:jc w:val="both"/>
        <w:rPr>
          <w:rFonts w:ascii="Arial" w:hAnsi="Arial" w:cs="Arial"/>
          <w:b/>
          <w:sz w:val="20"/>
          <w:szCs w:val="20"/>
          <w:lang w:val="en-US"/>
        </w:rPr>
      </w:pPr>
    </w:p>
    <w:p w:rsidR="00895636" w:rsidRPr="00F7039C" w:rsidRDefault="00FA63F6" w:rsidP="00592C1A">
      <w:pPr>
        <w:spacing w:after="0" w:line="240" w:lineRule="auto"/>
        <w:ind w:right="283"/>
        <w:jc w:val="both"/>
        <w:rPr>
          <w:rFonts w:ascii="Arial" w:hAnsi="Arial" w:cs="Arial"/>
          <w:sz w:val="20"/>
          <w:szCs w:val="20"/>
          <w:lang w:val="en-US"/>
        </w:rPr>
      </w:pPr>
      <w:r w:rsidRPr="00FA63F6">
        <w:rPr>
          <w:rFonts w:ascii="Arial" w:hAnsi="Arial" w:cs="Arial"/>
          <w:b/>
          <w:sz w:val="20"/>
          <w:szCs w:val="20"/>
          <w:lang w:val="en-US"/>
        </w:rPr>
        <w:t xml:space="preserve">Abstract </w:t>
      </w:r>
      <w:r>
        <w:rPr>
          <w:rFonts w:ascii="Arial" w:hAnsi="Arial" w:cs="Arial"/>
          <w:sz w:val="20"/>
          <w:szCs w:val="20"/>
          <w:lang w:val="en-US"/>
        </w:rPr>
        <w:t xml:space="preserve"> </w:t>
      </w:r>
      <w:r w:rsidR="00895636" w:rsidRPr="00F7039C">
        <w:rPr>
          <w:rFonts w:ascii="Arial" w:hAnsi="Arial" w:cs="Arial"/>
          <w:sz w:val="20"/>
          <w:szCs w:val="20"/>
          <w:lang w:val="en-US"/>
        </w:rPr>
        <w:t>The study of the mechanism of the disturbance of osmotic homeostasis is the key of the successful therapy of critical states. In the experimental work it is reflected the model of the disturbance of osmotic homeostasis and its consequence based on the example of erythrocytic cell.</w:t>
      </w:r>
    </w:p>
    <w:p w:rsidR="00895636" w:rsidRPr="00F7039C" w:rsidRDefault="00895636" w:rsidP="00592C1A">
      <w:pPr>
        <w:spacing w:after="0" w:line="240" w:lineRule="auto"/>
        <w:ind w:right="283"/>
        <w:jc w:val="both"/>
        <w:rPr>
          <w:rFonts w:ascii="Arial" w:hAnsi="Arial" w:cs="Arial"/>
          <w:sz w:val="20"/>
          <w:szCs w:val="20"/>
          <w:lang w:val="en-US"/>
        </w:rPr>
      </w:pPr>
      <w:r w:rsidRPr="00482E32">
        <w:rPr>
          <w:rFonts w:ascii="Arial" w:hAnsi="Arial" w:cs="Arial"/>
          <w:b/>
          <w:sz w:val="20"/>
          <w:szCs w:val="20"/>
          <w:lang w:val="en-US"/>
        </w:rPr>
        <w:t>Key words:</w:t>
      </w:r>
      <w:r w:rsidRPr="00F7039C">
        <w:rPr>
          <w:rFonts w:ascii="Arial" w:hAnsi="Arial" w:cs="Arial"/>
          <w:sz w:val="20"/>
          <w:szCs w:val="20"/>
          <w:lang w:val="en-US"/>
        </w:rPr>
        <w:t xml:space="preserve"> cell, osmotic homeostasis</w:t>
      </w:r>
    </w:p>
    <w:p w:rsidR="00900F62" w:rsidRPr="00F7039C" w:rsidRDefault="00900F62" w:rsidP="00592C1A">
      <w:pPr>
        <w:spacing w:after="0" w:line="240" w:lineRule="auto"/>
        <w:ind w:right="283" w:firstLine="567"/>
        <w:jc w:val="both"/>
        <w:rPr>
          <w:rFonts w:ascii="Arial" w:hAnsi="Arial" w:cs="Arial"/>
          <w:sz w:val="20"/>
          <w:szCs w:val="20"/>
          <w:lang w:val="en-US"/>
        </w:rPr>
      </w:pPr>
    </w:p>
    <w:p w:rsidR="00900F62"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67" type="#_x0000_t32" style="position:absolute;left:0;text-align:left;margin-left:95.15pt;margin-top:10.55pt;width:319.5pt;height:0;z-index:251707392" o:connectortype="straight"/>
        </w:pict>
      </w:r>
    </w:p>
    <w:p w:rsidR="005F07B1" w:rsidRPr="00F7039C" w:rsidRDefault="005F07B1" w:rsidP="00592C1A">
      <w:pPr>
        <w:spacing w:after="0" w:line="240" w:lineRule="auto"/>
        <w:ind w:right="283" w:firstLine="567"/>
        <w:rPr>
          <w:rFonts w:ascii="Arial" w:hAnsi="Arial" w:cs="Arial"/>
          <w:sz w:val="20"/>
          <w:szCs w:val="20"/>
          <w:lang w:val="en-US"/>
        </w:rPr>
      </w:pPr>
    </w:p>
    <w:p w:rsidR="00456810" w:rsidRPr="005A1570" w:rsidRDefault="00456810" w:rsidP="00592C1A">
      <w:pPr>
        <w:ind w:right="283"/>
        <w:rPr>
          <w:rFonts w:ascii="Arial" w:hAnsi="Arial" w:cs="Arial"/>
          <w:b/>
          <w:bCs/>
          <w:caps/>
          <w:sz w:val="28"/>
          <w:szCs w:val="28"/>
          <w:lang w:val="en-US"/>
        </w:rPr>
      </w:pPr>
    </w:p>
    <w:p w:rsidR="005F07B1" w:rsidRPr="00CB61F8" w:rsidRDefault="005F07B1" w:rsidP="00592C1A">
      <w:pPr>
        <w:ind w:right="283"/>
        <w:rPr>
          <w:rFonts w:ascii="Arial" w:hAnsi="Arial" w:cs="Arial"/>
          <w:b/>
          <w:bCs/>
          <w:caps/>
          <w:sz w:val="28"/>
          <w:szCs w:val="28"/>
          <w:lang w:val="en-US"/>
        </w:rPr>
      </w:pPr>
      <w:r w:rsidRPr="00EA1E11">
        <w:rPr>
          <w:rFonts w:ascii="Arial" w:hAnsi="Arial" w:cs="Arial"/>
          <w:b/>
          <w:bCs/>
          <w:caps/>
          <w:sz w:val="28"/>
          <w:szCs w:val="28"/>
        </w:rPr>
        <w:t>здоровый</w:t>
      </w:r>
      <w:r w:rsidRPr="00EA1E11">
        <w:rPr>
          <w:rFonts w:ascii="Arial" w:hAnsi="Arial" w:cs="Arial"/>
          <w:b/>
          <w:bCs/>
          <w:caps/>
          <w:sz w:val="28"/>
          <w:szCs w:val="28"/>
          <w:lang w:val="en-US"/>
        </w:rPr>
        <w:t xml:space="preserve"> </w:t>
      </w:r>
      <w:r w:rsidRPr="00EA1E11">
        <w:rPr>
          <w:rFonts w:ascii="Arial" w:hAnsi="Arial" w:cs="Arial"/>
          <w:b/>
          <w:bCs/>
          <w:caps/>
          <w:sz w:val="28"/>
          <w:szCs w:val="28"/>
        </w:rPr>
        <w:t>образ</w:t>
      </w:r>
      <w:r w:rsidRPr="00EA1E11">
        <w:rPr>
          <w:rFonts w:ascii="Arial" w:hAnsi="Arial" w:cs="Arial"/>
          <w:b/>
          <w:bCs/>
          <w:caps/>
          <w:sz w:val="28"/>
          <w:szCs w:val="28"/>
          <w:lang w:val="en-US"/>
        </w:rPr>
        <w:t xml:space="preserve"> </w:t>
      </w:r>
      <w:r w:rsidRPr="00EA1E11">
        <w:rPr>
          <w:rFonts w:ascii="Arial" w:hAnsi="Arial" w:cs="Arial"/>
          <w:b/>
          <w:bCs/>
          <w:caps/>
          <w:sz w:val="28"/>
          <w:szCs w:val="28"/>
        </w:rPr>
        <w:t>жизни</w:t>
      </w:r>
    </w:p>
    <w:p w:rsidR="00FF64ED" w:rsidRPr="004773CC" w:rsidRDefault="00FF64ED" w:rsidP="00592C1A">
      <w:pPr>
        <w:pStyle w:val="2"/>
        <w:spacing w:before="0" w:line="240" w:lineRule="auto"/>
        <w:ind w:right="283"/>
        <w:jc w:val="both"/>
        <w:rPr>
          <w:rFonts w:ascii="Arial" w:hAnsi="Arial" w:cs="Arial"/>
          <w:bCs w:val="0"/>
          <w:caps/>
          <w:color w:val="auto"/>
          <w:sz w:val="20"/>
          <w:szCs w:val="20"/>
        </w:rPr>
      </w:pPr>
      <w:r w:rsidRPr="004773CC">
        <w:rPr>
          <w:rFonts w:ascii="Arial" w:hAnsi="Arial" w:cs="Arial"/>
          <w:caps/>
          <w:color w:val="auto"/>
          <w:sz w:val="20"/>
          <w:szCs w:val="20"/>
        </w:rPr>
        <w:t>История развития понятия «здоровый образ жизни»</w:t>
      </w:r>
    </w:p>
    <w:p w:rsidR="00FF64ED" w:rsidRPr="0091125E" w:rsidRDefault="00FF64ED" w:rsidP="00592C1A">
      <w:pPr>
        <w:pStyle w:val="2"/>
        <w:spacing w:before="0" w:line="240" w:lineRule="auto"/>
        <w:ind w:right="283"/>
        <w:jc w:val="both"/>
        <w:rPr>
          <w:rFonts w:ascii="Arial" w:hAnsi="Arial" w:cs="Arial"/>
          <w:bCs w:val="0"/>
          <w:sz w:val="20"/>
          <w:szCs w:val="20"/>
        </w:rPr>
      </w:pPr>
      <w:r w:rsidRPr="0091125E">
        <w:rPr>
          <w:rFonts w:ascii="Arial" w:hAnsi="Arial" w:cs="Arial"/>
          <w:sz w:val="20"/>
          <w:szCs w:val="20"/>
        </w:rPr>
        <w:t xml:space="preserve"> </w:t>
      </w:r>
    </w:p>
    <w:p w:rsidR="00FF64ED" w:rsidRPr="0091125E" w:rsidRDefault="00FF64ED" w:rsidP="00592C1A">
      <w:pPr>
        <w:spacing w:after="0" w:line="240" w:lineRule="auto"/>
        <w:ind w:right="283"/>
        <w:jc w:val="both"/>
        <w:rPr>
          <w:rFonts w:ascii="Arial" w:hAnsi="Arial" w:cs="Arial"/>
          <w:b/>
          <w:sz w:val="20"/>
          <w:szCs w:val="20"/>
        </w:rPr>
      </w:pPr>
      <w:r w:rsidRPr="0091125E">
        <w:rPr>
          <w:rFonts w:ascii="Arial" w:hAnsi="Arial" w:cs="Arial"/>
          <w:b/>
          <w:sz w:val="20"/>
          <w:szCs w:val="20"/>
        </w:rPr>
        <w:t>Избасарова Р.Ш. – к.п.н., и.о.профессора кафедры ТОЕД</w:t>
      </w:r>
    </w:p>
    <w:p w:rsidR="00FF64ED" w:rsidRPr="008D589A" w:rsidRDefault="00FF64ED" w:rsidP="00592C1A">
      <w:pPr>
        <w:spacing w:after="0" w:line="240" w:lineRule="auto"/>
        <w:ind w:right="283"/>
        <w:jc w:val="both"/>
        <w:rPr>
          <w:rFonts w:ascii="Arial" w:hAnsi="Arial" w:cs="Arial"/>
          <w:i/>
          <w:sz w:val="20"/>
          <w:szCs w:val="20"/>
        </w:rPr>
      </w:pPr>
      <w:r w:rsidRPr="008D589A">
        <w:rPr>
          <w:rFonts w:ascii="Arial" w:hAnsi="Arial" w:cs="Arial"/>
          <w:i/>
          <w:sz w:val="20"/>
          <w:szCs w:val="20"/>
        </w:rPr>
        <w:t>КазНПУ им. Абая, г. Алматы</w:t>
      </w:r>
    </w:p>
    <w:p w:rsidR="00FF64ED" w:rsidRPr="0091125E" w:rsidRDefault="00FF64ED" w:rsidP="00592C1A">
      <w:pPr>
        <w:spacing w:after="0" w:line="240" w:lineRule="auto"/>
        <w:ind w:right="283"/>
        <w:jc w:val="both"/>
        <w:rPr>
          <w:rFonts w:ascii="Arial" w:hAnsi="Arial" w:cs="Arial"/>
          <w:b/>
          <w:sz w:val="20"/>
          <w:szCs w:val="20"/>
        </w:rPr>
      </w:pPr>
      <w:r w:rsidRPr="0091125E">
        <w:rPr>
          <w:rFonts w:ascii="Arial" w:hAnsi="Arial" w:cs="Arial"/>
          <w:b/>
          <w:sz w:val="20"/>
          <w:szCs w:val="20"/>
        </w:rPr>
        <w:t>Избасарова А.Ш. – к.м.н., доцент кафедры нервных болезней</w:t>
      </w:r>
    </w:p>
    <w:p w:rsidR="00FF64ED" w:rsidRPr="008D589A" w:rsidRDefault="00FF64ED" w:rsidP="00592C1A">
      <w:pPr>
        <w:spacing w:after="0" w:line="240" w:lineRule="auto"/>
        <w:ind w:right="283"/>
        <w:jc w:val="both"/>
        <w:rPr>
          <w:rFonts w:ascii="Arial" w:hAnsi="Arial" w:cs="Arial"/>
          <w:i/>
          <w:sz w:val="20"/>
          <w:szCs w:val="20"/>
        </w:rPr>
      </w:pPr>
      <w:r w:rsidRPr="008D589A">
        <w:rPr>
          <w:rFonts w:ascii="Arial" w:hAnsi="Arial" w:cs="Arial"/>
          <w:i/>
          <w:sz w:val="20"/>
          <w:szCs w:val="20"/>
        </w:rPr>
        <w:t>КазНМУ им.С.Д.Асфендиярова, г. Алматы</w:t>
      </w:r>
    </w:p>
    <w:p w:rsidR="00FF64ED" w:rsidRPr="0091125E" w:rsidRDefault="00FF64ED" w:rsidP="00592C1A">
      <w:pPr>
        <w:spacing w:after="0" w:line="240" w:lineRule="auto"/>
        <w:ind w:right="283"/>
        <w:jc w:val="both"/>
        <w:rPr>
          <w:rFonts w:ascii="Arial" w:hAnsi="Arial" w:cs="Arial"/>
          <w:b/>
          <w:sz w:val="20"/>
          <w:szCs w:val="20"/>
        </w:rPr>
      </w:pPr>
    </w:p>
    <w:p w:rsidR="00FF64ED" w:rsidRPr="0091125E" w:rsidRDefault="00FF64ED" w:rsidP="00592C1A">
      <w:pPr>
        <w:spacing w:after="0" w:line="240" w:lineRule="auto"/>
        <w:ind w:right="283"/>
        <w:jc w:val="both"/>
        <w:rPr>
          <w:rFonts w:ascii="Arial" w:hAnsi="Arial" w:cs="Arial"/>
          <w:b/>
          <w:sz w:val="20"/>
          <w:szCs w:val="20"/>
        </w:rPr>
      </w:pPr>
      <w:r w:rsidRPr="0091125E">
        <w:rPr>
          <w:rFonts w:ascii="Arial" w:hAnsi="Arial" w:cs="Arial"/>
          <w:sz w:val="20"/>
          <w:szCs w:val="20"/>
        </w:rPr>
        <w:t>В статье представлены этапы развития понятия «формирование здорового образа жизни», являющиеся необходимым условием для существования индивида, и, в значительной степени, содействуя  разумному удовлетворению  физических и духовных потребностей, способствуют физическому совершенствованию человека, развитию духовных интересов, ценностей, нравственных установок и потребностей, присущих только человеку.</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b/>
          <w:sz w:val="20"/>
          <w:szCs w:val="20"/>
        </w:rPr>
        <w:t>Ключевые слова:</w:t>
      </w:r>
      <w:r w:rsidRPr="0091125E">
        <w:rPr>
          <w:rFonts w:ascii="Arial" w:hAnsi="Arial" w:cs="Arial"/>
          <w:sz w:val="20"/>
          <w:szCs w:val="20"/>
        </w:rPr>
        <w:t xml:space="preserve"> здоровый образ жизни,  здоровье человека,  физическое здоровье, медицина, биология, эпидемиология, валеология, просветители Казахстана.</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 xml:space="preserve"> </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Проблема сохранения и укрепления здоровья творчески развитой  личности  была заложена  еще  многовековой историей человечества.</w:t>
      </w:r>
      <w:r w:rsidRPr="0091125E">
        <w:rPr>
          <w:rFonts w:ascii="Arial" w:hAnsi="Arial" w:cs="Arial"/>
          <w:b/>
          <w:sz w:val="20"/>
          <w:szCs w:val="20"/>
        </w:rPr>
        <w:t xml:space="preserve"> </w:t>
      </w:r>
      <w:r w:rsidRPr="0091125E">
        <w:rPr>
          <w:rFonts w:ascii="Arial" w:hAnsi="Arial" w:cs="Arial"/>
          <w:sz w:val="20"/>
          <w:szCs w:val="20"/>
        </w:rPr>
        <w:t xml:space="preserve">На протяжении </w:t>
      </w:r>
      <w:r w:rsidRPr="0091125E">
        <w:rPr>
          <w:rFonts w:ascii="Arial" w:hAnsi="Arial" w:cs="Arial"/>
          <w:sz w:val="20"/>
          <w:szCs w:val="20"/>
          <w:lang w:eastAsia="ko-KR"/>
        </w:rPr>
        <w:t xml:space="preserve">всего развития </w:t>
      </w:r>
      <w:r w:rsidRPr="0091125E">
        <w:rPr>
          <w:rFonts w:ascii="Arial" w:hAnsi="Arial" w:cs="Arial"/>
          <w:sz w:val="20"/>
          <w:szCs w:val="20"/>
        </w:rPr>
        <w:t>человека занимала мысль об обеспечении крепкого здоровья, радостного ощущения жизни, поэтому он стремился к разгадке тайны здоровья и вечной молодости.</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 xml:space="preserve">В своем трактате «Указание пути к счастью» аль-Фараби замечает: «Совершенство человека – это здоровье;  если есть здоровье, то его следует сохранять, а если нет, то следует его приобрести. Здоровье достигается только при соблюдении меры: при умеренной еде достигается здоровье, при умеренном труде приобретается сила, точно также хороший нрав достигается при умеренных действиях», т.е. тем самым ученый акцентирует внимание на важности, взаимообусловленности и неразрывности физического и нравственного воспитания [1]. </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Наибольшее значение имеют  переведенные на многие языки мира труды выдающегося мыслителя, врача Ибн Сина (Авиценна) «Книга исцеления», «Канон врачебной науки», в которых  рассматриваются  основы медицинских знаний и  предлагаются методы профилактики и лечения здоровья природными средствами.</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 xml:space="preserve">Философское осмысление идей развития единства человека и природы, взаимосвязи образа жизни и здоровья человека раскрываются в трудах  М. Кашгари, Х.А.Яссави, М.Х.Дулати. В них обосновывается важность и необходимость соблюдения принципов здорового образа жизни, использование  природных факторов и ресурсов в укреплении здоровья [2].  </w:t>
      </w:r>
    </w:p>
    <w:p w:rsidR="00FF64ED" w:rsidRPr="0091125E" w:rsidRDefault="00FF64ED" w:rsidP="00592C1A">
      <w:pPr>
        <w:pStyle w:val="23"/>
        <w:spacing w:after="0" w:line="240" w:lineRule="auto"/>
        <w:ind w:left="0" w:right="283" w:firstLine="567"/>
        <w:jc w:val="both"/>
        <w:rPr>
          <w:rFonts w:ascii="Arial" w:hAnsi="Arial" w:cs="Arial"/>
          <w:sz w:val="20"/>
          <w:szCs w:val="20"/>
        </w:rPr>
      </w:pPr>
      <w:r w:rsidRPr="0091125E">
        <w:rPr>
          <w:rFonts w:ascii="Arial" w:hAnsi="Arial" w:cs="Arial"/>
          <w:sz w:val="20"/>
          <w:szCs w:val="20"/>
        </w:rPr>
        <w:t>Укрепление здоровья, совершенствование гигиенической культуры  и формирование потребности в физических и духовных основах здорового образа жизни с раннего детства явились основой системы философских, педагогических взглядов А.Кунанбаева, Ы.Алтынсарина. Так, великий Абай в  «Словах назидания» воспевает такие нравственные качества как ум, трудолюбие, нравственная чистота помыслов, необходимость ведения нравственного и физического самосовершенствования  подрастающего поколения [3,4].</w:t>
      </w:r>
    </w:p>
    <w:p w:rsidR="00FF64ED" w:rsidRPr="0091125E" w:rsidRDefault="00FF64ED" w:rsidP="00592C1A">
      <w:pPr>
        <w:pStyle w:val="23"/>
        <w:spacing w:after="0" w:line="240" w:lineRule="auto"/>
        <w:ind w:left="0" w:right="283" w:firstLine="567"/>
        <w:jc w:val="both"/>
        <w:rPr>
          <w:rFonts w:ascii="Arial" w:hAnsi="Arial" w:cs="Arial"/>
          <w:sz w:val="20"/>
          <w:szCs w:val="20"/>
        </w:rPr>
      </w:pPr>
      <w:r w:rsidRPr="0091125E">
        <w:rPr>
          <w:rFonts w:ascii="Arial" w:hAnsi="Arial" w:cs="Arial"/>
          <w:sz w:val="20"/>
          <w:szCs w:val="20"/>
        </w:rPr>
        <w:t>Любой народ желал видеть будущее потомство здоровым, смелым и сильным. Свидетельством этого являются методы и средства народной педагогики. Так, в устном народном творчестве  (эпосах, сказках, пословицах, поговорках, песнях) воспевался народный идеал физически закаленного, смелого и сильного героя – идеал человека могучей физической силы, мужества  и  отваги (Алпамыс-батыр,  Кобланды-батыр).</w:t>
      </w:r>
    </w:p>
    <w:p w:rsidR="00FF64ED" w:rsidRPr="0091125E" w:rsidRDefault="00FF64ED" w:rsidP="00592C1A">
      <w:pPr>
        <w:pStyle w:val="a6"/>
        <w:tabs>
          <w:tab w:val="left" w:pos="3544"/>
          <w:tab w:val="left" w:pos="8789"/>
        </w:tabs>
        <w:spacing w:after="0"/>
        <w:ind w:right="283" w:firstLine="567"/>
        <w:jc w:val="both"/>
        <w:rPr>
          <w:rFonts w:ascii="Arial" w:hAnsi="Arial" w:cs="Arial"/>
          <w:sz w:val="20"/>
          <w:szCs w:val="20"/>
        </w:rPr>
      </w:pPr>
      <w:r w:rsidRPr="0091125E">
        <w:rPr>
          <w:rFonts w:ascii="Arial" w:hAnsi="Arial" w:cs="Arial"/>
          <w:sz w:val="20"/>
          <w:szCs w:val="20"/>
        </w:rPr>
        <w:t xml:space="preserve">Принципы здорового образа жизни, необходимость формирования знаний и навыков здорового образа жизни  получили свое развитие в трудах казахских  педагогов-просветителей М.Жумабаева, Ж.Аймаутова, А.Байтурсынова. В педагогических взглядах М.Жумабаева в труде «Педагогика» вопросы </w:t>
      </w:r>
      <w:r w:rsidRPr="0091125E">
        <w:rPr>
          <w:rFonts w:ascii="Arial" w:hAnsi="Arial" w:cs="Arial"/>
          <w:sz w:val="20"/>
          <w:szCs w:val="20"/>
        </w:rPr>
        <w:lastRenderedPageBreak/>
        <w:t>воспитания физически здорового ребенка рассматриваются через знания вспомогательных предметов – анатомии, физиологии, гигиены, гимнастики, психологии, логики и этики. Ученый подчеркивает, что «тело – вместилище души» и это созвучно с пословицей «В здоровом теле -- здоровый дух»,  указывая на способы повышения уровня физического, нравственного, интеллектуального развития через раскрытие социальных ролей родителей, воспитателей в жизни каждого ребенка. В работах Ж.Аймаутова вопросы  воспитания   потребностей и навыков у детей к здоровому образу жизни  необходимо  начинать  с раннего детства,  во взаимосвязи с семейным воспитанием.</w:t>
      </w:r>
    </w:p>
    <w:p w:rsidR="00FF64ED" w:rsidRPr="0091125E" w:rsidRDefault="00FF64ED" w:rsidP="00592C1A">
      <w:pPr>
        <w:pStyle w:val="a6"/>
        <w:tabs>
          <w:tab w:val="left" w:pos="8789"/>
        </w:tabs>
        <w:spacing w:after="0"/>
        <w:ind w:right="283" w:firstLine="567"/>
        <w:jc w:val="both"/>
        <w:rPr>
          <w:rFonts w:ascii="Arial" w:hAnsi="Arial" w:cs="Arial"/>
          <w:sz w:val="20"/>
          <w:szCs w:val="20"/>
          <w:lang w:eastAsia="ko-KR"/>
        </w:rPr>
      </w:pPr>
      <w:r w:rsidRPr="0091125E">
        <w:rPr>
          <w:rFonts w:ascii="Arial" w:hAnsi="Arial" w:cs="Arial"/>
          <w:sz w:val="20"/>
          <w:szCs w:val="20"/>
          <w:lang w:eastAsia="ko-KR"/>
        </w:rPr>
        <w:t xml:space="preserve">А.Байтурсынов в статье «Об обучении по-казахски» отмечает, что наставник должен «…знать природу и чувствовать настроение ребенка. Для этого необходимо все знать о физическом и умственном развитии детей почти с самого их рождения. Внутренне состояние ребенка надо уметь различать по его действиям». В труде «В здоровом теле – здоровый дух» он стремится ставить и решать задачи гигиены и физического воспитания в сочетании с педагогической. Педагог предъявляет гигиенические требования, необходимые человеку для поддержания здоровья, и поэтому он должен знать, что  превыше всех богатств это здоровье, и необходимо стремиться  сохранить его </w:t>
      </w:r>
      <w:r w:rsidRPr="0091125E">
        <w:rPr>
          <w:rFonts w:ascii="Arial" w:hAnsi="Arial" w:cs="Arial"/>
          <w:sz w:val="20"/>
          <w:szCs w:val="20"/>
        </w:rPr>
        <w:t>[5].</w:t>
      </w:r>
    </w:p>
    <w:p w:rsidR="00FF64ED" w:rsidRPr="0091125E" w:rsidRDefault="00FF64ED" w:rsidP="00592C1A">
      <w:pPr>
        <w:spacing w:after="0" w:line="240" w:lineRule="auto"/>
        <w:ind w:right="283" w:firstLine="567"/>
        <w:jc w:val="both"/>
        <w:rPr>
          <w:rFonts w:ascii="Arial" w:hAnsi="Arial" w:cs="Arial"/>
          <w:sz w:val="20"/>
          <w:szCs w:val="20"/>
          <w:lang w:eastAsia="ko-KR"/>
        </w:rPr>
      </w:pPr>
      <w:r w:rsidRPr="0091125E">
        <w:rPr>
          <w:rFonts w:ascii="Arial" w:hAnsi="Arial" w:cs="Arial"/>
          <w:sz w:val="20"/>
          <w:szCs w:val="20"/>
        </w:rPr>
        <w:t>Не утратили своей ценности и значимости в настоящее время оригинальные труды Х.Досмухамедова как ученого в отрасли естествознания, медицины, анатомии, биологии, гигиены человека, эпидемиологии (таких заболеваний как чума, оспа, туберкулез, грипп, холера). В книге «Жизнь тела» (1922г) автором  даются краткие сведения о  строении тела человека как функционируют органы, а также предоставляет точную терминологию определения науки анатомии,  физиологии, школьной гигиены. В его работе «Охрана здоровья учащихся» (1925г), предназначенная для учащихся школ первой ступени обучения, заложены фундаментальные основы гигиенических знаний в профилактике заболеваний органов слуха, зрения и дыхания, даются конкретные санитарно-гигиенические рекомендации по рациональному образу жизни и уделено внимание пропаганде здорового образа жизни детей  с раннего возраста. В предисловии к первому изданию Халел Досмухамедов писал, что  учебное пособие нельзя рассматривать как полное, всестороннее освещение данной проблемы, но при условии выполнения советов и рекомендаций данных в пособии юное поколение приобретает навыки личной гигиены [6].</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Из вышеизложенного можно отметить, что накопленные мудрые и ценные высказывания, идеи, рекомендации мыслителей, педагогов, народный опыт казахских педагогов просветителей, труды ученых не теряют своей актуальности, могут быть использованы и в наши дни.</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 xml:space="preserve">Более подробно остановимся на определении понятия «здоровье», так как здоровье во все  времена считалось высшей  ценностью, основой активной творческой жизни, счастья, радости и благополучия человека. В современном  обществе  оно  становится еще и условием  выживания. Здоровье  человека – важнейший  социальный индикатор общественного развития, своеобразное зеркало социально-экономического благосостояния  страны, оно является одной из главнейших проблем современной науки, т.к. здоровье  населения определяет состояние общества и государства, в целом. </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Так, согласно формулировке Всемирной организации здравоохранения, «здоровье – это состояние  полного, физического, душевного и социального  благополучия, а не только отсутствие болезней и физических недостатков», т.е. здоровье в этом определении рассматривается как противопоставление болезни. По определению, данному в медицинской энциклопедии, «это естественное состояние организма, являющееся выражением его совершенной саморегуляции, гармонического взаимодействия  всех органов и систем, динамического уравновешивания с окружающей средой».</w:t>
      </w:r>
    </w:p>
    <w:p w:rsidR="00FF64ED" w:rsidRPr="0091125E" w:rsidRDefault="00FF64ED" w:rsidP="00592C1A">
      <w:pPr>
        <w:tabs>
          <w:tab w:val="left" w:pos="9355"/>
        </w:tabs>
        <w:spacing w:after="0" w:line="240" w:lineRule="auto"/>
        <w:ind w:right="283" w:firstLine="567"/>
        <w:jc w:val="both"/>
        <w:rPr>
          <w:rFonts w:ascii="Arial" w:hAnsi="Arial" w:cs="Arial"/>
          <w:sz w:val="20"/>
          <w:szCs w:val="20"/>
        </w:rPr>
      </w:pPr>
      <w:r w:rsidRPr="0091125E">
        <w:rPr>
          <w:rFonts w:ascii="Arial" w:hAnsi="Arial" w:cs="Arial"/>
          <w:sz w:val="20"/>
          <w:szCs w:val="20"/>
        </w:rPr>
        <w:t>Мы считаем, что для сохранения и укрепления своего здоровья, каждый человек создает свой образ жизни, свою индивидуальную систему  поведения, которая наилучшим образом обеспечивает ему достижения физического, душевного и социального благополучия. На наш взгляд</w:t>
      </w:r>
      <w:r w:rsidRPr="0091125E">
        <w:rPr>
          <w:rFonts w:ascii="Arial" w:hAnsi="Arial" w:cs="Arial"/>
          <w:i/>
          <w:sz w:val="20"/>
          <w:szCs w:val="20"/>
        </w:rPr>
        <w:t xml:space="preserve">, </w:t>
      </w:r>
      <w:r w:rsidRPr="0091125E">
        <w:rPr>
          <w:rFonts w:ascii="Arial" w:hAnsi="Arial" w:cs="Arial"/>
          <w:sz w:val="20"/>
          <w:szCs w:val="20"/>
        </w:rPr>
        <w:t>образ жизни</w:t>
      </w:r>
      <w:r w:rsidRPr="0091125E">
        <w:rPr>
          <w:rFonts w:ascii="Arial" w:hAnsi="Arial" w:cs="Arial"/>
          <w:b/>
          <w:sz w:val="20"/>
          <w:szCs w:val="20"/>
        </w:rPr>
        <w:t xml:space="preserve"> </w:t>
      </w:r>
      <w:r w:rsidRPr="0091125E">
        <w:rPr>
          <w:rFonts w:ascii="Arial" w:hAnsi="Arial" w:cs="Arial"/>
          <w:sz w:val="20"/>
          <w:szCs w:val="20"/>
        </w:rPr>
        <w:t xml:space="preserve">– это система поведения человека в процессе жизнедеятельности, основанная на личном опыте, традициях, принятых нормами поведения, на знании законов жизнедеятельности и мотивов самореализации. </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Наиболее полно взаимосвязь между образом жизни, положительно влияющим на здоровье, определяется понятием «здоровый образ жизни». В последние десятилетия активно изучается в исследованиях категория «здоровый образ жизни», где рассматриваются различные подходы к определению содержания данного понятия, его критериям и показателям [7].</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 xml:space="preserve">Формирование здорового образа жизни имеет своей конечной целью -совершенствование условий жизнедеятельности на основе молодой науки валеологии  как межнаучного направления  познаний о здоровье человека, о путях его обеспечения, формирования и сохранения в конкретных условиях жизнедеятельности на основе валеологического обучения и воспитания, включающих изучение своего организма и своей личности, освоение гигиенических навыков, знание факторов риска и умение реализовать на практике весь комплекс средств и методов  обеспечения здорового  образа жизни. </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 xml:space="preserve">Научная основа здорового образа жизни включает множество аспектов и факторов, формирующих  жизнедеятельность человека как биологического существа. Находясь  на стыке  многих других наук, таких как биология, экология, медицина, психология, педагогика, этика, социология и др, валеология </w:t>
      </w:r>
      <w:r w:rsidRPr="0091125E">
        <w:rPr>
          <w:rFonts w:ascii="Arial" w:hAnsi="Arial" w:cs="Arial"/>
          <w:sz w:val="20"/>
          <w:szCs w:val="20"/>
        </w:rPr>
        <w:lastRenderedPageBreak/>
        <w:t xml:space="preserve">развивается довольно динамично и знакомит с закономерностями жизнедеятельности организма человека, со способами поддержания и укрепления здоровья, учит основам гигиены, психопрофилактики, аспектам и правилам формирования здорового образа жизни.  </w:t>
      </w:r>
    </w:p>
    <w:p w:rsidR="00FF64ED" w:rsidRPr="0091125E" w:rsidRDefault="00FF64ED" w:rsidP="00592C1A">
      <w:pPr>
        <w:pStyle w:val="a6"/>
        <w:spacing w:after="0"/>
        <w:ind w:right="283" w:firstLine="567"/>
        <w:jc w:val="both"/>
        <w:rPr>
          <w:rFonts w:ascii="Arial" w:hAnsi="Arial" w:cs="Arial"/>
          <w:sz w:val="20"/>
          <w:szCs w:val="20"/>
        </w:rPr>
      </w:pPr>
      <w:r w:rsidRPr="0091125E">
        <w:rPr>
          <w:rFonts w:ascii="Arial" w:hAnsi="Arial" w:cs="Arial"/>
          <w:sz w:val="20"/>
          <w:szCs w:val="20"/>
        </w:rPr>
        <w:t>Современные  исследования определения сущности и структуры  здоровья, в основном, относятся к взрослым. Характеристика здоровья   ребенка  более сложна, чем у взрослых. Она включает уровень их физического, умственного, функционального развития в различные возрастные периоды, физическую и нервно-психическую адаптацию к меняющимся условиям внешней среды, уровень неспецифической резистентности и иммунной защиты. С этих позиций здоровье ребенка следует рассматривать, как соответствующее биологическому возрасту состояние жизнедеятельности, гармоничного единства физических и интеллектуальных характеристик, обусловленных генетическими, внешнесредовыми факторами и формированиями адаптационно – приспособительных реакций в процессе роста.</w:t>
      </w:r>
    </w:p>
    <w:p w:rsidR="00FF64ED" w:rsidRPr="0091125E" w:rsidRDefault="00FF64ED" w:rsidP="00592C1A">
      <w:pPr>
        <w:spacing w:after="0" w:line="240" w:lineRule="auto"/>
        <w:ind w:right="283" w:firstLine="567"/>
        <w:jc w:val="both"/>
        <w:rPr>
          <w:rFonts w:ascii="Arial" w:hAnsi="Arial" w:cs="Arial"/>
          <w:sz w:val="20"/>
          <w:szCs w:val="20"/>
        </w:rPr>
      </w:pPr>
      <w:r w:rsidRPr="0091125E">
        <w:rPr>
          <w:rFonts w:ascii="Arial" w:hAnsi="Arial" w:cs="Arial"/>
          <w:sz w:val="20"/>
          <w:szCs w:val="20"/>
        </w:rPr>
        <w:t xml:space="preserve">Здоровье  подрастающего поколения – это основная цель каждой семьи и человеческого общества в целом, так как именно они очень скоро станут определять статус нашей страны, ее экономику, культуру и науку. Здоровье ребенка, в свою очередь, зависит от уровня здоровья семьи, общества, социально-экономического и культурного развития страны, условий окружающей среды. Становится очевидным, что при определении термина «здоровье» приоритет во всех случаях должен быть отдан здоровью детского населения. Нации, не заботящиеся о здоровье своих детей, обречены на вымирание. Ничто не может быть принесено в жертву детскому здоровью [8].     </w:t>
      </w:r>
    </w:p>
    <w:p w:rsidR="00FF64ED" w:rsidRPr="0091125E" w:rsidRDefault="00FF64ED" w:rsidP="00592C1A">
      <w:pPr>
        <w:spacing w:after="0" w:line="240" w:lineRule="auto"/>
        <w:ind w:right="283" w:firstLine="567"/>
        <w:jc w:val="both"/>
        <w:rPr>
          <w:rFonts w:ascii="Arial" w:hAnsi="Arial" w:cs="Arial"/>
          <w:sz w:val="20"/>
          <w:szCs w:val="20"/>
        </w:rPr>
      </w:pPr>
      <w:r w:rsidRPr="0091125E">
        <w:rPr>
          <w:rFonts w:ascii="Arial" w:hAnsi="Arial" w:cs="Arial"/>
          <w:sz w:val="20"/>
          <w:szCs w:val="20"/>
        </w:rPr>
        <w:t>«Здоровый образ жизни», меняясь в сознании людей, должен изменить сложившиеся стереотипы в отношении своего здоровья и способствовать ее формированию. Это понятие  рассматривается разными авторами с разных позиций. Следовательно, здоровье необходимо рассматривать как неотъемлемую часть развития человека и как показатель истинности культуры, в которой живет индивид.</w:t>
      </w:r>
    </w:p>
    <w:p w:rsidR="00FF64ED" w:rsidRPr="0091125E" w:rsidRDefault="00FF64ED" w:rsidP="00592C1A">
      <w:pPr>
        <w:spacing w:after="0" w:line="240" w:lineRule="auto"/>
        <w:ind w:right="283" w:firstLine="567"/>
        <w:jc w:val="both"/>
        <w:rPr>
          <w:rFonts w:ascii="Arial" w:hAnsi="Arial" w:cs="Arial"/>
          <w:sz w:val="20"/>
          <w:szCs w:val="20"/>
        </w:rPr>
      </w:pPr>
      <w:r w:rsidRPr="0091125E">
        <w:rPr>
          <w:rFonts w:ascii="Arial" w:hAnsi="Arial" w:cs="Arial"/>
          <w:sz w:val="20"/>
          <w:szCs w:val="20"/>
        </w:rPr>
        <w:t>Так, здоровый образ жизни – это социально-практическая деятельность обучающегося по сохранению, укреплению, развитию физического и психического здоровья. Она представляет собой совокупность достижений в сохранении здоровья людей и отражает уровень валеологических знаний, умений, навыков и опыта в освоении норм, принципов, традиций здорового образа жизни.</w:t>
      </w:r>
    </w:p>
    <w:p w:rsidR="00FF64ED" w:rsidRPr="0091125E" w:rsidRDefault="00FF64ED" w:rsidP="00592C1A">
      <w:pPr>
        <w:spacing w:after="0" w:line="240" w:lineRule="auto"/>
        <w:ind w:right="283" w:firstLine="567"/>
        <w:jc w:val="both"/>
        <w:rPr>
          <w:rFonts w:ascii="Arial" w:hAnsi="Arial" w:cs="Arial"/>
          <w:sz w:val="20"/>
          <w:szCs w:val="20"/>
        </w:rPr>
      </w:pPr>
      <w:r w:rsidRPr="0091125E">
        <w:rPr>
          <w:rFonts w:ascii="Arial" w:hAnsi="Arial" w:cs="Arial"/>
          <w:sz w:val="20"/>
          <w:szCs w:val="20"/>
        </w:rPr>
        <w:t>Такой подход к здоровому образу жизни способствует раскрытию этого понятия в многообразии его связей, отношений и отражает определенный уровень развития валеологического мышления, степень овладения практическими знаниями, умениями, сформированность валеологических  качеств личности.</w:t>
      </w:r>
    </w:p>
    <w:p w:rsidR="00FF64ED" w:rsidRPr="0091125E" w:rsidRDefault="00FF64ED" w:rsidP="00592C1A">
      <w:pPr>
        <w:spacing w:after="0" w:line="240" w:lineRule="auto"/>
        <w:ind w:right="283" w:firstLine="567"/>
        <w:jc w:val="both"/>
        <w:rPr>
          <w:rFonts w:ascii="Arial" w:hAnsi="Arial" w:cs="Arial"/>
          <w:sz w:val="20"/>
          <w:szCs w:val="20"/>
        </w:rPr>
      </w:pPr>
      <w:r w:rsidRPr="0091125E">
        <w:rPr>
          <w:rFonts w:ascii="Arial" w:hAnsi="Arial" w:cs="Arial"/>
          <w:sz w:val="20"/>
          <w:szCs w:val="20"/>
        </w:rPr>
        <w:t>Под физическим  здоровьем   обучающихся рассматриваются    знания о состоянии физического здоровья, формирование умений  и  навыков сохранения физического здоровья,  отношение к физическому  здоровью, консультации родителей по состоянию здоровья с медицинскими работниками. Умения и навыки сохранения  физического здоровья  включают в себя: утреннюю зарядку, гимнастику  во время  учебных занятий,  лечебная физическая культура, поход, спортивные секции.</w:t>
      </w:r>
    </w:p>
    <w:p w:rsidR="00FF64ED" w:rsidRPr="0091125E" w:rsidRDefault="00FF64ED" w:rsidP="00592C1A">
      <w:pPr>
        <w:spacing w:after="0" w:line="240" w:lineRule="auto"/>
        <w:ind w:right="283" w:firstLine="567"/>
        <w:jc w:val="both"/>
        <w:rPr>
          <w:rFonts w:ascii="Arial" w:hAnsi="Arial" w:cs="Arial"/>
          <w:sz w:val="20"/>
          <w:szCs w:val="20"/>
        </w:rPr>
      </w:pPr>
      <w:r w:rsidRPr="0091125E">
        <w:rPr>
          <w:rFonts w:ascii="Arial" w:hAnsi="Arial" w:cs="Arial"/>
          <w:sz w:val="20"/>
          <w:szCs w:val="20"/>
        </w:rPr>
        <w:t xml:space="preserve">Под психическим здоровьем понимаются психологические  установки и убеждения на здоровый образ жизни, саморегуляция  эмоционально-волевой сферы, отношение к психическому  здоровью, состояние психического здоровья. </w:t>
      </w:r>
    </w:p>
    <w:p w:rsidR="00FF64ED" w:rsidRPr="0091125E" w:rsidRDefault="00FF64ED" w:rsidP="00592C1A">
      <w:pPr>
        <w:spacing w:after="0" w:line="240" w:lineRule="auto"/>
        <w:ind w:right="283" w:firstLine="567"/>
        <w:jc w:val="both"/>
        <w:rPr>
          <w:rFonts w:ascii="Arial" w:hAnsi="Arial" w:cs="Arial"/>
          <w:sz w:val="20"/>
          <w:szCs w:val="20"/>
        </w:rPr>
      </w:pPr>
      <w:r w:rsidRPr="0091125E">
        <w:rPr>
          <w:rFonts w:ascii="Arial" w:hAnsi="Arial" w:cs="Arial"/>
          <w:sz w:val="20"/>
          <w:szCs w:val="20"/>
        </w:rPr>
        <w:t>Таким образом, анализ понятия позволил отметить различные подходы к его определению. Возможно, такое разнообразие подходов обусловливается многогранностью, сложностью самого понятия здоровый образ жизни как общественного явления.</w:t>
      </w:r>
    </w:p>
    <w:p w:rsidR="00FF64ED" w:rsidRPr="0091125E" w:rsidRDefault="00FF64ED" w:rsidP="00592C1A">
      <w:pPr>
        <w:pStyle w:val="af7"/>
        <w:ind w:right="283" w:firstLine="567"/>
        <w:jc w:val="both"/>
        <w:rPr>
          <w:rFonts w:ascii="Arial" w:hAnsi="Arial" w:cs="Arial"/>
          <w:sz w:val="20"/>
          <w:lang w:val="ru-RU" w:eastAsia="ko-KR"/>
        </w:rPr>
      </w:pPr>
    </w:p>
    <w:p w:rsidR="00FF64ED" w:rsidRPr="005A1570" w:rsidRDefault="00575BEA" w:rsidP="00592C1A">
      <w:pPr>
        <w:pStyle w:val="af7"/>
        <w:ind w:right="283"/>
        <w:jc w:val="left"/>
        <w:rPr>
          <w:rFonts w:ascii="Arial" w:hAnsi="Arial" w:cs="Arial"/>
          <w:sz w:val="20"/>
          <w:lang w:val="ru-RU" w:eastAsia="ko-KR"/>
        </w:rPr>
      </w:pPr>
      <w:r>
        <w:rPr>
          <w:rFonts w:ascii="Arial" w:hAnsi="Arial" w:cs="Arial"/>
          <w:sz w:val="20"/>
          <w:lang w:val="ru-RU" w:eastAsia="ko-KR"/>
        </w:rPr>
        <w:t>Литература</w:t>
      </w:r>
    </w:p>
    <w:p w:rsidR="00575BEA" w:rsidRPr="005A1570" w:rsidRDefault="00575BEA" w:rsidP="00592C1A">
      <w:pPr>
        <w:pStyle w:val="af7"/>
        <w:ind w:right="283"/>
        <w:jc w:val="left"/>
        <w:rPr>
          <w:rFonts w:ascii="Arial" w:hAnsi="Arial" w:cs="Arial"/>
          <w:sz w:val="20"/>
          <w:lang w:val="ru-RU" w:eastAsia="ko-KR"/>
        </w:rPr>
      </w:pP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rPr>
        <w:t>1. Аль-Фараби. Социально-этические трактаты. Алма-Ата: Наука, 1973, 399с.</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rPr>
        <w:t>2. Абульханова- Славаская К.А. Деятельность и психология личности. М.: Наука,1980, 335с</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rPr>
        <w:t>3.Алтынсарин И. Собрание сочинений, т.11. Алма-Ата: Наука,1976, 423 с</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rPr>
        <w:t>4. Абай Кунанбаев. Полное собрание сочинений в 2-х томах. Алма-Ата:</w:t>
      </w:r>
      <w:r w:rsidRPr="0091125E">
        <w:rPr>
          <w:rFonts w:ascii="Arial" w:hAnsi="Arial" w:cs="Arial"/>
          <w:sz w:val="20"/>
          <w:szCs w:val="20"/>
          <w:lang w:eastAsia="ko-KR"/>
        </w:rPr>
        <w:t>1977.Том1, 455с Том11, 312с</w:t>
      </w:r>
      <w:r w:rsidRPr="0091125E">
        <w:rPr>
          <w:rFonts w:ascii="Arial" w:hAnsi="Arial" w:cs="Arial"/>
          <w:sz w:val="20"/>
          <w:szCs w:val="20"/>
        </w:rPr>
        <w:t xml:space="preserve"> </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rPr>
        <w:t>5. Байтурсынов А. Об обучении по-казахски. В здоровом теле-здоровый дух //Антология педагогической мысли Казахстана. Сост. К.Б.Жарикбаев., С.К.Калиев.Алматы: Рауан,1995, 230-234 с.</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rPr>
        <w:t>6.</w:t>
      </w:r>
      <w:r w:rsidRPr="0091125E">
        <w:rPr>
          <w:rFonts w:ascii="Arial" w:hAnsi="Arial" w:cs="Arial"/>
          <w:sz w:val="20"/>
          <w:szCs w:val="20"/>
          <w:lang w:val="kk-KZ"/>
        </w:rPr>
        <w:t xml:space="preserve"> Х.Досмухамедұлы. Аламан, Алматы.Ана тілі, 1991, 511 с.</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rPr>
        <w:t>7.Громбах С.М. Школа и психическое развитие учащихся. М.:Медицина,1988.</w:t>
      </w:r>
    </w:p>
    <w:p w:rsidR="00FF64ED" w:rsidRPr="0091125E" w:rsidRDefault="00FF64ED" w:rsidP="00592C1A">
      <w:pPr>
        <w:spacing w:after="0" w:line="240" w:lineRule="auto"/>
        <w:ind w:right="283"/>
        <w:jc w:val="both"/>
        <w:rPr>
          <w:rFonts w:ascii="Arial" w:hAnsi="Arial" w:cs="Arial"/>
          <w:sz w:val="20"/>
          <w:szCs w:val="20"/>
        </w:rPr>
      </w:pPr>
      <w:r w:rsidRPr="0091125E">
        <w:rPr>
          <w:rFonts w:ascii="Arial" w:hAnsi="Arial" w:cs="Arial"/>
          <w:sz w:val="20"/>
          <w:szCs w:val="20"/>
          <w:lang w:val="kk-KZ"/>
        </w:rPr>
        <w:t>8.</w:t>
      </w:r>
      <w:r w:rsidRPr="0091125E">
        <w:rPr>
          <w:rFonts w:ascii="Arial" w:hAnsi="Arial" w:cs="Arial"/>
          <w:sz w:val="20"/>
          <w:szCs w:val="20"/>
        </w:rPr>
        <w:t xml:space="preserve"> Амосов Н.М. Раздумья о здоровье.  3-е изд. – М.: Физкультура и спорт, 1987, 64 с.</w:t>
      </w:r>
    </w:p>
    <w:p w:rsidR="00FF64ED" w:rsidRPr="0091125E" w:rsidRDefault="00FF64ED" w:rsidP="00592C1A">
      <w:pPr>
        <w:tabs>
          <w:tab w:val="left" w:pos="4110"/>
        </w:tabs>
        <w:spacing w:after="0" w:line="240" w:lineRule="auto"/>
        <w:ind w:right="283"/>
        <w:jc w:val="both"/>
        <w:rPr>
          <w:rFonts w:ascii="Arial" w:hAnsi="Arial" w:cs="Arial"/>
          <w:sz w:val="20"/>
          <w:szCs w:val="20"/>
        </w:rPr>
      </w:pPr>
    </w:p>
    <w:p w:rsidR="00FF64ED" w:rsidRPr="008D589A" w:rsidRDefault="00FF64ED" w:rsidP="00592C1A">
      <w:pPr>
        <w:spacing w:after="0" w:line="240" w:lineRule="auto"/>
        <w:ind w:right="283"/>
        <w:rPr>
          <w:rFonts w:ascii="Arial" w:hAnsi="Arial" w:cs="Arial"/>
          <w:b/>
          <w:caps/>
          <w:sz w:val="20"/>
          <w:szCs w:val="20"/>
        </w:rPr>
      </w:pPr>
      <w:r w:rsidRPr="008D589A">
        <w:rPr>
          <w:rFonts w:ascii="Arial" w:hAnsi="Arial" w:cs="Arial"/>
          <w:b/>
          <w:caps/>
          <w:sz w:val="20"/>
          <w:szCs w:val="20"/>
        </w:rPr>
        <w:t>"Салауатты өмір салты" деген ұғымның дамуының тарихы</w:t>
      </w:r>
    </w:p>
    <w:p w:rsidR="00FF64ED" w:rsidRPr="0091125E" w:rsidRDefault="00FF64ED" w:rsidP="00592C1A">
      <w:pPr>
        <w:spacing w:after="0" w:line="240" w:lineRule="auto"/>
        <w:ind w:right="283"/>
        <w:rPr>
          <w:rFonts w:ascii="Arial" w:hAnsi="Arial" w:cs="Arial"/>
          <w:sz w:val="20"/>
          <w:szCs w:val="20"/>
          <w:lang w:eastAsia="ko-KR"/>
        </w:rPr>
      </w:pPr>
      <w:r w:rsidRPr="0091125E">
        <w:rPr>
          <w:rFonts w:ascii="Arial" w:hAnsi="Arial" w:cs="Arial"/>
          <w:b/>
          <w:sz w:val="20"/>
          <w:szCs w:val="20"/>
          <w:lang w:eastAsia="ko-KR"/>
        </w:rPr>
        <w:t>Р.Ш.Избасарова</w:t>
      </w:r>
      <w:r w:rsidRPr="0091125E">
        <w:rPr>
          <w:rFonts w:ascii="Arial" w:hAnsi="Arial" w:cs="Arial"/>
          <w:b/>
          <w:sz w:val="20"/>
          <w:szCs w:val="20"/>
        </w:rPr>
        <w:t>, А.Ш.Избасарова</w:t>
      </w:r>
      <w:r w:rsidRPr="0091125E">
        <w:rPr>
          <w:rFonts w:ascii="Arial" w:hAnsi="Arial" w:cs="Arial"/>
          <w:sz w:val="20"/>
          <w:szCs w:val="20"/>
          <w:lang w:eastAsia="ko-KR"/>
        </w:rPr>
        <w:t>.</w:t>
      </w:r>
    </w:p>
    <w:p w:rsidR="00FF64ED" w:rsidRPr="0091125E" w:rsidRDefault="00FF64ED" w:rsidP="00592C1A">
      <w:pPr>
        <w:pStyle w:val="af7"/>
        <w:ind w:right="283"/>
        <w:jc w:val="left"/>
        <w:rPr>
          <w:rFonts w:ascii="Arial" w:hAnsi="Arial" w:cs="Arial"/>
          <w:b w:val="0"/>
          <w:sz w:val="20"/>
          <w:lang w:val="kk-KZ" w:eastAsia="ko-KR"/>
        </w:rPr>
      </w:pPr>
      <w:r w:rsidRPr="0091125E">
        <w:rPr>
          <w:rFonts w:ascii="Arial" w:hAnsi="Arial" w:cs="Arial"/>
          <w:b w:val="0"/>
          <w:sz w:val="20"/>
          <w:lang w:val="ru-RU" w:eastAsia="ko-KR"/>
        </w:rPr>
        <w:t xml:space="preserve"> </w:t>
      </w:r>
      <w:r w:rsidRPr="0091125E">
        <w:rPr>
          <w:rFonts w:ascii="Arial" w:hAnsi="Arial" w:cs="Arial"/>
          <w:b w:val="0"/>
          <w:sz w:val="20"/>
          <w:lang w:val="kk-KZ" w:eastAsia="ko-KR"/>
        </w:rPr>
        <w:t xml:space="preserve">                                                   </w:t>
      </w:r>
    </w:p>
    <w:p w:rsidR="00FF64ED" w:rsidRPr="0091125E" w:rsidRDefault="008D589A" w:rsidP="00592C1A">
      <w:pPr>
        <w:pStyle w:val="af7"/>
        <w:ind w:right="283"/>
        <w:jc w:val="left"/>
        <w:rPr>
          <w:rFonts w:ascii="Arial" w:hAnsi="Arial" w:cs="Arial"/>
          <w:b w:val="0"/>
          <w:sz w:val="20"/>
          <w:lang w:val="kk-KZ"/>
        </w:rPr>
      </w:pPr>
      <w:r w:rsidRPr="0091125E">
        <w:rPr>
          <w:rFonts w:ascii="Arial" w:hAnsi="Arial" w:cs="Arial"/>
          <w:sz w:val="20"/>
          <w:lang w:val="kk-KZ" w:eastAsia="ko-KR"/>
        </w:rPr>
        <w:t>Түйін</w:t>
      </w:r>
      <w:r w:rsidRPr="008D589A">
        <w:rPr>
          <w:rFonts w:ascii="Arial" w:hAnsi="Arial" w:cs="Arial"/>
          <w:sz w:val="20"/>
          <w:lang w:val="kk-KZ" w:eastAsia="ko-KR"/>
        </w:rPr>
        <w:t xml:space="preserve">  </w:t>
      </w:r>
      <w:r w:rsidR="00FF64ED" w:rsidRPr="0091125E">
        <w:rPr>
          <w:rFonts w:ascii="Arial" w:hAnsi="Arial" w:cs="Arial"/>
          <w:b w:val="0"/>
          <w:sz w:val="20"/>
          <w:lang w:val="kk-KZ"/>
        </w:rPr>
        <w:t>"Салауатты  өмір салтының құрылуы" деген ұғымының дамуы қажетті шартқа қарамастан жеке тұлғаның тіршілігі үшін, маңызды дәрежеде күш жұмсалатын және рухани қажеттілікті ақылды қанағатына, адамның күшіне негізделген жетілдір, дамуға рухани мүдденің, бәстердің, тән адам адамдық қондырғы және қажеттілік итеретін.</w:t>
      </w:r>
    </w:p>
    <w:p w:rsidR="00FF64ED" w:rsidRPr="0091125E" w:rsidRDefault="008D589A" w:rsidP="00592C1A">
      <w:pPr>
        <w:pStyle w:val="af7"/>
        <w:tabs>
          <w:tab w:val="left" w:pos="567"/>
          <w:tab w:val="center" w:pos="4715"/>
        </w:tabs>
        <w:ind w:right="283"/>
        <w:jc w:val="left"/>
        <w:rPr>
          <w:rFonts w:ascii="Arial" w:hAnsi="Arial" w:cs="Arial"/>
          <w:b w:val="0"/>
          <w:sz w:val="20"/>
          <w:lang w:val="kk-KZ" w:eastAsia="ko-KR"/>
        </w:rPr>
      </w:pPr>
      <w:r>
        <w:rPr>
          <w:rFonts w:ascii="Arial" w:hAnsi="Arial" w:cs="Arial"/>
          <w:sz w:val="20"/>
          <w:lang w:val="kk-KZ" w:eastAsia="ko-KR"/>
        </w:rPr>
        <w:lastRenderedPageBreak/>
        <w:t>Түйінді сөздер</w:t>
      </w:r>
      <w:r w:rsidR="00FF64ED" w:rsidRPr="0091125E">
        <w:rPr>
          <w:rFonts w:ascii="Arial" w:hAnsi="Arial" w:cs="Arial"/>
          <w:sz w:val="20"/>
          <w:lang w:val="kk-KZ" w:eastAsia="ko-KR"/>
        </w:rPr>
        <w:t xml:space="preserve"> </w:t>
      </w:r>
      <w:r w:rsidR="00FF64ED" w:rsidRPr="0091125E">
        <w:rPr>
          <w:rFonts w:ascii="Arial" w:hAnsi="Arial" w:cs="Arial"/>
          <w:b w:val="0"/>
          <w:sz w:val="20"/>
          <w:lang w:val="kk-KZ" w:eastAsia="ko-KR"/>
        </w:rPr>
        <w:t>салауатты өмір салты, адамның денсаулығы, дене дамуы, медицина, биология, эпидемиология, валеология, Қазақстандағы ағартушылар.</w:t>
      </w:r>
    </w:p>
    <w:p w:rsidR="00FF64ED" w:rsidRDefault="00FF64ED" w:rsidP="00592C1A">
      <w:pPr>
        <w:pStyle w:val="af7"/>
        <w:ind w:right="283"/>
        <w:jc w:val="left"/>
        <w:rPr>
          <w:rFonts w:ascii="Arial" w:hAnsi="Arial" w:cs="Arial"/>
          <w:sz w:val="20"/>
          <w:lang w:val="kk-KZ" w:eastAsia="ko-KR"/>
        </w:rPr>
      </w:pPr>
    </w:p>
    <w:p w:rsidR="00FF64ED" w:rsidRPr="008D589A" w:rsidRDefault="00FF64ED" w:rsidP="00592C1A">
      <w:pPr>
        <w:spacing w:after="0" w:line="240" w:lineRule="auto"/>
        <w:ind w:right="283"/>
        <w:rPr>
          <w:rFonts w:ascii="Arial" w:hAnsi="Arial" w:cs="Arial"/>
          <w:b/>
          <w:caps/>
          <w:sz w:val="20"/>
          <w:szCs w:val="20"/>
          <w:lang w:val="en-US"/>
        </w:rPr>
      </w:pPr>
      <w:r w:rsidRPr="008D589A">
        <w:rPr>
          <w:rFonts w:ascii="Arial" w:hAnsi="Arial" w:cs="Arial"/>
          <w:b/>
          <w:caps/>
          <w:sz w:val="20"/>
          <w:szCs w:val="20"/>
          <w:lang w:val="en-US"/>
        </w:rPr>
        <w:t xml:space="preserve">History of development of concept </w:t>
      </w:r>
      <w:r w:rsidR="008D589A">
        <w:rPr>
          <w:rFonts w:ascii="Arial" w:hAnsi="Arial" w:cs="Arial"/>
          <w:b/>
          <w:caps/>
          <w:sz w:val="20"/>
          <w:szCs w:val="20"/>
          <w:lang w:val="en-US"/>
        </w:rPr>
        <w:t xml:space="preserve">OF </w:t>
      </w:r>
      <w:r w:rsidRPr="008D589A">
        <w:rPr>
          <w:rFonts w:ascii="Arial" w:hAnsi="Arial" w:cs="Arial"/>
          <w:b/>
          <w:caps/>
          <w:sz w:val="20"/>
          <w:szCs w:val="20"/>
          <w:lang w:val="en-US"/>
        </w:rPr>
        <w:t>"healthy life style"</w:t>
      </w:r>
    </w:p>
    <w:p w:rsidR="00FF64ED" w:rsidRPr="0091125E" w:rsidRDefault="00FF64ED" w:rsidP="00592C1A">
      <w:pPr>
        <w:spacing w:after="0" w:line="240" w:lineRule="auto"/>
        <w:ind w:right="283"/>
        <w:rPr>
          <w:rFonts w:ascii="Arial" w:hAnsi="Arial" w:cs="Arial"/>
          <w:b/>
          <w:sz w:val="20"/>
          <w:szCs w:val="20"/>
          <w:lang w:val="en-US"/>
        </w:rPr>
      </w:pPr>
      <w:r w:rsidRPr="0091125E">
        <w:rPr>
          <w:rFonts w:ascii="Arial" w:hAnsi="Arial" w:cs="Arial"/>
          <w:b/>
          <w:sz w:val="20"/>
          <w:szCs w:val="20"/>
          <w:lang w:val="en-US"/>
        </w:rPr>
        <w:t>R.Sh.Izbassarova,</w:t>
      </w:r>
      <w:r w:rsidRPr="0091125E">
        <w:rPr>
          <w:rFonts w:ascii="Arial" w:hAnsi="Arial" w:cs="Arial"/>
          <w:b/>
          <w:sz w:val="20"/>
          <w:szCs w:val="20"/>
          <w:lang w:val="kk-KZ" w:eastAsia="ko-KR"/>
        </w:rPr>
        <w:t xml:space="preserve"> </w:t>
      </w:r>
      <w:r w:rsidRPr="0091125E">
        <w:rPr>
          <w:rFonts w:ascii="Arial" w:hAnsi="Arial" w:cs="Arial"/>
          <w:b/>
          <w:sz w:val="20"/>
          <w:szCs w:val="20"/>
          <w:lang w:val="en-US"/>
        </w:rPr>
        <w:t>A.Sh.Izbassarova</w:t>
      </w:r>
    </w:p>
    <w:p w:rsidR="00FF64ED" w:rsidRPr="0091125E" w:rsidRDefault="00FF64ED" w:rsidP="00592C1A">
      <w:pPr>
        <w:pStyle w:val="af7"/>
        <w:ind w:right="283"/>
        <w:jc w:val="left"/>
        <w:rPr>
          <w:rFonts w:ascii="Arial" w:hAnsi="Arial" w:cs="Arial"/>
          <w:b w:val="0"/>
          <w:sz w:val="20"/>
          <w:lang w:val="en-US" w:eastAsia="ko-KR"/>
        </w:rPr>
      </w:pPr>
    </w:p>
    <w:p w:rsidR="00FF64ED" w:rsidRPr="0091125E" w:rsidRDefault="008D589A" w:rsidP="00592C1A">
      <w:pPr>
        <w:spacing w:after="0" w:line="240" w:lineRule="auto"/>
        <w:ind w:right="283"/>
        <w:rPr>
          <w:rFonts w:ascii="Arial" w:hAnsi="Arial" w:cs="Arial"/>
          <w:sz w:val="20"/>
          <w:szCs w:val="20"/>
          <w:lang w:val="en-US"/>
        </w:rPr>
      </w:pPr>
      <w:r w:rsidRPr="008D589A">
        <w:rPr>
          <w:rFonts w:ascii="Arial" w:hAnsi="Arial" w:cs="Arial"/>
          <w:b/>
          <w:sz w:val="20"/>
          <w:szCs w:val="20"/>
          <w:lang w:val="en-US"/>
        </w:rPr>
        <w:t xml:space="preserve">Abstract  </w:t>
      </w:r>
      <w:r w:rsidR="00FF64ED" w:rsidRPr="0091125E">
        <w:rPr>
          <w:rFonts w:ascii="Arial" w:hAnsi="Arial" w:cs="Arial"/>
          <w:sz w:val="20"/>
          <w:szCs w:val="20"/>
          <w:lang w:val="en-US"/>
        </w:rPr>
        <w:t xml:space="preserve">In the article we present </w:t>
      </w:r>
      <w:r w:rsidR="00FF64ED" w:rsidRPr="007B4C89">
        <w:rPr>
          <w:rStyle w:val="hps"/>
          <w:lang w:val="en-US"/>
        </w:rPr>
        <w:t>the</w:t>
      </w:r>
      <w:r w:rsidR="00FF64ED" w:rsidRPr="0091125E">
        <w:rPr>
          <w:rFonts w:ascii="Arial" w:hAnsi="Arial" w:cs="Arial"/>
          <w:sz w:val="20"/>
          <w:szCs w:val="20"/>
          <w:lang w:val="en-US"/>
        </w:rPr>
        <w:t xml:space="preserve"> development stages of </w:t>
      </w:r>
      <w:r w:rsidR="00FF64ED" w:rsidRPr="007B4C89">
        <w:rPr>
          <w:rStyle w:val="hps"/>
          <w:lang w:val="en-US"/>
        </w:rPr>
        <w:t>the</w:t>
      </w:r>
      <w:r w:rsidR="00FF64ED" w:rsidRPr="0091125E">
        <w:rPr>
          <w:rFonts w:ascii="Arial" w:hAnsi="Arial" w:cs="Arial"/>
          <w:sz w:val="20"/>
          <w:szCs w:val="20"/>
          <w:lang w:val="en-US"/>
        </w:rPr>
        <w:t xml:space="preserve"> concept of </w:t>
      </w:r>
      <w:r w:rsidR="00FF64ED" w:rsidRPr="007B4C89">
        <w:rPr>
          <w:rStyle w:val="hps"/>
          <w:lang w:val="en-US"/>
        </w:rPr>
        <w:t>"</w:t>
      </w:r>
      <w:r w:rsidR="00FF64ED" w:rsidRPr="007B4C89">
        <w:rPr>
          <w:lang w:val="en-US"/>
        </w:rPr>
        <w:t>promoting a healthy lifestyle"</w:t>
      </w:r>
      <w:r w:rsidR="00FF64ED" w:rsidRPr="0091125E">
        <w:rPr>
          <w:rFonts w:ascii="Arial" w:hAnsi="Arial" w:cs="Arial"/>
          <w:sz w:val="20"/>
          <w:szCs w:val="20"/>
          <w:lang w:val="en-US"/>
        </w:rPr>
        <w:t xml:space="preserve"> that are </w:t>
      </w:r>
      <w:r w:rsidR="00FF64ED">
        <w:rPr>
          <w:rFonts w:ascii="Arial" w:hAnsi="Arial" w:cs="Arial"/>
          <w:sz w:val="20"/>
          <w:szCs w:val="20"/>
          <w:lang w:val="en-US"/>
        </w:rPr>
        <w:t xml:space="preserve">a </w:t>
      </w:r>
      <w:r w:rsidR="00FF64ED" w:rsidRPr="0091125E">
        <w:rPr>
          <w:rFonts w:ascii="Arial" w:hAnsi="Arial" w:cs="Arial"/>
          <w:sz w:val="20"/>
          <w:szCs w:val="20"/>
          <w:lang w:val="en-US"/>
        </w:rPr>
        <w:t xml:space="preserve">necessary condition for individual existence. This is, </w:t>
      </w:r>
      <w:r w:rsidR="00FF64ED" w:rsidRPr="007B4C89">
        <w:rPr>
          <w:rStyle w:val="hps"/>
          <w:lang w:val="en-US"/>
        </w:rPr>
        <w:t>to a great extent</w:t>
      </w:r>
      <w:r w:rsidR="00FF64ED" w:rsidRPr="0091125E">
        <w:rPr>
          <w:rFonts w:ascii="Arial" w:hAnsi="Arial" w:cs="Arial"/>
          <w:sz w:val="20"/>
          <w:szCs w:val="20"/>
          <w:lang w:val="en-US"/>
        </w:rPr>
        <w:t xml:space="preserve">, promotes reasonable satisfaction </w:t>
      </w:r>
      <w:r w:rsidR="00FF64ED" w:rsidRPr="007B4C89">
        <w:rPr>
          <w:lang w:val="en-US"/>
        </w:rPr>
        <w:t xml:space="preserve">to </w:t>
      </w:r>
      <w:r w:rsidR="00FF64ED" w:rsidRPr="007B4C89">
        <w:rPr>
          <w:rStyle w:val="hps"/>
          <w:lang w:val="en-US"/>
        </w:rPr>
        <w:t>physical perfection</w:t>
      </w:r>
      <w:r w:rsidR="00FF64ED" w:rsidRPr="0091125E">
        <w:rPr>
          <w:rFonts w:ascii="Arial" w:hAnsi="Arial" w:cs="Arial"/>
          <w:sz w:val="20"/>
          <w:szCs w:val="20"/>
          <w:lang w:val="en-US"/>
        </w:rPr>
        <w:t xml:space="preserve">, development of spiritual interests, values, moral </w:t>
      </w:r>
      <w:r w:rsidR="00FF64ED" w:rsidRPr="007B4C89">
        <w:rPr>
          <w:rStyle w:val="hps"/>
          <w:lang w:val="en-US"/>
        </w:rPr>
        <w:t>principles</w:t>
      </w:r>
      <w:r w:rsidR="00FF64ED" w:rsidRPr="0091125E">
        <w:rPr>
          <w:rFonts w:ascii="Arial" w:hAnsi="Arial" w:cs="Arial"/>
          <w:sz w:val="20"/>
          <w:szCs w:val="20"/>
          <w:lang w:val="en-US"/>
        </w:rPr>
        <w:t xml:space="preserve"> and needs </w:t>
      </w:r>
      <w:r w:rsidR="00FF64ED" w:rsidRPr="007B4C89">
        <w:rPr>
          <w:rStyle w:val="hps"/>
          <w:lang w:val="en-US"/>
        </w:rPr>
        <w:t>unique to</w:t>
      </w:r>
      <w:r w:rsidR="00FF64ED" w:rsidRPr="007B4C89">
        <w:rPr>
          <w:lang w:val="en-US"/>
        </w:rPr>
        <w:t xml:space="preserve"> </w:t>
      </w:r>
      <w:r w:rsidR="00FF64ED" w:rsidRPr="007B4C89">
        <w:rPr>
          <w:rStyle w:val="hps"/>
          <w:lang w:val="en-US"/>
        </w:rPr>
        <w:t>humans</w:t>
      </w:r>
      <w:r w:rsidR="00FF64ED">
        <w:rPr>
          <w:rFonts w:ascii="Arial" w:hAnsi="Arial" w:cs="Arial"/>
          <w:sz w:val="20"/>
          <w:szCs w:val="20"/>
          <w:lang w:val="en-US"/>
        </w:rPr>
        <w:t>.</w:t>
      </w:r>
    </w:p>
    <w:p w:rsidR="00FF64ED" w:rsidRPr="0091125E" w:rsidRDefault="00FF64ED" w:rsidP="00592C1A">
      <w:pPr>
        <w:pStyle w:val="2"/>
        <w:spacing w:before="0" w:line="240" w:lineRule="auto"/>
        <w:ind w:right="283"/>
        <w:rPr>
          <w:rFonts w:ascii="Arial" w:hAnsi="Arial" w:cs="Arial"/>
          <w:b w:val="0"/>
          <w:sz w:val="20"/>
          <w:szCs w:val="20"/>
          <w:lang w:val="en-US"/>
        </w:rPr>
      </w:pPr>
      <w:r w:rsidRPr="0091125E">
        <w:rPr>
          <w:rFonts w:ascii="Arial" w:hAnsi="Arial" w:cs="Arial"/>
          <w:color w:val="auto"/>
          <w:sz w:val="20"/>
          <w:szCs w:val="20"/>
          <w:lang w:val="en-US" w:eastAsia="ko-KR"/>
        </w:rPr>
        <w:t>Key words</w:t>
      </w:r>
      <w:r w:rsidRPr="0091125E">
        <w:rPr>
          <w:rFonts w:ascii="Arial" w:hAnsi="Arial" w:cs="Arial"/>
          <w:b w:val="0"/>
          <w:color w:val="auto"/>
          <w:sz w:val="20"/>
          <w:szCs w:val="20"/>
          <w:lang w:val="en-US" w:eastAsia="ko-KR"/>
        </w:rPr>
        <w:t xml:space="preserve"> </w:t>
      </w:r>
      <w:r w:rsidRPr="0091125E">
        <w:rPr>
          <w:rFonts w:ascii="Arial" w:hAnsi="Arial" w:cs="Arial"/>
          <w:b w:val="0"/>
          <w:color w:val="auto"/>
          <w:sz w:val="20"/>
          <w:szCs w:val="20"/>
          <w:shd w:val="clear" w:color="auto" w:fill="FFFFFF"/>
          <w:lang w:val="kk-KZ"/>
        </w:rPr>
        <w:t>healthy life</w:t>
      </w:r>
      <w:r w:rsidRPr="0091125E">
        <w:rPr>
          <w:rFonts w:ascii="Arial" w:hAnsi="Arial" w:cs="Arial"/>
          <w:b w:val="0"/>
          <w:color w:val="auto"/>
          <w:sz w:val="20"/>
          <w:szCs w:val="20"/>
          <w:shd w:val="clear" w:color="auto" w:fill="FFFFFF"/>
          <w:lang w:val="en-US"/>
        </w:rPr>
        <w:t xml:space="preserve"> style</w:t>
      </w:r>
      <w:r w:rsidRPr="0091125E">
        <w:rPr>
          <w:rFonts w:ascii="Arial" w:hAnsi="Arial" w:cs="Arial"/>
          <w:b w:val="0"/>
          <w:color w:val="auto"/>
          <w:sz w:val="20"/>
          <w:szCs w:val="20"/>
          <w:shd w:val="clear" w:color="auto" w:fill="FFFFFF"/>
          <w:lang w:val="kk-KZ"/>
        </w:rPr>
        <w:t xml:space="preserve">, </w:t>
      </w:r>
      <w:r w:rsidRPr="0091125E">
        <w:rPr>
          <w:rFonts w:ascii="Arial" w:hAnsi="Arial" w:cs="Arial"/>
          <w:b w:val="0"/>
          <w:color w:val="auto"/>
          <w:sz w:val="20"/>
          <w:szCs w:val="20"/>
          <w:shd w:val="clear" w:color="auto" w:fill="FFFFFF"/>
          <w:lang w:val="en-US"/>
        </w:rPr>
        <w:t>health, physical health, medicine, biology, epidemiology, valeology</w:t>
      </w:r>
    </w:p>
    <w:p w:rsidR="00FF64ED" w:rsidRPr="0091125E" w:rsidRDefault="00FF64ED" w:rsidP="00592C1A">
      <w:pPr>
        <w:spacing w:after="0" w:line="240" w:lineRule="auto"/>
        <w:ind w:right="283"/>
        <w:rPr>
          <w:rFonts w:ascii="Arial" w:hAnsi="Arial" w:cs="Arial"/>
          <w:sz w:val="20"/>
          <w:szCs w:val="20"/>
          <w:lang w:val="en-US"/>
        </w:rPr>
      </w:pPr>
    </w:p>
    <w:p w:rsidR="00900F62" w:rsidRPr="00010172" w:rsidRDefault="00114CBB" w:rsidP="00592C1A">
      <w:pPr>
        <w:spacing w:after="0" w:line="240" w:lineRule="auto"/>
        <w:ind w:right="283"/>
        <w:jc w:val="center"/>
        <w:rPr>
          <w:rFonts w:ascii="Arial" w:hAnsi="Arial" w:cs="Arial"/>
          <w:sz w:val="20"/>
          <w:szCs w:val="20"/>
          <w:lang w:val="en-US"/>
        </w:rPr>
      </w:pPr>
      <w:r>
        <w:rPr>
          <w:rFonts w:ascii="Arial" w:hAnsi="Arial" w:cs="Arial"/>
          <w:noProof/>
          <w:sz w:val="20"/>
          <w:szCs w:val="20"/>
        </w:rPr>
        <w:pict>
          <v:shape id="_x0000_s1068" type="#_x0000_t32" style="position:absolute;left:0;text-align:left;margin-left:95.15pt;margin-top:10.55pt;width:319.5pt;height:0;z-index:251709440" o:connectortype="straight"/>
        </w:pict>
      </w:r>
    </w:p>
    <w:p w:rsidR="00FF64ED" w:rsidRDefault="00FF64ED" w:rsidP="00592C1A">
      <w:pPr>
        <w:ind w:right="283" w:firstLine="567"/>
        <w:jc w:val="center"/>
        <w:rPr>
          <w:rFonts w:ascii="Calibri" w:eastAsia="Times New Roman" w:hAnsi="Calibri" w:cs="Times New Roman"/>
          <w:b/>
          <w:caps/>
          <w:sz w:val="28"/>
          <w:szCs w:val="28"/>
          <w:lang w:val="en-US"/>
        </w:rPr>
      </w:pPr>
    </w:p>
    <w:p w:rsidR="005F07B1" w:rsidRDefault="005F07B1" w:rsidP="00592C1A">
      <w:pPr>
        <w:spacing w:after="0" w:line="240" w:lineRule="auto"/>
        <w:ind w:right="283"/>
        <w:jc w:val="both"/>
        <w:rPr>
          <w:rFonts w:ascii="Arial" w:hAnsi="Arial" w:cs="Arial"/>
          <w:b/>
          <w:bCs/>
          <w:caps/>
          <w:sz w:val="20"/>
          <w:szCs w:val="20"/>
        </w:rPr>
      </w:pPr>
      <w:r w:rsidRPr="00FF64ED">
        <w:rPr>
          <w:rFonts w:ascii="Arial" w:hAnsi="Arial" w:cs="Arial"/>
          <w:b/>
          <w:bCs/>
          <w:caps/>
          <w:sz w:val="20"/>
          <w:szCs w:val="20"/>
        </w:rPr>
        <w:t>Основные результаты социологического исследования по определению знаний, отношений и практики по табакокурению среди взрослого населения г. Алматы</w:t>
      </w:r>
    </w:p>
    <w:p w:rsidR="00FF64ED" w:rsidRPr="00FF64ED" w:rsidRDefault="00FF64ED" w:rsidP="00592C1A">
      <w:pPr>
        <w:spacing w:after="0" w:line="240" w:lineRule="auto"/>
        <w:ind w:right="283"/>
        <w:jc w:val="both"/>
        <w:rPr>
          <w:rFonts w:ascii="Arial" w:hAnsi="Arial" w:cs="Arial"/>
          <w:b/>
          <w:bCs/>
          <w:caps/>
          <w:sz w:val="20"/>
          <w:szCs w:val="20"/>
        </w:rPr>
      </w:pPr>
    </w:p>
    <w:p w:rsidR="005F07B1" w:rsidRPr="008D589A" w:rsidRDefault="005F07B1" w:rsidP="00592C1A">
      <w:pPr>
        <w:spacing w:after="0" w:line="240" w:lineRule="auto"/>
        <w:ind w:right="283"/>
        <w:jc w:val="both"/>
        <w:rPr>
          <w:rFonts w:ascii="Arial" w:hAnsi="Arial" w:cs="Arial"/>
          <w:b/>
          <w:sz w:val="20"/>
          <w:szCs w:val="20"/>
        </w:rPr>
      </w:pPr>
      <w:r w:rsidRPr="008D589A">
        <w:rPr>
          <w:rFonts w:ascii="Arial" w:hAnsi="Arial" w:cs="Arial"/>
          <w:b/>
          <w:sz w:val="20"/>
          <w:szCs w:val="20"/>
        </w:rPr>
        <w:t>Сулейменова Г.Р., Нурманов К.Д.</w:t>
      </w:r>
    </w:p>
    <w:p w:rsidR="005F07B1" w:rsidRPr="008D589A" w:rsidRDefault="005F07B1" w:rsidP="00592C1A">
      <w:pPr>
        <w:spacing w:after="0" w:line="240" w:lineRule="auto"/>
        <w:ind w:right="283"/>
        <w:jc w:val="both"/>
        <w:rPr>
          <w:rFonts w:ascii="Arial" w:hAnsi="Arial" w:cs="Arial"/>
          <w:i/>
          <w:sz w:val="20"/>
          <w:szCs w:val="20"/>
        </w:rPr>
      </w:pPr>
      <w:r w:rsidRPr="008D589A">
        <w:rPr>
          <w:rFonts w:ascii="Arial" w:hAnsi="Arial" w:cs="Arial"/>
          <w:i/>
          <w:sz w:val="20"/>
          <w:szCs w:val="20"/>
        </w:rPr>
        <w:t>Алматинский Городской Центр формирования здорового образа жизни</w:t>
      </w:r>
    </w:p>
    <w:p w:rsidR="005F07B1" w:rsidRPr="00F7039C" w:rsidRDefault="005F07B1" w:rsidP="00592C1A">
      <w:pPr>
        <w:spacing w:after="0" w:line="240" w:lineRule="auto"/>
        <w:ind w:right="283"/>
        <w:jc w:val="both"/>
        <w:rPr>
          <w:rFonts w:ascii="Arial" w:hAnsi="Arial" w:cs="Arial"/>
          <w:sz w:val="20"/>
          <w:szCs w:val="20"/>
          <w:highlight w:val="yellow"/>
        </w:rPr>
      </w:pPr>
    </w:p>
    <w:p w:rsidR="005F07B1" w:rsidRPr="00F7039C" w:rsidRDefault="00FF64ED" w:rsidP="00592C1A">
      <w:pPr>
        <w:spacing w:after="0" w:line="240" w:lineRule="auto"/>
        <w:ind w:right="283"/>
        <w:jc w:val="both"/>
        <w:rPr>
          <w:rFonts w:ascii="Arial" w:hAnsi="Arial" w:cs="Arial"/>
          <w:sz w:val="20"/>
          <w:szCs w:val="20"/>
        </w:rPr>
      </w:pPr>
      <w:r>
        <w:rPr>
          <w:rFonts w:ascii="Arial" w:hAnsi="Arial" w:cs="Arial"/>
          <w:sz w:val="20"/>
          <w:szCs w:val="20"/>
        </w:rPr>
        <w:t>В</w:t>
      </w:r>
      <w:r w:rsidR="005F07B1" w:rsidRPr="00F7039C">
        <w:rPr>
          <w:rFonts w:ascii="Arial" w:hAnsi="Arial" w:cs="Arial"/>
          <w:sz w:val="20"/>
          <w:szCs w:val="20"/>
        </w:rPr>
        <w:t xml:space="preserve"> анкетировании приняло участие 992 респондента из числа взрослого населения, из которых 25,90% являются курильщиками. Практически половине (46,67%) всех бросивших курить помогли медицинские работники.  Полный запрет курения в кафе и барах поддержали 51,71% респондентов, в магазинах и торговых центрах 63,93% опрошенных.</w:t>
      </w:r>
    </w:p>
    <w:p w:rsidR="005F07B1" w:rsidRPr="00F7039C" w:rsidRDefault="005F07B1" w:rsidP="00592C1A">
      <w:pPr>
        <w:pStyle w:val="HTML"/>
        <w:ind w:right="283"/>
        <w:jc w:val="both"/>
        <w:rPr>
          <w:rFonts w:ascii="Arial" w:hAnsi="Arial" w:cs="Arial"/>
        </w:rPr>
      </w:pPr>
      <w:r w:rsidRPr="00F7039C">
        <w:rPr>
          <w:rFonts w:ascii="Arial" w:hAnsi="Arial" w:cs="Arial"/>
          <w:b/>
          <w:bCs/>
        </w:rPr>
        <w:t>Ключевые слова:</w:t>
      </w:r>
      <w:r w:rsidRPr="00F7039C">
        <w:rPr>
          <w:rFonts w:ascii="Arial" w:hAnsi="Arial" w:cs="Arial"/>
        </w:rPr>
        <w:t xml:space="preserve"> курение, здоровый образ жизни, целевая программа, акция, целевые группы</w:t>
      </w:r>
    </w:p>
    <w:p w:rsidR="008D589A" w:rsidRPr="008D589A" w:rsidRDefault="008D589A" w:rsidP="00592C1A">
      <w:pPr>
        <w:spacing w:after="0" w:line="240" w:lineRule="auto"/>
        <w:ind w:right="283"/>
        <w:jc w:val="both"/>
        <w:rPr>
          <w:rFonts w:ascii="Arial" w:hAnsi="Arial" w:cs="Arial"/>
          <w:sz w:val="20"/>
          <w:szCs w:val="20"/>
        </w:rPr>
      </w:pP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процессе работы было опрошено 992 респондента из числа взрослого населения, включавших 522 мужчины и 470 женщин. Распределение респондентов по возрасту было следующим. Респонденты  в возрасте 18-24 лет составили 198 (19,96%) респондентов, в возрасте 25-34 года – 176 (17,74%),  в  возрасте  35-44 года – 158 (15,93%), 45-54 лет – 221 (22,28%), 55-64 лет – 146 (14,725%) и лиц 65 лет и старше – 93 (9,38%).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Со средним образованием было 168 (16,94%) респондентов, со средним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Никогда не курили 555 (55,94%) респондента, 180 (18,16%) респондентов курили в прошлом, но к моменту опроса являлись не курящими. Число нерегулярно курящих составило 124 (12,50%), ежедневных курильщиков – 133 (13,40%) респондента.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Следующее распределение было получено по отношению респондентов к курению с учетом пола. Среди мужчин 94 (18%) респондента указали на ежедневное курение, 71 (13,60%) мужчин курили от случая к случаю, 123 (23,56%) к моменту опроса не курили, но в прошлом были курильщиками и 234 (44,84%) указали, что не курили никогда. Среди женщин 321 (68,29%) никогда не курили, 57 (12,12%) - курили в прошлом, но к моменту опроса были не курящими, 53 (11,70%) указали на нерегулярное курение, а 39 (8,29%) были ежедневными курильщиками.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Никогда не курили 95 (56,55%) респондентов с образованием не выше среднего, 157 (56,07%) лиц со средним специальным и незаконченным высшим образованием и 260 (47,79%) с высшим образованием. Отказавшиеся от курения составили 34 (20,24%) среди лиц со средним образованием, 39 (13,93%) среди лиц со средним специальным и незаконченным высшим и 92 (16,91%) с высшим образованием. Среди лиц с образованием не выше среднего 32 (19,05%) нерегулярных и 7 (4,17%)  ежедневных курильщиков. Эти показатели для лиц со средним специальным и незаконченным высшим составили соответственно 40 (14,29%) и 44 (15,71%), а для лиц с высшим образованием 103 (18,93%) и 89(16,36%).</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Среди лиц отказавшихся от курения в качестве причины указали на вредной влияние курения на здоровье – 84 (46,67%) респондентов, запрет со стороны врача отметили 40 (22,22%) лиц, боязнь раковых заболеваний – 18 (10,00%), экономия денег – 14 (7,78%), неодобрение со стороны окружающих – 13 (7,22%), забота о детях 7 (3,89%), планируемая/имеющаяся беременность – 4 (2,22%) респондентов.</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Среди всех опрошенных 107 (41,63%) респондентов ответили, что курят в день до 5 сигарет, 66 (25,68%)  курит от 6 до 10 сигарет, от 11до 20 сигарет в день курит 64 (24,90%) курильщиков, и 20 (7,78%) респондентов выкуривает в день более 20 сигарет.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Мужчины выкуривают, в среднем, большее количество сигарет в день по сравнению с женщинами. Так, например, более одной пачки в день курит 22 (4,68%) женщины, в то время как среди опрошенных мужчин указали на такую практику курения  15 (9,09%) респондентов. От половины пачки до целой пачки в </w:t>
      </w:r>
      <w:r w:rsidRPr="00F7039C">
        <w:rPr>
          <w:rFonts w:ascii="Arial" w:hAnsi="Arial" w:cs="Arial"/>
          <w:sz w:val="20"/>
          <w:szCs w:val="20"/>
        </w:rPr>
        <w:lastRenderedPageBreak/>
        <w:t xml:space="preserve">день курят 50 (30,30%) мужчин и 19 (20,65%) женщин. От шести до десяти сигарет в день курят 12 (13,04%) женщин и 67 (40,61%) мужчин. Пять или меньшее количество сигарет в день выкуривает 57 (61,96%) женщин и 33 (20,00%) мужчин, принявших участие в опросе.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Респондентам задавался вопрос, относительно того, как они поступят, если цены на сигареты поднимутся в два раза. 90 (35,02%) курящих сделает попытку бросить курить, 82 (31,91%) готовы курить меньше, 28 (10,89%) перейдут на более дешевые сигареты, и 17 (6,61%) не собираются менять свое поведение в отношении курения. Затруднились ответить на данный  вопрос 40 (15,57%) курящих респондентов.</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Четвертая часть курящего взрослого населения (24,3%), принявшего участие в опросе, никогда не приобретает сигареты поштучно. Регулярно прибегает к таким покупкам 18,6% курящих респондентов, 43,1% иногда (несколько раз в месяц) приобретает сигареты поштучно и 12,2% опрошенных курящих лиц делают это крайне редко (несколько раз в год) (рисунок 7).</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Удельный вес курящих женщин - 52 (56,53%) респондента регулярно покупают сигареты поштучно, и только 15 (9,09%) мужчин соответствуют этому показателю. Это, по всей видимости, объясняется ужесточением контроля за исполнение законодательства в области запрета поштучной продажи сигарет.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32  (12,45%) респондента тратят в неделю на покупку сигарет до 250 тенге, каждый шестой - (39 респондентов (15,18%)) – от 250 до 500 тенге, пятая часть (49 курящих (19,07%)) – от 500 до 1000 тенге. Более тысячи тенге, но менее 1500 тенге уходит в неделю на сигареты у 88 (34,24%) опрошенных курящих лиц. Более полутора тысяч тенге на сигареты в неделю выделяют 49 (19,07%) курильщиков, принявших участие в опросе.</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Практически каждый шестой респондент – 48 (18,68%) определил свое пагубное пристрастие, привычку, на необходимость расслабиться указали 42 (16,34%) респондента, зависимость – 31 (12,06%), получаемое удовольствие – 30 (11,67%), прилив энергии – 15 (5,84%), развлечение – 24 (9,34%) респондентов. Категорию «другое» указали 29 (11,28) курящих, и 38 (14,79%) лиц затруднились с ответом.</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Около половины – 125 (48,63%) всех опрошенных курящих респондентов отметили, что получали помощь или совет со стороны врача по вопросу отказа от курения.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Практически четыре пятых – 330 (75,51%) опрошенных курящих или куривших лиц пытались бросить курить.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Большая часть респондентов, бросавших курить, полагалась исключительно на собственную волю - 167 (64,98%); советами врача воспользовались 57 (22,18%) респондентов; специальную литературу изучали - 38 (14,79%), а никотинзаместительные препараты использовали 67 (26,07%) опрошенных курящих лиц.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Наиболее часто среди причин, препятствующих отказу от курения, респондентами были указаны стрессовые ситуации - 120 (46,69%), потребность/зависимость от курения – 107 (41,63%), влияние окружающих - 79 (30,73%), чувство депрессии, беспокойства, невозможности сконцентрироваться – 53 (20,62%), потребность «занять руки» - 63 (23,73%), аппетит – 40 (15,56%).</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Имелись определенные различия в частоте упоминания разных причин между полами. Так, стрессовые ситуации были названы 49 (45,08%) женщин и 79 (47,87%) мужчин, потребность/зависимость от курения – 30 (32,60%) женщинами и 80 (48,48%) мужчин, повышение аппетита – 22 (23,91%) женщинами и 25 (15,15%) мужчин, влияние окружающих – 28 (30,43%) женщин и 55 (33,33%) мужчин, чувство депрессии, беспокойства, невозможности сконцентрироваться – 22 (23,91%) женщин и 32 (19,39%) мужчин.</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На первом месте из причин у нынешних и бывших курильщиков стоит потребность (зависимость) в курении. Некурящие респонденты поставили эту причину на третье место. Единодушие между регулярными и нерегулярными курильщиками отмечено по такой причине, как влияние курения окружающих. Они ее поставили на второе место, в отличие от ранее куривших респондентов, выделивших для этой причины третье место и от некурящих лиц, поставивших эту причину на четвертое место.</w:t>
      </w:r>
      <w:r w:rsidRPr="00F7039C">
        <w:rPr>
          <w:rFonts w:ascii="Arial" w:hAnsi="Arial" w:cs="Arial"/>
          <w:color w:val="FFC000"/>
          <w:sz w:val="20"/>
          <w:szCs w:val="20"/>
        </w:rPr>
        <w:t xml:space="preserve"> </w:t>
      </w:r>
      <w:r w:rsidRPr="00F7039C">
        <w:rPr>
          <w:rFonts w:ascii="Arial" w:hAnsi="Arial" w:cs="Arial"/>
          <w:sz w:val="20"/>
          <w:szCs w:val="20"/>
        </w:rPr>
        <w:t xml:space="preserve">Стрессовые ситуации, по мнению никогда не куривших опрошенных лиц, является основной причиной, по которой курильщики не могут бросить курить. Ежедневные и нерегулярные курильщики были солидарны между собой в выделении для этой причины второго места, а бросившие курить отвели ей третье место. У некурящих респондентов на второе место вышла такая причина, как необходимость «занять руки». У ежедневных курильщиков она заняла пятое место, а у нерегулярных курильщиков – последнее. Бросившие курить респонденты выделили этой причине четвертое  место.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Оценка уровня знаний по последствиям влияния курения на организм человека показала следующие результаты: такое заболевание, как рак легкого указали 650 (65,52%) респондентов, рак горла, полости рта, губы – 435 (43,85%), заболевания органов дыхания – 401 (40,42%), сердечно-сосудистые болезни – 395 (39,81%), другие последствия курения (тромбофлебит, остеопороз и т.д.) – 209 (21,06%).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Среди респондентов со средним  образованием ниже уровень знаний о возможных последствиях курения на здоровье курильщика. Так, например, о таких последствиях как сердечно-сосудистые заболевания  66 (39,28%) лиц из этой группы, 121 (43,21%) - со средне-специальным и незаконченным </w:t>
      </w:r>
      <w:r w:rsidRPr="00F7039C">
        <w:rPr>
          <w:rFonts w:ascii="Arial" w:hAnsi="Arial" w:cs="Arial"/>
          <w:sz w:val="20"/>
          <w:szCs w:val="20"/>
        </w:rPr>
        <w:lastRenderedPageBreak/>
        <w:t>высшим образованием и 315 (57,90%) лиц с высшим образованием. Рак легкого, как последствие курения, указали 93 (55,35%) лиц со средним образованием, 176 (62,85%) - со средне-специальным и незаконченным высшим образованием и 395 (72,61%) - с высшим образованием. Заболевания органов дыхания указали 47 (27,97%) лиц со средним образованием, 95 (33,92%) - со средне-специальным и незаконченным высшим образованием и 401 (73,71%) - с высшим образованием.</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Связывают с курением образ успешного человека 190 (21,11%) респондентов, в том числе 117 (13,00%) абсолютно согласны, что курильщики более успешны. Не поддерживают это мнение 666 (70,85%) опрошенных лиц.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Выражают в той или иной мере согласие с утверждением, что курильщики более успешны 45,41% лиц с образованием не выше среднего. С ними не согласны 76,55% лиц со средним специальным и незаконченным высшим образованием и 81,12% лиц с высшим образованием.</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Респонденты не достаточно осознают уровень вреда, наносимого мягкими, легкими сигаретами по сравнению с обычными сигаретами. 550 (56,12%) респондентов не согласны с утверждением, что «легкие» сигареты менее вредны, чем обычные. Сомневаются в данном утверждении 110 (11,22) 13,0% респондентов, а 320 (32,65%) респондентов уверены, что они менее вредны.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Подавляющее большинство респондентов указали, что на их рабочих местах курение либо полностью запрещено, либо существуют специально отведенные для этого места.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Большую часть опрошенного взрослого населения – 619 (65,15%) респондентов, в той или иной степени беспокоит курение в общественных местах. Не выразили своей обеспокоенности 90 (9,47%), а 241 (25,36%) затруднились с ответом.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Обеспокоенность различной степенью курения в общественных местах выразили 319 (70,88%) женщин и 300 (60,00%) мужчин. Абсолютную не обеспокоенность курением в общественных местах выразили 62 (12,4%) мужчин и 28 (6,22%) женщин. Затруднились с ответом на этот вопрос 138 (27,60%) мужчин и 103 (22,88%) женщин.</w:t>
      </w:r>
    </w:p>
    <w:p w:rsidR="005F07B1" w:rsidRPr="00F7039C" w:rsidRDefault="008D589A" w:rsidP="00592C1A">
      <w:pPr>
        <w:spacing w:after="0" w:line="240" w:lineRule="auto"/>
        <w:ind w:right="283" w:firstLine="567"/>
        <w:jc w:val="both"/>
        <w:rPr>
          <w:rFonts w:ascii="Arial" w:hAnsi="Arial" w:cs="Arial"/>
          <w:sz w:val="20"/>
          <w:szCs w:val="20"/>
        </w:rPr>
      </w:pPr>
      <w:r>
        <w:rPr>
          <w:rFonts w:ascii="Arial" w:hAnsi="Arial" w:cs="Arial"/>
          <w:sz w:val="20"/>
          <w:szCs w:val="20"/>
        </w:rPr>
        <w:t>О</w:t>
      </w:r>
      <w:r w:rsidR="005F07B1" w:rsidRPr="00F7039C">
        <w:rPr>
          <w:rFonts w:ascii="Arial" w:hAnsi="Arial" w:cs="Arial"/>
          <w:sz w:val="20"/>
          <w:szCs w:val="20"/>
        </w:rPr>
        <w:t xml:space="preserve">сновными причинами своей обеспокоенности курением в общественных местах респонденты называли вред, наносимый курением, их здоровью - 477 (49,63%), неприятие запаха табака – 230 (23,93%), головные боли – 245 (25,52%), пропитывание одежды табачным дымом 271 (28,22%), кашель - 305 (31,77%).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Распределение ответов на вышеуказанный вопрос у мужчин было следующим: вред, наносимый курением, их здоровью (47,12%), неприятие запаха табака (15,00%), головные боли (24,08%), пропитывание одежды табачным дымом (25,33%), кашель (31,30%). </w:t>
      </w:r>
    </w:p>
    <w:p w:rsidR="005F07B1" w:rsidRPr="00F7039C" w:rsidRDefault="005F07B1" w:rsidP="00592C1A">
      <w:pPr>
        <w:spacing w:after="0" w:line="240" w:lineRule="auto"/>
        <w:ind w:right="283" w:firstLine="567"/>
        <w:jc w:val="both"/>
        <w:rPr>
          <w:rFonts w:ascii="Arial" w:hAnsi="Arial" w:cs="Arial"/>
          <w:color w:val="FF0000"/>
          <w:sz w:val="20"/>
          <w:szCs w:val="20"/>
        </w:rPr>
      </w:pPr>
      <w:r w:rsidRPr="00F7039C">
        <w:rPr>
          <w:rFonts w:ascii="Arial" w:hAnsi="Arial" w:cs="Arial"/>
          <w:sz w:val="20"/>
          <w:szCs w:val="20"/>
        </w:rPr>
        <w:t>У женщин это же распределение имело следующий вид: вред, наносимый курением, их здоровью (52,14), неприятие запаха табака (32,86%), головные боли (26,96%), пропитывание одежды табачным дымом (31,11%), кашель (32,24%).</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201 (78,21%) курильщик не курит в комнате в присутствии некурящих взрослых и 229 (89,10%) в присутствии в комнате детей.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отношении запрета курения  в общественных местах был получены следующие мнения опрошенного взрослого населения.</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Поддержали полный запрет курения в кафе и барах 512 (51,71%) респондентов, в магазинах и торговых центрах – 633 (63,93%), в государственных учреждениях – 650 (71,27%), на территории спортивных сооружений – 841 (90,45%). Поддержали полный запрет курения в школах 918 (93,56%) опрошенных лиц, в колледжах и университетах – 885 (89,39%) и в медицинских учреждениях – 937 (94,52%) респондентов.</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Распределение ответов на вышеуказанные вопросы о курении в различных общественных местах  в зависимости от пола отвечающего не показало существенных различий.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За наказание продавцов, продающих табачные изделия несовершеннолетним выступает большая часть респондентов. 720 (73,46%)  опрошенных лиц считает, что они должны быть оштрафованы, 174 (17,95%) респондента говорит о необходимости лишения их права реализации табачной продукции, а 153 (15,71%)  полагают, что они должны лишаться свободы. Остальные респонденты либо затруднились с ответом, либо не считают необходимым наказание продавцов.</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Таким образом, наблюдается положительная динамика в части отношения взрослого населения к табакокурению, люди знают о законодательстве, ограничивающем табакокурение в общественных местах, но не достаточно информированы о глубине влияния табачного дыма на здоровье человека. </w:t>
      </w:r>
    </w:p>
    <w:p w:rsidR="005F07B1" w:rsidRPr="00F7039C" w:rsidRDefault="005F07B1" w:rsidP="00592C1A">
      <w:pPr>
        <w:spacing w:after="0" w:line="240" w:lineRule="auto"/>
        <w:ind w:right="283" w:firstLine="567"/>
        <w:jc w:val="center"/>
        <w:rPr>
          <w:rFonts w:ascii="Arial" w:hAnsi="Arial" w:cs="Arial"/>
          <w:b/>
          <w:bCs/>
          <w:sz w:val="20"/>
          <w:szCs w:val="20"/>
        </w:rPr>
      </w:pPr>
    </w:p>
    <w:p w:rsidR="00D6553E" w:rsidRPr="00935F47" w:rsidRDefault="00D6553E" w:rsidP="00592C1A">
      <w:pPr>
        <w:pStyle w:val="style13258392490000000818msonormal"/>
        <w:shd w:val="clear" w:color="auto" w:fill="FFFFFF"/>
        <w:spacing w:before="0" w:beforeAutospacing="0" w:after="0" w:afterAutospacing="0"/>
        <w:ind w:right="283"/>
        <w:jc w:val="both"/>
        <w:rPr>
          <w:rStyle w:val="af6"/>
          <w:rFonts w:ascii="Arial" w:hAnsi="Arial" w:cs="Arial"/>
          <w:caps/>
          <w:sz w:val="20"/>
          <w:szCs w:val="20"/>
          <w:lang w:val="kk-KZ"/>
        </w:rPr>
      </w:pPr>
      <w:r>
        <w:rPr>
          <w:rStyle w:val="af6"/>
          <w:rFonts w:ascii="Arial" w:hAnsi="Arial" w:cs="Arial"/>
          <w:caps/>
          <w:sz w:val="20"/>
          <w:szCs w:val="20"/>
          <w:lang w:val="kk-KZ"/>
        </w:rPr>
        <w:t xml:space="preserve">Алматы қаласының ересек тұрғындары арасында темекі тартуға қатысты білімін, оған көзқарасын және тәжірибесін анықтау бойынша  әлеуметтік сауалнаманың негізгі нәтижелері </w:t>
      </w:r>
    </w:p>
    <w:p w:rsidR="008D589A" w:rsidRDefault="008D589A" w:rsidP="00592C1A">
      <w:pPr>
        <w:spacing w:after="0" w:line="240" w:lineRule="auto"/>
        <w:ind w:right="283"/>
        <w:jc w:val="both"/>
        <w:rPr>
          <w:rFonts w:ascii="Arial" w:hAnsi="Arial" w:cs="Arial"/>
          <w:sz w:val="20"/>
          <w:szCs w:val="20"/>
          <w:lang w:val="kk-KZ"/>
        </w:rPr>
      </w:pPr>
    </w:p>
    <w:p w:rsidR="005F07B1" w:rsidRPr="00F7039C" w:rsidRDefault="00842C06" w:rsidP="00592C1A">
      <w:pPr>
        <w:spacing w:after="0" w:line="240" w:lineRule="auto"/>
        <w:ind w:right="283"/>
        <w:jc w:val="both"/>
        <w:rPr>
          <w:rFonts w:ascii="Arial" w:hAnsi="Arial" w:cs="Arial"/>
          <w:sz w:val="20"/>
          <w:szCs w:val="20"/>
          <w:lang w:val="kk-KZ"/>
        </w:rPr>
      </w:pPr>
      <w:r w:rsidRPr="00842C06">
        <w:rPr>
          <w:rFonts w:ascii="Arial" w:hAnsi="Arial" w:cs="Arial"/>
          <w:b/>
          <w:sz w:val="20"/>
          <w:szCs w:val="20"/>
          <w:lang w:val="kk-KZ"/>
        </w:rPr>
        <w:t>Түйін</w:t>
      </w:r>
      <w:r>
        <w:rPr>
          <w:rFonts w:ascii="Arial" w:hAnsi="Arial" w:cs="Arial"/>
          <w:sz w:val="20"/>
          <w:szCs w:val="20"/>
          <w:lang w:val="kk-KZ"/>
        </w:rPr>
        <w:t xml:space="preserve"> </w:t>
      </w:r>
      <w:r w:rsidR="005F07B1" w:rsidRPr="00F7039C">
        <w:rPr>
          <w:rFonts w:ascii="Arial" w:hAnsi="Arial" w:cs="Arial"/>
          <w:sz w:val="20"/>
          <w:szCs w:val="20"/>
          <w:lang w:val="kk-KZ"/>
        </w:rPr>
        <w:t xml:space="preserve">Сауалнамаға ересек тұрғындар қатарынан 992 сауалнамаға жауап беруші қатысты, оның ішінде 25,90%-ы  шылым шегушілер болып табылады. Темекі шегуді тастағандардың басым бөлігіне (46,67%) </w:t>
      </w:r>
      <w:r w:rsidR="005F07B1" w:rsidRPr="00F7039C">
        <w:rPr>
          <w:rFonts w:ascii="Arial" w:hAnsi="Arial" w:cs="Arial"/>
          <w:sz w:val="20"/>
          <w:szCs w:val="20"/>
          <w:lang w:val="kk-KZ"/>
        </w:rPr>
        <w:lastRenderedPageBreak/>
        <w:t>медицина қызметкерлері көмектескен. Сауалнамаға жауап берушілердің 51,71%-ы кафе мен барларда, ал жауап берушілердің 63,93%-ы дүкен мен сауда нүктелерінде толықтай тыйым салуды қолдаған</w:t>
      </w:r>
    </w:p>
    <w:p w:rsidR="005F07B1" w:rsidRPr="00F7039C" w:rsidRDefault="00842C06" w:rsidP="00592C1A">
      <w:pPr>
        <w:pStyle w:val="HTML"/>
        <w:ind w:right="283"/>
        <w:jc w:val="both"/>
        <w:rPr>
          <w:rFonts w:ascii="Arial" w:hAnsi="Arial" w:cs="Arial"/>
          <w:lang w:val="kk-KZ"/>
        </w:rPr>
      </w:pPr>
      <w:r>
        <w:rPr>
          <w:rFonts w:ascii="Arial" w:hAnsi="Arial" w:cs="Arial"/>
          <w:b/>
          <w:bCs/>
          <w:lang w:val="kk-KZ"/>
        </w:rPr>
        <w:t xml:space="preserve">Түйінді </w:t>
      </w:r>
      <w:r w:rsidR="005F07B1" w:rsidRPr="00F7039C">
        <w:rPr>
          <w:rFonts w:ascii="Arial" w:hAnsi="Arial" w:cs="Arial"/>
          <w:b/>
          <w:bCs/>
          <w:lang w:val="kk-KZ"/>
        </w:rPr>
        <w:t>сөздер:</w:t>
      </w:r>
      <w:r w:rsidR="005F07B1" w:rsidRPr="00F7039C">
        <w:rPr>
          <w:rFonts w:ascii="Arial" w:hAnsi="Arial" w:cs="Arial"/>
          <w:lang w:val="kk-KZ"/>
        </w:rPr>
        <w:t xml:space="preserve"> темекі шегу, салауатты өмір салты, мақсатты бағдарлама, акция, мақсатты топтар</w:t>
      </w:r>
    </w:p>
    <w:p w:rsidR="00240437" w:rsidRPr="00F7039C" w:rsidRDefault="00240437" w:rsidP="00592C1A">
      <w:pPr>
        <w:pStyle w:val="HTML"/>
        <w:ind w:right="283"/>
        <w:jc w:val="both"/>
        <w:rPr>
          <w:rFonts w:ascii="Arial" w:hAnsi="Arial" w:cs="Arial"/>
          <w:lang w:val="kk-KZ"/>
        </w:rPr>
      </w:pPr>
    </w:p>
    <w:p w:rsidR="00C23FCD" w:rsidRPr="00C23FCD" w:rsidRDefault="00C23FCD" w:rsidP="00592C1A">
      <w:pPr>
        <w:pStyle w:val="HTML"/>
        <w:ind w:right="283"/>
        <w:jc w:val="both"/>
        <w:rPr>
          <w:rStyle w:val="hps"/>
          <w:rFonts w:ascii="Arial" w:hAnsi="Arial" w:cs="Arial"/>
          <w:b/>
          <w:caps/>
          <w:lang w:val="en-US"/>
        </w:rPr>
      </w:pPr>
      <w:r w:rsidRPr="00C23FCD">
        <w:rPr>
          <w:rStyle w:val="hps"/>
          <w:rFonts w:ascii="Arial" w:hAnsi="Arial" w:cs="Arial"/>
          <w:b/>
          <w:caps/>
          <w:lang w:val="en-US"/>
        </w:rPr>
        <w:t xml:space="preserve">The </w:t>
      </w:r>
      <w:r w:rsidRPr="00F55854">
        <w:rPr>
          <w:rStyle w:val="hps"/>
          <w:rFonts w:ascii="Arial" w:hAnsi="Arial" w:cs="Arial"/>
          <w:b/>
          <w:caps/>
          <w:lang w:val="en-US"/>
        </w:rPr>
        <w:t>MAIN RESULTS</w:t>
      </w:r>
      <w:r w:rsidRPr="00F55854">
        <w:rPr>
          <w:rFonts w:ascii="Arial" w:hAnsi="Arial" w:cs="Arial"/>
          <w:b/>
          <w:caps/>
          <w:lang w:val="en-US"/>
        </w:rPr>
        <w:t xml:space="preserve"> of </w:t>
      </w:r>
      <w:r w:rsidRPr="00F55854">
        <w:rPr>
          <w:rStyle w:val="hps"/>
          <w:rFonts w:ascii="Arial" w:hAnsi="Arial" w:cs="Arial"/>
          <w:b/>
          <w:caps/>
          <w:lang w:val="en-US"/>
        </w:rPr>
        <w:t>sociological research on the</w:t>
      </w:r>
      <w:r w:rsidRPr="00F55854">
        <w:rPr>
          <w:rFonts w:ascii="Arial" w:hAnsi="Arial" w:cs="Arial"/>
          <w:b/>
          <w:caps/>
          <w:lang w:val="en-US"/>
        </w:rPr>
        <w:t xml:space="preserve"> </w:t>
      </w:r>
      <w:r w:rsidRPr="00F55854">
        <w:rPr>
          <w:rStyle w:val="hps"/>
          <w:rFonts w:ascii="Arial" w:hAnsi="Arial" w:cs="Arial"/>
          <w:b/>
          <w:caps/>
          <w:lang w:val="en-US"/>
        </w:rPr>
        <w:t>definition of knowledge</w:t>
      </w:r>
      <w:r w:rsidRPr="00F55854">
        <w:rPr>
          <w:rFonts w:ascii="Arial" w:hAnsi="Arial" w:cs="Arial"/>
          <w:b/>
          <w:caps/>
          <w:lang w:val="en-US"/>
        </w:rPr>
        <w:t xml:space="preserve">, attitudes and practices </w:t>
      </w:r>
      <w:r w:rsidRPr="00F55854">
        <w:rPr>
          <w:rStyle w:val="hps"/>
          <w:rFonts w:ascii="Arial" w:hAnsi="Arial" w:cs="Arial"/>
          <w:b/>
          <w:caps/>
          <w:lang w:val="en-US"/>
        </w:rPr>
        <w:t>on smoking among adults of ALMATY</w:t>
      </w:r>
    </w:p>
    <w:p w:rsidR="00842C06" w:rsidRDefault="00842C06" w:rsidP="00592C1A">
      <w:pPr>
        <w:pStyle w:val="HTML"/>
        <w:ind w:right="283"/>
        <w:jc w:val="both"/>
        <w:rPr>
          <w:rStyle w:val="hps"/>
          <w:rFonts w:ascii="Arial" w:hAnsi="Arial" w:cs="Arial"/>
          <w:lang w:val="kk-KZ"/>
        </w:rPr>
      </w:pPr>
    </w:p>
    <w:p w:rsidR="00240437" w:rsidRPr="00F7039C" w:rsidRDefault="00842C06" w:rsidP="00592C1A">
      <w:pPr>
        <w:pStyle w:val="HTML"/>
        <w:ind w:right="283"/>
        <w:jc w:val="both"/>
        <w:rPr>
          <w:rFonts w:ascii="Arial" w:hAnsi="Arial" w:cs="Arial"/>
          <w:lang w:val="kk-KZ"/>
        </w:rPr>
      </w:pPr>
      <w:r w:rsidRPr="00842C06">
        <w:rPr>
          <w:rStyle w:val="hps"/>
          <w:rFonts w:ascii="Arial" w:hAnsi="Arial" w:cs="Arial"/>
          <w:b/>
          <w:lang w:val="en-US"/>
        </w:rPr>
        <w:t xml:space="preserve">Abstract </w:t>
      </w:r>
      <w:r>
        <w:rPr>
          <w:rStyle w:val="hps"/>
          <w:rFonts w:ascii="Arial" w:hAnsi="Arial" w:cs="Arial"/>
          <w:lang w:val="en-US"/>
        </w:rPr>
        <w:t xml:space="preserve"> </w:t>
      </w:r>
      <w:r w:rsidR="00240437" w:rsidRPr="00F7039C">
        <w:rPr>
          <w:rStyle w:val="hps"/>
          <w:rFonts w:ascii="Arial" w:hAnsi="Arial" w:cs="Arial"/>
          <w:lang w:val="en-US"/>
        </w:rPr>
        <w:t>992</w:t>
      </w:r>
      <w:r w:rsidR="00240437" w:rsidRPr="00F7039C">
        <w:rPr>
          <w:rFonts w:ascii="Arial" w:hAnsi="Arial" w:cs="Arial"/>
          <w:lang w:val="en-US"/>
        </w:rPr>
        <w:t xml:space="preserve"> </w:t>
      </w:r>
      <w:r w:rsidR="00240437" w:rsidRPr="00F7039C">
        <w:rPr>
          <w:rStyle w:val="hps"/>
          <w:rFonts w:ascii="Arial" w:hAnsi="Arial" w:cs="Arial"/>
          <w:lang w:val="en-US"/>
        </w:rPr>
        <w:t>respondents</w:t>
      </w:r>
      <w:r w:rsidR="00240437" w:rsidRPr="00F7039C">
        <w:rPr>
          <w:rFonts w:ascii="Arial" w:hAnsi="Arial" w:cs="Arial"/>
          <w:lang w:val="en-US"/>
        </w:rPr>
        <w:t xml:space="preserve"> </w:t>
      </w:r>
      <w:r w:rsidR="00240437" w:rsidRPr="00F7039C">
        <w:rPr>
          <w:rStyle w:val="hps"/>
          <w:rFonts w:ascii="Arial" w:hAnsi="Arial" w:cs="Arial"/>
          <w:lang w:val="en-US"/>
        </w:rPr>
        <w:t xml:space="preserve">of </w:t>
      </w:r>
      <w:r w:rsidR="00240437" w:rsidRPr="00F7039C">
        <w:rPr>
          <w:rFonts w:ascii="Arial" w:hAnsi="Arial" w:cs="Arial"/>
          <w:lang w:val="en-US"/>
        </w:rPr>
        <w:t xml:space="preserve"> </w:t>
      </w:r>
      <w:r w:rsidR="00240437" w:rsidRPr="00F7039C">
        <w:rPr>
          <w:rStyle w:val="hps"/>
          <w:rFonts w:ascii="Arial" w:hAnsi="Arial" w:cs="Arial"/>
          <w:lang w:val="en-US"/>
        </w:rPr>
        <w:t>the adult population took part In the</w:t>
      </w:r>
      <w:r w:rsidR="00240437" w:rsidRPr="00F7039C">
        <w:rPr>
          <w:rFonts w:ascii="Arial" w:hAnsi="Arial" w:cs="Arial"/>
          <w:lang w:val="en-US"/>
        </w:rPr>
        <w:t xml:space="preserve"> </w:t>
      </w:r>
      <w:r w:rsidR="00240437" w:rsidRPr="00F7039C">
        <w:rPr>
          <w:rStyle w:val="hps"/>
          <w:rFonts w:ascii="Arial" w:hAnsi="Arial" w:cs="Arial"/>
          <w:lang w:val="en-US"/>
        </w:rPr>
        <w:t>survey</w:t>
      </w:r>
      <w:r w:rsidR="00240437" w:rsidRPr="00F7039C">
        <w:rPr>
          <w:rFonts w:ascii="Arial" w:hAnsi="Arial" w:cs="Arial"/>
          <w:lang w:val="en-US"/>
        </w:rPr>
        <w:t xml:space="preserve">, </w:t>
      </w:r>
      <w:r w:rsidR="00240437" w:rsidRPr="00F7039C">
        <w:rPr>
          <w:rStyle w:val="hps"/>
          <w:rFonts w:ascii="Arial" w:hAnsi="Arial" w:cs="Arial"/>
          <w:lang w:val="en-US"/>
        </w:rPr>
        <w:t>25.90</w:t>
      </w:r>
      <w:r w:rsidR="00240437" w:rsidRPr="00F7039C">
        <w:rPr>
          <w:rFonts w:ascii="Arial" w:hAnsi="Arial" w:cs="Arial"/>
          <w:lang w:val="en-US"/>
        </w:rPr>
        <w:t xml:space="preserve">% of which </w:t>
      </w:r>
      <w:r w:rsidR="00240437" w:rsidRPr="00F7039C">
        <w:rPr>
          <w:rStyle w:val="hps"/>
          <w:rFonts w:ascii="Arial" w:hAnsi="Arial" w:cs="Arial"/>
          <w:lang w:val="en-US"/>
        </w:rPr>
        <w:t>are smokers</w:t>
      </w:r>
      <w:r w:rsidR="00240437" w:rsidRPr="00F7039C">
        <w:rPr>
          <w:rFonts w:ascii="Arial" w:hAnsi="Arial" w:cs="Arial"/>
          <w:lang w:val="en-US"/>
        </w:rPr>
        <w:t xml:space="preserve">. </w:t>
      </w:r>
      <w:r w:rsidR="00240437" w:rsidRPr="00F7039C">
        <w:rPr>
          <w:rStyle w:val="hps"/>
          <w:rFonts w:ascii="Arial" w:hAnsi="Arial" w:cs="Arial"/>
          <w:lang w:val="en-US"/>
        </w:rPr>
        <w:t>Almost</w:t>
      </w:r>
      <w:r w:rsidR="00240437" w:rsidRPr="00F7039C">
        <w:rPr>
          <w:rFonts w:ascii="Arial" w:hAnsi="Arial" w:cs="Arial"/>
          <w:lang w:val="en-US"/>
        </w:rPr>
        <w:t xml:space="preserve"> </w:t>
      </w:r>
      <w:r w:rsidR="00240437" w:rsidRPr="00F7039C">
        <w:rPr>
          <w:rStyle w:val="hps"/>
          <w:rFonts w:ascii="Arial" w:hAnsi="Arial" w:cs="Arial"/>
          <w:lang w:val="en-US"/>
        </w:rPr>
        <w:t>half (</w:t>
      </w:r>
      <w:r w:rsidR="00240437" w:rsidRPr="00F7039C">
        <w:rPr>
          <w:rFonts w:ascii="Arial" w:hAnsi="Arial" w:cs="Arial"/>
          <w:lang w:val="en-US"/>
        </w:rPr>
        <w:t xml:space="preserve">46.67%) of all </w:t>
      </w:r>
      <w:r w:rsidR="00240437" w:rsidRPr="00F7039C">
        <w:rPr>
          <w:rStyle w:val="hps"/>
          <w:rFonts w:ascii="Arial" w:hAnsi="Arial" w:cs="Arial"/>
          <w:lang w:val="en-US"/>
        </w:rPr>
        <w:t>quitters</w:t>
      </w:r>
      <w:r w:rsidR="00240437" w:rsidRPr="00F7039C">
        <w:rPr>
          <w:rFonts w:ascii="Arial" w:hAnsi="Arial" w:cs="Arial"/>
          <w:lang w:val="en-US"/>
        </w:rPr>
        <w:t xml:space="preserve"> </w:t>
      </w:r>
      <w:r w:rsidR="00240437" w:rsidRPr="00F7039C">
        <w:rPr>
          <w:rStyle w:val="hps"/>
          <w:rFonts w:ascii="Arial" w:hAnsi="Arial" w:cs="Arial"/>
          <w:lang w:val="en-US"/>
        </w:rPr>
        <w:t>have helped</w:t>
      </w:r>
      <w:r w:rsidR="00240437" w:rsidRPr="00F7039C">
        <w:rPr>
          <w:rFonts w:ascii="Arial" w:hAnsi="Arial" w:cs="Arial"/>
          <w:lang w:val="en-US"/>
        </w:rPr>
        <w:t xml:space="preserve"> </w:t>
      </w:r>
      <w:r w:rsidR="00240437" w:rsidRPr="00F7039C">
        <w:rPr>
          <w:rStyle w:val="hps"/>
          <w:rFonts w:ascii="Arial" w:hAnsi="Arial" w:cs="Arial"/>
          <w:lang w:val="en-US"/>
        </w:rPr>
        <w:t>health care workers</w:t>
      </w:r>
      <w:r w:rsidR="00240437" w:rsidRPr="00F7039C">
        <w:rPr>
          <w:rFonts w:ascii="Arial" w:hAnsi="Arial" w:cs="Arial"/>
          <w:lang w:val="en-US"/>
        </w:rPr>
        <w:t xml:space="preserve">. </w:t>
      </w:r>
      <w:r w:rsidR="00240437" w:rsidRPr="00F7039C">
        <w:rPr>
          <w:rStyle w:val="hps"/>
          <w:rFonts w:ascii="Arial" w:hAnsi="Arial" w:cs="Arial"/>
          <w:lang w:val="en-US"/>
        </w:rPr>
        <w:t>A comprehensive ban</w:t>
      </w:r>
      <w:r w:rsidR="00240437" w:rsidRPr="00F7039C">
        <w:rPr>
          <w:rFonts w:ascii="Arial" w:hAnsi="Arial" w:cs="Arial"/>
          <w:lang w:val="en-US"/>
        </w:rPr>
        <w:t xml:space="preserve"> </w:t>
      </w:r>
      <w:r w:rsidR="00240437" w:rsidRPr="00F7039C">
        <w:rPr>
          <w:rStyle w:val="hps"/>
          <w:rFonts w:ascii="Arial" w:hAnsi="Arial" w:cs="Arial"/>
          <w:lang w:val="en-US"/>
        </w:rPr>
        <w:t>on smoking in</w:t>
      </w:r>
      <w:r w:rsidR="00240437" w:rsidRPr="00F7039C">
        <w:rPr>
          <w:rFonts w:ascii="Arial" w:hAnsi="Arial" w:cs="Arial"/>
          <w:lang w:val="en-US"/>
        </w:rPr>
        <w:t xml:space="preserve"> </w:t>
      </w:r>
      <w:r w:rsidR="00240437" w:rsidRPr="00F7039C">
        <w:rPr>
          <w:rStyle w:val="hps"/>
          <w:rFonts w:ascii="Arial" w:hAnsi="Arial" w:cs="Arial"/>
          <w:lang w:val="en-US"/>
        </w:rPr>
        <w:t>cafes and bars</w:t>
      </w:r>
      <w:r w:rsidR="00240437" w:rsidRPr="00F7039C">
        <w:rPr>
          <w:rFonts w:ascii="Arial" w:hAnsi="Arial" w:cs="Arial"/>
          <w:lang w:val="en-US"/>
        </w:rPr>
        <w:t xml:space="preserve"> </w:t>
      </w:r>
      <w:r w:rsidR="00240437" w:rsidRPr="00F7039C">
        <w:rPr>
          <w:rStyle w:val="hps"/>
          <w:rFonts w:ascii="Arial" w:hAnsi="Arial" w:cs="Arial"/>
          <w:lang w:val="en-US"/>
        </w:rPr>
        <w:t>supported</w:t>
      </w:r>
      <w:r w:rsidR="00240437" w:rsidRPr="00F7039C">
        <w:rPr>
          <w:rFonts w:ascii="Arial" w:hAnsi="Arial" w:cs="Arial"/>
          <w:lang w:val="en-US"/>
        </w:rPr>
        <w:t xml:space="preserve"> </w:t>
      </w:r>
      <w:r w:rsidR="00240437" w:rsidRPr="00F7039C">
        <w:rPr>
          <w:rStyle w:val="hps"/>
          <w:rFonts w:ascii="Arial" w:hAnsi="Arial" w:cs="Arial"/>
          <w:lang w:val="en-US"/>
        </w:rPr>
        <w:t>51.71</w:t>
      </w:r>
      <w:r w:rsidR="00240437" w:rsidRPr="00F7039C">
        <w:rPr>
          <w:rFonts w:ascii="Arial" w:hAnsi="Arial" w:cs="Arial"/>
          <w:lang w:val="en-US"/>
        </w:rPr>
        <w:t xml:space="preserve">% of respondents </w:t>
      </w:r>
      <w:r w:rsidR="00240437" w:rsidRPr="00F7039C">
        <w:rPr>
          <w:rStyle w:val="hps"/>
          <w:rFonts w:ascii="Arial" w:hAnsi="Arial" w:cs="Arial"/>
          <w:lang w:val="en-US"/>
        </w:rPr>
        <w:t>in the stores</w:t>
      </w:r>
      <w:r w:rsidR="00240437" w:rsidRPr="00F7039C">
        <w:rPr>
          <w:rFonts w:ascii="Arial" w:hAnsi="Arial" w:cs="Arial"/>
          <w:lang w:val="en-US"/>
        </w:rPr>
        <w:t xml:space="preserve"> </w:t>
      </w:r>
      <w:r w:rsidR="00240437" w:rsidRPr="00F7039C">
        <w:rPr>
          <w:rStyle w:val="hps"/>
          <w:rFonts w:ascii="Arial" w:hAnsi="Arial" w:cs="Arial"/>
          <w:lang w:val="en-US"/>
        </w:rPr>
        <w:t>and</w:t>
      </w:r>
      <w:r w:rsidR="00240437" w:rsidRPr="00F7039C">
        <w:rPr>
          <w:rFonts w:ascii="Arial" w:hAnsi="Arial" w:cs="Arial"/>
          <w:lang w:val="en-US"/>
        </w:rPr>
        <w:t xml:space="preserve"> </w:t>
      </w:r>
      <w:r w:rsidR="00240437" w:rsidRPr="00F7039C">
        <w:rPr>
          <w:rStyle w:val="hps"/>
          <w:rFonts w:ascii="Arial" w:hAnsi="Arial" w:cs="Arial"/>
          <w:lang w:val="en-US"/>
        </w:rPr>
        <w:t>shopping centers</w:t>
      </w:r>
      <w:r w:rsidR="00240437" w:rsidRPr="00F7039C">
        <w:rPr>
          <w:rFonts w:ascii="Arial" w:hAnsi="Arial" w:cs="Arial"/>
          <w:lang w:val="en-US"/>
        </w:rPr>
        <w:t xml:space="preserve"> </w:t>
      </w:r>
      <w:r w:rsidR="00240437" w:rsidRPr="00F7039C">
        <w:rPr>
          <w:rStyle w:val="hps"/>
          <w:rFonts w:ascii="Arial" w:hAnsi="Arial" w:cs="Arial"/>
          <w:lang w:val="en-US"/>
        </w:rPr>
        <w:t>63.93</w:t>
      </w:r>
      <w:r w:rsidR="00240437" w:rsidRPr="00F7039C">
        <w:rPr>
          <w:rFonts w:ascii="Arial" w:hAnsi="Arial" w:cs="Arial"/>
          <w:lang w:val="en-US"/>
        </w:rPr>
        <w:t>% of respondents.</w:t>
      </w:r>
    </w:p>
    <w:p w:rsidR="005F07B1" w:rsidRPr="00F7039C" w:rsidRDefault="005F07B1" w:rsidP="00592C1A">
      <w:pPr>
        <w:pStyle w:val="HTML"/>
        <w:ind w:right="283"/>
        <w:jc w:val="both"/>
        <w:rPr>
          <w:rFonts w:ascii="Arial" w:hAnsi="Arial" w:cs="Arial"/>
          <w:lang w:val="en-US"/>
        </w:rPr>
      </w:pPr>
      <w:r w:rsidRPr="00F7039C">
        <w:rPr>
          <w:rFonts w:ascii="Arial" w:hAnsi="Arial" w:cs="Arial"/>
          <w:b/>
          <w:bCs/>
          <w:lang w:val="en-US"/>
        </w:rPr>
        <w:t>Key words:</w:t>
      </w:r>
      <w:r w:rsidRPr="00F7039C">
        <w:rPr>
          <w:rFonts w:ascii="Arial" w:hAnsi="Arial" w:cs="Arial"/>
          <w:lang w:val="en-US"/>
        </w:rPr>
        <w:t xml:space="preserve"> smoking, drugs, healthy lifestyle, goal-related program, actions, target groups    </w:t>
      </w:r>
    </w:p>
    <w:p w:rsidR="005F07B1" w:rsidRPr="00F7039C" w:rsidRDefault="005F07B1" w:rsidP="00592C1A">
      <w:pPr>
        <w:pStyle w:val="ab"/>
        <w:ind w:right="283"/>
        <w:jc w:val="both"/>
        <w:rPr>
          <w:rFonts w:ascii="Arial" w:hAnsi="Arial" w:cs="Arial"/>
          <w:sz w:val="20"/>
          <w:szCs w:val="20"/>
          <w:lang w:val="en-US"/>
        </w:rPr>
      </w:pPr>
    </w:p>
    <w:p w:rsidR="00900F62" w:rsidRPr="00010172" w:rsidRDefault="00114CBB" w:rsidP="00592C1A">
      <w:pPr>
        <w:spacing w:after="0" w:line="240" w:lineRule="auto"/>
        <w:ind w:right="283"/>
        <w:jc w:val="center"/>
        <w:rPr>
          <w:rFonts w:ascii="Arial" w:hAnsi="Arial" w:cs="Arial"/>
          <w:sz w:val="20"/>
          <w:szCs w:val="20"/>
          <w:lang w:val="en-US"/>
        </w:rPr>
      </w:pPr>
      <w:r>
        <w:rPr>
          <w:rFonts w:ascii="Arial" w:hAnsi="Arial" w:cs="Arial"/>
          <w:noProof/>
          <w:sz w:val="20"/>
          <w:szCs w:val="20"/>
        </w:rPr>
        <w:pict>
          <v:shape id="_x0000_s1069" type="#_x0000_t32" style="position:absolute;left:0;text-align:left;margin-left:95.15pt;margin-top:10.55pt;width:319.5pt;height:0;z-index:251711488" o:connectortype="straight"/>
        </w:pict>
      </w:r>
    </w:p>
    <w:p w:rsidR="005F07B1" w:rsidRDefault="005F07B1" w:rsidP="00592C1A">
      <w:pPr>
        <w:pStyle w:val="ab"/>
        <w:ind w:right="283" w:firstLine="567"/>
        <w:jc w:val="both"/>
        <w:rPr>
          <w:rFonts w:ascii="Arial" w:hAnsi="Arial" w:cs="Arial"/>
          <w:sz w:val="20"/>
          <w:szCs w:val="20"/>
          <w:lang w:val="en-US"/>
        </w:rPr>
      </w:pPr>
    </w:p>
    <w:p w:rsidR="00900F62" w:rsidRPr="00900F62" w:rsidRDefault="00900F62" w:rsidP="00592C1A">
      <w:pPr>
        <w:pStyle w:val="ab"/>
        <w:ind w:right="283" w:firstLine="567"/>
        <w:jc w:val="both"/>
        <w:rPr>
          <w:rFonts w:ascii="Arial" w:hAnsi="Arial" w:cs="Arial"/>
          <w:sz w:val="20"/>
          <w:szCs w:val="20"/>
          <w:lang w:val="en-US"/>
        </w:rPr>
      </w:pPr>
    </w:p>
    <w:p w:rsidR="005F07B1" w:rsidRPr="00482E32" w:rsidRDefault="005F07B1" w:rsidP="00592C1A">
      <w:pPr>
        <w:spacing w:after="0" w:line="240" w:lineRule="auto"/>
        <w:ind w:right="283"/>
        <w:jc w:val="both"/>
        <w:rPr>
          <w:rFonts w:ascii="Arial" w:hAnsi="Arial" w:cs="Arial"/>
          <w:b/>
          <w:bCs/>
          <w:caps/>
          <w:color w:val="000000"/>
          <w:sz w:val="20"/>
          <w:szCs w:val="20"/>
        </w:rPr>
      </w:pPr>
      <w:r w:rsidRPr="00482E32">
        <w:rPr>
          <w:rFonts w:ascii="Arial" w:hAnsi="Arial" w:cs="Arial"/>
          <w:b/>
          <w:bCs/>
          <w:caps/>
          <w:color w:val="000000"/>
          <w:sz w:val="20"/>
          <w:szCs w:val="20"/>
        </w:rPr>
        <w:t>Поведенческие факторы риска, определяющие формирование репродуктивного здоровья молодежи</w:t>
      </w:r>
    </w:p>
    <w:p w:rsidR="005F07B1" w:rsidRPr="00F7039C" w:rsidRDefault="005F07B1" w:rsidP="00592C1A">
      <w:pPr>
        <w:spacing w:after="0" w:line="240" w:lineRule="auto"/>
        <w:ind w:right="283"/>
        <w:jc w:val="both"/>
        <w:rPr>
          <w:rFonts w:ascii="Arial" w:hAnsi="Arial" w:cs="Arial"/>
          <w:b/>
          <w:bCs/>
          <w:color w:val="000000"/>
          <w:sz w:val="20"/>
          <w:szCs w:val="20"/>
        </w:rPr>
      </w:pPr>
    </w:p>
    <w:p w:rsidR="005F07B1" w:rsidRPr="00482E32" w:rsidRDefault="005F07B1" w:rsidP="00592C1A">
      <w:pPr>
        <w:spacing w:after="0" w:line="240" w:lineRule="auto"/>
        <w:ind w:right="283"/>
        <w:jc w:val="both"/>
        <w:rPr>
          <w:rFonts w:ascii="Arial" w:hAnsi="Arial" w:cs="Arial"/>
          <w:b/>
          <w:color w:val="000000"/>
          <w:sz w:val="20"/>
          <w:szCs w:val="20"/>
        </w:rPr>
      </w:pPr>
      <w:r w:rsidRPr="00482E32">
        <w:rPr>
          <w:rFonts w:ascii="Arial" w:hAnsi="Arial" w:cs="Arial"/>
          <w:b/>
          <w:color w:val="000000"/>
          <w:sz w:val="20"/>
          <w:szCs w:val="20"/>
        </w:rPr>
        <w:t>Абдукаюмова У.А., Турдалиева Б.С., Аимбетова Г.Е., Аленова А.А.</w:t>
      </w:r>
    </w:p>
    <w:p w:rsidR="005F07B1" w:rsidRPr="00842C06" w:rsidRDefault="005F07B1" w:rsidP="00592C1A">
      <w:pPr>
        <w:spacing w:after="0" w:line="240" w:lineRule="auto"/>
        <w:ind w:right="283"/>
        <w:jc w:val="both"/>
        <w:rPr>
          <w:rFonts w:ascii="Arial" w:hAnsi="Arial" w:cs="Arial"/>
          <w:i/>
          <w:color w:val="000000"/>
          <w:sz w:val="20"/>
          <w:szCs w:val="20"/>
        </w:rPr>
      </w:pPr>
      <w:r w:rsidRPr="00842C06">
        <w:rPr>
          <w:rFonts w:ascii="Arial" w:hAnsi="Arial" w:cs="Arial"/>
          <w:i/>
          <w:color w:val="000000"/>
          <w:sz w:val="20"/>
          <w:szCs w:val="20"/>
        </w:rPr>
        <w:t>КазНМУ имени С.Д.Асфендиярова</w:t>
      </w:r>
    </w:p>
    <w:p w:rsidR="005F07B1" w:rsidRPr="00F7039C" w:rsidRDefault="005F07B1" w:rsidP="00592C1A">
      <w:pPr>
        <w:spacing w:after="0" w:line="240" w:lineRule="auto"/>
        <w:ind w:right="283"/>
        <w:jc w:val="center"/>
        <w:rPr>
          <w:rFonts w:ascii="Arial" w:hAnsi="Arial" w:cs="Arial"/>
          <w:b/>
          <w:bCs/>
          <w:sz w:val="20"/>
          <w:szCs w:val="20"/>
        </w:rPr>
      </w:pPr>
    </w:p>
    <w:p w:rsidR="005F07B1" w:rsidRPr="00F7039C" w:rsidRDefault="005F07B1" w:rsidP="00592C1A">
      <w:pPr>
        <w:spacing w:after="0" w:line="240" w:lineRule="auto"/>
        <w:ind w:right="283"/>
        <w:jc w:val="both"/>
        <w:rPr>
          <w:rFonts w:ascii="Arial" w:hAnsi="Arial" w:cs="Arial"/>
          <w:sz w:val="20"/>
          <w:szCs w:val="20"/>
          <w:lang w:val="kk-KZ"/>
        </w:rPr>
      </w:pPr>
      <w:r w:rsidRPr="00F7039C">
        <w:rPr>
          <w:rFonts w:ascii="Arial" w:hAnsi="Arial" w:cs="Arial"/>
          <w:sz w:val="20"/>
          <w:szCs w:val="20"/>
        </w:rPr>
        <w:t xml:space="preserve">Поведенческие факторы риска, обусловливающие формирование репродуктивной жизни, и возраст, в котором они происходят, являются важными факторами, определяющими как фертильность, так и репродуктивное здоровье. Это определяет необходимость разработки методов и организации работы по формированию у девушек ответственного отношения к своему здоровью, в т.ч. и репродуктивному, созданию стереотипов здорового образа жизни, активной профилактики нарушений репродуктивного здоровья девушек, обусловленных негативным влиянием поведенческих факторов риска. </w:t>
      </w:r>
    </w:p>
    <w:p w:rsidR="005F07B1" w:rsidRPr="006D06D7" w:rsidRDefault="005F07B1" w:rsidP="00592C1A">
      <w:pPr>
        <w:pStyle w:val="HTML"/>
        <w:ind w:right="283"/>
        <w:rPr>
          <w:rFonts w:ascii="Arial" w:hAnsi="Arial" w:cs="Arial"/>
        </w:rPr>
      </w:pPr>
      <w:r w:rsidRPr="00F7039C">
        <w:rPr>
          <w:rFonts w:ascii="Arial" w:hAnsi="Arial" w:cs="Arial"/>
          <w:b/>
          <w:bCs/>
        </w:rPr>
        <w:t xml:space="preserve">Ключевые слова: </w:t>
      </w:r>
      <w:r w:rsidRPr="00F7039C">
        <w:rPr>
          <w:rFonts w:ascii="Arial" w:hAnsi="Arial" w:cs="Arial"/>
        </w:rPr>
        <w:t>курение, репродуктивное здоровье, здоровый образ жизни, молодежь</w:t>
      </w:r>
    </w:p>
    <w:p w:rsidR="00842C06" w:rsidRPr="006D06D7" w:rsidRDefault="00842C06" w:rsidP="00592C1A">
      <w:pPr>
        <w:pStyle w:val="HTML"/>
        <w:ind w:right="283"/>
        <w:rPr>
          <w:rFonts w:ascii="Arial" w:hAnsi="Arial" w:cs="Arial"/>
        </w:rPr>
      </w:pPr>
    </w:p>
    <w:p w:rsidR="005F07B1" w:rsidRPr="00F7039C" w:rsidRDefault="005F07B1"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rPr>
        <w:t>Одной из актуальных проблем любого государства является охрана репродуктивного здоровья для воспроизводства здорового поколения. Охрана репродуктивного здоровья должна обеспечиваться на протяжении всей жизни каждого человека, и она должна согласовываться с наивысшими возможными этическими и техническими нормами. (Д-р Хироси Накадзима, Генеральный директор. Заявление на Международной конференции по народонаселению и развитию, 1994 г., Каир).</w:t>
      </w:r>
    </w:p>
    <w:p w:rsidR="005F07B1" w:rsidRPr="00F7039C" w:rsidRDefault="005F07B1" w:rsidP="00592C1A">
      <w:pPr>
        <w:tabs>
          <w:tab w:val="left" w:pos="3240"/>
        </w:tabs>
        <w:spacing w:after="0" w:line="240" w:lineRule="auto"/>
        <w:ind w:right="283" w:firstLine="567"/>
        <w:jc w:val="both"/>
        <w:rPr>
          <w:rFonts w:ascii="Arial" w:hAnsi="Arial" w:cs="Arial"/>
          <w:color w:val="000000"/>
          <w:sz w:val="20"/>
          <w:szCs w:val="20"/>
        </w:rPr>
      </w:pPr>
      <w:r w:rsidRPr="00F7039C">
        <w:rPr>
          <w:rFonts w:ascii="Arial" w:hAnsi="Arial" w:cs="Arial"/>
          <w:sz w:val="20"/>
          <w:szCs w:val="20"/>
        </w:rPr>
        <w:t xml:space="preserve"> Особую тревогу вызывает заболеваемость подрастающего поколения, более 60% девочек-подростков имеют те или иные отклонения в состоянии здоровья. </w:t>
      </w:r>
      <w:r w:rsidRPr="00F7039C">
        <w:rPr>
          <w:rFonts w:ascii="Arial" w:hAnsi="Arial" w:cs="Arial"/>
          <w:color w:val="000000"/>
          <w:sz w:val="20"/>
          <w:szCs w:val="20"/>
        </w:rPr>
        <w:t>Особое внимание фиксируется на сохранение здоровья подростков с акцентом на репродуктивное. Состояние здоровья этой возрастной группы имеет тенденцию к ухудшению за счет роста новообразований, болезней кроветворной, пищеварительной, эндокринной систем, психических расстройств, вследствие употребления психоактивных веществ, а также травм и отравлений, а у девушек – отмечен рост гинекологической патологии.</w:t>
      </w:r>
    </w:p>
    <w:p w:rsidR="005F07B1" w:rsidRPr="00F7039C" w:rsidRDefault="005F07B1" w:rsidP="00592C1A">
      <w:pPr>
        <w:tabs>
          <w:tab w:val="left" w:pos="3240"/>
        </w:tabs>
        <w:spacing w:after="0" w:line="240" w:lineRule="auto"/>
        <w:ind w:right="283" w:firstLine="567"/>
        <w:jc w:val="both"/>
        <w:rPr>
          <w:rFonts w:ascii="Arial" w:hAnsi="Arial" w:cs="Arial"/>
          <w:sz w:val="20"/>
          <w:szCs w:val="20"/>
        </w:rPr>
      </w:pPr>
      <w:r w:rsidRPr="00F7039C">
        <w:rPr>
          <w:rFonts w:ascii="Arial" w:hAnsi="Arial" w:cs="Arial"/>
          <w:sz w:val="20"/>
          <w:szCs w:val="20"/>
        </w:rPr>
        <w:t>Важно отметить, что происходит значительное "омоложение" воспалительных процессов органов малого таза у молодежи. Так, по данным Г.М. Савельевой, из всех больных с сальпингитом 70% - девушки моложе 25 лет, 75% - нерожавшие, при этом даже после однократного эпизода воспалительного заболевания, частота бесплодия составляет от 5 до 18%.</w:t>
      </w:r>
    </w:p>
    <w:p w:rsidR="005F07B1" w:rsidRPr="00F7039C" w:rsidRDefault="005F07B1" w:rsidP="00592C1A">
      <w:pPr>
        <w:tabs>
          <w:tab w:val="left" w:pos="3240"/>
        </w:tabs>
        <w:spacing w:after="0" w:line="240" w:lineRule="auto"/>
        <w:ind w:right="283" w:firstLine="567"/>
        <w:jc w:val="both"/>
        <w:rPr>
          <w:rFonts w:ascii="Arial" w:hAnsi="Arial" w:cs="Arial"/>
          <w:sz w:val="20"/>
          <w:szCs w:val="20"/>
        </w:rPr>
      </w:pPr>
      <w:r w:rsidRPr="00F7039C">
        <w:rPr>
          <w:rFonts w:ascii="Arial" w:hAnsi="Arial" w:cs="Arial"/>
          <w:sz w:val="20"/>
          <w:szCs w:val="20"/>
        </w:rPr>
        <w:t xml:space="preserve">Различным аспектам изучения репродуктивного поведения и здоровья девочек девушек довольно значительное число научных исследований как отечественных, так и зарубежных авторов (Н.Ж. </w:t>
      </w:r>
      <w:r w:rsidRPr="00F7039C">
        <w:rPr>
          <w:rStyle w:val="hl"/>
          <w:rFonts w:ascii="Arial" w:hAnsi="Arial" w:cs="Arial"/>
          <w:sz w:val="20"/>
          <w:szCs w:val="20"/>
        </w:rPr>
        <w:t>Амирова</w:t>
      </w:r>
      <w:r w:rsidRPr="00F7039C">
        <w:rPr>
          <w:rFonts w:ascii="Arial" w:hAnsi="Arial" w:cs="Arial"/>
          <w:sz w:val="20"/>
          <w:szCs w:val="20"/>
        </w:rPr>
        <w:t xml:space="preserve">, 1996; С.П. Баранов, 2000; Е.А. Богданова и </w:t>
      </w:r>
      <w:r w:rsidRPr="00F7039C">
        <w:rPr>
          <w:rStyle w:val="hl"/>
          <w:rFonts w:ascii="Arial" w:hAnsi="Arial" w:cs="Arial"/>
          <w:sz w:val="20"/>
          <w:szCs w:val="20"/>
        </w:rPr>
        <w:t>соавт</w:t>
      </w:r>
      <w:r w:rsidRPr="00F7039C">
        <w:rPr>
          <w:rFonts w:ascii="Arial" w:hAnsi="Arial" w:cs="Arial"/>
          <w:sz w:val="20"/>
          <w:szCs w:val="20"/>
        </w:rPr>
        <w:t xml:space="preserve">., 1998, 2002, И.И. Гребешева, 2001; A.M. </w:t>
      </w:r>
      <w:r w:rsidRPr="00F7039C">
        <w:rPr>
          <w:rStyle w:val="hl"/>
          <w:rFonts w:ascii="Arial" w:hAnsi="Arial" w:cs="Arial"/>
          <w:sz w:val="20"/>
          <w:szCs w:val="20"/>
        </w:rPr>
        <w:t>Дюкарева</w:t>
      </w:r>
      <w:r w:rsidRPr="00F7039C">
        <w:rPr>
          <w:rFonts w:ascii="Arial" w:hAnsi="Arial" w:cs="Arial"/>
          <w:sz w:val="20"/>
          <w:szCs w:val="20"/>
        </w:rPr>
        <w:t xml:space="preserve">, 1999; Н.З. Зубкова и соавт., 1994, 1999, 2000; Ю.А. </w:t>
      </w:r>
      <w:r w:rsidRPr="00F7039C">
        <w:rPr>
          <w:rStyle w:val="hl"/>
          <w:rFonts w:ascii="Arial" w:hAnsi="Arial" w:cs="Arial"/>
          <w:sz w:val="20"/>
          <w:szCs w:val="20"/>
        </w:rPr>
        <w:t>Гуркин</w:t>
      </w:r>
      <w:r w:rsidRPr="00F7039C">
        <w:rPr>
          <w:rFonts w:ascii="Arial" w:hAnsi="Arial" w:cs="Arial"/>
          <w:sz w:val="20"/>
          <w:szCs w:val="20"/>
        </w:rPr>
        <w:t xml:space="preserve">, 2000; Т.Г. Захарова, 2002; Е.В. </w:t>
      </w:r>
      <w:r w:rsidRPr="00F7039C">
        <w:rPr>
          <w:rStyle w:val="hl"/>
          <w:rFonts w:ascii="Arial" w:hAnsi="Arial" w:cs="Arial"/>
          <w:sz w:val="20"/>
          <w:szCs w:val="20"/>
        </w:rPr>
        <w:t>Уварова</w:t>
      </w:r>
      <w:r w:rsidRPr="00F7039C">
        <w:rPr>
          <w:rFonts w:ascii="Arial" w:hAnsi="Arial" w:cs="Arial"/>
          <w:sz w:val="20"/>
          <w:szCs w:val="20"/>
        </w:rPr>
        <w:t xml:space="preserve">, 2002; Ю.А. Гуркин, 1998,2001, 2003; О.В. </w:t>
      </w:r>
      <w:r w:rsidRPr="00F7039C">
        <w:rPr>
          <w:rStyle w:val="hl"/>
          <w:rFonts w:ascii="Arial" w:hAnsi="Arial" w:cs="Arial"/>
          <w:sz w:val="20"/>
          <w:szCs w:val="20"/>
        </w:rPr>
        <w:t>Шарапова</w:t>
      </w:r>
      <w:r w:rsidRPr="00F7039C">
        <w:rPr>
          <w:rFonts w:ascii="Arial" w:hAnsi="Arial" w:cs="Arial"/>
          <w:sz w:val="20"/>
          <w:szCs w:val="20"/>
        </w:rPr>
        <w:t xml:space="preserve">, 2003; V.C. Strasdurger, 2000; L. Bond, 2002). Материалы этих работ свидетельствуют, что формирование репродуктивного поведения и здоровья девочек и девушек подростков зависит от воздействия многочисленных факторов: социально-экономических, биологических, экологических, медико-организационных и других, что диктует необходимость комплексного подхода к решению проблемы охраны репродуктивного здоровья девочек до 18 лет. </w:t>
      </w:r>
    </w:p>
    <w:p w:rsidR="005F07B1" w:rsidRPr="00F7039C" w:rsidRDefault="005F07B1" w:rsidP="00592C1A">
      <w:pPr>
        <w:tabs>
          <w:tab w:val="left" w:pos="3240"/>
        </w:tabs>
        <w:spacing w:after="0" w:line="240" w:lineRule="auto"/>
        <w:ind w:right="283" w:firstLine="567"/>
        <w:jc w:val="both"/>
        <w:rPr>
          <w:rFonts w:ascii="Arial" w:hAnsi="Arial" w:cs="Arial"/>
          <w:sz w:val="20"/>
          <w:szCs w:val="20"/>
        </w:rPr>
      </w:pPr>
      <w:r w:rsidRPr="00F7039C">
        <w:rPr>
          <w:rFonts w:ascii="Arial" w:hAnsi="Arial" w:cs="Arial"/>
          <w:sz w:val="20"/>
          <w:szCs w:val="20"/>
        </w:rPr>
        <w:t xml:space="preserve">События,  обусловливающие начало репродуктивной жизни,  и возраст,  в котором они происходят,  являются важными факторами,  определяющими как фертильность,  так и репродуктивное здоровье, оказывают выраженное влияние на будущий жизненный путь человека,  увеличивают риск наступления нежелательной беременности и приводят к росту числа искусственных абортов или родов у подростков в условиях их биологической, психологической и социальной незрелости. </w:t>
      </w:r>
    </w:p>
    <w:p w:rsidR="005F07B1" w:rsidRPr="00F7039C" w:rsidRDefault="005F07B1" w:rsidP="00592C1A">
      <w:pPr>
        <w:tabs>
          <w:tab w:val="left" w:pos="3240"/>
        </w:tabs>
        <w:spacing w:after="0" w:line="240" w:lineRule="auto"/>
        <w:ind w:right="283" w:firstLine="567"/>
        <w:jc w:val="both"/>
        <w:rPr>
          <w:rFonts w:ascii="Arial" w:hAnsi="Arial" w:cs="Arial"/>
          <w:sz w:val="20"/>
          <w:szCs w:val="20"/>
        </w:rPr>
      </w:pPr>
      <w:r w:rsidRPr="00F7039C">
        <w:rPr>
          <w:rFonts w:ascii="Arial" w:hAnsi="Arial" w:cs="Arial"/>
          <w:sz w:val="20"/>
          <w:szCs w:val="20"/>
        </w:rPr>
        <w:lastRenderedPageBreak/>
        <w:t xml:space="preserve">Актуальность проблемы охраны репродуктивного здоровья молодежи определяется кризисной демографической ситуацией в РК, снижением репродуктивного потенциала молодых женщин, низкими репродуктивными установками и неадекватным репродуктивным поведением, наличием неблагоприятного медико-биологического фона: высокого уровня первичной заболеваемости и хронической патологии, увеличением частоты нарушений функции репродуктивной системы. </w:t>
      </w:r>
    </w:p>
    <w:p w:rsidR="005F07B1" w:rsidRPr="00F7039C" w:rsidRDefault="005F07B1" w:rsidP="00592C1A">
      <w:pPr>
        <w:pStyle w:val="a3"/>
        <w:spacing w:before="0" w:beforeAutospacing="0" w:after="0" w:afterAutospacing="0"/>
        <w:ind w:right="283" w:firstLine="567"/>
        <w:jc w:val="both"/>
        <w:rPr>
          <w:rFonts w:ascii="Arial" w:hAnsi="Arial" w:cs="Arial"/>
          <w:sz w:val="20"/>
          <w:szCs w:val="20"/>
        </w:rPr>
      </w:pPr>
      <w:r w:rsidRPr="00F7039C">
        <w:rPr>
          <w:rFonts w:ascii="Arial" w:hAnsi="Arial" w:cs="Arial"/>
          <w:sz w:val="20"/>
          <w:szCs w:val="20"/>
        </w:rPr>
        <w:t xml:space="preserve">Общая численность детей и подростков (0-14 лет) в Республике Казахстан на 1 января 2010 года превышает 3680 тыс. человек, из которых 1228,8 тысячи (33,4 процента) приходятся на долю детей в возрасте 0-4 года, 1088,1 тысяч (29,6 процента) - 5-9-летних возрастов и 1363,1 тысяч (37 процента) - это подростки (10-14 лет включительно).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Анализ состояния здоровья девочек-подростков также свидетельствует о большом неблагополучии, о низком уровне индекса здоровья девушек-подростков, почти каждая вторая из них (46,9 %) имеет те или иные заболевания. Здоровыми можно признать не более 46 процентов девочек; заболеваемость гинекологической патологией у них составляет сегодня 1466,5 на 100 000 тысяч. Более половины девочек-подростков имеют различные нарушения репродуктивной системы. Высоки показатели абортов среди подростков, а показатель подростковой беременности на тысячу девочек составляет более десяти процентов. </w:t>
      </w:r>
      <w:r w:rsidRPr="00F7039C">
        <w:rPr>
          <w:rFonts w:ascii="Arial" w:hAnsi="Arial" w:cs="Arial"/>
          <w:color w:val="000000"/>
          <w:sz w:val="20"/>
          <w:szCs w:val="20"/>
        </w:rPr>
        <w:t>По данным Агентства РК по статистике на 01.01.07. в республике зарегистрировано 10307 (2005 год-10 257) случаев подростковой беременности, из которых 6094 (2005 год- 6348) закончились абортами, остальные 4213 родами (2005 год-3909). Удельные вес абортов у подростков составил 5% от общего числа прерывания беременности. По данным анкетирования, проведенного среди старшеклассниц, 74,8% считают единственным способ предотвращения нежелательной беременности, это прибегнуть к аборту, а не отказ от ранних половых связей или, в крайнем случае, использование контрацептивов. Ранние половые связи приводят не только к нежелательной беременности, но и к риску заразиться инфекциями, передаваемыми половым путем. При этом, чаще подвержены риску заболеть девушки-подростки, особенно в возрасте до 15 лет.</w:t>
      </w:r>
      <w:r w:rsidRPr="00F7039C">
        <w:rPr>
          <w:rFonts w:ascii="Arial" w:hAnsi="Arial" w:cs="Arial"/>
          <w:sz w:val="20"/>
          <w:szCs w:val="20"/>
        </w:rPr>
        <w:t xml:space="preserve">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Среди основ</w:t>
      </w:r>
      <w:r w:rsidRPr="00F7039C">
        <w:rPr>
          <w:rFonts w:ascii="Arial" w:hAnsi="Arial" w:cs="Arial"/>
          <w:sz w:val="20"/>
          <w:szCs w:val="20"/>
        </w:rPr>
        <w:softHyphen/>
        <w:t>ных факторов, негативно влияющих на формирование репродуктивно</w:t>
      </w:r>
      <w:r w:rsidRPr="00F7039C">
        <w:rPr>
          <w:rFonts w:ascii="Arial" w:hAnsi="Arial" w:cs="Arial"/>
          <w:sz w:val="20"/>
          <w:szCs w:val="20"/>
        </w:rPr>
        <w:softHyphen/>
        <w:t>го здоровья</w:t>
      </w:r>
      <w:r w:rsidRPr="00F7039C">
        <w:rPr>
          <w:rFonts w:ascii="Arial" w:hAnsi="Arial" w:cs="Arial"/>
          <w:sz w:val="20"/>
          <w:szCs w:val="20"/>
          <w:lang w:val="kk-KZ"/>
        </w:rPr>
        <w:t xml:space="preserve"> </w:t>
      </w:r>
      <w:r w:rsidRPr="00F7039C">
        <w:rPr>
          <w:rFonts w:ascii="Arial" w:hAnsi="Arial" w:cs="Arial"/>
          <w:sz w:val="20"/>
          <w:szCs w:val="20"/>
        </w:rPr>
        <w:t>: раннее начало половой жизни,    рост среди молодежи ин</w:t>
      </w:r>
      <w:r w:rsidRPr="00F7039C">
        <w:rPr>
          <w:rFonts w:ascii="Arial" w:hAnsi="Arial" w:cs="Arial"/>
          <w:sz w:val="20"/>
          <w:szCs w:val="20"/>
        </w:rPr>
        <w:softHyphen/>
        <w:t>фекций, передающихся    половым путем (ИППП), и низкая информированность, в особенности в молодеж</w:t>
      </w:r>
      <w:r w:rsidRPr="00F7039C">
        <w:rPr>
          <w:rFonts w:ascii="Arial" w:hAnsi="Arial" w:cs="Arial"/>
          <w:sz w:val="20"/>
          <w:szCs w:val="20"/>
        </w:rPr>
        <w:softHyphen/>
        <w:t>ной среде о методах контрацепции, и профилактики ИППП/ВИЧ,  вредные привычки, сниженная ответственность родителей, распространение наркомании и алкоголизма среди молодежи.</w:t>
      </w:r>
    </w:p>
    <w:p w:rsidR="005F07B1" w:rsidRPr="00F7039C" w:rsidRDefault="005F07B1" w:rsidP="00592C1A">
      <w:pPr>
        <w:spacing w:after="0" w:line="240" w:lineRule="auto"/>
        <w:ind w:right="283" w:firstLine="567"/>
        <w:jc w:val="both"/>
        <w:rPr>
          <w:rFonts w:ascii="Arial" w:hAnsi="Arial" w:cs="Arial"/>
          <w:color w:val="000000"/>
          <w:sz w:val="20"/>
          <w:szCs w:val="20"/>
        </w:rPr>
      </w:pPr>
      <w:r w:rsidRPr="00F7039C">
        <w:rPr>
          <w:rFonts w:ascii="Arial" w:hAnsi="Arial" w:cs="Arial"/>
          <w:color w:val="000000"/>
          <w:sz w:val="20"/>
          <w:szCs w:val="20"/>
        </w:rPr>
        <w:t>Угрожающие темпы роста заболеваемости среди современных детей и подростков определяют необходимость активного выявления неблагоприятных факторов, влияющих на формирование отклонений в состоянии здоровья подрастающего поколения. Всемирная организация здравоохранения (ВОЗ) рассматривает здоровье молодежи посредством ключевых индикаторов, включая табакокурение, которое является одной из основных причин высокой заболеваемости и смертности среди взрослого населения. Состояние и развитие психофизиологических функций подростков находится в сильной зависимости от образа жизни и, конечно, от распространенности вредных привычек. Распространенность поведенческих факторов риска является важнейшим медико-социальным показателем, характеризующим состояние здоровья детей и подростков, а также характер и стереотипы поведения. Особую роль играет курение, значение которого для современных подростков становится одним из наиболее важных факторов риска.</w:t>
      </w:r>
    </w:p>
    <w:p w:rsidR="005F07B1" w:rsidRPr="00F7039C" w:rsidRDefault="005F07B1" w:rsidP="00592C1A">
      <w:pPr>
        <w:spacing w:after="0" w:line="240" w:lineRule="auto"/>
        <w:ind w:right="283" w:firstLine="567"/>
        <w:jc w:val="both"/>
        <w:rPr>
          <w:rFonts w:ascii="Arial" w:hAnsi="Arial" w:cs="Arial"/>
          <w:color w:val="000000"/>
          <w:sz w:val="20"/>
          <w:szCs w:val="20"/>
        </w:rPr>
      </w:pPr>
      <w:r w:rsidRPr="00F7039C">
        <w:rPr>
          <w:rFonts w:ascii="Arial" w:hAnsi="Arial" w:cs="Arial"/>
          <w:color w:val="000000"/>
          <w:sz w:val="20"/>
          <w:szCs w:val="20"/>
        </w:rPr>
        <w:t xml:space="preserve">Детское и подростковое курение характерно для всех стран мира. В 2001—2002 гг. в рамках международного исследования </w:t>
      </w:r>
      <w:r w:rsidRPr="00F7039C">
        <w:rPr>
          <w:rFonts w:ascii="Arial" w:hAnsi="Arial" w:cs="Arial"/>
          <w:color w:val="000000"/>
          <w:sz w:val="20"/>
          <w:szCs w:val="20"/>
          <w:lang w:val="en-US"/>
        </w:rPr>
        <w:t>HBSC</w:t>
      </w:r>
      <w:r w:rsidRPr="00F7039C">
        <w:rPr>
          <w:rFonts w:ascii="Arial" w:hAnsi="Arial" w:cs="Arial"/>
          <w:color w:val="000000"/>
          <w:sz w:val="20"/>
          <w:szCs w:val="20"/>
        </w:rPr>
        <w:t xml:space="preserve"> (Здоровое поведение детей школьного возраста) изучены поведение и условия жизни, влияющие на здоровье 162 тысяч детей и подростков в 35 странах Европейского региона ВОЗ и Северной Америке. Распространенность поведенческих факторов риска является важнейшим медико-социальным показателем, характеризующим состояние здоровья детей и подростков, а также характер и стереотипы поведения. В соответствии с Международной классификацией болезней и проблем со здоровьем 10-го пересмотра (МКБ-10) к ним относятся табак, алкоголь и другие ПАВ. </w:t>
      </w:r>
    </w:p>
    <w:p w:rsidR="005F07B1" w:rsidRPr="00F7039C" w:rsidRDefault="005F07B1" w:rsidP="00592C1A">
      <w:pPr>
        <w:shd w:val="clear" w:color="auto" w:fill="FFFFFF"/>
        <w:spacing w:after="0" w:line="240" w:lineRule="auto"/>
        <w:ind w:right="283" w:firstLine="567"/>
        <w:jc w:val="both"/>
        <w:rPr>
          <w:rFonts w:ascii="Arial" w:hAnsi="Arial" w:cs="Arial"/>
          <w:sz w:val="20"/>
          <w:szCs w:val="20"/>
        </w:rPr>
      </w:pPr>
      <w:r w:rsidRPr="00F7039C">
        <w:rPr>
          <w:rFonts w:ascii="Arial" w:hAnsi="Arial" w:cs="Arial"/>
          <w:color w:val="000000"/>
          <w:sz w:val="20"/>
          <w:szCs w:val="20"/>
        </w:rPr>
        <w:t xml:space="preserve"> Риск нарушений репродуктивного здоровья возрастает в критические периоды роста и развития организма девочки, к которым относят подростковый возраст, во многом определяющий полноценность детородной функции взрослой женщины. Табакокурение наряду с употреблением алкоголя и других психоактивных веществ (ПАВ) рассматривается в настоящее время как поведенческий фактор риска, лежащий в основе возникновения и прогрессирования большинства хронических заболеваний и связанных с ними осложнений, приводящих к утрате работоспособности, ранней инвалидизации, смертности. По данным исследования ВОЗ «Здоровье школьников и их поведение в сфере здоровья», в России среди 15-летних постоянно курят 14% девочек, причем по сравнению с 1993—1994 гг. отмечается увеличение числа курящих. Средняя норма потребления сигарет составляет у девушек 10 штук в день (Шалаева Д.А., 2003). Среди 15-летних подростков г. Мурманска курит 45,7% девочек, выкуривая больше 6 сигарет в день (Панкратьева В.Я и соавт., 1999). По данным Шубочкиной Е.И. (2004) отмечается рост распространенности курения среди старшеклассниц: с 23,0% в 1990 г. до 31,5% в 2001 г., отмечено также </w:t>
      </w:r>
      <w:r w:rsidRPr="00F7039C">
        <w:rPr>
          <w:rFonts w:ascii="Arial" w:hAnsi="Arial" w:cs="Arial"/>
          <w:color w:val="000000"/>
          <w:sz w:val="20"/>
          <w:szCs w:val="20"/>
        </w:rPr>
        <w:lastRenderedPageBreak/>
        <w:t>более раннее приобщение к курению. Результаты исследования выявили значительную распространенность нарушений менструальной функции у современных девушек-подростков, которая с возрастом увеличивается. Среди 15—18-летних каждая третья девушка курит. Среди них в 1,5 раза чаще отмечается дефицит массы тела. У каждой второй курящей девушки выявляются различные нарушения менструальной функции. Частота встречаемости отдельных нарушений у курящих девушек в 2—4 раза выше, чем у сверстниц, которые не курят. Наибольшие различия получены по распространенности гипоменструальных расстройств, что свидетельствует о серьезных функциональных отклонениях репродуктивной системы. Выявлена достоверная корреляционная связь курения и нарушений менструальной функции в подростковом возрасте.</w:t>
      </w:r>
    </w:p>
    <w:p w:rsidR="005F07B1" w:rsidRPr="00F7039C" w:rsidRDefault="005F07B1" w:rsidP="00592C1A">
      <w:pPr>
        <w:shd w:val="clear" w:color="auto" w:fill="FFFFFF"/>
        <w:spacing w:after="0" w:line="240" w:lineRule="auto"/>
        <w:ind w:right="283" w:firstLine="567"/>
        <w:jc w:val="both"/>
        <w:rPr>
          <w:rFonts w:ascii="Arial" w:hAnsi="Arial" w:cs="Arial"/>
          <w:sz w:val="20"/>
          <w:szCs w:val="20"/>
        </w:rPr>
      </w:pPr>
      <w:r w:rsidRPr="00F7039C">
        <w:rPr>
          <w:rFonts w:ascii="Arial" w:hAnsi="Arial" w:cs="Arial"/>
          <w:color w:val="000000"/>
          <w:sz w:val="20"/>
          <w:szCs w:val="20"/>
        </w:rPr>
        <w:t>Современные девушки в 80% случаев начинают курить до 15 лет, тогда как этот показатель в 1991 г. составлял 43,5%. Старший подростковый возраст (15—18 лет) является периодом окончательного формирования зрелого типа функционирования репродуктивной системы — переходом к овуляторным менструальным циклам. При этом как гормоны гипофиза, так и стероидогенная активность яичников приближаются к соответствующему уровню зрелых женщин, но не достигают его (Коколина В.Ф., 2001). В силу того что механизм регуляции репродуктивной системы в этот период не является окончательно сформированным, система характеризуется повышенной чувствительностью к действиям неблагоприятных факторов внешней среды.</w:t>
      </w:r>
    </w:p>
    <w:p w:rsidR="005F07B1" w:rsidRPr="00F7039C" w:rsidRDefault="005F07B1" w:rsidP="00592C1A">
      <w:pPr>
        <w:shd w:val="clear" w:color="auto" w:fill="FFFFFF"/>
        <w:spacing w:after="0" w:line="240" w:lineRule="auto"/>
        <w:ind w:right="283" w:firstLine="567"/>
        <w:jc w:val="both"/>
        <w:rPr>
          <w:rFonts w:ascii="Arial" w:hAnsi="Arial" w:cs="Arial"/>
          <w:sz w:val="20"/>
          <w:szCs w:val="20"/>
        </w:rPr>
      </w:pPr>
      <w:r w:rsidRPr="00F7039C">
        <w:rPr>
          <w:rFonts w:ascii="Arial" w:hAnsi="Arial" w:cs="Arial"/>
          <w:color w:val="000000"/>
          <w:sz w:val="20"/>
          <w:szCs w:val="20"/>
        </w:rPr>
        <w:t>Согласно результатам исследования курение в подростковом возрасте является провоцирующим фактором в возникновении нарушений менструальной функции, как по типу дисфункциональных маточных кровотечений, так и в формировании гипоменструального синдрома. Последнее наиболее выражено у девушек, интенсивно и длительно курящих. Токсическое воздействие табака приводит к снижению общей реактивности организма, нарушениям вегетативноадаптационных механизмов и, как следствие, формированию расстройств в системе регуляции менструального цикла. Нарушения становления овариально-менструальной функции у   девушек   в   период   полового   созревания   могут   приводить к значительным нарушениям в состоянии здоровья, снижению работоспособности, бесплодию.</w:t>
      </w:r>
    </w:p>
    <w:p w:rsidR="005F07B1" w:rsidRPr="00F7039C" w:rsidRDefault="005F07B1" w:rsidP="00592C1A">
      <w:pPr>
        <w:shd w:val="clear" w:color="auto" w:fill="FFFFFF"/>
        <w:spacing w:after="0" w:line="240" w:lineRule="auto"/>
        <w:ind w:right="283" w:firstLine="567"/>
        <w:jc w:val="both"/>
        <w:rPr>
          <w:rFonts w:ascii="Arial" w:hAnsi="Arial" w:cs="Arial"/>
          <w:sz w:val="20"/>
          <w:szCs w:val="20"/>
        </w:rPr>
      </w:pPr>
      <w:r w:rsidRPr="00F7039C">
        <w:rPr>
          <w:rFonts w:ascii="Arial" w:hAnsi="Arial" w:cs="Arial"/>
          <w:color w:val="000000"/>
          <w:sz w:val="20"/>
          <w:szCs w:val="20"/>
        </w:rPr>
        <w:t xml:space="preserve">Таким образом, рост распространенности табакокурения в подростковом возрасте, являющегося  фактором риска возникновения нарушений репродуктивного здоровья, представляет серьезную угрозу </w:t>
      </w:r>
      <w:r w:rsidRPr="00F7039C">
        <w:rPr>
          <w:rFonts w:ascii="Arial" w:hAnsi="Arial" w:cs="Arial"/>
          <w:color w:val="000000"/>
          <w:sz w:val="20"/>
          <w:szCs w:val="20"/>
          <w:lang w:val="kk-KZ"/>
        </w:rPr>
        <w:t xml:space="preserve">репродуктивному потенциалу молодежи </w:t>
      </w:r>
      <w:r w:rsidRPr="00F7039C">
        <w:rPr>
          <w:rFonts w:ascii="Arial" w:hAnsi="Arial" w:cs="Arial"/>
          <w:color w:val="000000"/>
          <w:sz w:val="20"/>
          <w:szCs w:val="20"/>
        </w:rPr>
        <w:t xml:space="preserve"> и необходимост</w:t>
      </w:r>
      <w:r w:rsidRPr="00F7039C">
        <w:rPr>
          <w:rFonts w:ascii="Arial" w:hAnsi="Arial" w:cs="Arial"/>
          <w:color w:val="000000"/>
          <w:sz w:val="20"/>
          <w:szCs w:val="20"/>
          <w:lang w:val="kk-KZ"/>
        </w:rPr>
        <w:t>и</w:t>
      </w:r>
      <w:r w:rsidRPr="00F7039C">
        <w:rPr>
          <w:rFonts w:ascii="Arial" w:hAnsi="Arial" w:cs="Arial"/>
          <w:color w:val="000000"/>
          <w:sz w:val="20"/>
          <w:szCs w:val="20"/>
        </w:rPr>
        <w:t xml:space="preserve"> изучения его влияния на формирование нарушений репродуктивного здоровья современных девушек.</w:t>
      </w:r>
      <w:r w:rsidRPr="00F7039C">
        <w:rPr>
          <w:rFonts w:ascii="Arial" w:hAnsi="Arial" w:cs="Arial"/>
          <w:sz w:val="20"/>
          <w:szCs w:val="20"/>
        </w:rPr>
        <w:t xml:space="preserve"> Все вышеизложенное убеждает в необходимости научного анализа </w:t>
      </w:r>
      <w:r w:rsidRPr="00F7039C">
        <w:rPr>
          <w:rFonts w:ascii="Arial" w:hAnsi="Arial" w:cs="Arial"/>
          <w:sz w:val="20"/>
          <w:szCs w:val="20"/>
          <w:lang w:val="kk-KZ"/>
        </w:rPr>
        <w:t xml:space="preserve">современного </w:t>
      </w:r>
      <w:r w:rsidRPr="00F7039C">
        <w:rPr>
          <w:rFonts w:ascii="Arial" w:hAnsi="Arial" w:cs="Arial"/>
          <w:sz w:val="20"/>
          <w:szCs w:val="20"/>
        </w:rPr>
        <w:t>состояния репродуктивного потенциала девочек и девушек в РК  и разработки комплексной программы охраны репродуктивного здоровья подростков</w:t>
      </w:r>
      <w:r w:rsidRPr="00F7039C">
        <w:rPr>
          <w:rFonts w:ascii="Arial" w:hAnsi="Arial" w:cs="Arial"/>
          <w:sz w:val="20"/>
          <w:szCs w:val="20"/>
          <w:lang w:val="kk-KZ"/>
        </w:rPr>
        <w:t xml:space="preserve"> и молодежи</w:t>
      </w:r>
      <w:r w:rsidRPr="00F7039C">
        <w:rPr>
          <w:rFonts w:ascii="Arial" w:hAnsi="Arial" w:cs="Arial"/>
          <w:sz w:val="20"/>
          <w:szCs w:val="20"/>
        </w:rPr>
        <w:t xml:space="preserve"> с учетом </w:t>
      </w:r>
      <w:r w:rsidRPr="00F7039C">
        <w:rPr>
          <w:rFonts w:ascii="Arial" w:hAnsi="Arial" w:cs="Arial"/>
          <w:sz w:val="20"/>
          <w:szCs w:val="20"/>
          <w:lang w:val="kk-KZ"/>
        </w:rPr>
        <w:t xml:space="preserve">поведенческих факторов риска, а также  </w:t>
      </w:r>
      <w:r w:rsidRPr="00F7039C">
        <w:rPr>
          <w:rFonts w:ascii="Arial" w:hAnsi="Arial" w:cs="Arial"/>
          <w:sz w:val="20"/>
          <w:szCs w:val="20"/>
        </w:rPr>
        <w:t xml:space="preserve">всех медико-социальных особенностей каждого региона. </w:t>
      </w:r>
    </w:p>
    <w:p w:rsidR="005F07B1" w:rsidRPr="00575BEA" w:rsidRDefault="00575BEA" w:rsidP="00592C1A">
      <w:pPr>
        <w:pStyle w:val="a3"/>
        <w:tabs>
          <w:tab w:val="left" w:pos="567"/>
        </w:tabs>
        <w:spacing w:before="0" w:after="0"/>
        <w:ind w:right="283"/>
        <w:jc w:val="both"/>
        <w:rPr>
          <w:rFonts w:ascii="Arial" w:hAnsi="Arial" w:cs="Arial"/>
          <w:b/>
          <w:bCs/>
          <w:sz w:val="20"/>
          <w:szCs w:val="20"/>
          <w:lang w:val="en-US"/>
        </w:rPr>
      </w:pPr>
      <w:r>
        <w:rPr>
          <w:rFonts w:ascii="Arial" w:hAnsi="Arial" w:cs="Arial"/>
          <w:b/>
          <w:bCs/>
          <w:sz w:val="20"/>
          <w:szCs w:val="20"/>
        </w:rPr>
        <w:t>Литература</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Абдурахманова</w:t>
      </w:r>
      <w:r w:rsidRPr="00F7039C">
        <w:rPr>
          <w:rFonts w:ascii="Arial" w:hAnsi="Arial" w:cs="Arial"/>
          <w:sz w:val="20"/>
          <w:szCs w:val="20"/>
        </w:rPr>
        <w:t xml:space="preserve"> Ф.П., Экология и репродуктивное здоровье девушек /Ф.М. Абдурахманова P.M., P.M. </w:t>
      </w:r>
      <w:r w:rsidRPr="00F7039C">
        <w:rPr>
          <w:rStyle w:val="hl"/>
          <w:rFonts w:ascii="Arial" w:hAnsi="Arial" w:cs="Arial"/>
          <w:sz w:val="20"/>
          <w:szCs w:val="20"/>
        </w:rPr>
        <w:t>Абдурахманов</w:t>
      </w:r>
      <w:r w:rsidRPr="00F7039C">
        <w:rPr>
          <w:rFonts w:ascii="Arial" w:hAnsi="Arial" w:cs="Arial"/>
          <w:sz w:val="20"/>
          <w:szCs w:val="20"/>
        </w:rPr>
        <w:t xml:space="preserve"> //Российский вестник акушера гинеколога. - 2002 - № 3. - С.42-44.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Баклаенко</w:t>
      </w:r>
      <w:r w:rsidRPr="00F7039C">
        <w:rPr>
          <w:rFonts w:ascii="Arial" w:hAnsi="Arial" w:cs="Arial"/>
          <w:sz w:val="20"/>
          <w:szCs w:val="20"/>
        </w:rPr>
        <w:t xml:space="preserve"> Н.Г., Современное состояние охраны репродуктивного здоровья подростков /Н.Г. </w:t>
      </w:r>
      <w:r w:rsidRPr="00F7039C">
        <w:rPr>
          <w:rStyle w:val="hl"/>
          <w:rFonts w:ascii="Arial" w:hAnsi="Arial" w:cs="Arial"/>
          <w:sz w:val="20"/>
          <w:szCs w:val="20"/>
        </w:rPr>
        <w:t>Баклаенко</w:t>
      </w:r>
      <w:r w:rsidRPr="00F7039C">
        <w:rPr>
          <w:rFonts w:ascii="Arial" w:hAnsi="Arial" w:cs="Arial"/>
          <w:sz w:val="20"/>
          <w:szCs w:val="20"/>
        </w:rPr>
        <w:t xml:space="preserve">, JI.B. Гаврилова //Здравоохранение. -2000.-№7.-С. 26-33.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Баранов</w:t>
      </w:r>
      <w:r w:rsidRPr="00F7039C">
        <w:rPr>
          <w:rFonts w:ascii="Arial" w:hAnsi="Arial" w:cs="Arial"/>
          <w:sz w:val="20"/>
          <w:szCs w:val="20"/>
        </w:rPr>
        <w:t xml:space="preserve"> А.А. Состояние здоровья детей и подростков в современных условиях: проблемы, пути решения /А.А. Баранов //Российский педиатрический журнал. 1998. -№ 1. - С. 5-8.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Богданова</w:t>
      </w:r>
      <w:r w:rsidRPr="00F7039C">
        <w:rPr>
          <w:rFonts w:ascii="Arial" w:hAnsi="Arial" w:cs="Arial"/>
          <w:sz w:val="20"/>
          <w:szCs w:val="20"/>
        </w:rPr>
        <w:t xml:space="preserve"> Е.А. Охрана здоровья девочек и девушек основа репродуктивного здоровья </w:t>
      </w:r>
      <w:r w:rsidRPr="00F7039C">
        <w:rPr>
          <w:rStyle w:val="hl"/>
          <w:rFonts w:ascii="Arial" w:hAnsi="Arial" w:cs="Arial"/>
          <w:sz w:val="20"/>
          <w:szCs w:val="20"/>
        </w:rPr>
        <w:t>женщин</w:t>
      </w:r>
      <w:r w:rsidRPr="00F7039C">
        <w:rPr>
          <w:rFonts w:ascii="Arial" w:hAnsi="Arial" w:cs="Arial"/>
          <w:sz w:val="20"/>
          <w:szCs w:val="20"/>
        </w:rPr>
        <w:t xml:space="preserve"> /Е.А. Богданова, М.Н. Кузнецова, О.Г. </w:t>
      </w:r>
      <w:r w:rsidRPr="00F7039C">
        <w:rPr>
          <w:rStyle w:val="hl"/>
          <w:rFonts w:ascii="Arial" w:hAnsi="Arial" w:cs="Arial"/>
          <w:sz w:val="20"/>
          <w:szCs w:val="20"/>
        </w:rPr>
        <w:t>Фролова</w:t>
      </w:r>
      <w:r w:rsidRPr="00F7039C">
        <w:rPr>
          <w:rFonts w:ascii="Arial" w:hAnsi="Arial" w:cs="Arial"/>
          <w:sz w:val="20"/>
          <w:szCs w:val="20"/>
        </w:rPr>
        <w:t xml:space="preserve"> //Акушерство и гинекология. - 1992. - №2. - С. 46-48.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Бурцева</w:t>
      </w:r>
      <w:r w:rsidRPr="00F7039C">
        <w:rPr>
          <w:rFonts w:ascii="Arial" w:hAnsi="Arial" w:cs="Arial"/>
          <w:sz w:val="20"/>
          <w:szCs w:val="20"/>
        </w:rPr>
        <w:t xml:space="preserve"> Г.А. Факторы риска формирования репродуктивной системы девочек в современных условиях: Автореферат диссертации кандидата медицинских наук /Г.А. Бурцева. Томск, 2000. - 17 с.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Гаврилова</w:t>
      </w:r>
      <w:r w:rsidRPr="00F7039C">
        <w:rPr>
          <w:rFonts w:ascii="Arial" w:hAnsi="Arial" w:cs="Arial"/>
          <w:sz w:val="20"/>
          <w:szCs w:val="20"/>
        </w:rPr>
        <w:t xml:space="preserve"> Л.В. О деятельности молодежных центров по репродуктивного здоровья подростков /Л.В. Гаврилова //Здравоохранение. 2003. -№5.-С. 47-53.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Гребешева</w:t>
      </w:r>
      <w:r w:rsidRPr="00F7039C">
        <w:rPr>
          <w:rFonts w:ascii="Arial" w:hAnsi="Arial" w:cs="Arial"/>
          <w:sz w:val="20"/>
          <w:szCs w:val="20"/>
        </w:rPr>
        <w:t xml:space="preserve"> И.И. Социально-гигиеническая характеристика девочек-подростков и оценка их </w:t>
      </w:r>
      <w:r w:rsidRPr="00F7039C">
        <w:rPr>
          <w:rStyle w:val="hl"/>
          <w:rFonts w:ascii="Arial" w:hAnsi="Arial" w:cs="Arial"/>
          <w:sz w:val="20"/>
          <w:szCs w:val="20"/>
        </w:rPr>
        <w:t>репродуктивных</w:t>
      </w:r>
      <w:r w:rsidRPr="00F7039C">
        <w:rPr>
          <w:rFonts w:ascii="Arial" w:hAnsi="Arial" w:cs="Arial"/>
          <w:sz w:val="20"/>
          <w:szCs w:val="20"/>
        </w:rPr>
        <w:t xml:space="preserve"> установок /И.И. Гребешева, В.М. </w:t>
      </w:r>
      <w:r w:rsidRPr="00F7039C">
        <w:rPr>
          <w:rStyle w:val="hl"/>
          <w:rFonts w:ascii="Arial" w:hAnsi="Arial" w:cs="Arial"/>
          <w:sz w:val="20"/>
          <w:szCs w:val="20"/>
        </w:rPr>
        <w:t>Ельцова</w:t>
      </w:r>
      <w:r w:rsidRPr="00F7039C">
        <w:rPr>
          <w:rFonts w:ascii="Arial" w:hAnsi="Arial" w:cs="Arial"/>
          <w:sz w:val="20"/>
          <w:szCs w:val="20"/>
        </w:rPr>
        <w:t xml:space="preserve"> Стрелкова, P.M. Гулевская //Советское здравоохранение. - 1990.-№5.-С. 31-34.</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Гулевская</w:t>
      </w:r>
      <w:r w:rsidRPr="00F7039C">
        <w:rPr>
          <w:rFonts w:ascii="Arial" w:hAnsi="Arial" w:cs="Arial"/>
          <w:sz w:val="20"/>
          <w:szCs w:val="20"/>
        </w:rPr>
        <w:t xml:space="preserve"> P.M. Медико-социальные аспекты репродуктивного поведения девочек-подростков в условиях крупнейшего города: Автореферат диссертации кандидата медицинских наук /P.M. </w:t>
      </w:r>
      <w:r w:rsidRPr="00F7039C">
        <w:rPr>
          <w:rStyle w:val="hl"/>
          <w:rFonts w:ascii="Arial" w:hAnsi="Arial" w:cs="Arial"/>
          <w:sz w:val="20"/>
          <w:szCs w:val="20"/>
        </w:rPr>
        <w:t>Гулевская</w:t>
      </w:r>
      <w:r w:rsidRPr="00F7039C">
        <w:rPr>
          <w:rFonts w:ascii="Arial" w:hAnsi="Arial" w:cs="Arial"/>
          <w:sz w:val="20"/>
          <w:szCs w:val="20"/>
        </w:rPr>
        <w:t>. М., 1992. -22 с.</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t xml:space="preserve">Деятельность </w:t>
      </w:r>
      <w:r w:rsidRPr="00F7039C">
        <w:rPr>
          <w:rStyle w:val="hl"/>
          <w:rFonts w:ascii="Arial" w:hAnsi="Arial" w:cs="Arial"/>
          <w:sz w:val="20"/>
          <w:szCs w:val="20"/>
        </w:rPr>
        <w:t>ВОЗ</w:t>
      </w:r>
      <w:r w:rsidRPr="00F7039C">
        <w:rPr>
          <w:rFonts w:ascii="Arial" w:hAnsi="Arial" w:cs="Arial"/>
          <w:sz w:val="20"/>
          <w:szCs w:val="20"/>
        </w:rPr>
        <w:t xml:space="preserve"> в области охраны репродуктивного здоровья подростков //Акушерство и гинекология. 1992. - №1. - С. 3-4.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Style w:val="hl"/>
          <w:rFonts w:ascii="Arial" w:hAnsi="Arial" w:cs="Arial"/>
          <w:sz w:val="20"/>
          <w:szCs w:val="20"/>
        </w:rPr>
        <w:t>Захарова</w:t>
      </w:r>
      <w:r w:rsidRPr="00F7039C">
        <w:rPr>
          <w:rFonts w:ascii="Arial" w:hAnsi="Arial" w:cs="Arial"/>
          <w:sz w:val="20"/>
          <w:szCs w:val="20"/>
        </w:rPr>
        <w:t xml:space="preserve"> Т.Г. Медико-социальная характеристика реализации репродуктивной функции девушек-подростков /Т.Г. Захарова, О.С. </w:t>
      </w:r>
      <w:r w:rsidRPr="00F7039C">
        <w:rPr>
          <w:rStyle w:val="hl"/>
          <w:rFonts w:ascii="Arial" w:hAnsi="Arial" w:cs="Arial"/>
          <w:sz w:val="20"/>
          <w:szCs w:val="20"/>
        </w:rPr>
        <w:t>Филиппов</w:t>
      </w:r>
      <w:r w:rsidRPr="00F7039C">
        <w:rPr>
          <w:rFonts w:ascii="Arial" w:hAnsi="Arial" w:cs="Arial"/>
          <w:sz w:val="20"/>
          <w:szCs w:val="20"/>
        </w:rPr>
        <w:t>, Г.Н. Гончарова //Здравоохранение Российской Федерации. 2002. - №5. -С. 30-31.</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lastRenderedPageBreak/>
        <w:t>Закон Республики Казахстан от 16 июня 2004 № 565-II « О репродуктивных правах граждан и гарантиях их осуществления», ст.4, ст.5, ст.9, ст.11, ст.12, ст.13, ст.19.</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t xml:space="preserve">Закон Республики Казахстан от 7 июля 2004 года № 581- II «О государственной молодежной политике в Республике Казахстан», ст. 5, ст.6, ст.10.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t>Кодекс Республики Казахстан от 18.09.2009 № 193-4 «О здоровье народа и системе здравоохранения», ст.96, ст. 98, ст. 102, ст. 104.</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t>Каирская Конференция по народонаселению и развитию. 2004 год.</w:t>
      </w:r>
    </w:p>
    <w:p w:rsidR="005F07B1" w:rsidRPr="00F7039C" w:rsidRDefault="005F07B1" w:rsidP="00592C1A">
      <w:pPr>
        <w:pStyle w:val="af0"/>
        <w:numPr>
          <w:ilvl w:val="1"/>
          <w:numId w:val="10"/>
        </w:numPr>
        <w:tabs>
          <w:tab w:val="left" w:pos="567"/>
          <w:tab w:val="left" w:pos="1134"/>
        </w:tabs>
        <w:spacing w:after="0" w:line="240" w:lineRule="auto"/>
        <w:ind w:left="0" w:right="283" w:firstLine="0"/>
        <w:jc w:val="both"/>
        <w:rPr>
          <w:rFonts w:ascii="Arial" w:hAnsi="Arial" w:cs="Arial"/>
          <w:sz w:val="20"/>
          <w:szCs w:val="20"/>
        </w:rPr>
      </w:pPr>
      <w:r w:rsidRPr="00F7039C">
        <w:rPr>
          <w:rFonts w:ascii="Arial" w:hAnsi="Arial" w:cs="Arial"/>
          <w:sz w:val="20"/>
          <w:szCs w:val="20"/>
          <w:lang w:eastAsia="ru-RU"/>
        </w:rPr>
        <w:t>[tags].</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Style w:val="hl"/>
          <w:rFonts w:ascii="Arial" w:hAnsi="Arial" w:cs="Arial"/>
          <w:sz w:val="20"/>
          <w:szCs w:val="20"/>
        </w:rPr>
        <w:t>Коколина</w:t>
      </w:r>
      <w:r w:rsidRPr="00F7039C">
        <w:rPr>
          <w:rFonts w:ascii="Arial" w:hAnsi="Arial" w:cs="Arial"/>
          <w:sz w:val="20"/>
          <w:szCs w:val="20"/>
        </w:rPr>
        <w:t xml:space="preserve"> В.Ф. Детская гинекология: Руководство для врачей /В.Ф. Коколина. М., 2001.</w:t>
      </w:r>
    </w:p>
    <w:p w:rsidR="005F07B1" w:rsidRPr="00F7039C" w:rsidRDefault="005F07B1" w:rsidP="00592C1A">
      <w:pPr>
        <w:pStyle w:val="af0"/>
        <w:tabs>
          <w:tab w:val="left" w:pos="567"/>
          <w:tab w:val="left" w:pos="1134"/>
        </w:tabs>
        <w:spacing w:after="0" w:line="240" w:lineRule="auto"/>
        <w:ind w:left="0" w:right="283"/>
        <w:jc w:val="both"/>
        <w:rPr>
          <w:rFonts w:ascii="Arial" w:hAnsi="Arial" w:cs="Arial"/>
          <w:sz w:val="20"/>
          <w:szCs w:val="20"/>
        </w:rPr>
      </w:pPr>
      <w:r w:rsidRPr="00F7039C">
        <w:rPr>
          <w:rFonts w:ascii="Arial" w:hAnsi="Arial" w:cs="Arial"/>
          <w:sz w:val="20"/>
          <w:szCs w:val="20"/>
        </w:rPr>
        <w:t xml:space="preserve">   368 с.</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Style w:val="hl"/>
          <w:rFonts w:ascii="Arial" w:hAnsi="Arial" w:cs="Arial"/>
          <w:sz w:val="20"/>
          <w:szCs w:val="20"/>
        </w:rPr>
        <w:t>Кулаков</w:t>
      </w:r>
      <w:r w:rsidRPr="00F7039C">
        <w:rPr>
          <w:rFonts w:ascii="Arial" w:hAnsi="Arial" w:cs="Arial"/>
          <w:sz w:val="20"/>
          <w:szCs w:val="20"/>
        </w:rPr>
        <w:t xml:space="preserve"> В.И. Репродуктивное здоровье в возрастном аспекте у девочек, мальчиков и    женщин /В.И. Кулаков, В.Н. </w:t>
      </w:r>
      <w:r w:rsidRPr="00F7039C">
        <w:rPr>
          <w:rStyle w:val="hl"/>
          <w:rFonts w:ascii="Arial" w:hAnsi="Arial" w:cs="Arial"/>
          <w:sz w:val="20"/>
          <w:szCs w:val="20"/>
        </w:rPr>
        <w:t>Серов</w:t>
      </w:r>
      <w:r w:rsidRPr="00F7039C">
        <w:rPr>
          <w:rFonts w:ascii="Arial" w:hAnsi="Arial" w:cs="Arial"/>
          <w:sz w:val="20"/>
          <w:szCs w:val="20"/>
        </w:rPr>
        <w:t xml:space="preserve">. М., 2001. - 569 с. </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Style w:val="hl"/>
          <w:rFonts w:ascii="Arial" w:hAnsi="Arial" w:cs="Arial"/>
          <w:sz w:val="20"/>
          <w:szCs w:val="20"/>
        </w:rPr>
        <w:t>Латышевская</w:t>
      </w:r>
      <w:r w:rsidRPr="00F7039C">
        <w:rPr>
          <w:rFonts w:ascii="Arial" w:hAnsi="Arial" w:cs="Arial"/>
          <w:sz w:val="20"/>
          <w:szCs w:val="20"/>
        </w:rPr>
        <w:t xml:space="preserve"> Н.И. Репродуктивное здоровье у девушек-подростков в социально-    гигиеническом мониторинге /Н.И. </w:t>
      </w:r>
      <w:r w:rsidRPr="00F7039C">
        <w:rPr>
          <w:rStyle w:val="hl"/>
          <w:rFonts w:ascii="Arial" w:hAnsi="Arial" w:cs="Arial"/>
          <w:sz w:val="20"/>
          <w:szCs w:val="20"/>
        </w:rPr>
        <w:t>Латышевская</w:t>
      </w:r>
      <w:r w:rsidRPr="00F7039C">
        <w:rPr>
          <w:rFonts w:ascii="Arial" w:hAnsi="Arial" w:cs="Arial"/>
          <w:sz w:val="20"/>
          <w:szCs w:val="20"/>
        </w:rPr>
        <w:t>, Г.П. Герусова, С.В. Вдовин и др.</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Style w:val="hl"/>
          <w:rFonts w:ascii="Arial" w:hAnsi="Arial" w:cs="Arial"/>
          <w:sz w:val="20"/>
          <w:szCs w:val="20"/>
        </w:rPr>
        <w:t>Мингазова</w:t>
      </w:r>
      <w:r w:rsidRPr="00F7039C">
        <w:rPr>
          <w:rFonts w:ascii="Arial" w:hAnsi="Arial" w:cs="Arial"/>
          <w:sz w:val="20"/>
          <w:szCs w:val="20"/>
        </w:rPr>
        <w:t xml:space="preserve"> Э.Н. Репродуктивное здоровье девушек-подростков (медико-социальное исследование учащихся образовательных учреждений): Автореферат диссертации доктора медицинских наук. /Э.Н. Мингазова. -Казань, 2002. -42 с.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t>Купчинов, Р.И. Формирование здорового образа жизни молодежи: Пособие для кураторов и преподавателей высших учебных заведений/Р.И. Купчинов.-Мн.:УП" ИВЦ Минифина",2004.-211с. Курбатова, В.И. Социальная работа/ В.И. Курбатова.- Ростов н/Д.:"«Феникс»,1999.-576с.</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lang w:eastAsia="ru-RU"/>
        </w:rPr>
      </w:pPr>
      <w:r w:rsidRPr="00F7039C">
        <w:rPr>
          <w:rFonts w:ascii="Arial" w:hAnsi="Arial" w:cs="Arial"/>
          <w:sz w:val="20"/>
          <w:szCs w:val="20"/>
          <w:lang w:eastAsia="ru-RU"/>
        </w:rPr>
        <w:t>Подольский, В.В. Репродуктивное здоровье — важнейшая проблема современности/В.В.Подольский// Здоровье женщины.-2003.-№1.-С.103.</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Style w:val="hl"/>
          <w:rFonts w:ascii="Arial" w:hAnsi="Arial" w:cs="Arial"/>
          <w:sz w:val="20"/>
          <w:szCs w:val="20"/>
        </w:rPr>
        <w:t>Савельева</w:t>
      </w:r>
      <w:r w:rsidRPr="00F7039C">
        <w:rPr>
          <w:rFonts w:ascii="Arial" w:hAnsi="Arial" w:cs="Arial"/>
          <w:sz w:val="20"/>
          <w:szCs w:val="20"/>
        </w:rPr>
        <w:t xml:space="preserve"> И.С. Подростки, сохранение репродуктивного здоровья: Информация о 15 Всемирном конгрессе акушеров-гинекологов /И.С. Савельева, Ю.Б. </w:t>
      </w:r>
      <w:r w:rsidRPr="00F7039C">
        <w:rPr>
          <w:rStyle w:val="hl"/>
          <w:rFonts w:ascii="Arial" w:hAnsi="Arial" w:cs="Arial"/>
          <w:sz w:val="20"/>
          <w:szCs w:val="20"/>
        </w:rPr>
        <w:t>Белохвостова</w:t>
      </w:r>
      <w:r w:rsidRPr="00F7039C">
        <w:rPr>
          <w:rFonts w:ascii="Arial" w:hAnsi="Arial" w:cs="Arial"/>
          <w:sz w:val="20"/>
          <w:szCs w:val="20"/>
        </w:rPr>
        <w:t xml:space="preserve"> //Вестник Российской ассоциации акушеров-гинекологов. 1998. -№1. - С. 108-111. </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Fonts w:ascii="Arial" w:hAnsi="Arial" w:cs="Arial"/>
          <w:sz w:val="20"/>
          <w:szCs w:val="20"/>
          <w:lang w:eastAsia="ru-RU"/>
        </w:rPr>
        <w:t>Серов,В.Н. Репродуктивные потери (клинические и медико-социальные аспекты)/ В.Н. Серов, Г.М. Бурдули, О.Г.Фролова.– М.: Изд-во «Триада-Х», 1997. – 188 с.</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Style w:val="hl"/>
          <w:rFonts w:ascii="Arial" w:hAnsi="Arial" w:cs="Arial"/>
          <w:sz w:val="20"/>
          <w:szCs w:val="20"/>
        </w:rPr>
        <w:t>Уварова</w:t>
      </w:r>
      <w:r w:rsidRPr="00F7039C">
        <w:rPr>
          <w:rFonts w:ascii="Arial" w:hAnsi="Arial" w:cs="Arial"/>
          <w:sz w:val="20"/>
          <w:szCs w:val="20"/>
        </w:rPr>
        <w:t xml:space="preserve"> Е.В. Состояние репродуктивного здоровья девочек-подростков и </w:t>
      </w:r>
      <w:r w:rsidRPr="00F7039C">
        <w:rPr>
          <w:rStyle w:val="hl"/>
          <w:rFonts w:ascii="Arial" w:hAnsi="Arial" w:cs="Arial"/>
          <w:sz w:val="20"/>
          <w:szCs w:val="20"/>
        </w:rPr>
        <w:t>профилактические</w:t>
      </w:r>
      <w:r w:rsidRPr="00F7039C">
        <w:rPr>
          <w:rFonts w:ascii="Arial" w:hAnsi="Arial" w:cs="Arial"/>
          <w:sz w:val="20"/>
          <w:szCs w:val="20"/>
        </w:rPr>
        <w:t xml:space="preserve"> мероприятия, обеспечивающие его сохранение /Е.В. Уварова //Российский вестник перинатологии и педиатрии. 2002. -№4. -С. 11-14. </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Style w:val="hl"/>
          <w:rFonts w:ascii="Arial" w:hAnsi="Arial" w:cs="Arial"/>
          <w:sz w:val="20"/>
          <w:szCs w:val="20"/>
        </w:rPr>
        <w:t>Харченко</w:t>
      </w:r>
      <w:r w:rsidRPr="00F7039C">
        <w:rPr>
          <w:rFonts w:ascii="Arial" w:hAnsi="Arial" w:cs="Arial"/>
          <w:sz w:val="20"/>
          <w:szCs w:val="20"/>
        </w:rPr>
        <w:t xml:space="preserve"> Е.В. Медико-биологические и социальные аспекты подготовки девочек-подростков к репродуктивной функции: Автореферат диссертации кандидата медицинских наук /Е.В. Харченко, М., 1997. - 24 с. </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lang w:eastAsia="ru-RU"/>
        </w:rPr>
      </w:pPr>
      <w:r w:rsidRPr="00F7039C">
        <w:rPr>
          <w:rFonts w:ascii="Arial" w:hAnsi="Arial" w:cs="Arial"/>
          <w:sz w:val="20"/>
          <w:szCs w:val="20"/>
          <w:lang w:eastAsia="ru-RU"/>
        </w:rPr>
        <w:t>Харкевич,О.Н. Совершенствование медицинской помощи беременным женщинам:Метод.рекомендации/О.Н. Харкевич.– Мн.: БГУ,2001.– 186с.</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rPr>
      </w:pPr>
      <w:r w:rsidRPr="00F7039C">
        <w:rPr>
          <w:rFonts w:ascii="Arial" w:hAnsi="Arial" w:cs="Arial"/>
          <w:sz w:val="20"/>
          <w:szCs w:val="20"/>
          <w:lang w:eastAsia="ru-RU"/>
        </w:rPr>
        <w:t>Холостова, Е.И. Теория социальной работы:Учебник/Под. ред проф.Е.И.Холостовой.-М.: Юристъ,1998.-334с.</w:t>
      </w:r>
    </w:p>
    <w:p w:rsidR="005F07B1" w:rsidRPr="00F7039C" w:rsidRDefault="005F07B1" w:rsidP="00592C1A">
      <w:pPr>
        <w:pStyle w:val="af0"/>
        <w:numPr>
          <w:ilvl w:val="0"/>
          <w:numId w:val="10"/>
        </w:numPr>
        <w:tabs>
          <w:tab w:val="left" w:pos="567"/>
          <w:tab w:val="left" w:pos="1134"/>
        </w:tabs>
        <w:spacing w:after="0" w:line="240" w:lineRule="auto"/>
        <w:ind w:left="0" w:right="283" w:firstLine="0"/>
        <w:jc w:val="both"/>
        <w:rPr>
          <w:rFonts w:ascii="Arial" w:hAnsi="Arial" w:cs="Arial"/>
          <w:sz w:val="20"/>
          <w:szCs w:val="20"/>
          <w:lang w:val="en-GB"/>
        </w:rPr>
      </w:pPr>
      <w:r w:rsidRPr="00F7039C">
        <w:rPr>
          <w:rStyle w:val="hl"/>
          <w:rFonts w:ascii="Arial" w:hAnsi="Arial" w:cs="Arial"/>
          <w:sz w:val="20"/>
          <w:szCs w:val="20"/>
        </w:rPr>
        <w:t>Юрьев</w:t>
      </w:r>
      <w:r w:rsidRPr="00F7039C">
        <w:rPr>
          <w:rFonts w:ascii="Arial" w:hAnsi="Arial" w:cs="Arial"/>
          <w:sz w:val="20"/>
          <w:szCs w:val="20"/>
        </w:rPr>
        <w:t xml:space="preserve"> В.К. Основные медико-социальные проблемы репродуктивного здоровья девочек /В.К. Юрьев //Современные проблемы детской и подростковой гинекологии: Тезисы докладов 1-й всероссийской научно-практической конференции. СПб</w:t>
      </w:r>
      <w:r w:rsidRPr="00F7039C">
        <w:rPr>
          <w:rFonts w:ascii="Arial" w:hAnsi="Arial" w:cs="Arial"/>
          <w:sz w:val="20"/>
          <w:szCs w:val="20"/>
          <w:lang w:val="en-GB"/>
        </w:rPr>
        <w:t xml:space="preserve">., 1993. - </w:t>
      </w:r>
      <w:r w:rsidRPr="00F7039C">
        <w:rPr>
          <w:rFonts w:ascii="Arial" w:hAnsi="Arial" w:cs="Arial"/>
          <w:sz w:val="20"/>
          <w:szCs w:val="20"/>
        </w:rPr>
        <w:t>С</w:t>
      </w:r>
      <w:r w:rsidRPr="00F7039C">
        <w:rPr>
          <w:rFonts w:ascii="Arial" w:hAnsi="Arial" w:cs="Arial"/>
          <w:sz w:val="20"/>
          <w:szCs w:val="20"/>
          <w:lang w:val="en-GB"/>
        </w:rPr>
        <w:t>. 6-8.</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lang w:val="en-GB"/>
        </w:rPr>
      </w:pPr>
      <w:r w:rsidRPr="00F7039C">
        <w:rPr>
          <w:rFonts w:ascii="Arial" w:hAnsi="Arial" w:cs="Arial"/>
          <w:sz w:val="20"/>
          <w:szCs w:val="20"/>
          <w:lang w:val="fr-FR"/>
        </w:rPr>
        <w:t>Bouchard B. Grossesses et IVG chez les adolescents: Des chilffres preoccupants /</w:t>
      </w:r>
      <w:r w:rsidRPr="00F7039C">
        <w:rPr>
          <w:rFonts w:ascii="Arial" w:hAnsi="Arial" w:cs="Arial"/>
          <w:sz w:val="20"/>
          <w:szCs w:val="20"/>
        </w:rPr>
        <w:t>В</w:t>
      </w:r>
      <w:r w:rsidRPr="00F7039C">
        <w:rPr>
          <w:rFonts w:ascii="Arial" w:hAnsi="Arial" w:cs="Arial"/>
          <w:sz w:val="20"/>
          <w:szCs w:val="20"/>
          <w:lang w:val="fr-FR"/>
        </w:rPr>
        <w:t xml:space="preserve">. Bouchard //M/S: Med. Sci. 2001. </w:t>
      </w:r>
      <w:r w:rsidRPr="00F7039C">
        <w:rPr>
          <w:rFonts w:ascii="Arial" w:hAnsi="Arial" w:cs="Arial"/>
          <w:sz w:val="20"/>
          <w:szCs w:val="20"/>
          <w:lang w:val="en-GB"/>
        </w:rPr>
        <w:t xml:space="preserve">Vol. 17, № 3. - P. 350 -351.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t>Сох</w:t>
      </w:r>
      <w:r w:rsidRPr="00F7039C">
        <w:rPr>
          <w:rFonts w:ascii="Arial" w:hAnsi="Arial" w:cs="Arial"/>
          <w:sz w:val="20"/>
          <w:szCs w:val="20"/>
          <w:lang w:val="en-GB"/>
        </w:rPr>
        <w:t>. J.E. Fathers of children bom to mothers. Predictiors of contact with their children at 2 years /J.E. Cox, W. G. Bithoney //Arch, of Pedi at. And</w:t>
      </w:r>
      <w:r w:rsidRPr="00F7039C">
        <w:rPr>
          <w:rFonts w:ascii="Arial" w:hAnsi="Arial" w:cs="Arial"/>
          <w:sz w:val="20"/>
          <w:szCs w:val="20"/>
        </w:rPr>
        <w:t xml:space="preserve"> </w:t>
      </w:r>
      <w:r w:rsidRPr="00F7039C">
        <w:rPr>
          <w:rFonts w:ascii="Arial" w:hAnsi="Arial" w:cs="Arial"/>
          <w:sz w:val="20"/>
          <w:szCs w:val="20"/>
          <w:lang w:val="en-GB"/>
        </w:rPr>
        <w:t>Adolesc</w:t>
      </w:r>
      <w:r w:rsidRPr="00F7039C">
        <w:rPr>
          <w:rFonts w:ascii="Arial" w:hAnsi="Arial" w:cs="Arial"/>
          <w:sz w:val="20"/>
          <w:szCs w:val="20"/>
        </w:rPr>
        <w:t xml:space="preserve">. </w:t>
      </w:r>
      <w:r w:rsidRPr="00F7039C">
        <w:rPr>
          <w:rFonts w:ascii="Arial" w:hAnsi="Arial" w:cs="Arial"/>
          <w:sz w:val="20"/>
          <w:szCs w:val="20"/>
          <w:lang w:val="en-GB"/>
        </w:rPr>
        <w:t>Med</w:t>
      </w:r>
      <w:r w:rsidRPr="00F7039C">
        <w:rPr>
          <w:rFonts w:ascii="Arial" w:hAnsi="Arial" w:cs="Arial"/>
          <w:sz w:val="20"/>
          <w:szCs w:val="20"/>
        </w:rPr>
        <w:t xml:space="preserve">. 1995. - </w:t>
      </w:r>
      <w:r w:rsidRPr="00F7039C">
        <w:rPr>
          <w:rFonts w:ascii="Arial" w:hAnsi="Arial" w:cs="Arial"/>
          <w:sz w:val="20"/>
          <w:szCs w:val="20"/>
          <w:lang w:val="en-GB"/>
        </w:rPr>
        <w:t>Vol</w:t>
      </w:r>
      <w:r w:rsidRPr="00F7039C">
        <w:rPr>
          <w:rFonts w:ascii="Arial" w:hAnsi="Arial" w:cs="Arial"/>
          <w:sz w:val="20"/>
          <w:szCs w:val="20"/>
        </w:rPr>
        <w:t xml:space="preserve">. 149, № 9. - </w:t>
      </w:r>
      <w:r w:rsidRPr="00F7039C">
        <w:rPr>
          <w:rFonts w:ascii="Arial" w:hAnsi="Arial" w:cs="Arial"/>
          <w:sz w:val="20"/>
          <w:szCs w:val="20"/>
          <w:lang w:val="en-GB"/>
        </w:rPr>
        <w:t>P</w:t>
      </w:r>
      <w:r w:rsidRPr="00F7039C">
        <w:rPr>
          <w:rFonts w:ascii="Arial" w:hAnsi="Arial" w:cs="Arial"/>
          <w:sz w:val="20"/>
          <w:szCs w:val="20"/>
        </w:rPr>
        <w:t xml:space="preserve">. 962-966. </w:t>
      </w:r>
    </w:p>
    <w:p w:rsidR="005F07B1" w:rsidRPr="00F7039C" w:rsidRDefault="005F07B1" w:rsidP="00592C1A">
      <w:pPr>
        <w:pStyle w:val="a3"/>
        <w:numPr>
          <w:ilvl w:val="0"/>
          <w:numId w:val="10"/>
        </w:numPr>
        <w:tabs>
          <w:tab w:val="left" w:pos="567"/>
          <w:tab w:val="left" w:pos="1134"/>
        </w:tabs>
        <w:spacing w:before="0" w:beforeAutospacing="0" w:after="0" w:afterAutospacing="0"/>
        <w:ind w:left="0" w:right="283" w:firstLine="0"/>
        <w:jc w:val="both"/>
        <w:rPr>
          <w:rFonts w:ascii="Arial" w:hAnsi="Arial" w:cs="Arial"/>
          <w:sz w:val="20"/>
          <w:szCs w:val="20"/>
        </w:rPr>
      </w:pPr>
      <w:r w:rsidRPr="00F7039C">
        <w:rPr>
          <w:rFonts w:ascii="Arial" w:hAnsi="Arial" w:cs="Arial"/>
          <w:sz w:val="20"/>
          <w:szCs w:val="20"/>
        </w:rPr>
        <w:t xml:space="preserve">Friedman H. L. Репродуктивное здоровье подростков. Подход к планированию исследований в области служб здравоохранения. Пер. с англ. /H.L. Friedman, K.G. Edstrom.-Женева, 1985.-47 р. </w:t>
      </w:r>
    </w:p>
    <w:p w:rsidR="005F07B1" w:rsidRPr="00F7039C" w:rsidRDefault="005F07B1" w:rsidP="00592C1A">
      <w:pPr>
        <w:pStyle w:val="HTML"/>
        <w:tabs>
          <w:tab w:val="left" w:pos="1134"/>
        </w:tabs>
        <w:ind w:right="283" w:firstLine="567"/>
        <w:rPr>
          <w:rFonts w:ascii="Arial" w:hAnsi="Arial" w:cs="Arial"/>
          <w:b/>
          <w:bCs/>
          <w:lang w:val="kk-KZ"/>
        </w:rPr>
      </w:pPr>
    </w:p>
    <w:p w:rsidR="00FF615F" w:rsidRPr="006D06D7" w:rsidRDefault="00FF615F" w:rsidP="00592C1A">
      <w:pPr>
        <w:spacing w:after="0" w:line="240" w:lineRule="auto"/>
        <w:ind w:right="283"/>
        <w:jc w:val="both"/>
        <w:rPr>
          <w:rFonts w:ascii="Arial" w:hAnsi="Arial" w:cs="Arial"/>
          <w:b/>
          <w:sz w:val="20"/>
          <w:szCs w:val="20"/>
          <w:lang w:val="kk-KZ"/>
        </w:rPr>
      </w:pPr>
      <w:r w:rsidRPr="0017540B">
        <w:rPr>
          <w:rFonts w:ascii="Arial" w:eastAsia="Times New Roman" w:hAnsi="Arial" w:cs="Arial"/>
          <w:b/>
          <w:sz w:val="20"/>
          <w:szCs w:val="20"/>
          <w:lang w:val="kk-KZ"/>
        </w:rPr>
        <w:t>ЖАСТАРДЫҢ РЕПРОДУКТИВТІК ДЕНСАУЛЫҒЫНЫҢ ҚАЛЫПТАСУЫН</w:t>
      </w:r>
    </w:p>
    <w:p w:rsidR="00FF615F" w:rsidRPr="006D06D7" w:rsidRDefault="00FF615F" w:rsidP="00592C1A">
      <w:pPr>
        <w:spacing w:after="0" w:line="240" w:lineRule="auto"/>
        <w:ind w:right="283"/>
        <w:jc w:val="both"/>
        <w:rPr>
          <w:rFonts w:ascii="Arial" w:hAnsi="Arial" w:cs="Arial"/>
          <w:b/>
          <w:sz w:val="20"/>
          <w:szCs w:val="20"/>
          <w:lang w:val="kk-KZ"/>
        </w:rPr>
      </w:pPr>
      <w:r w:rsidRPr="0017540B">
        <w:rPr>
          <w:rFonts w:ascii="Arial" w:eastAsia="Times New Roman" w:hAnsi="Arial" w:cs="Arial"/>
          <w:b/>
          <w:sz w:val="20"/>
          <w:szCs w:val="20"/>
          <w:lang w:val="kk-KZ"/>
        </w:rPr>
        <w:t xml:space="preserve">АНЫҚТАЙТЫН МІНЕЗ-ҚҰЛЫҚТЫҢ ҚАУІПТІ ЫҚПАЛДАРЫ </w:t>
      </w:r>
    </w:p>
    <w:p w:rsidR="00FF615F" w:rsidRPr="006D06D7" w:rsidRDefault="00FF615F" w:rsidP="00592C1A">
      <w:pPr>
        <w:spacing w:after="0" w:line="240" w:lineRule="auto"/>
        <w:ind w:right="283"/>
        <w:jc w:val="both"/>
        <w:rPr>
          <w:rFonts w:ascii="Arial" w:eastAsia="Times New Roman" w:hAnsi="Arial" w:cs="Arial"/>
          <w:b/>
          <w:sz w:val="20"/>
          <w:szCs w:val="20"/>
          <w:lang w:val="kk-KZ"/>
        </w:rPr>
      </w:pPr>
    </w:p>
    <w:p w:rsidR="005F07B1" w:rsidRPr="00842C06" w:rsidRDefault="005F07B1" w:rsidP="00592C1A">
      <w:pPr>
        <w:pStyle w:val="HTML"/>
        <w:ind w:right="283"/>
        <w:rPr>
          <w:rFonts w:ascii="Arial" w:hAnsi="Arial" w:cs="Arial"/>
          <w:bCs/>
          <w:lang w:val="kk-KZ"/>
        </w:rPr>
      </w:pPr>
      <w:r w:rsidRPr="00842C06">
        <w:rPr>
          <w:rFonts w:ascii="Arial" w:hAnsi="Arial" w:cs="Arial"/>
          <w:b/>
          <w:lang w:val="kk-KZ"/>
        </w:rPr>
        <w:t>Түйін</w:t>
      </w:r>
      <w:r w:rsidR="00842C06">
        <w:rPr>
          <w:rFonts w:ascii="Arial" w:hAnsi="Arial" w:cs="Arial"/>
          <w:b/>
          <w:lang w:val="kk-KZ"/>
        </w:rPr>
        <w:t xml:space="preserve">  </w:t>
      </w:r>
      <w:r w:rsidRPr="00842C06">
        <w:rPr>
          <w:rFonts w:ascii="Arial" w:hAnsi="Arial" w:cs="Arial"/>
          <w:lang w:val="kk-KZ"/>
        </w:rPr>
        <w:t>Өсімталдық саулықты қалыптастыруды қамтамасыз етудің белгілі тәуекелдік ықпалдары мен олар болатын жас шамасы жыныс мүшелерінің ұрықтану қабілетін де, өсімталдық саулықты да анықтайтын маңызды факторлар болып табылады. Бұл қыздардың өз денсаулықтарына қатысты жауапкершілікті қалыптастыру бойынша жұмысты ұйымдастыру мен әдістерді дайындаудың қажеттілігін анықтайды, соның ішінде өсімталдық, салауатты өмір салты стереотиптерін жасау, қыздардың өсімталдық денсаулығын бұзудың белсенді алдын алу, белгілі тәуекелдік ықпалдарының айтулы жағымсыз әсері</w:t>
      </w:r>
    </w:p>
    <w:p w:rsidR="005F07B1" w:rsidRPr="00842C06" w:rsidRDefault="00842C06" w:rsidP="00592C1A">
      <w:pPr>
        <w:pStyle w:val="HTML"/>
        <w:ind w:right="283"/>
        <w:rPr>
          <w:rFonts w:ascii="Arial" w:hAnsi="Arial" w:cs="Arial"/>
          <w:lang w:val="kk-KZ"/>
        </w:rPr>
      </w:pPr>
      <w:r w:rsidRPr="00842C06">
        <w:rPr>
          <w:rFonts w:ascii="Arial" w:hAnsi="Arial" w:cs="Arial"/>
          <w:b/>
          <w:bCs/>
          <w:lang w:val="kk-KZ"/>
        </w:rPr>
        <w:t>Түй</w:t>
      </w:r>
      <w:r w:rsidR="004334CA">
        <w:rPr>
          <w:rFonts w:ascii="Arial" w:hAnsi="Arial" w:cs="Arial"/>
          <w:b/>
          <w:bCs/>
          <w:lang w:val="kk-KZ"/>
        </w:rPr>
        <w:t>і</w:t>
      </w:r>
      <w:r w:rsidRPr="00842C06">
        <w:rPr>
          <w:rFonts w:ascii="Arial" w:hAnsi="Arial" w:cs="Arial"/>
          <w:b/>
          <w:bCs/>
          <w:lang w:val="kk-KZ"/>
        </w:rPr>
        <w:t xml:space="preserve">нді </w:t>
      </w:r>
      <w:r w:rsidR="005F07B1" w:rsidRPr="00842C06">
        <w:rPr>
          <w:rFonts w:ascii="Arial" w:hAnsi="Arial" w:cs="Arial"/>
          <w:b/>
          <w:bCs/>
          <w:lang w:val="kk-KZ"/>
        </w:rPr>
        <w:t>сөздер</w:t>
      </w:r>
      <w:r w:rsidR="005F07B1" w:rsidRPr="00842C06">
        <w:rPr>
          <w:rFonts w:ascii="Arial" w:hAnsi="Arial" w:cs="Arial"/>
          <w:bCs/>
          <w:lang w:val="kk-KZ"/>
        </w:rPr>
        <w:t xml:space="preserve">: </w:t>
      </w:r>
      <w:r w:rsidR="005F07B1" w:rsidRPr="00842C06">
        <w:rPr>
          <w:rFonts w:ascii="Arial" w:hAnsi="Arial" w:cs="Arial"/>
          <w:lang w:val="kk-KZ"/>
        </w:rPr>
        <w:t>темекі шегу, өсімпаздық саулық, салауатты өмір салты, жастар</w:t>
      </w:r>
    </w:p>
    <w:p w:rsidR="00240437" w:rsidRPr="00842C06" w:rsidRDefault="00240437" w:rsidP="00592C1A">
      <w:pPr>
        <w:pStyle w:val="HTML"/>
        <w:ind w:right="283"/>
        <w:rPr>
          <w:rFonts w:ascii="Arial" w:hAnsi="Arial" w:cs="Arial"/>
          <w:bCs/>
          <w:lang w:val="kk-KZ"/>
        </w:rPr>
      </w:pPr>
    </w:p>
    <w:p w:rsidR="00FF615F" w:rsidRPr="006D06D7" w:rsidRDefault="00FF615F" w:rsidP="00592C1A">
      <w:pPr>
        <w:pStyle w:val="HTML"/>
        <w:ind w:right="283"/>
        <w:rPr>
          <w:rStyle w:val="hps"/>
          <w:rFonts w:ascii="Arial" w:hAnsi="Arial" w:cs="Arial"/>
          <w:b/>
          <w:caps/>
          <w:lang w:val="en-US"/>
        </w:rPr>
      </w:pPr>
      <w:r w:rsidRPr="006D06D7">
        <w:rPr>
          <w:rStyle w:val="hps"/>
          <w:rFonts w:ascii="Arial" w:hAnsi="Arial" w:cs="Arial"/>
          <w:b/>
          <w:caps/>
          <w:lang w:val="en-US"/>
        </w:rPr>
        <w:t>Behavioral risk factors</w:t>
      </w:r>
      <w:r w:rsidRPr="006D06D7">
        <w:rPr>
          <w:rFonts w:ascii="Arial" w:hAnsi="Arial" w:cs="Arial"/>
          <w:b/>
          <w:caps/>
          <w:lang w:val="en-US"/>
        </w:rPr>
        <w:t xml:space="preserve"> </w:t>
      </w:r>
      <w:r w:rsidRPr="006D06D7">
        <w:rPr>
          <w:rStyle w:val="hps"/>
          <w:rFonts w:ascii="Arial" w:hAnsi="Arial" w:cs="Arial"/>
          <w:b/>
          <w:caps/>
          <w:lang w:val="en-US"/>
        </w:rPr>
        <w:t>determin</w:t>
      </w:r>
      <w:r w:rsidRPr="00FF615F">
        <w:rPr>
          <w:rStyle w:val="hps"/>
          <w:rFonts w:ascii="Arial" w:hAnsi="Arial" w:cs="Arial"/>
          <w:b/>
          <w:caps/>
          <w:lang w:val="en-US"/>
        </w:rPr>
        <w:t>g</w:t>
      </w:r>
      <w:r w:rsidRPr="006D06D7">
        <w:rPr>
          <w:rStyle w:val="hps"/>
          <w:rFonts w:ascii="Arial" w:hAnsi="Arial" w:cs="Arial"/>
          <w:b/>
          <w:caps/>
          <w:lang w:val="en-US"/>
        </w:rPr>
        <w:t xml:space="preserve"> the formation of</w:t>
      </w:r>
      <w:r w:rsidRPr="006D06D7">
        <w:rPr>
          <w:rFonts w:ascii="Arial" w:hAnsi="Arial" w:cs="Arial"/>
          <w:b/>
          <w:caps/>
          <w:lang w:val="en-US"/>
        </w:rPr>
        <w:t xml:space="preserve"> </w:t>
      </w:r>
      <w:r w:rsidRPr="006D06D7">
        <w:rPr>
          <w:rStyle w:val="hps"/>
          <w:rFonts w:ascii="Arial" w:hAnsi="Arial" w:cs="Arial"/>
          <w:b/>
          <w:caps/>
          <w:lang w:val="en-US"/>
        </w:rPr>
        <w:t>youth reproductive health</w:t>
      </w:r>
    </w:p>
    <w:p w:rsidR="002B1D48" w:rsidRPr="006D06D7" w:rsidRDefault="002B1D48" w:rsidP="00592C1A">
      <w:pPr>
        <w:pStyle w:val="HTML"/>
        <w:ind w:right="283"/>
        <w:rPr>
          <w:rFonts w:ascii="Arial" w:hAnsi="Arial" w:cs="Arial"/>
          <w:b/>
          <w:bCs/>
          <w:lang w:val="en-US"/>
        </w:rPr>
      </w:pPr>
    </w:p>
    <w:p w:rsidR="00240437" w:rsidRPr="00842C06" w:rsidRDefault="00FF615F" w:rsidP="00592C1A">
      <w:pPr>
        <w:pStyle w:val="HTML"/>
        <w:ind w:right="283"/>
        <w:rPr>
          <w:rFonts w:ascii="Arial" w:hAnsi="Arial" w:cs="Arial"/>
          <w:lang w:val="en-US"/>
        </w:rPr>
      </w:pPr>
      <w:r w:rsidRPr="00FF615F">
        <w:rPr>
          <w:rFonts w:ascii="Arial" w:hAnsi="Arial" w:cs="Arial"/>
          <w:b/>
          <w:bCs/>
          <w:lang w:val="en-US"/>
        </w:rPr>
        <w:lastRenderedPageBreak/>
        <w:t>Abstract</w:t>
      </w:r>
      <w:r>
        <w:rPr>
          <w:rFonts w:ascii="Arial" w:hAnsi="Arial" w:cs="Arial"/>
          <w:bCs/>
          <w:lang w:val="en-US"/>
        </w:rPr>
        <w:t xml:space="preserve">  </w:t>
      </w:r>
      <w:r w:rsidR="00240437" w:rsidRPr="00842C06">
        <w:rPr>
          <w:rFonts w:ascii="Arial" w:hAnsi="Arial" w:cs="Arial"/>
          <w:lang w:val="en-US"/>
        </w:rPr>
        <w:t>Behavioral risk factors responsible for the formation of reproductive life, and the age at which they occur, are important determinants of fertility and reproductive health. This defines the need to develop methods and organization of work on the formation of the girls responsible attitude towards their health, including and reproductive, stereotyping a healthy lifestyle, active prevention of female reproductive disorders due to the negative impact of behavioral risk factors.</w:t>
      </w:r>
    </w:p>
    <w:p w:rsidR="005F07B1" w:rsidRPr="00842C06" w:rsidRDefault="005F07B1" w:rsidP="00592C1A">
      <w:pPr>
        <w:pStyle w:val="HTML"/>
        <w:ind w:right="283"/>
        <w:rPr>
          <w:rFonts w:ascii="Arial" w:hAnsi="Arial" w:cs="Arial"/>
          <w:lang w:val="en-US"/>
        </w:rPr>
      </w:pPr>
      <w:r w:rsidRPr="00FF615F">
        <w:rPr>
          <w:rFonts w:ascii="Arial" w:hAnsi="Arial" w:cs="Arial"/>
          <w:b/>
          <w:bCs/>
          <w:lang w:val="en-US"/>
        </w:rPr>
        <w:t>Keywords</w:t>
      </w:r>
      <w:r w:rsidRPr="00842C06">
        <w:rPr>
          <w:rFonts w:ascii="Arial" w:hAnsi="Arial" w:cs="Arial"/>
          <w:bCs/>
          <w:lang w:val="en-US"/>
        </w:rPr>
        <w:t>:</w:t>
      </w:r>
      <w:r w:rsidRPr="00842C06">
        <w:rPr>
          <w:rFonts w:ascii="Arial" w:hAnsi="Arial" w:cs="Arial"/>
          <w:lang w:val="en-US"/>
        </w:rPr>
        <w:t xml:space="preserve"> smoking, reproductive health, healthy lifestyle, young people</w:t>
      </w:r>
    </w:p>
    <w:p w:rsidR="002B1D48" w:rsidRPr="006D06D7" w:rsidRDefault="002B1D48" w:rsidP="00592C1A">
      <w:pPr>
        <w:spacing w:after="0" w:line="240" w:lineRule="auto"/>
        <w:ind w:right="283"/>
        <w:jc w:val="center"/>
        <w:rPr>
          <w:rFonts w:ascii="Arial" w:hAnsi="Arial" w:cs="Arial"/>
          <w:sz w:val="20"/>
          <w:szCs w:val="20"/>
          <w:lang w:val="en-US"/>
        </w:rPr>
      </w:pPr>
    </w:p>
    <w:p w:rsidR="00EA1E11" w:rsidRPr="00010172" w:rsidRDefault="00114CBB" w:rsidP="00592C1A">
      <w:pPr>
        <w:spacing w:after="0" w:line="240" w:lineRule="auto"/>
        <w:ind w:right="283"/>
        <w:jc w:val="center"/>
        <w:rPr>
          <w:rFonts w:ascii="Arial" w:hAnsi="Arial" w:cs="Arial"/>
          <w:sz w:val="20"/>
          <w:szCs w:val="20"/>
          <w:lang w:val="en-US"/>
        </w:rPr>
      </w:pPr>
      <w:r>
        <w:rPr>
          <w:rFonts w:ascii="Arial" w:hAnsi="Arial" w:cs="Arial"/>
          <w:noProof/>
          <w:sz w:val="20"/>
          <w:szCs w:val="20"/>
        </w:rPr>
        <w:pict>
          <v:shape id="_x0000_s1178" type="#_x0000_t32" style="position:absolute;left:0;text-align:left;margin-left:95.15pt;margin-top:10.55pt;width:319.5pt;height:0;z-index:251904000" o:connectortype="straight"/>
        </w:pict>
      </w:r>
    </w:p>
    <w:p w:rsidR="002B1D48" w:rsidRPr="006D06D7" w:rsidRDefault="002B1D48" w:rsidP="00592C1A">
      <w:pPr>
        <w:spacing w:after="0" w:line="240" w:lineRule="auto"/>
        <w:ind w:right="283"/>
        <w:jc w:val="center"/>
        <w:rPr>
          <w:rFonts w:ascii="Arial" w:hAnsi="Arial" w:cs="Arial"/>
          <w:sz w:val="20"/>
          <w:szCs w:val="20"/>
          <w:lang w:val="en-US"/>
        </w:rPr>
      </w:pPr>
    </w:p>
    <w:p w:rsidR="002B1D48" w:rsidRPr="006D06D7" w:rsidRDefault="002B1D48" w:rsidP="00592C1A">
      <w:pPr>
        <w:spacing w:after="0" w:line="240" w:lineRule="auto"/>
        <w:ind w:right="283" w:firstLine="567"/>
        <w:jc w:val="center"/>
        <w:rPr>
          <w:rFonts w:ascii="Arial" w:hAnsi="Arial" w:cs="Arial"/>
          <w:sz w:val="20"/>
          <w:szCs w:val="20"/>
          <w:lang w:val="en-US"/>
        </w:rPr>
      </w:pPr>
    </w:p>
    <w:p w:rsidR="005F07B1" w:rsidRPr="00482E32" w:rsidRDefault="005F07B1" w:rsidP="00592C1A">
      <w:pPr>
        <w:pStyle w:val="a4"/>
        <w:spacing w:after="0"/>
        <w:ind w:left="0" w:right="283"/>
        <w:jc w:val="both"/>
        <w:rPr>
          <w:rFonts w:ascii="Arial" w:hAnsi="Arial" w:cs="Arial"/>
          <w:b/>
          <w:caps/>
          <w:sz w:val="20"/>
          <w:szCs w:val="20"/>
        </w:rPr>
      </w:pPr>
      <w:r w:rsidRPr="00482E32">
        <w:rPr>
          <w:rFonts w:ascii="Arial" w:hAnsi="Arial" w:cs="Arial"/>
          <w:b/>
          <w:caps/>
          <w:sz w:val="20"/>
          <w:szCs w:val="20"/>
        </w:rPr>
        <w:t>Здоровье детей и подростков Республики Казахстан: проблемы и пути решения</w:t>
      </w:r>
    </w:p>
    <w:p w:rsidR="005F07B1" w:rsidRPr="00F7039C" w:rsidRDefault="005F07B1" w:rsidP="00592C1A">
      <w:pPr>
        <w:pStyle w:val="a4"/>
        <w:spacing w:after="0"/>
        <w:ind w:left="0" w:right="283"/>
        <w:jc w:val="both"/>
        <w:rPr>
          <w:rFonts w:ascii="Arial" w:hAnsi="Arial" w:cs="Arial"/>
          <w:b/>
          <w:sz w:val="20"/>
          <w:szCs w:val="20"/>
        </w:rPr>
      </w:pPr>
    </w:p>
    <w:p w:rsidR="005F07B1" w:rsidRPr="00F7039C" w:rsidRDefault="005F07B1" w:rsidP="00592C1A">
      <w:pPr>
        <w:pStyle w:val="a4"/>
        <w:spacing w:after="0"/>
        <w:ind w:left="0" w:right="283"/>
        <w:jc w:val="both"/>
        <w:rPr>
          <w:rFonts w:ascii="Arial" w:hAnsi="Arial" w:cs="Arial"/>
          <w:b/>
          <w:sz w:val="20"/>
          <w:szCs w:val="20"/>
        </w:rPr>
      </w:pPr>
      <w:r w:rsidRPr="00F7039C">
        <w:rPr>
          <w:rFonts w:ascii="Arial" w:hAnsi="Arial" w:cs="Arial"/>
          <w:b/>
          <w:sz w:val="20"/>
          <w:szCs w:val="20"/>
        </w:rPr>
        <w:t>Турдалиева Б.С., Аимбетова Г.Е., Абдукаюмова У.А., Байсугурова В.Ю., Мусаева Б.А.</w:t>
      </w:r>
    </w:p>
    <w:p w:rsidR="005F07B1" w:rsidRPr="00C27900" w:rsidRDefault="005F07B1" w:rsidP="00592C1A">
      <w:pPr>
        <w:spacing w:after="0" w:line="240" w:lineRule="auto"/>
        <w:ind w:right="283"/>
        <w:jc w:val="both"/>
        <w:rPr>
          <w:rFonts w:ascii="Arial" w:hAnsi="Arial" w:cs="Arial"/>
          <w:i/>
          <w:color w:val="000000"/>
          <w:sz w:val="20"/>
          <w:szCs w:val="20"/>
        </w:rPr>
      </w:pPr>
      <w:r w:rsidRPr="00C27900">
        <w:rPr>
          <w:rFonts w:ascii="Arial" w:hAnsi="Arial" w:cs="Arial"/>
          <w:i/>
          <w:sz w:val="20"/>
          <w:szCs w:val="20"/>
        </w:rPr>
        <w:t xml:space="preserve"> </w:t>
      </w:r>
      <w:r w:rsidRPr="00C27900">
        <w:rPr>
          <w:rFonts w:ascii="Arial" w:hAnsi="Arial" w:cs="Arial"/>
          <w:i/>
          <w:color w:val="000000"/>
          <w:sz w:val="20"/>
          <w:szCs w:val="20"/>
        </w:rPr>
        <w:t>КазНМУ имени С.Д.Асфендиярова</w:t>
      </w:r>
    </w:p>
    <w:p w:rsidR="005F07B1" w:rsidRPr="00F7039C" w:rsidRDefault="005F07B1" w:rsidP="00592C1A">
      <w:pPr>
        <w:pStyle w:val="a4"/>
        <w:spacing w:after="0"/>
        <w:ind w:left="0" w:right="283"/>
        <w:jc w:val="both"/>
        <w:rPr>
          <w:rFonts w:ascii="Arial" w:hAnsi="Arial" w:cs="Arial"/>
          <w:sz w:val="20"/>
          <w:szCs w:val="20"/>
        </w:rPr>
      </w:pPr>
    </w:p>
    <w:p w:rsidR="005F07B1" w:rsidRPr="00F7039C" w:rsidRDefault="005F07B1" w:rsidP="00592C1A">
      <w:pPr>
        <w:spacing w:after="0" w:line="240" w:lineRule="auto"/>
        <w:ind w:right="283"/>
        <w:jc w:val="both"/>
        <w:rPr>
          <w:rFonts w:ascii="Arial" w:hAnsi="Arial" w:cs="Arial"/>
          <w:sz w:val="20"/>
          <w:szCs w:val="20"/>
        </w:rPr>
      </w:pPr>
      <w:r w:rsidRPr="00F7039C">
        <w:rPr>
          <w:rFonts w:ascii="Arial" w:hAnsi="Arial" w:cs="Arial"/>
          <w:sz w:val="20"/>
          <w:szCs w:val="20"/>
        </w:rPr>
        <w:t>Дети и подростки являются одной из уязвимых частей общества по отношению к основным поведенческим факторам риска. Требует детального анализа состояния заболеваемости психическими и поведенческими расстройствами у школьников для принятия адекватных мер на государственном уровне. Необходимо активное привлечение родителей, учителей, специалистов в области здравоохранения и психологии, общественности к реализации всех совместных мероприятий.</w:t>
      </w:r>
    </w:p>
    <w:p w:rsidR="005F07B1" w:rsidRPr="00F7039C" w:rsidRDefault="005F07B1" w:rsidP="00592C1A">
      <w:pPr>
        <w:pStyle w:val="HTML"/>
        <w:ind w:right="283"/>
        <w:jc w:val="both"/>
        <w:rPr>
          <w:rFonts w:ascii="Arial" w:hAnsi="Arial" w:cs="Arial"/>
        </w:rPr>
      </w:pPr>
      <w:r w:rsidRPr="00F7039C">
        <w:rPr>
          <w:rFonts w:ascii="Arial" w:hAnsi="Arial" w:cs="Arial"/>
          <w:b/>
          <w:bCs/>
        </w:rPr>
        <w:t xml:space="preserve">Ключевые слова: </w:t>
      </w:r>
      <w:r w:rsidRPr="00F7039C">
        <w:rPr>
          <w:rFonts w:ascii="Arial" w:hAnsi="Arial" w:cs="Arial"/>
        </w:rPr>
        <w:t>курение, здоровье, факторы риска, заболевания, дети, подростки</w:t>
      </w:r>
    </w:p>
    <w:p w:rsidR="00C27900" w:rsidRPr="006D06D7" w:rsidRDefault="00C27900" w:rsidP="00592C1A">
      <w:pPr>
        <w:spacing w:after="0" w:line="240" w:lineRule="auto"/>
        <w:ind w:right="283" w:firstLine="567"/>
        <w:jc w:val="both"/>
        <w:rPr>
          <w:rFonts w:ascii="Arial" w:hAnsi="Arial" w:cs="Arial"/>
          <w:sz w:val="20"/>
          <w:szCs w:val="20"/>
        </w:rPr>
      </w:pP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стратегии развития страны «Казахстан-2030» одним из долгосрочных приоритетов Президент определил «Здоровье, образование и благополучие граждан», важнейшим компонентом которого отмечено предупреждение заболеваний и стимулирование здорового образа жизни. Во исполнение задач, вытекающих из данной стратегии, Президентом Республики Казахстан издан Указ «О первоочередных мерах по улучшению состояния здоровья граждан Республики Казахстан».</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Охрана здоровья подрастающего поколения - важнейшая стратегическая  задача государства, т.к. фундамент здоровья взрослого населения страны закладывается в детском возрасте. Все перспективы социального и экономического развития государства, высокого уровня жизни населения, уровень развития науки и культуры являются итогом достигнутого здоровья детьми сегодня.</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Неблагоприятные сдвиги в состоянии здоровья детей и подростков, наблюдаемые в последние годы, наносят большой социальный и экономический ущерб государству. Это обусловлено следующими причинами:</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Дети и подростки являются одной из уязвимых частей общества по отношению к основным поведенческим факторам риска, включая желание испытать на себе воздействие наркотиков, табака и алкоголя.</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Усугублением сложившейся ситуации такими социально-экономическими проблемами, как прекращение существования прежних и бурное развитие новых развлекательных организаций с новой идеологией и субкультурой,  слабая экономическая база государственных физкультурно-оздоровительных комплексов, низкая платежеспособность населения на фоне высоких расходов на досуг и дополнительное (по интересам) образование детей.</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Известно, что факторы риска, способствующие возникновению и развитию всех хронических заболеваний, начинают формироваться в детском и юношеском возрасте и к 20-29 годам их распространенность значительно  увеличивается /WHO, 2000/.</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Широкое распространение поведенческих факторов риска среди молодежи:</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а) Стремительно омолаживается алкоголизм. По результатам Второго  Национального исследования /Аканов А.А. и др., 2001/ уровень употребления алкоголя в республике среди детей 11-14 лет составляет около 7,2 %, а среди молодежи в возрасте 15-17 лет – 37,1%.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б) Казахстан входит в число стран, где самый высокий уровень распространенности табакокурения: среди детей 11-14 лет  данный показатель составляет 4,1 %, среди подростков 15–17  – 11,4 %.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Уровень употребления наркотических веществ среди детей и молодежи   прогрессивно растет. Употребление наркотических веществ отмечается во всех возрастных категориях, даже в возрастной группе 11-14 лет – 8,4%, среди подростков в возрасте 15-17 лет  – 13,8 % /Аканов А.А. и др., 2001/.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По данным Национальной комиссии по делам женщин и семейно-демографической политике при Президенте Республики Казахстан за последние 3 года в 4 раза увеличилось число детей и подростков, состоящих на учете в наркологических центрах.</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Последствием вышеописанной ситуации является ухудшение состояния здоровья, снижение уровня физического развития детей и подростков. На сегодняшний  день в Республике Казахстан отмечается </w:t>
      </w:r>
      <w:r w:rsidRPr="00F7039C">
        <w:rPr>
          <w:rFonts w:ascii="Arial" w:hAnsi="Arial" w:cs="Arial"/>
          <w:sz w:val="20"/>
          <w:szCs w:val="20"/>
        </w:rPr>
        <w:lastRenderedPageBreak/>
        <w:t>высокий уровень заболеваемости этой группы населения. Индекс здоровья детей составляет 13-20%  (А.А. Аканов, 2000г.)</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За последние пять лет заболеваемость школьников выросла на 22 %. В том числе: анемии – в 2,5 раза, болезни органов дыхания – в 1,5 раза, эндокринные болезни и расстройства питания – в 1,4 раза, болезни нервной системы – в 1,5 раза, травмы, отравления, несчастные случаи – в 1,2 раза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2002 году, объявленном Президентом РК Годом Здоровья, при диспансеризации около 1 млн. 700 тыс. учащихся общеобразовательных  школ Казахстана в возрасте 12-18 лет выявлено, что 44,6% из них имеют различную патологию. Лидирующее место занимают болезни органов пищеварения, которыми страдает каждый шестой учащийся. Далее следуют болезни органов дыхания, нервной системы и опорно-двигательного аппарата.</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Растет заболеваемость психическими и поведенческими расстройствами у детей и подростков. На сегодня из всех страдающих психическими и поведенческими расстройствами каждый четвертый – это ребенок. При этом, темпы прироста  этой патологии у подростков в 2 раза превышают таковые у взрослых.</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По данным Республиканского научно-практического центра психиатрии, психологии и наркомании (2002 год) в Казахстане число психических и поведенческих расстройств составляет 322 671 случаев, в том числе: у взрослых – 240 729 случаев, у подростков – 23 487 случаев, у детей – 58 455 случаев в год. Каждый восьмой подросток имеет различную патологию со стороны психики и нервной системы.</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Приходится  констатировать тот факт, что еще более быстрыми темпами растет заболеваемость психо-поведенческими расстройствами  в результате употребления психоактивных веществ, к которым относятся наркотики и алкоголь. Только за последний год зарегистрировано около 8 тысяч новых случаев, что определило рост у детей в возрасте до 15 лет – на 22%, у подростков от 14 до 18 лет - на 32, 7 %.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Алкоголизм у подростков за последние 4 года вырос 2,5 раза. Только в 2002  году впервые встали на учет у психиатра более 5000 подростков. Алкоголизм у детей в возрасте до 14 лет за последние 4 года вырос в 21 раз. В 2002 году психические и поведенческие расстройства из-за употребления алкогольных напитков зарегистрированы у психиатров у 610 детей.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Наркозависимых подростков в Казахстане зарегистрировано около полутора  тысяч, из них детей до 14 лет – 385 .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При сохранении таких темпов прироста данной патологии, к 2007 году число впервые обратившихся к психиатрам детей и подростков будет более 30 тысяч и общее число находящихся под наблюдением достигнет 310 тысяч. Это означает, что каждый второй  из пяти школьников будет иметь изменения со стороны психики.</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Общеизвестно, что на поведение ребенка существенное влияние оказывает множество факторов, под действием которых он формируется как личность, сохраняется или ухудшается его здоровье, как психическое, так и физическое.</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На основании данных Агентства РК по статистике смертность от самоубийств в республике составила  29,9 на 100 тысяч населения. В 2006 году произошло 4462 самоубийства, из них в возрастной группе 10-18 лет –  154 среди юношей и 57 – среди девушек. Среди лиц от 10 до 24 лет закончили жизнь самоубийством 678 молодых людей, что составило 15,1% от всех случаев. Лицами в возрасте до 18 лет совершено около 8 тысяч преступлений. В отношении самих несовершеннолетних совершено около 3 тысяч преступлений, из которых более половины –  тяжкие и особо тяжкие зарегистрировано около 300 изнасилований.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Анализ состояния здоровья подростков свидетельствует о низком уровне индекса здоровья девушек-подростков, почти каждая вторая из них (46,9 %) имеет те или иные заболевания. Гинекологическая патология наблюдалась у 1466 девочек на 100 тысяч осмотренных. Более половины из них имеют дисфункциональные состояния репродуктивной системы.</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Удельный вес абортов среди подростков, по данным 2004 года, составил 5 %, показатель подростковой беременности на 1000 девочек - 22,9. Основные причины - низкая информированность, вредные привычки, сниженная ответственность родителей, распространение наркомании и алкоголизма среди молодежи.</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Анализ причин девиантного поведения детей, подростков и молодежи выявил следующие ведущие факторы:</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неблагоприятная семейная среда;</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отсутствие взаимопонимания и заботы со стороны родителей;</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дефекты воспитания;</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неспособность справляться со стрессами, общественными задачами;</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отсутствие жизненных навыков, в том числе навыков общения с окружающими, особенно со сверстниками;</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неумение противостоять давлению и принимать собственное решение, а также развивать критическое мышление;</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lastRenderedPageBreak/>
        <w:t>доступность к психоактивным веществам;</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наличие агрессивной рекламы;</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слабо развивающаяся служба психологической помощи в школах;</w:t>
      </w:r>
    </w:p>
    <w:p w:rsidR="005F07B1" w:rsidRPr="00F7039C" w:rsidRDefault="005F07B1" w:rsidP="00592C1A">
      <w:pPr>
        <w:numPr>
          <w:ilvl w:val="0"/>
          <w:numId w:val="11"/>
        </w:numPr>
        <w:tabs>
          <w:tab w:val="clear" w:pos="1428"/>
          <w:tab w:val="num" w:pos="993"/>
        </w:tabs>
        <w:spacing w:after="0" w:line="240" w:lineRule="auto"/>
        <w:ind w:left="0" w:right="283" w:firstLine="567"/>
        <w:jc w:val="both"/>
        <w:rPr>
          <w:rFonts w:ascii="Arial" w:hAnsi="Arial" w:cs="Arial"/>
          <w:sz w:val="20"/>
          <w:szCs w:val="20"/>
        </w:rPr>
      </w:pPr>
      <w:r w:rsidRPr="00F7039C">
        <w:rPr>
          <w:rFonts w:ascii="Arial" w:hAnsi="Arial" w:cs="Arial"/>
          <w:sz w:val="20"/>
          <w:szCs w:val="20"/>
        </w:rPr>
        <w:t>проблемы досуга детей и подростков.</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Дети и подростки являются самой уязвимой и незащищенной прослойкой нашего общества. Подтверждением этого является несовершенство нормативно-правовой базы, защищающей интересы детей и особенно детей с девиантным поведением.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Хотя в августе 2002 года принят закон РК «О правах ребенка в Республике Казахстан», однако это не ограждает детей и подростков с девиатным поведением от предвзятости и непонимания  общества. Не защищены их права и на образование. В связи с этим необходимы решающие совместные усилия многих министерств и ведомств, позволяющих эффективно воздействовать на сложившуюся ситуацию.</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Примером совместных усилий по сохранению и укреплению психического здоровья школьников является разработанная Министерством образования и науки РК, Национальным Центром проблем формирования здорового образа жизни и Департаментом образования г.Алматы программа «Школьная психология в процессе формирования психического здоровья детей и подростков», которая представляет собой  сборник диагностических методик и рекомендаций для психологов учреждений школьного образования. Данная программа внедряется в 5 пилотных школах г.Алматы. Планируется дальнейшее ее внедрение во всех регионах Казахстана.</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Вопросы формирования здорового образа жизни у школьников преподаются на уроках валеологии, которые, хотя и факультативные, внедрены во всех школах Казахстана. Для каждого класса имеются свои учебники, которые подготовлены совместно специалистами Министерства образования и науки РК и Национального центра проблем формирования здорового образа жизни.</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последние годы в общеобразовательные программы введен предмет «Основы безопасности жизни», в рамках которого освещаются вопросы поведения учащихся в экстремальных ситуациях и прививаются им навыки безопасного поведения. В общеобразовательных школах преподаются и другие предметы, направленные на изменение поведения школьников: безопасность дорожного движения, правовое обучение, гигиеническое обучение, профилактика наркомании, ВИЧ/СПИД, нравственно-половое воспитание, самопознание. </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настоящее время происходит активное реформирование школьного образования, поворот всей системы в сторону привития школьникам жизненных навыков.   Для повышения эффективности усилий, направленных на решение проблемы девиантного поведения детей, подростков и молодежи необходимы следующие шаги:</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анализ эффективности существующих образовательных программ по формированию здорового образа жизни школьников;</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объединение существующих программ, касающихся формирования навыков здорового образа жизни, привития безопасного поведения;</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создание специальных образовательных и иных программ для детей с девиатным поведением с целью коррекции поведения, и обеспечения доступности этой группы к образованию и досугу;</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совершенствование законодательно-правовой базы;</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создание терпимого отношения общества к таким детям, основанного на поддержке государственных структур разного уровня и неправительственных организаций;</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целенаправленная работа с родителями, создание для них обучающих программ;</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изучение и распространение опыта пилотной программы в г.Алматы «Школьная психология в процессе формирования психического здоровья детей и подростков</w:t>
      </w:r>
    </w:p>
    <w:p w:rsidR="005F07B1" w:rsidRPr="00F7039C" w:rsidRDefault="005F07B1" w:rsidP="00592C1A">
      <w:pPr>
        <w:spacing w:after="0" w:line="240" w:lineRule="auto"/>
        <w:ind w:right="283" w:firstLine="567"/>
        <w:jc w:val="both"/>
        <w:rPr>
          <w:rFonts w:ascii="Arial" w:hAnsi="Arial" w:cs="Arial"/>
          <w:b/>
          <w:bCs/>
          <w:sz w:val="20"/>
          <w:szCs w:val="20"/>
        </w:rPr>
      </w:pPr>
      <w:r w:rsidRPr="00F7039C">
        <w:rPr>
          <w:rFonts w:ascii="Arial" w:hAnsi="Arial" w:cs="Arial"/>
          <w:b/>
          <w:bCs/>
          <w:sz w:val="20"/>
          <w:szCs w:val="20"/>
        </w:rPr>
        <w:t>Выводы.</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1. Здоровье и образ жизни детей и подростков в Республике Казахстан вызывают тревогу и требуют повышенного внимания всех заинтересованных министерств, ведомств и общественности.</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2. В Казахстане существует проблема детей с девиантным поведением, число которых имеет явную тенденцию к росту.</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3. Требует детального анализа состояния заболеваемости психическими и поведенческими расстройствами у школьников для принятия адекватных мер на государственном уровне.</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4. Несовершенство законодательной базы, отсутствие программ, направленных на таких детей, необразованность в этой области родителей и учителей диктует необходимость создания совместными усилиями специалистов системы образования, здравоохранения, социальных и юридических служб пакета документов, позволяющих решить проблемы детей с девиантным поведением.</w:t>
      </w:r>
    </w:p>
    <w:p w:rsidR="005F07B1" w:rsidRPr="00F7039C" w:rsidRDefault="005F07B1"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5. Необходимо активное привлечение родителей, учителей, специалистов в области здравоохранения и психологии, общественности к реализации всех совместных мероприятий.</w:t>
      </w:r>
    </w:p>
    <w:p w:rsidR="005F07B1" w:rsidRPr="00F7039C" w:rsidRDefault="005F07B1" w:rsidP="00592C1A">
      <w:pPr>
        <w:spacing w:after="0" w:line="240" w:lineRule="auto"/>
        <w:ind w:right="283" w:firstLine="567"/>
        <w:jc w:val="both"/>
        <w:rPr>
          <w:rFonts w:ascii="Arial" w:hAnsi="Arial" w:cs="Arial"/>
          <w:sz w:val="20"/>
          <w:szCs w:val="20"/>
        </w:rPr>
      </w:pPr>
    </w:p>
    <w:p w:rsidR="00456810" w:rsidRDefault="00456810" w:rsidP="00592C1A">
      <w:pPr>
        <w:tabs>
          <w:tab w:val="left" w:pos="284"/>
        </w:tabs>
        <w:spacing w:after="0" w:line="240" w:lineRule="auto"/>
        <w:ind w:right="283"/>
        <w:jc w:val="both"/>
        <w:rPr>
          <w:rFonts w:ascii="Arial" w:hAnsi="Arial" w:cs="Arial"/>
          <w:b/>
          <w:bCs/>
          <w:sz w:val="20"/>
          <w:szCs w:val="20"/>
        </w:rPr>
      </w:pPr>
    </w:p>
    <w:p w:rsidR="00456810" w:rsidRDefault="00456810" w:rsidP="00592C1A">
      <w:pPr>
        <w:tabs>
          <w:tab w:val="left" w:pos="284"/>
        </w:tabs>
        <w:spacing w:after="0" w:line="240" w:lineRule="auto"/>
        <w:ind w:right="283"/>
        <w:jc w:val="both"/>
        <w:rPr>
          <w:rFonts w:ascii="Arial" w:hAnsi="Arial" w:cs="Arial"/>
          <w:b/>
          <w:bCs/>
          <w:sz w:val="20"/>
          <w:szCs w:val="20"/>
        </w:rPr>
      </w:pPr>
    </w:p>
    <w:p w:rsidR="005F07B1" w:rsidRDefault="00575BEA" w:rsidP="00592C1A">
      <w:pPr>
        <w:tabs>
          <w:tab w:val="left" w:pos="284"/>
        </w:tabs>
        <w:spacing w:after="0" w:line="240" w:lineRule="auto"/>
        <w:ind w:right="283"/>
        <w:jc w:val="both"/>
        <w:rPr>
          <w:rFonts w:ascii="Arial" w:hAnsi="Arial" w:cs="Arial"/>
          <w:b/>
          <w:bCs/>
          <w:sz w:val="20"/>
          <w:szCs w:val="20"/>
        </w:rPr>
      </w:pPr>
      <w:r>
        <w:rPr>
          <w:rFonts w:ascii="Arial" w:hAnsi="Arial" w:cs="Arial"/>
          <w:b/>
          <w:bCs/>
          <w:sz w:val="20"/>
          <w:szCs w:val="20"/>
        </w:rPr>
        <w:lastRenderedPageBreak/>
        <w:t>Литература</w:t>
      </w:r>
    </w:p>
    <w:p w:rsidR="005B684A" w:rsidRPr="00F7039C" w:rsidRDefault="005B684A" w:rsidP="00592C1A">
      <w:pPr>
        <w:tabs>
          <w:tab w:val="left" w:pos="284"/>
        </w:tabs>
        <w:spacing w:after="0" w:line="240" w:lineRule="auto"/>
        <w:ind w:right="283"/>
        <w:jc w:val="both"/>
        <w:rPr>
          <w:rFonts w:ascii="Arial" w:hAnsi="Arial" w:cs="Arial"/>
          <w:b/>
          <w:bCs/>
          <w:sz w:val="20"/>
          <w:szCs w:val="20"/>
        </w:rPr>
      </w:pPr>
    </w:p>
    <w:p w:rsidR="005F07B1" w:rsidRPr="00F7039C" w:rsidRDefault="005F07B1" w:rsidP="00592C1A">
      <w:pPr>
        <w:numPr>
          <w:ilvl w:val="0"/>
          <w:numId w:val="12"/>
        </w:numPr>
        <w:tabs>
          <w:tab w:val="clear" w:pos="1428"/>
          <w:tab w:val="left" w:pos="284"/>
          <w:tab w:val="num" w:pos="851"/>
        </w:tabs>
        <w:spacing w:after="0" w:line="240" w:lineRule="auto"/>
        <w:ind w:left="0" w:right="283" w:firstLine="0"/>
        <w:jc w:val="both"/>
        <w:rPr>
          <w:rFonts w:ascii="Arial" w:hAnsi="Arial" w:cs="Arial"/>
          <w:sz w:val="20"/>
          <w:szCs w:val="20"/>
        </w:rPr>
      </w:pPr>
      <w:r w:rsidRPr="00F7039C">
        <w:rPr>
          <w:rFonts w:ascii="Arial" w:hAnsi="Arial" w:cs="Arial"/>
          <w:sz w:val="20"/>
          <w:szCs w:val="20"/>
        </w:rPr>
        <w:t>Женщины и мужчины Казахстана. Гендерная статистика, Алматы 2004г. Агентство РК по статистике.</w:t>
      </w:r>
    </w:p>
    <w:p w:rsidR="005F07B1" w:rsidRPr="00F7039C" w:rsidRDefault="005F07B1" w:rsidP="00592C1A">
      <w:pPr>
        <w:numPr>
          <w:ilvl w:val="0"/>
          <w:numId w:val="12"/>
        </w:numPr>
        <w:tabs>
          <w:tab w:val="clear" w:pos="1428"/>
          <w:tab w:val="num" w:pos="0"/>
          <w:tab w:val="left" w:pos="284"/>
          <w:tab w:val="num" w:pos="851"/>
        </w:tabs>
        <w:spacing w:after="0" w:line="240" w:lineRule="auto"/>
        <w:ind w:left="0" w:right="283" w:firstLine="0"/>
        <w:jc w:val="both"/>
        <w:rPr>
          <w:rFonts w:ascii="Arial" w:hAnsi="Arial" w:cs="Arial"/>
          <w:sz w:val="20"/>
          <w:szCs w:val="20"/>
        </w:rPr>
      </w:pPr>
      <w:r w:rsidRPr="00F7039C">
        <w:rPr>
          <w:rFonts w:ascii="Arial" w:hAnsi="Arial" w:cs="Arial"/>
          <w:sz w:val="20"/>
          <w:szCs w:val="20"/>
        </w:rPr>
        <w:t>Психиатрическая и наркологическая помощь населению Республики Казахстан, Алматы 2001г.</w:t>
      </w:r>
    </w:p>
    <w:p w:rsidR="005F07B1" w:rsidRPr="00F7039C" w:rsidRDefault="005F07B1" w:rsidP="00592C1A">
      <w:pPr>
        <w:numPr>
          <w:ilvl w:val="0"/>
          <w:numId w:val="12"/>
        </w:numPr>
        <w:tabs>
          <w:tab w:val="clear" w:pos="1428"/>
          <w:tab w:val="num" w:pos="0"/>
          <w:tab w:val="left" w:pos="284"/>
          <w:tab w:val="num" w:pos="851"/>
        </w:tabs>
        <w:spacing w:after="0" w:line="240" w:lineRule="auto"/>
        <w:ind w:left="0" w:right="283" w:firstLine="0"/>
        <w:jc w:val="both"/>
        <w:rPr>
          <w:rFonts w:ascii="Arial" w:hAnsi="Arial" w:cs="Arial"/>
          <w:sz w:val="20"/>
          <w:szCs w:val="20"/>
        </w:rPr>
      </w:pPr>
      <w:r w:rsidRPr="00F7039C">
        <w:rPr>
          <w:rFonts w:ascii="Arial" w:hAnsi="Arial" w:cs="Arial"/>
          <w:sz w:val="20"/>
          <w:szCs w:val="20"/>
        </w:rPr>
        <w:t>Психиатрическая и наркологическая помощь населению Республики Казахстан, Алматы 2002 г.</w:t>
      </w:r>
    </w:p>
    <w:p w:rsidR="005F07B1" w:rsidRPr="00F7039C" w:rsidRDefault="005F07B1" w:rsidP="00592C1A">
      <w:pPr>
        <w:numPr>
          <w:ilvl w:val="0"/>
          <w:numId w:val="12"/>
        </w:numPr>
        <w:tabs>
          <w:tab w:val="clear" w:pos="1428"/>
          <w:tab w:val="num" w:pos="0"/>
          <w:tab w:val="left" w:pos="284"/>
          <w:tab w:val="num" w:pos="851"/>
        </w:tabs>
        <w:spacing w:after="0" w:line="240" w:lineRule="auto"/>
        <w:ind w:left="0" w:right="283" w:firstLine="0"/>
        <w:jc w:val="both"/>
        <w:rPr>
          <w:rFonts w:ascii="Arial" w:hAnsi="Arial" w:cs="Arial"/>
          <w:sz w:val="20"/>
          <w:szCs w:val="20"/>
        </w:rPr>
      </w:pPr>
      <w:r w:rsidRPr="00F7039C">
        <w:rPr>
          <w:rFonts w:ascii="Arial" w:hAnsi="Arial" w:cs="Arial"/>
          <w:sz w:val="20"/>
          <w:szCs w:val="20"/>
        </w:rPr>
        <w:t>Психиатрическая и наркологическая помощь населению Республики Казахстан, Алматы 2003 г.</w:t>
      </w:r>
    </w:p>
    <w:p w:rsidR="005F07B1" w:rsidRPr="00F7039C" w:rsidRDefault="005F07B1" w:rsidP="00592C1A">
      <w:pPr>
        <w:numPr>
          <w:ilvl w:val="0"/>
          <w:numId w:val="12"/>
        </w:numPr>
        <w:tabs>
          <w:tab w:val="clear" w:pos="1428"/>
          <w:tab w:val="num" w:pos="0"/>
          <w:tab w:val="left" w:pos="284"/>
          <w:tab w:val="num" w:pos="851"/>
        </w:tabs>
        <w:spacing w:after="0" w:line="240" w:lineRule="auto"/>
        <w:ind w:left="0" w:right="283" w:firstLine="0"/>
        <w:jc w:val="both"/>
        <w:rPr>
          <w:rFonts w:ascii="Arial" w:hAnsi="Arial" w:cs="Arial"/>
          <w:sz w:val="20"/>
          <w:szCs w:val="20"/>
        </w:rPr>
      </w:pPr>
      <w:r w:rsidRPr="00F7039C">
        <w:rPr>
          <w:rFonts w:ascii="Arial" w:hAnsi="Arial" w:cs="Arial"/>
          <w:sz w:val="20"/>
          <w:szCs w:val="20"/>
        </w:rPr>
        <w:t>Здоровье населения РК. Статистический справочник, Алматы 2003 г.</w:t>
      </w:r>
    </w:p>
    <w:p w:rsidR="005F07B1" w:rsidRPr="00F7039C" w:rsidRDefault="005F07B1" w:rsidP="00592C1A">
      <w:pPr>
        <w:numPr>
          <w:ilvl w:val="0"/>
          <w:numId w:val="12"/>
        </w:numPr>
        <w:tabs>
          <w:tab w:val="clear" w:pos="1428"/>
          <w:tab w:val="num" w:pos="0"/>
          <w:tab w:val="left" w:pos="284"/>
          <w:tab w:val="num" w:pos="851"/>
        </w:tabs>
        <w:spacing w:after="0" w:line="240" w:lineRule="auto"/>
        <w:ind w:left="0" w:right="283" w:firstLine="0"/>
        <w:jc w:val="both"/>
        <w:rPr>
          <w:rFonts w:ascii="Arial" w:hAnsi="Arial" w:cs="Arial"/>
          <w:sz w:val="20"/>
          <w:szCs w:val="20"/>
        </w:rPr>
      </w:pPr>
      <w:r w:rsidRPr="00F7039C">
        <w:rPr>
          <w:rFonts w:ascii="Arial" w:hAnsi="Arial" w:cs="Arial"/>
          <w:sz w:val="20"/>
          <w:szCs w:val="20"/>
        </w:rPr>
        <w:t>Здоровье населения РК. Статистический справочник, Алматы 2004 г.</w:t>
      </w:r>
    </w:p>
    <w:p w:rsidR="005F07B1" w:rsidRPr="00F7039C" w:rsidRDefault="005F07B1" w:rsidP="00592C1A">
      <w:pPr>
        <w:numPr>
          <w:ilvl w:val="0"/>
          <w:numId w:val="12"/>
        </w:numPr>
        <w:tabs>
          <w:tab w:val="clear" w:pos="1428"/>
          <w:tab w:val="num" w:pos="0"/>
          <w:tab w:val="left" w:pos="284"/>
          <w:tab w:val="num" w:pos="851"/>
        </w:tabs>
        <w:spacing w:after="0" w:line="240" w:lineRule="auto"/>
        <w:ind w:left="0" w:right="283" w:firstLine="0"/>
        <w:jc w:val="both"/>
        <w:rPr>
          <w:rFonts w:ascii="Arial" w:hAnsi="Arial" w:cs="Arial"/>
          <w:sz w:val="20"/>
          <w:szCs w:val="20"/>
        </w:rPr>
      </w:pPr>
      <w:r w:rsidRPr="00F7039C">
        <w:rPr>
          <w:rFonts w:ascii="Arial" w:hAnsi="Arial" w:cs="Arial"/>
          <w:sz w:val="20"/>
          <w:szCs w:val="20"/>
        </w:rPr>
        <w:t>Доклад о состоянии здравоохранения в Европе 2004г. Копенгаген 2004г.</w:t>
      </w:r>
    </w:p>
    <w:p w:rsidR="008D7718" w:rsidRDefault="008D7718" w:rsidP="00592C1A">
      <w:pPr>
        <w:pStyle w:val="a4"/>
        <w:ind w:left="0" w:right="283"/>
        <w:jc w:val="both"/>
        <w:rPr>
          <w:rStyle w:val="af6"/>
          <w:rFonts w:ascii="Arial" w:hAnsi="Arial" w:cs="Arial"/>
          <w:bCs w:val="0"/>
          <w:caps/>
          <w:sz w:val="20"/>
          <w:szCs w:val="20"/>
          <w:lang w:val="kk-KZ"/>
        </w:rPr>
      </w:pPr>
    </w:p>
    <w:p w:rsidR="00C23FCD" w:rsidRPr="00F55854" w:rsidRDefault="00C23FCD" w:rsidP="00592C1A">
      <w:pPr>
        <w:pStyle w:val="a4"/>
        <w:ind w:left="0" w:right="283"/>
        <w:jc w:val="both"/>
        <w:rPr>
          <w:rStyle w:val="af6"/>
          <w:rFonts w:ascii="Arial" w:hAnsi="Arial" w:cs="Arial"/>
          <w:bCs w:val="0"/>
          <w:caps/>
          <w:sz w:val="20"/>
          <w:szCs w:val="20"/>
          <w:lang w:val="kk-KZ"/>
        </w:rPr>
      </w:pPr>
      <w:r>
        <w:rPr>
          <w:rStyle w:val="af6"/>
          <w:rFonts w:ascii="Arial" w:hAnsi="Arial" w:cs="Arial"/>
          <w:bCs w:val="0"/>
          <w:caps/>
          <w:sz w:val="20"/>
          <w:szCs w:val="20"/>
          <w:lang w:val="kk-KZ"/>
        </w:rPr>
        <w:t>ҚАЗАҚСТАН республикасындағы балалар мен жасөспірімдердің денсаулығы: проблемалар және шешу жолдары</w:t>
      </w:r>
    </w:p>
    <w:p w:rsidR="005F07B1" w:rsidRPr="00F7039C" w:rsidRDefault="00C27900" w:rsidP="00592C1A">
      <w:pPr>
        <w:pStyle w:val="a4"/>
        <w:ind w:left="0" w:right="283"/>
        <w:jc w:val="both"/>
        <w:rPr>
          <w:rFonts w:ascii="Arial" w:hAnsi="Arial" w:cs="Arial"/>
          <w:b/>
          <w:bCs/>
          <w:sz w:val="20"/>
          <w:szCs w:val="20"/>
          <w:lang w:val="kk-KZ"/>
        </w:rPr>
      </w:pPr>
      <w:r w:rsidRPr="00C27900">
        <w:rPr>
          <w:rFonts w:ascii="Arial" w:hAnsi="Arial" w:cs="Arial"/>
          <w:b/>
          <w:sz w:val="20"/>
          <w:szCs w:val="20"/>
          <w:lang w:val="kk-KZ"/>
        </w:rPr>
        <w:t>Тү</w:t>
      </w:r>
      <w:r w:rsidR="004334CA" w:rsidRPr="00C27900">
        <w:rPr>
          <w:rFonts w:ascii="Arial" w:hAnsi="Arial" w:cs="Arial"/>
          <w:b/>
          <w:sz w:val="20"/>
          <w:szCs w:val="20"/>
          <w:lang w:val="kk-KZ"/>
        </w:rPr>
        <w:t>й</w:t>
      </w:r>
      <w:r w:rsidRPr="00C27900">
        <w:rPr>
          <w:rFonts w:ascii="Arial" w:hAnsi="Arial" w:cs="Arial"/>
          <w:b/>
          <w:sz w:val="20"/>
          <w:szCs w:val="20"/>
          <w:lang w:val="kk-KZ"/>
        </w:rPr>
        <w:t>ін</w:t>
      </w:r>
      <w:r>
        <w:rPr>
          <w:rFonts w:ascii="Arial" w:hAnsi="Arial" w:cs="Arial"/>
          <w:sz w:val="20"/>
          <w:szCs w:val="20"/>
          <w:lang w:val="kk-KZ"/>
        </w:rPr>
        <w:t xml:space="preserve">  </w:t>
      </w:r>
      <w:r w:rsidR="005F07B1" w:rsidRPr="00F7039C">
        <w:rPr>
          <w:rFonts w:ascii="Arial" w:hAnsi="Arial" w:cs="Arial"/>
          <w:sz w:val="20"/>
          <w:szCs w:val="20"/>
          <w:lang w:val="kk-KZ"/>
        </w:rPr>
        <w:t>Негізгі белгілі тәуекелдік ықпалдарына қатысты   балалар мен жас өспірімдер қоғамның ең ұрымтал жері болып табылады. Мемлекеттік дәрежедегі дәлме –дәл шараларды қолдану үшін оқушыларда психикалық және белгілі бұзылулар аурулардың жағдайын толық талдауды қажет етеді. Барлық ортақ іс-шараларды жүзеге асыруда ата-аналарды, ұстаздарды, денсаулық сақтау мен психология, қоғамтану салалындағы мамандарды белсенді шақыру қажет.</w:t>
      </w:r>
    </w:p>
    <w:p w:rsidR="00240437" w:rsidRPr="00F7039C" w:rsidRDefault="005F07B1" w:rsidP="00592C1A">
      <w:pPr>
        <w:pStyle w:val="HTML"/>
        <w:ind w:right="283"/>
        <w:jc w:val="both"/>
        <w:rPr>
          <w:rFonts w:ascii="Arial" w:hAnsi="Arial" w:cs="Arial"/>
          <w:lang w:val="kk-KZ"/>
        </w:rPr>
      </w:pPr>
      <w:r w:rsidRPr="00F7039C">
        <w:rPr>
          <w:rFonts w:ascii="Arial" w:hAnsi="Arial" w:cs="Arial"/>
          <w:lang w:val="kk-KZ"/>
        </w:rPr>
        <w:t xml:space="preserve"> </w:t>
      </w:r>
      <w:r w:rsidR="004334CA" w:rsidRPr="00C27900">
        <w:rPr>
          <w:rFonts w:ascii="Arial" w:hAnsi="Arial" w:cs="Arial"/>
          <w:b/>
          <w:lang w:val="kk-KZ"/>
        </w:rPr>
        <w:t>Түйін</w:t>
      </w:r>
      <w:r w:rsidR="004334CA">
        <w:rPr>
          <w:rFonts w:ascii="Arial" w:hAnsi="Arial" w:cs="Arial"/>
          <w:b/>
          <w:bCs/>
          <w:lang w:val="kk-KZ"/>
        </w:rPr>
        <w:t>ді сөздер</w:t>
      </w:r>
      <w:r w:rsidR="00240437" w:rsidRPr="00F7039C">
        <w:rPr>
          <w:rFonts w:ascii="Arial" w:hAnsi="Arial" w:cs="Arial"/>
          <w:b/>
          <w:bCs/>
          <w:lang w:val="kk-KZ"/>
        </w:rPr>
        <w:t xml:space="preserve"> </w:t>
      </w:r>
      <w:r w:rsidR="004334CA">
        <w:rPr>
          <w:rFonts w:ascii="Arial" w:hAnsi="Arial" w:cs="Arial"/>
          <w:lang w:val="kk-KZ"/>
        </w:rPr>
        <w:t>т</w:t>
      </w:r>
      <w:r w:rsidR="00240437" w:rsidRPr="00F7039C">
        <w:rPr>
          <w:rFonts w:ascii="Arial" w:hAnsi="Arial" w:cs="Arial"/>
          <w:lang w:val="kk-KZ"/>
        </w:rPr>
        <w:t>емекі шегу, денсаулық, тәуекелдік ықпалдары, аурулар, балалар, жас өспірімдер</w:t>
      </w:r>
    </w:p>
    <w:p w:rsidR="005F07B1" w:rsidRPr="00F7039C" w:rsidRDefault="005F07B1" w:rsidP="00592C1A">
      <w:pPr>
        <w:pStyle w:val="HTML"/>
        <w:ind w:right="283"/>
        <w:jc w:val="both"/>
        <w:rPr>
          <w:rFonts w:ascii="Arial" w:hAnsi="Arial" w:cs="Arial"/>
          <w:b/>
          <w:bCs/>
          <w:lang w:val="kk-KZ"/>
        </w:rPr>
      </w:pPr>
    </w:p>
    <w:p w:rsidR="005B684A" w:rsidRPr="00F55854" w:rsidRDefault="005B684A" w:rsidP="00592C1A">
      <w:pPr>
        <w:spacing w:after="0" w:line="240" w:lineRule="auto"/>
        <w:ind w:right="283"/>
        <w:jc w:val="both"/>
        <w:rPr>
          <w:rStyle w:val="hps"/>
          <w:rFonts w:ascii="Arial" w:hAnsi="Arial" w:cs="Arial"/>
          <w:b/>
          <w:sz w:val="20"/>
          <w:szCs w:val="20"/>
          <w:lang w:val="en-US"/>
        </w:rPr>
      </w:pPr>
      <w:r w:rsidRPr="00F55854">
        <w:rPr>
          <w:rStyle w:val="hps"/>
          <w:rFonts w:ascii="Arial" w:hAnsi="Arial" w:cs="Arial"/>
          <w:b/>
          <w:sz w:val="20"/>
          <w:szCs w:val="20"/>
          <w:lang w:val="en-US"/>
        </w:rPr>
        <w:t>CHILD AND ADOLESCENT HEALTH</w:t>
      </w:r>
      <w:r w:rsidRPr="00F55854">
        <w:rPr>
          <w:rFonts w:ascii="Arial" w:hAnsi="Arial" w:cs="Arial"/>
          <w:b/>
          <w:sz w:val="20"/>
          <w:szCs w:val="20"/>
          <w:lang w:val="en-US"/>
        </w:rPr>
        <w:t xml:space="preserve"> </w:t>
      </w:r>
      <w:r>
        <w:rPr>
          <w:rStyle w:val="hps"/>
          <w:rFonts w:ascii="Arial" w:hAnsi="Arial" w:cs="Arial"/>
          <w:b/>
          <w:sz w:val="20"/>
          <w:szCs w:val="20"/>
          <w:lang w:val="en-US"/>
        </w:rPr>
        <w:t xml:space="preserve">IN </w:t>
      </w:r>
      <w:r w:rsidRPr="00F55854">
        <w:rPr>
          <w:rStyle w:val="hps"/>
          <w:rFonts w:ascii="Arial" w:hAnsi="Arial" w:cs="Arial"/>
          <w:b/>
          <w:sz w:val="20"/>
          <w:szCs w:val="20"/>
          <w:lang w:val="en-US"/>
        </w:rPr>
        <w:t>THE REPUBLIC OF</w:t>
      </w:r>
      <w:r w:rsidRPr="00F55854">
        <w:rPr>
          <w:rFonts w:ascii="Arial" w:hAnsi="Arial" w:cs="Arial"/>
          <w:b/>
          <w:sz w:val="20"/>
          <w:szCs w:val="20"/>
          <w:lang w:val="en-US"/>
        </w:rPr>
        <w:t xml:space="preserve"> </w:t>
      </w:r>
      <w:r w:rsidRPr="00F55854">
        <w:rPr>
          <w:rStyle w:val="hps"/>
          <w:rFonts w:ascii="Arial" w:hAnsi="Arial" w:cs="Arial"/>
          <w:b/>
          <w:sz w:val="20"/>
          <w:szCs w:val="20"/>
          <w:lang w:val="en-US"/>
        </w:rPr>
        <w:t>KAZAKHSTAN</w:t>
      </w:r>
      <w:r w:rsidRPr="00F55854">
        <w:rPr>
          <w:rFonts w:ascii="Arial" w:hAnsi="Arial" w:cs="Arial"/>
          <w:b/>
          <w:sz w:val="20"/>
          <w:szCs w:val="20"/>
          <w:lang w:val="en-US"/>
        </w:rPr>
        <w:t xml:space="preserve">: PROBLEMS </w:t>
      </w:r>
      <w:r w:rsidRPr="00F55854">
        <w:rPr>
          <w:rStyle w:val="hps"/>
          <w:rFonts w:ascii="Arial" w:hAnsi="Arial" w:cs="Arial"/>
          <w:b/>
          <w:sz w:val="20"/>
          <w:szCs w:val="20"/>
          <w:lang w:val="en-US"/>
        </w:rPr>
        <w:t>AND SOLUTIONS</w:t>
      </w:r>
    </w:p>
    <w:p w:rsidR="005B684A" w:rsidRPr="005B684A" w:rsidRDefault="005B684A" w:rsidP="00592C1A">
      <w:pPr>
        <w:spacing w:after="0" w:line="240" w:lineRule="auto"/>
        <w:ind w:right="283"/>
        <w:jc w:val="both"/>
        <w:rPr>
          <w:rStyle w:val="hps"/>
          <w:rFonts w:ascii="Arial" w:hAnsi="Arial" w:cs="Arial"/>
          <w:b/>
          <w:sz w:val="20"/>
          <w:szCs w:val="20"/>
          <w:lang w:val="en-US"/>
        </w:rPr>
      </w:pPr>
    </w:p>
    <w:p w:rsidR="00240437" w:rsidRPr="00F7039C" w:rsidRDefault="004334CA" w:rsidP="00592C1A">
      <w:pPr>
        <w:spacing w:after="0" w:line="240" w:lineRule="auto"/>
        <w:ind w:right="283"/>
        <w:jc w:val="both"/>
        <w:rPr>
          <w:rFonts w:ascii="Arial" w:eastAsia="Times New Roman" w:hAnsi="Arial" w:cs="Arial"/>
          <w:sz w:val="20"/>
          <w:szCs w:val="20"/>
          <w:lang w:val="en-US"/>
        </w:rPr>
      </w:pPr>
      <w:r w:rsidRPr="004334CA">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240437" w:rsidRPr="00F7039C">
        <w:rPr>
          <w:rFonts w:ascii="Arial" w:eastAsia="Times New Roman" w:hAnsi="Arial" w:cs="Arial"/>
          <w:sz w:val="20"/>
          <w:szCs w:val="20"/>
          <w:lang w:val="en-US"/>
        </w:rPr>
        <w:t xml:space="preserve">Children and adolescents are a vulnerable part of society in relation to major behavioral risk factors. We need a detailed analysis of the incidence of mental and behavioral disorders in children to take adequate measures at the state level. </w:t>
      </w:r>
      <w:r w:rsidR="00084C25" w:rsidRPr="00F7039C">
        <w:rPr>
          <w:rFonts w:ascii="Arial" w:eastAsia="Times New Roman" w:hAnsi="Arial" w:cs="Arial"/>
          <w:sz w:val="20"/>
          <w:szCs w:val="20"/>
          <w:lang w:val="en-US"/>
        </w:rPr>
        <w:t xml:space="preserve">There is a need of the </w:t>
      </w:r>
      <w:r w:rsidR="00240437" w:rsidRPr="00F7039C">
        <w:rPr>
          <w:rFonts w:ascii="Arial" w:eastAsia="Times New Roman" w:hAnsi="Arial" w:cs="Arial"/>
          <w:sz w:val="20"/>
          <w:szCs w:val="20"/>
          <w:lang w:val="en-US"/>
        </w:rPr>
        <w:t>active involvement of parents, teachers, health professionals and psychology, public implementation of joint activities.</w:t>
      </w:r>
    </w:p>
    <w:p w:rsidR="005F07B1" w:rsidRPr="00F7039C" w:rsidRDefault="005F07B1" w:rsidP="00592C1A">
      <w:pPr>
        <w:pStyle w:val="HTML"/>
        <w:ind w:right="283"/>
        <w:jc w:val="both"/>
        <w:rPr>
          <w:rFonts w:ascii="Arial" w:hAnsi="Arial" w:cs="Arial"/>
          <w:lang w:val="en-US"/>
        </w:rPr>
      </w:pPr>
      <w:r w:rsidRPr="00F7039C">
        <w:rPr>
          <w:rFonts w:ascii="Arial" w:hAnsi="Arial" w:cs="Arial"/>
          <w:b/>
          <w:bCs/>
          <w:lang w:val="en-US"/>
        </w:rPr>
        <w:t>Keywords</w:t>
      </w:r>
      <w:r w:rsidRPr="00F7039C">
        <w:rPr>
          <w:rFonts w:ascii="Arial" w:hAnsi="Arial" w:cs="Arial"/>
          <w:lang w:val="en-US"/>
        </w:rPr>
        <w:t xml:space="preserve"> </w:t>
      </w:r>
      <w:r w:rsidR="004334CA">
        <w:rPr>
          <w:rFonts w:ascii="Arial" w:hAnsi="Arial" w:cs="Arial"/>
          <w:lang w:val="en-US"/>
        </w:rPr>
        <w:t>s</w:t>
      </w:r>
      <w:r w:rsidRPr="00F7039C">
        <w:rPr>
          <w:rFonts w:ascii="Arial" w:hAnsi="Arial" w:cs="Arial"/>
          <w:lang w:val="en-US"/>
        </w:rPr>
        <w:t>moking,</w:t>
      </w:r>
      <w:r w:rsidRPr="00F7039C">
        <w:rPr>
          <w:rFonts w:ascii="Arial" w:hAnsi="Arial" w:cs="Arial"/>
          <w:lang w:val="kk-KZ"/>
        </w:rPr>
        <w:t xml:space="preserve"> </w:t>
      </w:r>
      <w:r w:rsidRPr="00F7039C">
        <w:rPr>
          <w:rFonts w:ascii="Arial" w:hAnsi="Arial" w:cs="Arial"/>
          <w:lang w:val="en-US"/>
        </w:rPr>
        <w:t>health, risk factors, diseases, children, teenagers</w:t>
      </w:r>
    </w:p>
    <w:p w:rsidR="005F07B1" w:rsidRPr="00F7039C" w:rsidRDefault="005F07B1" w:rsidP="00592C1A">
      <w:pPr>
        <w:pStyle w:val="HTML"/>
        <w:ind w:right="283" w:firstLine="567"/>
        <w:rPr>
          <w:rFonts w:ascii="Arial" w:hAnsi="Arial" w:cs="Arial"/>
          <w:lang w:val="en-US"/>
        </w:rPr>
      </w:pPr>
    </w:p>
    <w:p w:rsidR="00900F62"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71" type="#_x0000_t32" style="position:absolute;left:0;text-align:left;margin-left:95.15pt;margin-top:10.55pt;width:319.5pt;height:0;z-index:251715584" o:connectortype="straight"/>
        </w:pict>
      </w:r>
    </w:p>
    <w:p w:rsidR="005F07B1" w:rsidRPr="00F7039C" w:rsidRDefault="005F07B1" w:rsidP="00592C1A">
      <w:pPr>
        <w:spacing w:after="0" w:line="240" w:lineRule="auto"/>
        <w:ind w:right="283" w:firstLine="567"/>
        <w:jc w:val="both"/>
        <w:rPr>
          <w:rFonts w:ascii="Arial" w:hAnsi="Arial" w:cs="Arial"/>
          <w:color w:val="000000"/>
          <w:sz w:val="20"/>
          <w:szCs w:val="20"/>
          <w:lang w:val="en-US"/>
        </w:rPr>
      </w:pPr>
    </w:p>
    <w:p w:rsidR="00456810" w:rsidRDefault="00456810" w:rsidP="00592C1A">
      <w:pPr>
        <w:spacing w:after="0" w:line="240" w:lineRule="auto"/>
        <w:ind w:right="283"/>
        <w:jc w:val="both"/>
        <w:rPr>
          <w:rFonts w:ascii="Arial" w:hAnsi="Arial" w:cs="Arial"/>
          <w:b/>
          <w:bCs/>
          <w:caps/>
          <w:sz w:val="20"/>
          <w:szCs w:val="20"/>
          <w:lang w:val="kk-KZ"/>
        </w:rPr>
      </w:pPr>
    </w:p>
    <w:p w:rsidR="005F07B1" w:rsidRPr="005B684A" w:rsidRDefault="00240437" w:rsidP="00592C1A">
      <w:pPr>
        <w:spacing w:after="0" w:line="240" w:lineRule="auto"/>
        <w:ind w:right="283"/>
        <w:jc w:val="both"/>
        <w:rPr>
          <w:rFonts w:ascii="Arial" w:hAnsi="Arial" w:cs="Arial"/>
          <w:b/>
          <w:bCs/>
          <w:caps/>
          <w:sz w:val="20"/>
          <w:szCs w:val="20"/>
          <w:lang w:val="kk-KZ"/>
        </w:rPr>
      </w:pPr>
      <w:r w:rsidRPr="005B684A">
        <w:rPr>
          <w:rFonts w:ascii="Arial" w:hAnsi="Arial" w:cs="Arial"/>
          <w:b/>
          <w:bCs/>
          <w:caps/>
          <w:sz w:val="20"/>
          <w:szCs w:val="20"/>
          <w:lang w:val="kk-KZ"/>
        </w:rPr>
        <w:t>Т</w:t>
      </w:r>
      <w:r w:rsidR="005F07B1" w:rsidRPr="005B684A">
        <w:rPr>
          <w:rFonts w:ascii="Arial" w:hAnsi="Arial" w:cs="Arial"/>
          <w:b/>
          <w:bCs/>
          <w:caps/>
          <w:sz w:val="20"/>
          <w:szCs w:val="20"/>
          <w:lang w:val="kk-KZ"/>
        </w:rPr>
        <w:t>емекінің зияны</w:t>
      </w:r>
    </w:p>
    <w:p w:rsidR="004334CA" w:rsidRDefault="004334CA" w:rsidP="00592C1A">
      <w:pPr>
        <w:spacing w:after="0" w:line="240" w:lineRule="auto"/>
        <w:ind w:right="283"/>
        <w:jc w:val="both"/>
        <w:rPr>
          <w:rFonts w:ascii="Arial" w:hAnsi="Arial" w:cs="Arial"/>
          <w:sz w:val="20"/>
          <w:szCs w:val="20"/>
          <w:lang w:val="kk-KZ"/>
        </w:rPr>
      </w:pPr>
    </w:p>
    <w:p w:rsidR="005F07B1" w:rsidRPr="004334CA" w:rsidRDefault="005F07B1" w:rsidP="00592C1A">
      <w:pPr>
        <w:spacing w:after="0" w:line="240" w:lineRule="auto"/>
        <w:ind w:right="283"/>
        <w:jc w:val="both"/>
        <w:rPr>
          <w:rFonts w:ascii="Arial" w:hAnsi="Arial" w:cs="Arial"/>
          <w:b/>
          <w:sz w:val="20"/>
          <w:szCs w:val="20"/>
          <w:lang w:val="kk-KZ"/>
        </w:rPr>
      </w:pPr>
      <w:r w:rsidRPr="004334CA">
        <w:rPr>
          <w:rFonts w:ascii="Arial" w:hAnsi="Arial" w:cs="Arial"/>
          <w:b/>
          <w:sz w:val="20"/>
          <w:szCs w:val="20"/>
          <w:lang w:val="kk-KZ"/>
        </w:rPr>
        <w:t>Алипбаева А. Ж.</w:t>
      </w:r>
    </w:p>
    <w:p w:rsidR="005F07B1" w:rsidRPr="004334CA" w:rsidRDefault="005F07B1" w:rsidP="00592C1A">
      <w:pPr>
        <w:spacing w:after="0" w:line="240" w:lineRule="auto"/>
        <w:ind w:right="283"/>
        <w:jc w:val="both"/>
        <w:rPr>
          <w:rFonts w:ascii="Arial" w:hAnsi="Arial" w:cs="Arial"/>
          <w:i/>
          <w:sz w:val="20"/>
          <w:szCs w:val="20"/>
          <w:lang w:val="kk-KZ"/>
        </w:rPr>
      </w:pPr>
      <w:r w:rsidRPr="004334CA">
        <w:rPr>
          <w:rFonts w:ascii="Arial" w:hAnsi="Arial" w:cs="Arial"/>
          <w:i/>
          <w:sz w:val="20"/>
          <w:szCs w:val="20"/>
          <w:lang w:val="kk-KZ"/>
        </w:rPr>
        <w:t>ҚазҰПУ-дің химия-биология  факультетінің 3курс студенті, биология-психология мамандығы.</w:t>
      </w:r>
    </w:p>
    <w:p w:rsidR="005F07B1" w:rsidRPr="004334CA" w:rsidRDefault="005F07B1" w:rsidP="00592C1A">
      <w:pPr>
        <w:spacing w:after="0" w:line="240" w:lineRule="auto"/>
        <w:ind w:right="283"/>
        <w:jc w:val="both"/>
        <w:rPr>
          <w:rFonts w:ascii="Arial" w:hAnsi="Arial" w:cs="Arial"/>
          <w:i/>
          <w:sz w:val="20"/>
          <w:szCs w:val="20"/>
          <w:lang w:val="kk-KZ"/>
        </w:rPr>
      </w:pPr>
      <w:r w:rsidRPr="004334CA">
        <w:rPr>
          <w:rFonts w:ascii="Arial" w:hAnsi="Arial" w:cs="Arial"/>
          <w:i/>
          <w:sz w:val="20"/>
          <w:szCs w:val="20"/>
          <w:lang w:val="kk-KZ"/>
        </w:rPr>
        <w:t>Ғылыми жетекшісі м.ғ.д. профессор Кауашев С.К.</w:t>
      </w:r>
    </w:p>
    <w:p w:rsidR="005F07B1" w:rsidRPr="004334CA" w:rsidRDefault="005F07B1" w:rsidP="00592C1A">
      <w:pPr>
        <w:spacing w:after="0" w:line="240" w:lineRule="auto"/>
        <w:ind w:right="283"/>
        <w:jc w:val="both"/>
        <w:rPr>
          <w:rFonts w:ascii="Arial" w:hAnsi="Arial" w:cs="Arial"/>
          <w:i/>
          <w:sz w:val="20"/>
          <w:szCs w:val="20"/>
          <w:lang w:val="kk-KZ"/>
        </w:rPr>
      </w:pPr>
      <w:r w:rsidRPr="004334CA">
        <w:rPr>
          <w:rFonts w:ascii="Arial" w:hAnsi="Arial" w:cs="Arial"/>
          <w:i/>
          <w:sz w:val="20"/>
          <w:szCs w:val="20"/>
          <w:lang w:val="kk-KZ"/>
        </w:rPr>
        <w:t>Абай атындағы ҚазҰПУ-дың ХБФ-нің анатомия, физиология, гигиена және тіршілік қауіпсіздігі кафедрасы.</w:t>
      </w:r>
    </w:p>
    <w:p w:rsidR="00FE6375" w:rsidRDefault="00FE6375" w:rsidP="00592C1A">
      <w:pPr>
        <w:spacing w:after="0" w:line="240" w:lineRule="auto"/>
        <w:ind w:right="284"/>
        <w:jc w:val="both"/>
        <w:rPr>
          <w:rFonts w:ascii="Arial" w:hAnsi="Arial" w:cs="Arial"/>
          <w:sz w:val="20"/>
          <w:szCs w:val="20"/>
          <w:lang w:val="kk-KZ"/>
        </w:rPr>
      </w:pPr>
    </w:p>
    <w:p w:rsidR="005F07B1" w:rsidRPr="00F7039C" w:rsidRDefault="005F07B1" w:rsidP="00592C1A">
      <w:pPr>
        <w:spacing w:after="0" w:line="240" w:lineRule="auto"/>
        <w:ind w:right="284"/>
        <w:jc w:val="both"/>
        <w:rPr>
          <w:rFonts w:ascii="Arial" w:hAnsi="Arial" w:cs="Arial"/>
          <w:sz w:val="20"/>
          <w:szCs w:val="20"/>
          <w:lang w:val="kk-KZ"/>
        </w:rPr>
      </w:pPr>
      <w:r w:rsidRPr="00F7039C">
        <w:rPr>
          <w:rFonts w:ascii="Arial" w:hAnsi="Arial" w:cs="Arial"/>
          <w:sz w:val="20"/>
          <w:szCs w:val="20"/>
          <w:lang w:val="kk-KZ"/>
        </w:rPr>
        <w:t>Жылына темекі тартушылықтың салдарынан болатын түрлі аурулардан жер шарында 5 миллион адам қайтыс болады екен. Оның 600мыңы балалар мен жасөспірімдер. Шынына келсек, темекі жаппай жою қаруына айналып келеді. Оның келтірген нұқсаны ядролық, химиялық және биологиялық қаруларды бірге алғандағы келген зардаптан асып түседі. Кейінгі жылдары темекі тартушылардың қатары қыз-келіншектермен толыға түсіпті. Бүгінде Қазақстандағы қыз- келіншектердің 9,8 пайызы нағыз темекі тартқыштар саналса, 12 жастан асқан балаларымыздың 7,5 пайызы темекіге әуестік дертіне ұшыраған. Қыз-келіңшектердің арасындағы темекі тартушылық 18-25 жас аралығындағылар арасында өршіп тұрған жайы бар</w:t>
      </w:r>
    </w:p>
    <w:p w:rsidR="005F07B1" w:rsidRPr="00F7039C" w:rsidRDefault="004334CA" w:rsidP="00592C1A">
      <w:pPr>
        <w:pStyle w:val="HTML"/>
        <w:ind w:right="284"/>
        <w:rPr>
          <w:rFonts w:ascii="Arial" w:hAnsi="Arial" w:cs="Arial"/>
          <w:lang w:val="kk-KZ"/>
        </w:rPr>
      </w:pPr>
      <w:r w:rsidRPr="00C27900">
        <w:rPr>
          <w:rFonts w:ascii="Arial" w:hAnsi="Arial" w:cs="Arial"/>
          <w:b/>
          <w:lang w:val="kk-KZ"/>
        </w:rPr>
        <w:t>Түйін</w:t>
      </w:r>
      <w:r>
        <w:rPr>
          <w:rFonts w:ascii="Arial" w:hAnsi="Arial" w:cs="Arial"/>
          <w:b/>
          <w:bCs/>
          <w:lang w:val="kk-KZ"/>
        </w:rPr>
        <w:t>ді</w:t>
      </w:r>
      <w:r w:rsidRPr="00F7039C">
        <w:rPr>
          <w:rFonts w:ascii="Arial" w:hAnsi="Arial" w:cs="Arial"/>
          <w:b/>
          <w:bCs/>
          <w:lang w:val="kk-KZ"/>
        </w:rPr>
        <w:t xml:space="preserve"> </w:t>
      </w:r>
      <w:r w:rsidR="005F07B1" w:rsidRPr="00F7039C">
        <w:rPr>
          <w:rFonts w:ascii="Arial" w:hAnsi="Arial" w:cs="Arial"/>
          <w:b/>
          <w:bCs/>
          <w:lang w:val="kk-KZ"/>
        </w:rPr>
        <w:t xml:space="preserve">сөздер: </w:t>
      </w:r>
      <w:r w:rsidR="005F07B1" w:rsidRPr="00F7039C">
        <w:rPr>
          <w:rFonts w:ascii="Arial" w:hAnsi="Arial" w:cs="Arial"/>
          <w:lang w:val="kk-KZ"/>
        </w:rPr>
        <w:t>темекі шегу, денсаулық, тәуекелді ықпалдар, сауалнамалар, балалар, жас өспірімдер</w:t>
      </w:r>
    </w:p>
    <w:p w:rsidR="005F07B1" w:rsidRPr="00F7039C" w:rsidRDefault="005F07B1" w:rsidP="00592C1A">
      <w:pPr>
        <w:spacing w:before="20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«Темекі шегу-адамның орынсыз тілегінен туған бақытсыздық» деген болатын орыстың ұлы белгілі фармакологы И.М.Догель. Өйткені адам баласында темекіге қажеттілік жоқ. Адамның шеккен алғашқы сигареті оның басын айналдырып, жөтелдіріп, жүрегін айнытып, басын ауыртып, көптеген жағымсыз әсерлер беретіні белгілі. Байқасаңыз адам табиғатының өзі оны сақтандырып тұрған тәрізді. Әйтсе де, жас адамның ересек көріну, қатарынан қалмау, кәнігі шылымқор болып көрінгісі келуі сияқты орынсыз тілектері оны шылымды үсті-үстіне шегуге итермелейді. Адам темекіге деген ағзасының табиғи жиренішті реакциясын жеңіп, ағзасын темекі түтініне үйретеді. Нәтижесінде темекінің улы әсері бірте-бірте әлсіреп, оның орнын қысқа мерзімді эйфория (жағымды әсер) басады. Еуропаға темекіні Колумбтың матростары әкелгені тарихтан белгілі. 1992жылы еуропалықтар осы қайғылы датаның 500жылдығын атап өтті. Ал Африка мен Американың халқы оның дәмін бірнеше ғасыр бұрын татқан болатын. Темекінің Еуропада кеңінен таралуына француз ғалымы Жан Нико да себепкер болды. Ол теңізшілер әкелген темекі өсіріп, </w:t>
      </w:r>
      <w:r w:rsidRPr="00F7039C">
        <w:rPr>
          <w:rFonts w:ascii="Arial" w:hAnsi="Arial" w:cs="Arial"/>
          <w:sz w:val="20"/>
          <w:szCs w:val="20"/>
          <w:lang w:val="kk-KZ"/>
        </w:rPr>
        <w:lastRenderedPageBreak/>
        <w:t xml:space="preserve">өзінің атымен аталған «барлық ауруларға қарсы ем» - никотинді тапты. Алдымен темекі өсімдігінің сабақтарын кептіріп, ұнтақтап, оны иіскеу сәнге айналған еді. Кейіннен оны тұтатып шегу бұл «дәстүрді» ығыстырып шығарды. Бірте-бірте түрлі сигаралар, темекі трубкалары, папиростар  мен сигареттер пайда болды. Бұл әдетте адамзат тарихындағы қасіретті қадам еді. Өйткені темекі шегу кезінде ауа оның жанып жатқан бөлігінен өтіп 300 градусқа дейін қызады. Табақ ыстықпен құрғақтай өңделіп, оның құрамынан бөлініп шыққан аммиак, көміртегі тотығы, шайыр, канцерогенді көміртегілер, радиоактивті изотоптар мен түрлі улы заттар түтінге қосылады. Сонымен бірге түтін өкпенің жалпы көлемі 100 шаршы метр болатын альвеолаларын тұтастай толтырады. Өкпе эпителийінің мұндай үлкен көлемімен жанасқан түтіндегі улы заттардың бөлшектері толығымен өкпе ткандеріне, қанға өтеді. Демек, темекі шегу – табактың компоненттерінің тыныс жолдарымен өте тығыз және толық жанасуы және зиянды әсер етуі болып табылады. Темекі түтіні-темекінің жануынан пайда болған өнімдер, олар ауада қалықтаған өте майда құрғақ тозаң және миллимикронмен өлшенетін көлемдегі сұйықтық тамшылары түрінде болады. Темекі түтінің құрамы бірнеше жүздеген заттардан тұрады. Оның ішінде өте улы никотин, көміртегі тотығы, аммиак, кукіртсутегі, формальдегид, фенол, түрлі қышқылдар, қорғасын, мышьяк, сынап, кадмий, кобальт, радиоактивті элементтер, құрамында канцерогенді бензопирен бар темекі шайыры сияқты элементтер бар. Осы аталған заттардың кез келгені адам ағзасына зиянын тигізбей қоймайды. Никотин – есірткі болғандықтан алдымен орталық жүйке жүйесіне әсер етеді. Темекіні шегудің алғашқы кезеңінде, бір-екі минуттан кейін ол миға жетіп, оған жағымды әсер етіп, уақытша белсенділігін оятады. Адам эйфорияға беріліп, күш қосылғанын байқайды. Бірақ бұл қысқа мерзімді әсер ғана. Сондықтан адам темекіні үсті үстіне шегуге мәжбүр. Бірте бірте ол ағзаның үйреншікті стимуляторы болып, адам өз әдітінің құлына айналады.  Көміртегі тотығы қандағы гемоглабиннің  эритроциттерімен оңай және тез қосылып, өз орнын ағзаға қажетті оттегіге босатпайды. Одан ағзаның барлық клеткаларында оттегі жетіспеушілік туып, ми нейрондары да зақымдана бастайды. Көгертуші қышқыл да ағзаның оттегі жетіспеушілігін тудырады. Ол оттегінің клетка мембраналары арқылы өтуіне кедергі жасайды. Органикалық қышқылдар сілтілер (аммиак) тыныс жолдары мен өкпенің шырышты қабаттарын тітіркендіріп, қабыну процестеріне себепкер болады. Өкпе мен тыныс жолдарында жылбысқы сұйықтық көп бөлініп, оған микроорганизмдерден, оның ішінде туберкулезден қорғану механизмдері бұзылады. Жоғарыда аталған ауыр металлдардың тұздары – өте күшті у болып табылады. Кадмий С дәруменімен қосыла отырып қатерлі ісіктің пайда болуына себепкер бола алады. Бензопирен мен полоний, калий, висмут изотоптары - өте активті канцерогендер. Олар қалыпты клеткалардың өзін рак клеткаларына айналдыра алады. Мысалы, полоний-210 изотопының жартылай ыдырау кезеңі 138 күн десек, ол осы уақыт бойы ағзаға радиациялық әсерін тигізіп отырады. Оның радиациясына қарсы тұра алмаған жәй клеткалар рак клеткасына айналады. Шайыр мен түтіннің қатты бөлшектері альвеолалардың қабырғасын тұтып қалады да, оның түсін өзгертеді. Сигареттің сүзгішін көптеген шылымқорлар зиянды заттарды ұстап қалатын нәрсе санап, ол темекінің зиянды әсерін толығымен қорғайтындай көреді. Бұл қате пікір. Сүзгіш түтін құрамындағы қатты және сұйық заттардың 20 пайызын ғана ұстап қалады, ал радиоактивті заттар одан еш кедергісіз өтіп кетеді. Адам ағзасында темекінің зиянды әсерінен зардап шекпейтін мүше жоқ десе де болады. Темекінің зиянымен күресуден әлсіреп, ауруға шалдығып, қызметі мен формасын өзгертіп жатқан мүшелерді толық атап шығу мүмкін емес.   Менің мектеп окушыларына (1-11 сыңыптар) жүргізген анкеталық сауалнаманың нәтижесі көрсеткендей, қазіргі статистика жастардың 17 пайызының 8-9 жастан бастап темекіге үйірсек болатынын көрсетеді. Жоғарғы сыныптарда ер балалардың 50 пайызы, қыздардың 28 пайызы шылымқор. Жасөспірімдер ересек, сәнді болып көріну үшін темекі шешуге мәжбүр. Бірақ, оларды сырттан бақылап отырсаңыз олардың бұл ересек болып көрінуге тырысуы, «сәнділігі», қолдан жасалған үйлесімсіз, күшеншек, күлкілі әрекет екендігін байқайсыз. Лев Толстой да «Адамды ессіз түрде баурап, небір сорақы әрекеттерге жетелейтін ең қарапайым азғырғыштың түрі «бәрі де солай істейді гой» деген ақталу» деген болатын. Темекі шегетін жасөспірімдердің жүйке жүйесі нашарлайды, оларда ашушаңдық, тез әсершеңдік пайда болады. Ал олардың есте сақтау қабілеті мен зейінін бағыттау 5-7 пайызға төмендейтіні эксперименталды түрде дәлелденген. Демек, оқу қиындай бастайды. Оның үстіне мұндай оқушыға жақсы спортшы болуға жол жабық. Темекі шегу наркоманияға да бастайтын жол. Дүниежүзілік денсаулық сақтау ұйымының деректері бойынша әлемде 1,1 миллиард шылымқор бар, олардың орташа өмір жасы темекі шекпейтіндермен салыстырғанда 8-10 жылға кем. ХІХ ғасырда темекі шегетін әйел адамды кездестіру қиын болатын. ХХ ғасырдың басында ондайлар аздап та болса көбейе бастады. Ал ХХ ғасырдың соңы мен біздің ғасырымызда кейбір дамыған елдерде әйелдердің 40-50 пайызы шылымқор болды. Қыздардың арасында темекінің кеңінен таралуына мода, сәнқойлық себепкер болып отыр. Темекі шегетін қыздардың 60 пайызы бұл сұраққа «Бұл әдемі», «Темекі шегу сәнді, сексуалды», «басқаларға ұнағым келеді, назарын аударғым келді» деп жауап берген. Әйтсе де ер балалардың тек 9 пайызы ғана темекі шегіп тұрған қыз «әдемі, сексуалды көрінеді» деп санайды. Бар-жоғы бірнеше жыл ғана темекі шеккен қызды бет терісінің құрғауы, бетінің сұрғылт-сары түсі, сары тістер, сарғайған саусақ, демінің сасықтығы мен қырылдақ дауыс, беттегі әжімдері арқылы бірден танисыз. Мұның бәрі-жасы жетпей қартаю, басқаша айтсақ никотинді косметика. Темекі шегу-жәй ғана сән немесе жаман әдет қана емес. Бұл – ағзаны тұрақты түрде зиянды </w:t>
      </w:r>
      <w:r w:rsidRPr="00F7039C">
        <w:rPr>
          <w:rFonts w:ascii="Arial" w:hAnsi="Arial" w:cs="Arial"/>
          <w:sz w:val="20"/>
          <w:szCs w:val="20"/>
          <w:lang w:val="kk-KZ"/>
        </w:rPr>
        <w:lastRenderedPageBreak/>
        <w:t>заттармен уландыру. Ғылыми әдебиеттерде темекінің бала туу функциясы мен туған балаға кері әсері туралы мақалалар жарияланып келеді. Мұндағы басты рөлді радиоактивті полоний-210 атқарады. Әйелдің бойындағы аналық жұмыртқа клеткасы іс жүзінде өзгермейтін құрамымен белгілі. Ол бала кезден ақ улы заттармен улануы мүмкін. Ондай аналық ұрық клеткаларының бірі тұқымдануғамүлдем қабілетсіз болса, екіншілері тұқымданғанымен, бала неше түрлі патологиялық өзгерістермен дүниеге келуіне себепкер. Шылымқор әйелдердің туған балалары әлсіз, бойы қалыптан 2 сантиметр аз, бас сүйегінің көлемі, салмағы кем болып туылады. Бұл балалар 9-10 жасына дейін құрбыларынан физиологиялық және интеллектуалды дамуы жағынан қалып жатады, жиі ауырады.Іштегі баланың ағзасынан улы заттардың бөлініп шығуы өте баяу өтеді. Сондықтан да оның қанындағы улы заттардың концентрациясы анасына қарағанда 1,5-2 есе артық болады. Демек, екіқаабат әйелдің темекі шегуі өзінен гөрі іштегі баласына анағұрлым қатерлі.Сонымен бірге тұрақты түрде улану (хроникалық интоксикация) ерте ме, кеш пе, әйелдің аналық ұрық клеткаларының гендік деңгейдегі хромосомды аппаратының бұзылуына соқтырады. Бұл жағдайда тұқым қуалау қабілеті өзгеріп, іштен туа пайда болатын аурулар түрі көбейеді. Мысалы, шылымқор ананың баласында жүректің патологиясы сау аналарға қарағанда екі есе жиі кездеседі. Сондай-ақ, канцерогенді және радиоактивті заттардың генетикалық зиянды әсері бір екі ұрпақтан кейін де көрініс беруі мүмкін. Темекіден бас тарту мен арақты тию адамзатты сауықтырудың басты жолдарының бірі. Бұл туралы Дүниежүзілік денсаулық сақтау ұйымының директоры Х.Малер «Шылымқорлық-алдын алуға болатын, әлемдегі барлық аурулардың басты себепкері болып отыр» дейді. Бұл жерде «алдын алуға болатын» деген сөздерге басты назар аударуымыз қажет. Дүниежүзілік Денсаулық сақтау ұйымынан бастап, халықтың денсаулығына жауапты деген ұйымдар «темекінің адам өміріне зиян екендігін» айтып, дабыл қаққаннан жалыққан емес. Жылына темекі тартушылықтың салдарынан болатын түрлі аурулардан жер шарында 5 миллион адам қайтыс болады екен. Оның 600мыңы балалар мен жасөспірімдер. Шынына келсек, темекі жаппай жою қаруына айналып келеді. Оның келтірген нұқсаны ядролық, химиялық және биологиялық қаруларды бірге алғандағы келген зардаптан асып түседі. Кейінгі жылдары темекі тартушылардың қатары қыз-келіншектермен толыға түсіпті. Бүгінде Қазақстандағы қыз- келіншектердің 9,8 пайызы нағыз темекі тартқыштар саналса, 12 жастан асқан балаларымыздың 7,5 пайызы темекіге әуестік дертіне ұшыраған. Қыз-келіңшектердің арасындағы темекі тартушылық 18-25 жас аралығындағылар арасында өршіп тұрған жайы бар. 1950жылдардан бастап өлімге алып келетін барлық факторларға эпидемиологиялық мұқият жүргізілген зерттеулер барысында темекіден болатын өлімнің алаңдататын көрсеткіші анықталды. 2003жылы 21 мамырда қабылданған темекіге қарсы күреске қатысты Конвенция бұл деректерді жәй ғана тіркеп қойған жоқ, олар оны өздерінің негізіне енгізіп, «ғылыми деректердің нақтылауынша, темекі тұтыну және темекі түтіні әсерінің өлім, ауру және мүгедектік себебі болып табылатыны» айтылған. Темекілік індеттің таралуы жаҺандық проблема болып табылады. Оның адам денсаулығы үшін салдары маңызды және барынша кеңейтілген халықаралық ықпалдастықты, барлық елдердің тиімді, орынды әрі жан-жақты жауапты әрекеттерін талап етеді.Бұл ретте Алматы қаласы әкімдігі қабылдаған «Алматы-темекі түтінінен азат қала» бағдарламасын айрықша атап өтуге болады. 2005жылы қабылданған бағдарлама жүзеге асырылғалы бері бірқатар іс-шаралар жүзеге асырылды. Соның ең бастысы қоғамдық орындарда, тамақтандыру, мәдениет мекемелерінде, мемлекеттік мекемелердің төңірегінде, аялдамаларда шылым шегуге тосқауыл қойылып айыппұл тағайындалды. Темекі қорабының сыртындағы жазулар мазмұны өзгертіліп, темекі бұйымдарын жарнамалауға тыйым салынды. Бағдарлама қолға алынған 5жыл үшін бұл аз шаруа емес. Дей тұрғанмен, темекіге қарсы күрес мұнымен тоқталған емес. Жыл бойы қала тұрғындары, студент- жастар мен оқушыларға темекінің, есірткі мен ішімдіктің зияны туралы әңгіме, семинар-тренингтер өткізіліп, ақыл – кеңес жазылған парақшара таратылады.Сонымен, темекі шегудің зияны туралы жан-жақты, әсерлі әңгімелеп беру қазіргі жасөспірімдерде оған деген тұрақты теріс көзқарас, қабыл алмау сияқты әсерлеп туғызуы мүмкін. Қазіргі жасөспірімген ол жеткіліксіз. Сондықтан да ата-аналар, оқытушылар, дәрігерлер бірлесе отырып «әдемі өмірдің» сәніне айналған, денсаулыққа, қоғамдық моральға орын қалдырмай отырған темекі шегумен бітіспес күреске шығуы керек.</w:t>
      </w:r>
    </w:p>
    <w:p w:rsidR="004334CA" w:rsidRDefault="004334CA" w:rsidP="00592C1A">
      <w:pPr>
        <w:spacing w:before="200" w:line="240" w:lineRule="auto"/>
        <w:ind w:right="283"/>
        <w:jc w:val="both"/>
        <w:rPr>
          <w:rFonts w:ascii="Arial" w:hAnsi="Arial" w:cs="Arial"/>
          <w:b/>
          <w:bCs/>
          <w:sz w:val="20"/>
          <w:szCs w:val="20"/>
        </w:rPr>
      </w:pPr>
      <w:r>
        <w:rPr>
          <w:rFonts w:ascii="Arial" w:hAnsi="Arial" w:cs="Arial"/>
          <w:b/>
          <w:bCs/>
          <w:sz w:val="20"/>
          <w:szCs w:val="20"/>
        </w:rPr>
        <w:t>ВРЕД ТАБАКОКУРЕНИЯ</w:t>
      </w:r>
    </w:p>
    <w:p w:rsidR="005F07B1" w:rsidRPr="00F7039C" w:rsidRDefault="005F07B1" w:rsidP="00592C1A">
      <w:pPr>
        <w:spacing w:after="0" w:line="240" w:lineRule="auto"/>
        <w:ind w:right="284"/>
        <w:jc w:val="both"/>
        <w:rPr>
          <w:rFonts w:ascii="Arial" w:hAnsi="Arial" w:cs="Arial"/>
          <w:sz w:val="20"/>
          <w:szCs w:val="20"/>
          <w:lang w:val="kk-KZ"/>
        </w:rPr>
      </w:pPr>
      <w:r w:rsidRPr="00F7039C">
        <w:rPr>
          <w:rFonts w:ascii="Arial" w:hAnsi="Arial" w:cs="Arial"/>
          <w:b/>
          <w:bCs/>
          <w:sz w:val="20"/>
          <w:szCs w:val="20"/>
          <w:lang w:val="kk-KZ"/>
        </w:rPr>
        <w:t>Резюме.</w:t>
      </w:r>
      <w:r w:rsidRPr="00F7039C">
        <w:rPr>
          <w:rFonts w:ascii="Arial" w:hAnsi="Arial" w:cs="Arial"/>
          <w:sz w:val="20"/>
          <w:szCs w:val="20"/>
          <w:lang w:val="kk-KZ"/>
        </w:rPr>
        <w:t xml:space="preserve"> Человек победив природную неприятную реакцию табака к организму, приручивает свой организм к дыму сигарет. Табачный дым состоит из сотен вредных веществ, в том числе никотин, формальдегид, фенол, и др., и смолу в состав которой входит канцерогенный бензопирен. Нет ни одного органа человека, который не страдает от вреда табака. В последнее время среди девушек появилась мода на сигареты. На сегодняшний день в Казахстане от табака страдают 9,8 процентов девушки, 7,5 процентов дети свыше 12 лет. Табакокурение является глобальной проблемой. </w:t>
      </w:r>
    </w:p>
    <w:p w:rsidR="005F07B1" w:rsidRPr="00F7039C" w:rsidRDefault="005F07B1" w:rsidP="00592C1A">
      <w:pPr>
        <w:pStyle w:val="HTML"/>
        <w:ind w:right="284"/>
        <w:rPr>
          <w:rFonts w:ascii="Arial" w:hAnsi="Arial" w:cs="Arial"/>
        </w:rPr>
      </w:pPr>
      <w:r w:rsidRPr="00F7039C">
        <w:rPr>
          <w:rFonts w:ascii="Arial" w:hAnsi="Arial" w:cs="Arial"/>
          <w:b/>
          <w:bCs/>
        </w:rPr>
        <w:t xml:space="preserve">Ключевые слова: </w:t>
      </w:r>
      <w:r w:rsidRPr="00F7039C">
        <w:rPr>
          <w:rFonts w:ascii="Arial" w:hAnsi="Arial" w:cs="Arial"/>
        </w:rPr>
        <w:t>курение, здоровье, факторы риска, анкеты, дети, подростки</w:t>
      </w:r>
    </w:p>
    <w:p w:rsidR="00084C25" w:rsidRPr="00F7039C" w:rsidRDefault="00084C25" w:rsidP="00592C1A">
      <w:pPr>
        <w:spacing w:after="0" w:line="240" w:lineRule="auto"/>
        <w:ind w:right="284"/>
        <w:rPr>
          <w:rFonts w:ascii="Arial" w:eastAsia="Times New Roman" w:hAnsi="Arial" w:cs="Arial"/>
          <w:sz w:val="20"/>
          <w:szCs w:val="20"/>
        </w:rPr>
      </w:pPr>
    </w:p>
    <w:p w:rsidR="004334CA" w:rsidRPr="004334CA" w:rsidRDefault="004334CA" w:rsidP="00592C1A">
      <w:pPr>
        <w:spacing w:after="0" w:line="240" w:lineRule="auto"/>
        <w:ind w:right="284"/>
        <w:rPr>
          <w:rStyle w:val="hps"/>
          <w:rFonts w:ascii="Arial" w:hAnsi="Arial" w:cs="Arial"/>
          <w:b/>
          <w:caps/>
          <w:sz w:val="20"/>
          <w:szCs w:val="20"/>
          <w:lang w:val="en-US"/>
        </w:rPr>
      </w:pPr>
      <w:r w:rsidRPr="006D06D7">
        <w:rPr>
          <w:rStyle w:val="hps"/>
          <w:rFonts w:ascii="Arial" w:hAnsi="Arial" w:cs="Arial"/>
          <w:b/>
          <w:caps/>
          <w:sz w:val="20"/>
          <w:szCs w:val="20"/>
          <w:lang w:val="en-US"/>
        </w:rPr>
        <w:t>smoking harm</w:t>
      </w:r>
    </w:p>
    <w:p w:rsidR="004334CA" w:rsidRPr="004334CA" w:rsidRDefault="004334CA" w:rsidP="00592C1A">
      <w:pPr>
        <w:spacing w:after="0" w:line="240" w:lineRule="auto"/>
        <w:ind w:right="284"/>
        <w:rPr>
          <w:rStyle w:val="hps"/>
          <w:lang w:val="en-US"/>
        </w:rPr>
      </w:pPr>
    </w:p>
    <w:p w:rsidR="00084C25" w:rsidRPr="00F7039C" w:rsidRDefault="004334CA" w:rsidP="00592C1A">
      <w:pPr>
        <w:spacing w:after="0" w:line="240" w:lineRule="auto"/>
        <w:ind w:right="284"/>
        <w:rPr>
          <w:rFonts w:ascii="Arial" w:eastAsia="Times New Roman" w:hAnsi="Arial" w:cs="Arial"/>
          <w:sz w:val="20"/>
          <w:szCs w:val="20"/>
          <w:lang w:val="en-US"/>
        </w:rPr>
      </w:pPr>
      <w:r w:rsidRPr="004334CA">
        <w:rPr>
          <w:rFonts w:ascii="Arial" w:eastAsia="Times New Roman" w:hAnsi="Arial" w:cs="Arial"/>
          <w:b/>
          <w:sz w:val="20"/>
          <w:szCs w:val="20"/>
          <w:lang w:val="en-US"/>
        </w:rPr>
        <w:lastRenderedPageBreak/>
        <w:t xml:space="preserve">Abstract </w:t>
      </w:r>
      <w:r>
        <w:rPr>
          <w:rFonts w:ascii="Arial" w:eastAsia="Times New Roman" w:hAnsi="Arial" w:cs="Arial"/>
          <w:sz w:val="20"/>
          <w:szCs w:val="20"/>
          <w:lang w:val="en-US"/>
        </w:rPr>
        <w:t xml:space="preserve"> </w:t>
      </w:r>
      <w:r w:rsidR="00084C25" w:rsidRPr="00F7039C">
        <w:rPr>
          <w:rFonts w:ascii="Arial" w:eastAsia="Times New Roman" w:hAnsi="Arial" w:cs="Arial"/>
          <w:sz w:val="20"/>
          <w:szCs w:val="20"/>
          <w:lang w:val="en-US"/>
        </w:rPr>
        <w:t>Tobacco smoke contains hundreds of harmful substances, including nicotine, formaldehyde, phenol, etc., and a resin which comprises carcinogenic benzopyrene. There is no human organ that does not suffer from the harm of tobacco. Recently, among girls there was the fashion for cigarettes. Today in Kazakhstan suffer from tobacco 9.8 percent women, 7.5 percent of children over 12 years. Tobacco is a global problem.</w:t>
      </w:r>
    </w:p>
    <w:p w:rsidR="005F07B1" w:rsidRPr="00411F11" w:rsidRDefault="005F07B1" w:rsidP="00592C1A">
      <w:pPr>
        <w:spacing w:after="0" w:line="240" w:lineRule="auto"/>
        <w:ind w:right="284"/>
        <w:jc w:val="both"/>
        <w:rPr>
          <w:rFonts w:ascii="Arial" w:hAnsi="Arial" w:cs="Arial"/>
          <w:sz w:val="20"/>
          <w:szCs w:val="20"/>
          <w:lang w:val="en-US"/>
        </w:rPr>
      </w:pPr>
      <w:r w:rsidRPr="00F7039C">
        <w:rPr>
          <w:rFonts w:ascii="Arial" w:hAnsi="Arial" w:cs="Arial"/>
          <w:b/>
          <w:bCs/>
          <w:sz w:val="20"/>
          <w:szCs w:val="20"/>
          <w:lang w:val="en-US"/>
        </w:rPr>
        <w:t>Key words</w:t>
      </w:r>
      <w:r w:rsidRPr="00F7039C">
        <w:rPr>
          <w:rFonts w:ascii="Arial" w:hAnsi="Arial" w:cs="Arial"/>
          <w:sz w:val="20"/>
          <w:szCs w:val="20"/>
          <w:lang w:val="en-US"/>
        </w:rPr>
        <w:t xml:space="preserve"> smoking,</w:t>
      </w:r>
      <w:r w:rsidRPr="00F7039C">
        <w:rPr>
          <w:rFonts w:ascii="Arial" w:hAnsi="Arial" w:cs="Arial"/>
          <w:sz w:val="20"/>
          <w:szCs w:val="20"/>
          <w:lang w:val="kk-KZ"/>
        </w:rPr>
        <w:t xml:space="preserve"> </w:t>
      </w:r>
      <w:r w:rsidRPr="00F7039C">
        <w:rPr>
          <w:rFonts w:ascii="Arial" w:hAnsi="Arial" w:cs="Arial"/>
          <w:sz w:val="20"/>
          <w:szCs w:val="20"/>
          <w:lang w:val="en-US"/>
        </w:rPr>
        <w:t>health, risk factors, diseases, quaternary, children, teenagers</w:t>
      </w:r>
    </w:p>
    <w:p w:rsidR="008D7718" w:rsidRPr="00411F11" w:rsidRDefault="008D7718" w:rsidP="00592C1A">
      <w:pPr>
        <w:spacing w:after="0" w:line="240" w:lineRule="auto"/>
        <w:ind w:right="284"/>
        <w:jc w:val="both"/>
        <w:rPr>
          <w:rFonts w:ascii="Arial" w:hAnsi="Arial" w:cs="Arial"/>
          <w:sz w:val="20"/>
          <w:szCs w:val="20"/>
          <w:lang w:val="en-US"/>
        </w:rPr>
      </w:pPr>
    </w:p>
    <w:p w:rsidR="00900F62" w:rsidRPr="00010172" w:rsidRDefault="00114CBB" w:rsidP="00592C1A">
      <w:pPr>
        <w:spacing w:after="0" w:line="240" w:lineRule="auto"/>
        <w:ind w:right="284"/>
        <w:jc w:val="center"/>
        <w:rPr>
          <w:rFonts w:ascii="Arial" w:hAnsi="Arial" w:cs="Arial"/>
          <w:sz w:val="20"/>
          <w:szCs w:val="20"/>
          <w:lang w:val="en-US"/>
        </w:rPr>
      </w:pPr>
      <w:r>
        <w:rPr>
          <w:rFonts w:ascii="Arial" w:hAnsi="Arial" w:cs="Arial"/>
          <w:noProof/>
          <w:sz w:val="20"/>
          <w:szCs w:val="20"/>
        </w:rPr>
        <w:pict>
          <v:shape id="_x0000_s1072" type="#_x0000_t32" style="position:absolute;left:0;text-align:left;margin-left:95.15pt;margin-top:10.55pt;width:319.5pt;height:0;z-index:251717632" o:connectortype="straight"/>
        </w:pict>
      </w:r>
    </w:p>
    <w:p w:rsidR="005F07B1" w:rsidRPr="00F7039C" w:rsidRDefault="005F07B1" w:rsidP="00592C1A">
      <w:pPr>
        <w:spacing w:before="200" w:line="240" w:lineRule="auto"/>
        <w:ind w:right="283" w:firstLine="567"/>
        <w:jc w:val="center"/>
        <w:rPr>
          <w:rFonts w:ascii="Arial" w:hAnsi="Arial" w:cs="Arial"/>
          <w:sz w:val="20"/>
          <w:szCs w:val="20"/>
          <w:lang w:val="kk-KZ"/>
        </w:rPr>
      </w:pPr>
    </w:p>
    <w:p w:rsidR="00B60E7A" w:rsidRPr="00C23FCD" w:rsidRDefault="00084C25" w:rsidP="00592C1A">
      <w:pPr>
        <w:spacing w:after="0" w:line="240" w:lineRule="auto"/>
        <w:ind w:right="283"/>
        <w:jc w:val="both"/>
        <w:rPr>
          <w:rFonts w:ascii="Arial" w:hAnsi="Arial" w:cs="Arial"/>
          <w:b/>
          <w:sz w:val="28"/>
          <w:szCs w:val="28"/>
        </w:rPr>
      </w:pPr>
      <w:r w:rsidRPr="00C23FCD">
        <w:rPr>
          <w:rFonts w:ascii="Arial" w:hAnsi="Arial" w:cs="Arial"/>
          <w:b/>
          <w:sz w:val="28"/>
          <w:szCs w:val="28"/>
        </w:rPr>
        <w:t>СУДЕБНАЯ МЕДИЦИНА</w:t>
      </w:r>
    </w:p>
    <w:p w:rsidR="00084C25" w:rsidRPr="00F7039C" w:rsidRDefault="00084C25" w:rsidP="00592C1A">
      <w:pPr>
        <w:spacing w:after="0" w:line="240" w:lineRule="auto"/>
        <w:ind w:right="283"/>
        <w:jc w:val="both"/>
        <w:rPr>
          <w:rFonts w:ascii="Arial" w:hAnsi="Arial" w:cs="Arial"/>
          <w:b/>
          <w:sz w:val="20"/>
          <w:szCs w:val="20"/>
        </w:rPr>
      </w:pPr>
    </w:p>
    <w:p w:rsidR="00F766D0" w:rsidRDefault="00F766D0" w:rsidP="00592C1A">
      <w:pPr>
        <w:spacing w:after="0" w:line="240" w:lineRule="auto"/>
        <w:ind w:right="283"/>
        <w:rPr>
          <w:rFonts w:ascii="Arial" w:hAnsi="Arial" w:cs="Arial"/>
          <w:sz w:val="20"/>
          <w:szCs w:val="20"/>
          <w:lang w:val="kk-KZ"/>
        </w:rPr>
      </w:pPr>
    </w:p>
    <w:p w:rsidR="005101D5" w:rsidRPr="00F7039C" w:rsidRDefault="005101D5" w:rsidP="00592C1A">
      <w:pPr>
        <w:spacing w:after="0" w:line="240" w:lineRule="auto"/>
        <w:ind w:right="283"/>
        <w:rPr>
          <w:rFonts w:ascii="Arial" w:hAnsi="Arial" w:cs="Arial"/>
          <w:sz w:val="20"/>
          <w:szCs w:val="20"/>
          <w:lang w:val="kk-KZ"/>
        </w:rPr>
      </w:pPr>
      <w:r w:rsidRPr="00F7039C">
        <w:rPr>
          <w:rFonts w:ascii="Arial" w:hAnsi="Arial" w:cs="Arial"/>
          <w:sz w:val="20"/>
          <w:szCs w:val="20"/>
          <w:lang w:val="kk-KZ"/>
        </w:rPr>
        <w:t>УДК 340.616.12</w:t>
      </w:r>
    </w:p>
    <w:p w:rsidR="00F766D0" w:rsidRDefault="00F766D0" w:rsidP="00592C1A">
      <w:pPr>
        <w:spacing w:after="0" w:line="240" w:lineRule="auto"/>
        <w:ind w:right="283"/>
        <w:rPr>
          <w:rFonts w:ascii="Arial" w:hAnsi="Arial" w:cs="Arial"/>
          <w:i/>
          <w:sz w:val="20"/>
          <w:szCs w:val="20"/>
          <w:lang w:val="kk-KZ"/>
        </w:rPr>
      </w:pPr>
    </w:p>
    <w:p w:rsidR="00F766D0" w:rsidRPr="006D06D7" w:rsidRDefault="00F766D0" w:rsidP="00592C1A">
      <w:pPr>
        <w:spacing w:after="0" w:line="240" w:lineRule="auto"/>
        <w:ind w:right="284"/>
        <w:jc w:val="both"/>
        <w:rPr>
          <w:rFonts w:ascii="Arial" w:hAnsi="Arial" w:cs="Arial"/>
          <w:b/>
          <w:sz w:val="20"/>
          <w:szCs w:val="20"/>
        </w:rPr>
      </w:pPr>
      <w:r w:rsidRPr="00F7039C">
        <w:rPr>
          <w:rFonts w:ascii="Arial" w:hAnsi="Arial" w:cs="Arial"/>
          <w:b/>
          <w:sz w:val="20"/>
          <w:szCs w:val="20"/>
        </w:rPr>
        <w:t xml:space="preserve">КАЧЕСТВЕННЫЙ ОСМОТР МЕСТА ОБНАРУЖЕНИЯ ТРУПА НОВОРОЖДЕННОГО – </w:t>
      </w:r>
    </w:p>
    <w:p w:rsidR="00F766D0" w:rsidRPr="00F7039C" w:rsidRDefault="00F766D0" w:rsidP="00592C1A">
      <w:pPr>
        <w:spacing w:after="0" w:line="240" w:lineRule="auto"/>
        <w:ind w:right="284"/>
        <w:jc w:val="both"/>
        <w:rPr>
          <w:rFonts w:ascii="Arial" w:hAnsi="Arial" w:cs="Arial"/>
          <w:b/>
          <w:sz w:val="20"/>
          <w:szCs w:val="20"/>
        </w:rPr>
      </w:pPr>
      <w:r w:rsidRPr="00F7039C">
        <w:rPr>
          <w:rFonts w:ascii="Arial" w:hAnsi="Arial" w:cs="Arial"/>
          <w:b/>
          <w:sz w:val="20"/>
          <w:szCs w:val="20"/>
        </w:rPr>
        <w:t>ЗАЛОГ РАСКРЫТИЯ ДЕТОУБИЙСТВА</w:t>
      </w:r>
    </w:p>
    <w:p w:rsidR="00F766D0" w:rsidRDefault="00F766D0" w:rsidP="00592C1A">
      <w:pPr>
        <w:tabs>
          <w:tab w:val="left" w:pos="0"/>
        </w:tabs>
        <w:spacing w:after="0" w:line="240" w:lineRule="auto"/>
        <w:ind w:right="284"/>
        <w:rPr>
          <w:rFonts w:ascii="Arial" w:hAnsi="Arial" w:cs="Arial"/>
          <w:b/>
          <w:sz w:val="20"/>
          <w:szCs w:val="20"/>
        </w:rPr>
      </w:pPr>
    </w:p>
    <w:p w:rsidR="00F766D0" w:rsidRPr="00F7039C" w:rsidRDefault="00F766D0" w:rsidP="00592C1A">
      <w:pPr>
        <w:tabs>
          <w:tab w:val="left" w:pos="0"/>
        </w:tabs>
        <w:spacing w:after="0" w:line="240" w:lineRule="auto"/>
        <w:ind w:right="284"/>
        <w:rPr>
          <w:rFonts w:ascii="Arial" w:hAnsi="Arial" w:cs="Arial"/>
          <w:b/>
          <w:sz w:val="20"/>
          <w:szCs w:val="20"/>
          <w:lang w:val="kk-KZ"/>
        </w:rPr>
      </w:pPr>
      <w:r>
        <w:rPr>
          <w:rFonts w:ascii="Arial" w:hAnsi="Arial" w:cs="Arial"/>
          <w:b/>
          <w:sz w:val="20"/>
          <w:szCs w:val="20"/>
        </w:rPr>
        <w:t>Абдираимов</w:t>
      </w:r>
      <w:r w:rsidRPr="00F7039C">
        <w:rPr>
          <w:rFonts w:ascii="Arial" w:hAnsi="Arial" w:cs="Arial"/>
          <w:b/>
          <w:sz w:val="20"/>
          <w:szCs w:val="20"/>
          <w:lang w:val="kk-KZ"/>
        </w:rPr>
        <w:t xml:space="preserve"> М.А.</w:t>
      </w:r>
      <w:r>
        <w:rPr>
          <w:rFonts w:ascii="Arial" w:hAnsi="Arial" w:cs="Arial"/>
          <w:b/>
          <w:sz w:val="20"/>
          <w:szCs w:val="20"/>
          <w:lang w:val="kk-KZ"/>
        </w:rPr>
        <w:tab/>
      </w:r>
    </w:p>
    <w:p w:rsidR="005101D5" w:rsidRPr="00F7039C" w:rsidRDefault="005101D5" w:rsidP="00592C1A">
      <w:pPr>
        <w:spacing w:after="0" w:line="240" w:lineRule="auto"/>
        <w:ind w:right="283"/>
        <w:rPr>
          <w:rFonts w:ascii="Arial" w:hAnsi="Arial" w:cs="Arial"/>
          <w:i/>
          <w:sz w:val="20"/>
          <w:szCs w:val="20"/>
          <w:lang w:val="kk-KZ"/>
        </w:rPr>
      </w:pPr>
      <w:r w:rsidRPr="00F7039C">
        <w:rPr>
          <w:rFonts w:ascii="Arial" w:hAnsi="Arial" w:cs="Arial"/>
          <w:i/>
          <w:sz w:val="20"/>
          <w:szCs w:val="20"/>
          <w:lang w:val="kk-KZ"/>
        </w:rPr>
        <w:t>Алматинский филиал Центра судебной медицины МЗ РК</w:t>
      </w:r>
    </w:p>
    <w:p w:rsidR="004334CA" w:rsidRDefault="004334CA" w:rsidP="00592C1A">
      <w:pPr>
        <w:spacing w:after="0" w:line="240" w:lineRule="auto"/>
        <w:ind w:right="283"/>
        <w:jc w:val="both"/>
        <w:rPr>
          <w:rFonts w:ascii="Arial" w:hAnsi="Arial" w:cs="Arial"/>
          <w:sz w:val="20"/>
          <w:szCs w:val="20"/>
        </w:rPr>
      </w:pPr>
    </w:p>
    <w:p w:rsidR="005101D5" w:rsidRPr="00F7039C" w:rsidRDefault="005101D5" w:rsidP="00592C1A">
      <w:pPr>
        <w:spacing w:after="0" w:line="240" w:lineRule="auto"/>
        <w:ind w:right="283"/>
        <w:jc w:val="both"/>
        <w:rPr>
          <w:rFonts w:ascii="Arial" w:hAnsi="Arial" w:cs="Arial"/>
          <w:sz w:val="20"/>
          <w:szCs w:val="20"/>
        </w:rPr>
      </w:pPr>
      <w:r w:rsidRPr="00F7039C">
        <w:rPr>
          <w:rFonts w:ascii="Arial" w:hAnsi="Arial" w:cs="Arial"/>
          <w:sz w:val="20"/>
          <w:szCs w:val="20"/>
        </w:rPr>
        <w:t>Детоубийство как преступление имело место в прошлом, имеет место и в настоящее время. Для судебно-медицинского эксперта, дающего заключение о причине смерти, очень важно правильно оценить патологоанатомические изменения в трупах при любой степени трупных явлений. Руководствоваться критериями изменений трупа взрослого человека нельзя, т.к. это может привести к ошибке. К тому же судебно-медицинская экспертиза трупов плодов и новорожденных часто производится в связи с возможным детоубийством (убийством).</w:t>
      </w:r>
    </w:p>
    <w:p w:rsidR="005101D5" w:rsidRPr="00F7039C" w:rsidRDefault="005101D5" w:rsidP="00592C1A">
      <w:pPr>
        <w:spacing w:after="0" w:line="240" w:lineRule="auto"/>
        <w:ind w:right="283"/>
        <w:jc w:val="both"/>
        <w:rPr>
          <w:rFonts w:ascii="Arial" w:hAnsi="Arial" w:cs="Arial"/>
          <w:sz w:val="20"/>
          <w:szCs w:val="20"/>
          <w:lang w:val="kk-KZ"/>
        </w:rPr>
      </w:pPr>
      <w:r w:rsidRPr="00F7039C">
        <w:rPr>
          <w:rFonts w:ascii="Arial" w:hAnsi="Arial" w:cs="Arial"/>
          <w:b/>
          <w:sz w:val="20"/>
          <w:szCs w:val="20"/>
          <w:lang w:val="kk-KZ"/>
        </w:rPr>
        <w:t xml:space="preserve">Ключевые слова: </w:t>
      </w:r>
      <w:r w:rsidRPr="00F7039C">
        <w:rPr>
          <w:rFonts w:ascii="Arial" w:hAnsi="Arial" w:cs="Arial"/>
          <w:sz w:val="20"/>
          <w:szCs w:val="20"/>
          <w:lang w:val="kk-KZ"/>
        </w:rPr>
        <w:t>судебная медицина, т</w:t>
      </w:r>
      <w:r w:rsidR="00B01C04">
        <w:rPr>
          <w:rFonts w:ascii="Arial" w:hAnsi="Arial" w:cs="Arial"/>
          <w:sz w:val="20"/>
          <w:szCs w:val="20"/>
          <w:lang w:val="kk-KZ"/>
        </w:rPr>
        <w:t>руп новорожденного, осмотр места</w:t>
      </w:r>
      <w:r w:rsidRPr="00F7039C">
        <w:rPr>
          <w:rFonts w:ascii="Arial" w:hAnsi="Arial" w:cs="Arial"/>
          <w:sz w:val="20"/>
          <w:szCs w:val="20"/>
          <w:lang w:val="kk-KZ"/>
        </w:rPr>
        <w:t xml:space="preserve"> </w:t>
      </w:r>
      <w:r w:rsidR="00B01C04">
        <w:rPr>
          <w:rFonts w:ascii="Arial" w:hAnsi="Arial" w:cs="Arial"/>
          <w:sz w:val="20"/>
          <w:szCs w:val="20"/>
          <w:lang w:val="kk-KZ"/>
        </w:rPr>
        <w:t>происшествия, раскрытие преступления, детоубийство</w:t>
      </w:r>
    </w:p>
    <w:p w:rsidR="004334CA" w:rsidRDefault="004334CA" w:rsidP="00592C1A">
      <w:pPr>
        <w:spacing w:after="0" w:line="240" w:lineRule="auto"/>
        <w:ind w:right="283" w:firstLine="567"/>
        <w:jc w:val="both"/>
        <w:rPr>
          <w:rFonts w:ascii="Arial" w:hAnsi="Arial" w:cs="Arial"/>
          <w:sz w:val="20"/>
          <w:szCs w:val="20"/>
        </w:rPr>
      </w:pP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Последние данные судебно-медицинских учреждений свидетельствуют о том, что в танатологические отделы не снижается, а временами даже увеличивается, поступление на экспертизу трупов младенцев. Их направляют правоохранительные органы для установления, прежде всего возможных фактов детоубийства. Так по данным Алматинского филиала ЦСМ МЗ РК данная статистика представляется таким образом (см. таблицу №1):   </w:t>
      </w: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Таблица №1 Количество трупов младенцев поступивших на экспертизу Алматинский филиал ЦСМ МЗ РК за 2004 – 2010 гг.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3969"/>
        <w:gridCol w:w="4785"/>
      </w:tblGrid>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2004-2010гг</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 xml:space="preserve">Количество трупов младенцев </w:t>
            </w:r>
          </w:p>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 xml:space="preserve">поступивших на экспертизу г. Алматы </w:t>
            </w:r>
          </w:p>
        </w:tc>
      </w:tr>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1</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2004</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23</w:t>
            </w:r>
          </w:p>
        </w:tc>
      </w:tr>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2</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2005</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49</w:t>
            </w:r>
          </w:p>
        </w:tc>
      </w:tr>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3</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2006</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31</w:t>
            </w:r>
          </w:p>
        </w:tc>
      </w:tr>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4</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2007</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37</w:t>
            </w:r>
          </w:p>
        </w:tc>
      </w:tr>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5</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2008</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31</w:t>
            </w:r>
          </w:p>
        </w:tc>
      </w:tr>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6</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2009</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39</w:t>
            </w:r>
          </w:p>
        </w:tc>
      </w:tr>
      <w:tr w:rsidR="005101D5" w:rsidRPr="00F7039C" w:rsidTr="00FE6375">
        <w:tc>
          <w:tcPr>
            <w:tcW w:w="1134" w:type="dxa"/>
          </w:tcPr>
          <w:p w:rsidR="005101D5" w:rsidRPr="00F7039C" w:rsidRDefault="005101D5" w:rsidP="00592C1A">
            <w:pPr>
              <w:spacing w:after="0" w:line="240" w:lineRule="auto"/>
              <w:ind w:left="-108" w:right="283" w:firstLine="675"/>
              <w:jc w:val="center"/>
              <w:rPr>
                <w:rFonts w:ascii="Arial" w:hAnsi="Arial" w:cs="Arial"/>
                <w:sz w:val="20"/>
                <w:szCs w:val="20"/>
              </w:rPr>
            </w:pPr>
            <w:r w:rsidRPr="00F7039C">
              <w:rPr>
                <w:rFonts w:ascii="Arial" w:hAnsi="Arial" w:cs="Arial"/>
                <w:sz w:val="20"/>
                <w:szCs w:val="20"/>
              </w:rPr>
              <w:t>7</w:t>
            </w:r>
          </w:p>
        </w:tc>
        <w:tc>
          <w:tcPr>
            <w:tcW w:w="3969"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2010</w:t>
            </w:r>
          </w:p>
        </w:tc>
        <w:tc>
          <w:tcPr>
            <w:tcW w:w="4785" w:type="dxa"/>
          </w:tcPr>
          <w:p w:rsidR="005101D5" w:rsidRPr="00F7039C" w:rsidRDefault="005101D5"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34</w:t>
            </w:r>
          </w:p>
        </w:tc>
      </w:tr>
    </w:tbl>
    <w:p w:rsidR="005101D5" w:rsidRPr="00F7039C" w:rsidRDefault="005101D5" w:rsidP="00592C1A">
      <w:pPr>
        <w:spacing w:after="0" w:line="240" w:lineRule="auto"/>
        <w:ind w:right="283" w:firstLine="567"/>
        <w:jc w:val="both"/>
        <w:rPr>
          <w:rFonts w:ascii="Arial" w:hAnsi="Arial" w:cs="Arial"/>
          <w:sz w:val="20"/>
          <w:szCs w:val="20"/>
        </w:rPr>
      </w:pP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Осмотр трупа на месте происшествия или обнаружения производится, согласно требованию УПК РК с обязательным участием судебно-медицинского эксперта, а при его отсутствии – врача любой специальности. Качество этой важной работы зачастую определяет, все показатели розыскной и следственной работы. Особенно выражена эта причинно-следственная связь при обнаружении трупов новорожденных на территории города. Ныне действующий УК РК, вступивший в силу с 1997 года предусматривает относительное мягкое наказание матери за убийство новорожденного. При этом принципиально важным является установление, что</w:t>
      </w:r>
      <w:r w:rsidRPr="00F7039C">
        <w:rPr>
          <w:rFonts w:ascii="Arial" w:hAnsi="Arial" w:cs="Arial"/>
          <w:sz w:val="20"/>
          <w:szCs w:val="20"/>
          <w:lang w:val="kk-KZ"/>
        </w:rPr>
        <w:t xml:space="preserve"> убитый</w:t>
      </w:r>
      <w:r w:rsidRPr="00F7039C">
        <w:rPr>
          <w:rFonts w:ascii="Arial" w:hAnsi="Arial" w:cs="Arial"/>
          <w:sz w:val="20"/>
          <w:szCs w:val="20"/>
        </w:rPr>
        <w:t xml:space="preserve"> ребенок бы</w:t>
      </w:r>
      <w:r w:rsidRPr="00F7039C">
        <w:rPr>
          <w:rFonts w:ascii="Arial" w:hAnsi="Arial" w:cs="Arial"/>
          <w:sz w:val="20"/>
          <w:szCs w:val="20"/>
          <w:lang w:val="kk-KZ"/>
        </w:rPr>
        <w:t xml:space="preserve">л </w:t>
      </w:r>
      <w:r w:rsidRPr="00F7039C">
        <w:rPr>
          <w:rFonts w:ascii="Arial" w:hAnsi="Arial" w:cs="Arial"/>
          <w:sz w:val="20"/>
          <w:szCs w:val="20"/>
        </w:rPr>
        <w:t xml:space="preserve">новорожденным. Важно указать также, что в уголовном праве граница новорожденности отличается от той, что принята в педиатрии. Это всецело объясняется тем, что при определении меры наказания детоубийце возникает необходимость </w:t>
      </w:r>
      <w:r w:rsidRPr="00F7039C">
        <w:rPr>
          <w:rFonts w:ascii="Arial" w:hAnsi="Arial" w:cs="Arial"/>
          <w:sz w:val="20"/>
          <w:szCs w:val="20"/>
          <w:lang w:val="kk-KZ"/>
        </w:rPr>
        <w:t>установления</w:t>
      </w:r>
      <w:r w:rsidRPr="00F7039C">
        <w:rPr>
          <w:rFonts w:ascii="Arial" w:hAnsi="Arial" w:cs="Arial"/>
          <w:sz w:val="20"/>
          <w:szCs w:val="20"/>
        </w:rPr>
        <w:t xml:space="preserve"> дееспособности родильницы, ее адекватности в послеродовой период. Именно</w:t>
      </w:r>
      <w:r w:rsidRPr="00F7039C">
        <w:rPr>
          <w:rFonts w:ascii="Arial" w:hAnsi="Arial" w:cs="Arial"/>
          <w:sz w:val="20"/>
          <w:szCs w:val="20"/>
          <w:lang w:val="kk-KZ"/>
        </w:rPr>
        <w:t xml:space="preserve"> по этой причине</w:t>
      </w:r>
      <w:r w:rsidRPr="00F7039C">
        <w:rPr>
          <w:rFonts w:ascii="Arial" w:hAnsi="Arial" w:cs="Arial"/>
          <w:sz w:val="20"/>
          <w:szCs w:val="20"/>
        </w:rPr>
        <w:t xml:space="preserve"> в судебной медицине период новорожденности </w:t>
      </w:r>
      <w:r w:rsidRPr="00F7039C">
        <w:rPr>
          <w:rFonts w:ascii="Arial" w:hAnsi="Arial" w:cs="Arial"/>
          <w:sz w:val="20"/>
          <w:szCs w:val="20"/>
          <w:lang w:val="kk-KZ"/>
        </w:rPr>
        <w:t>ограничен</w:t>
      </w:r>
      <w:r w:rsidRPr="00F7039C">
        <w:rPr>
          <w:rFonts w:ascii="Arial" w:hAnsi="Arial" w:cs="Arial"/>
          <w:sz w:val="20"/>
          <w:szCs w:val="20"/>
        </w:rPr>
        <w:t xml:space="preserve"> одни</w:t>
      </w:r>
      <w:r w:rsidRPr="00F7039C">
        <w:rPr>
          <w:rFonts w:ascii="Arial" w:hAnsi="Arial" w:cs="Arial"/>
          <w:sz w:val="20"/>
          <w:szCs w:val="20"/>
          <w:lang w:val="kk-KZ"/>
        </w:rPr>
        <w:t xml:space="preserve">ми </w:t>
      </w:r>
      <w:r w:rsidRPr="00F7039C">
        <w:rPr>
          <w:rFonts w:ascii="Arial" w:hAnsi="Arial" w:cs="Arial"/>
          <w:sz w:val="20"/>
          <w:szCs w:val="20"/>
        </w:rPr>
        <w:t>сутк</w:t>
      </w:r>
      <w:r w:rsidRPr="00F7039C">
        <w:rPr>
          <w:rFonts w:ascii="Arial" w:hAnsi="Arial" w:cs="Arial"/>
          <w:sz w:val="20"/>
          <w:szCs w:val="20"/>
          <w:lang w:val="kk-KZ"/>
        </w:rPr>
        <w:t>ами</w:t>
      </w:r>
      <w:r w:rsidRPr="00F7039C">
        <w:rPr>
          <w:rFonts w:ascii="Arial" w:hAnsi="Arial" w:cs="Arial"/>
          <w:sz w:val="20"/>
          <w:szCs w:val="20"/>
        </w:rPr>
        <w:t xml:space="preserve">, </w:t>
      </w:r>
      <w:r w:rsidRPr="00F7039C">
        <w:rPr>
          <w:rFonts w:ascii="Arial" w:hAnsi="Arial" w:cs="Arial"/>
          <w:sz w:val="20"/>
          <w:szCs w:val="20"/>
          <w:lang w:val="kk-KZ"/>
        </w:rPr>
        <w:t xml:space="preserve">когда </w:t>
      </w:r>
      <w:r w:rsidRPr="00F7039C">
        <w:rPr>
          <w:rFonts w:ascii="Arial" w:hAnsi="Arial" w:cs="Arial"/>
          <w:sz w:val="20"/>
          <w:szCs w:val="20"/>
        </w:rPr>
        <w:t xml:space="preserve">у родившихся младенцев можно диагносцировать так называемые признаки новорожденности. </w:t>
      </w:r>
      <w:r w:rsidRPr="00F7039C">
        <w:rPr>
          <w:rFonts w:ascii="Arial" w:hAnsi="Arial" w:cs="Arial"/>
          <w:sz w:val="20"/>
          <w:szCs w:val="20"/>
          <w:lang w:val="kk-KZ"/>
        </w:rPr>
        <w:t xml:space="preserve">Известно что </w:t>
      </w:r>
      <w:r w:rsidRPr="00F7039C">
        <w:rPr>
          <w:rFonts w:ascii="Arial" w:hAnsi="Arial" w:cs="Arial"/>
          <w:sz w:val="20"/>
          <w:szCs w:val="20"/>
        </w:rPr>
        <w:t xml:space="preserve">адаптация </w:t>
      </w:r>
      <w:r w:rsidRPr="00F7039C">
        <w:rPr>
          <w:rFonts w:ascii="Arial" w:hAnsi="Arial" w:cs="Arial"/>
          <w:sz w:val="20"/>
          <w:szCs w:val="20"/>
        </w:rPr>
        <w:lastRenderedPageBreak/>
        <w:t xml:space="preserve">организма новорожденного к внеутробным условиям существования происходит в первые минуты и часы жизни. </w:t>
      </w: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Таким образом, для правильного толкования деяния матери юристам необходимо иметь  квалифицированные выводы экспертизы с ответом на ряд специфических вопросов. Важнейшим из них и является вопрос о новорожденности. </w:t>
      </w: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На месте происшествия или месте обнаружения трупа младенца, кроме обычных стереотипов действия, медик обязан обращать внимание и фиксировать в протоколе </w:t>
      </w:r>
      <w:r w:rsidRPr="00F7039C">
        <w:rPr>
          <w:rFonts w:ascii="Arial" w:hAnsi="Arial" w:cs="Arial"/>
          <w:sz w:val="20"/>
          <w:szCs w:val="20"/>
          <w:lang w:val="kk-KZ"/>
        </w:rPr>
        <w:t xml:space="preserve">некоторые весьма специфические </w:t>
      </w:r>
      <w:r w:rsidRPr="00F7039C">
        <w:rPr>
          <w:rFonts w:ascii="Arial" w:hAnsi="Arial" w:cs="Arial"/>
          <w:sz w:val="20"/>
          <w:szCs w:val="20"/>
        </w:rPr>
        <w:t xml:space="preserve">данные. </w:t>
      </w:r>
      <w:r w:rsidRPr="00F7039C">
        <w:rPr>
          <w:rFonts w:ascii="Arial" w:hAnsi="Arial" w:cs="Arial"/>
          <w:sz w:val="20"/>
          <w:szCs w:val="20"/>
          <w:lang w:val="kk-KZ"/>
        </w:rPr>
        <w:t>Среди них</w:t>
      </w:r>
      <w:r w:rsidRPr="00F7039C">
        <w:rPr>
          <w:rFonts w:ascii="Arial" w:hAnsi="Arial" w:cs="Arial"/>
          <w:sz w:val="20"/>
          <w:szCs w:val="20"/>
        </w:rPr>
        <w:t xml:space="preserve">: вид, материал упаковки трупа с детальным изучением особенностей данных объектов. Это если не сразу, то в последующем может быть использовано для поисков и идентификации матери младенца. Так, в нашем случае труп новорожденного, обнаруженный в мусорном контейнере на окраине микрорайона «Айнабулак» был завернут всего лишь в газету. При тщательном сопоставлении кусочков размокшей газеты на ней была найдена надпись адреса-улицы и дома в микрорайоне «Орбита». При оперативном выезде в указанное место детоубийца была установлена. </w:t>
      </w: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Немаловажно также уже на месте происшествия устанавливать: длину тела младенца, наличие или отсутствие сыровидной смазки на тельце, наличие плаценты, наличие и локализацию родовой опухоли, мекония на коже промежности. Эти данные также могут определять характер розыскных действий следствия, т.к. врач сможет по ним установить не только новорожденность младенца, но и срок внутриутробного развития (доношенность).</w:t>
      </w: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Кроме этого необходимо отметить в протоколе: пол, телосложение, цвет кожных покровов, состояние зрачков, естественных отверстий. Особое внимание медика должно быть направлено на обнаружение крови, выделений, следов околоплодных вод. Их следует пытаться отыскать на предметах одежды, постельном белье, и т.п. Так, в одном нашем случае трупик новорожденного был обнаружен плотно завернутым в шерстяную блузку. По принадлежности блузки в поселке была идентифицирована мать-детоубийца, а по крови, околоплодным водам и другим выделениям – принадлежность младенца.</w:t>
      </w: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Важнейшей задачей врача является помощь следователю в выявлении и изъятии следов биологического происхождения. Последние, как правило, направляются на дополнительное исследование для определения их природы, принадлежности. Поиск вещественных доказательств следует вести в так называемых «скрытых» местах (щелях, углублениях, в мелких деталях мебели, одежды и т.п.). Пятна, подозрительные на кровь или другие жидкости от трупа на грунте изымают с самим грунтом, со снега – с запасом снега. На твердых объектах применяется способы соскоба, смыва. Упаковка вещественных доказательств – процесс тоже очень важный. Он требует аккуратности и осторожности. Загнивание, разведение, загрязнение следов может повредить исследованию или способствовать получению неправильного вывода экспертизы. При оформлении результатов осмотра места происшествия важно фиксировать только объективные данные, причем максимально четким изложением. Не допускается возможность двоякого толкования. На самом месте обнаружения трупа, а также и на трупе все должно быть представлено так, чтобы любой читающий мог представить картину происшествия. Не считается противоправными дополнения и замечания врача при оценке письменного изложения как в целом места осмотра и трупа, так и отдельных следов или объектов. </w:t>
      </w:r>
    </w:p>
    <w:p w:rsidR="005101D5" w:rsidRPr="00F7039C" w:rsidRDefault="005101D5"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Таким образом, от качества работы на месте происшествия не только следственного работника, но и врача практически зависят многие показателя расследования любого преступления и в том числе детоубийства. Особенно это важно учитывать врачам, разово привлекаемым для выезда на происшествие, а также штатным судебно-медицинским экспертам с недостаточным опытом работы.     </w:t>
      </w:r>
    </w:p>
    <w:p w:rsidR="004334CA" w:rsidRDefault="004334CA" w:rsidP="00592C1A">
      <w:pPr>
        <w:spacing w:after="0" w:line="240" w:lineRule="auto"/>
        <w:ind w:right="283" w:firstLine="567"/>
        <w:jc w:val="center"/>
        <w:rPr>
          <w:rFonts w:ascii="Arial" w:hAnsi="Arial" w:cs="Arial"/>
          <w:b/>
          <w:sz w:val="20"/>
          <w:szCs w:val="20"/>
          <w:lang w:val="kk-KZ"/>
        </w:rPr>
      </w:pPr>
    </w:p>
    <w:p w:rsidR="000F1928" w:rsidRPr="00B31951" w:rsidRDefault="000F1928" w:rsidP="00592C1A">
      <w:pPr>
        <w:pStyle w:val="style13261811600000001013msonormal"/>
        <w:shd w:val="clear" w:color="auto" w:fill="FFFFFF"/>
        <w:spacing w:before="0" w:beforeAutospacing="0" w:after="0" w:afterAutospacing="0"/>
        <w:jc w:val="both"/>
        <w:rPr>
          <w:rStyle w:val="af6"/>
          <w:rFonts w:ascii="Arial" w:hAnsi="Arial" w:cs="Arial"/>
          <w:bCs w:val="0"/>
          <w:sz w:val="20"/>
          <w:szCs w:val="20"/>
          <w:lang w:val="kk-KZ"/>
        </w:rPr>
      </w:pPr>
      <w:r w:rsidRPr="00B31951">
        <w:rPr>
          <w:rStyle w:val="af6"/>
          <w:rFonts w:ascii="Arial" w:hAnsi="Arial" w:cs="Arial"/>
          <w:bCs w:val="0"/>
          <w:sz w:val="20"/>
          <w:szCs w:val="20"/>
          <w:lang w:val="kk-KZ"/>
        </w:rPr>
        <w:t xml:space="preserve">БАЛА МӘЙІТІ ТАБЫЛҒАН ОРЫНДЫ САПАЛЫ ТЕКСЕРУ – БАЛА ӨЛТІРУ ҚЫЛМЫСЫН АШУДЫҢ КЕПІЛІ </w:t>
      </w:r>
    </w:p>
    <w:p w:rsidR="000F1928" w:rsidRPr="00B31951" w:rsidRDefault="000F1928" w:rsidP="00592C1A">
      <w:pPr>
        <w:pStyle w:val="style13261811600000001013msonormal"/>
        <w:shd w:val="clear" w:color="auto" w:fill="FFFFFF"/>
        <w:spacing w:before="0" w:beforeAutospacing="0" w:after="0" w:afterAutospacing="0"/>
        <w:jc w:val="both"/>
        <w:rPr>
          <w:rFonts w:ascii="Arial" w:hAnsi="Arial" w:cs="Arial"/>
          <w:sz w:val="20"/>
          <w:szCs w:val="20"/>
        </w:rPr>
      </w:pPr>
      <w:r w:rsidRPr="00B31951">
        <w:rPr>
          <w:rStyle w:val="af6"/>
          <w:rFonts w:ascii="Arial" w:hAnsi="Arial" w:cs="Arial"/>
          <w:bCs w:val="0"/>
          <w:sz w:val="20"/>
          <w:szCs w:val="20"/>
          <w:lang w:val="kk-KZ"/>
        </w:rPr>
        <w:t xml:space="preserve"> </w:t>
      </w:r>
      <w:r w:rsidRPr="00B31951">
        <w:rPr>
          <w:rStyle w:val="af6"/>
          <w:rFonts w:ascii="Arial" w:hAnsi="Arial" w:cs="Arial"/>
          <w:bCs w:val="0"/>
          <w:sz w:val="20"/>
          <w:szCs w:val="20"/>
        </w:rPr>
        <w:t>Абдираимов</w:t>
      </w:r>
      <w:r w:rsidRPr="00B31951">
        <w:rPr>
          <w:rStyle w:val="af6"/>
          <w:rFonts w:ascii="Arial" w:hAnsi="Arial" w:cs="Arial"/>
          <w:bCs w:val="0"/>
          <w:sz w:val="20"/>
          <w:szCs w:val="20"/>
          <w:lang w:val="kk-KZ"/>
        </w:rPr>
        <w:t xml:space="preserve"> М.А.</w:t>
      </w:r>
      <w:r w:rsidRPr="00B31951">
        <w:rPr>
          <w:rStyle w:val="af6"/>
          <w:rFonts w:ascii="Arial" w:hAnsi="Arial" w:cs="Arial"/>
          <w:bCs w:val="0"/>
          <w:sz w:val="20"/>
          <w:szCs w:val="20"/>
          <w:lang w:val="kk-KZ"/>
        </w:rPr>
        <w:tab/>
      </w:r>
    </w:p>
    <w:p w:rsidR="000F1928" w:rsidRDefault="000F1928" w:rsidP="00592C1A">
      <w:pPr>
        <w:pStyle w:val="style13261811600000001013msonormal"/>
        <w:shd w:val="clear" w:color="auto" w:fill="FFFFFF"/>
        <w:spacing w:before="0" w:beforeAutospacing="0" w:after="0" w:afterAutospacing="0"/>
        <w:rPr>
          <w:rFonts w:ascii="Arial" w:hAnsi="Arial" w:cs="Arial"/>
          <w:sz w:val="20"/>
          <w:szCs w:val="20"/>
        </w:rPr>
      </w:pPr>
      <w:r w:rsidRPr="00B31951">
        <w:rPr>
          <w:rStyle w:val="af"/>
          <w:rFonts w:ascii="Arial" w:hAnsi="Arial" w:cs="Arial"/>
          <w:iCs w:val="0"/>
          <w:sz w:val="20"/>
          <w:szCs w:val="20"/>
          <w:lang w:val="kk-KZ"/>
        </w:rPr>
        <w:t xml:space="preserve">ҚР ДМ Сот медицинасы орталығының Алматы филиалы </w:t>
      </w:r>
      <w:r w:rsidRPr="00B31951">
        <w:rPr>
          <w:rFonts w:ascii="Arial" w:hAnsi="Arial" w:cs="Arial"/>
          <w:sz w:val="20"/>
          <w:szCs w:val="20"/>
        </w:rPr>
        <w:t> </w:t>
      </w:r>
    </w:p>
    <w:p w:rsidR="00B31951" w:rsidRPr="00B31951" w:rsidRDefault="00B31951" w:rsidP="00592C1A">
      <w:pPr>
        <w:pStyle w:val="style13261811600000001013msonormal"/>
        <w:shd w:val="clear" w:color="auto" w:fill="FFFFFF"/>
        <w:spacing w:before="0" w:beforeAutospacing="0" w:after="0" w:afterAutospacing="0"/>
        <w:rPr>
          <w:rFonts w:ascii="Arial" w:hAnsi="Arial" w:cs="Arial"/>
          <w:sz w:val="20"/>
          <w:szCs w:val="20"/>
        </w:rPr>
      </w:pPr>
    </w:p>
    <w:p w:rsidR="000F1928" w:rsidRPr="00B31951" w:rsidRDefault="000F1928" w:rsidP="00592C1A">
      <w:pPr>
        <w:pStyle w:val="style13261811600000001013msonormal"/>
        <w:shd w:val="clear" w:color="auto" w:fill="FFFFFF"/>
        <w:spacing w:before="0" w:beforeAutospacing="0" w:after="0" w:afterAutospacing="0"/>
        <w:jc w:val="both"/>
        <w:rPr>
          <w:rFonts w:ascii="Arial" w:hAnsi="Arial" w:cs="Arial"/>
          <w:sz w:val="20"/>
          <w:szCs w:val="20"/>
          <w:lang w:val="kk-KZ"/>
        </w:rPr>
      </w:pPr>
      <w:r w:rsidRPr="00B31951">
        <w:rPr>
          <w:rFonts w:ascii="Arial" w:hAnsi="Arial" w:cs="Arial"/>
          <w:b/>
          <w:sz w:val="20"/>
          <w:szCs w:val="20"/>
          <w:lang w:val="kk-KZ"/>
        </w:rPr>
        <w:t>Түйін</w:t>
      </w:r>
      <w:r w:rsidRPr="00B31951">
        <w:rPr>
          <w:rFonts w:ascii="Arial" w:hAnsi="Arial" w:cs="Arial"/>
          <w:sz w:val="20"/>
          <w:szCs w:val="20"/>
          <w:lang w:val="kk-KZ"/>
        </w:rPr>
        <w:t xml:space="preserve"> Бала өлтіру қылмысы осы күнге дейін де болған және қазіргі таңда да жалғасып келеді. Өлімнің себебі туралы қорытынды шығаратын сот-медициналық сарапшы үшін кез келген дәрежедегі мәйіт құбылысы жағдайында мәйіттердің патологиялық-анотомиялық өзгерістерін дұрыс бағалау өте маңызды. Ересек адамның мәйітінің өзгерістеріне тән белгілерді басшылыққа алуға болмайды, өйткені қателесу ықтималдығы көп. Тұқым мен нәрестелердің мәйітіне жасалатын сот-медициналық сараптама көбінесе болуы мүмкін бала өлтіру қылмысына байланысты жүргізіледі.  </w:t>
      </w:r>
    </w:p>
    <w:p w:rsidR="000F1928" w:rsidRPr="00B31951" w:rsidRDefault="000F1928" w:rsidP="00592C1A">
      <w:pPr>
        <w:spacing w:after="0" w:line="240" w:lineRule="auto"/>
        <w:ind w:right="283"/>
        <w:jc w:val="both"/>
        <w:rPr>
          <w:rFonts w:ascii="Arial" w:hAnsi="Arial" w:cs="Arial"/>
          <w:sz w:val="20"/>
          <w:szCs w:val="20"/>
          <w:lang w:val="kk-KZ"/>
        </w:rPr>
      </w:pPr>
      <w:r w:rsidRPr="00B31951">
        <w:rPr>
          <w:rFonts w:ascii="Arial" w:hAnsi="Arial" w:cs="Arial"/>
          <w:b/>
          <w:color w:val="000000"/>
          <w:sz w:val="20"/>
          <w:szCs w:val="20"/>
          <w:lang w:val="kk-KZ"/>
        </w:rPr>
        <w:t xml:space="preserve">Түйінді сөздер: </w:t>
      </w:r>
      <w:r w:rsidR="00B31951" w:rsidRPr="00B31951">
        <w:rPr>
          <w:rFonts w:ascii="Arial" w:hAnsi="Arial" w:cs="Arial"/>
          <w:b/>
          <w:color w:val="000000"/>
          <w:sz w:val="20"/>
          <w:szCs w:val="20"/>
          <w:lang w:val="kk-KZ"/>
        </w:rPr>
        <w:t>с</w:t>
      </w:r>
      <w:r w:rsidRPr="00B31951">
        <w:rPr>
          <w:rFonts w:ascii="Arial" w:hAnsi="Arial" w:cs="Arial"/>
          <w:sz w:val="20"/>
          <w:szCs w:val="20"/>
          <w:lang w:val="kk-KZ"/>
        </w:rPr>
        <w:t xml:space="preserve">от медицинасы, нәресте мәйіті, оқиға орнын тексеру, қылмысты ашу, бала өлтіру </w:t>
      </w:r>
    </w:p>
    <w:p w:rsidR="005101D5" w:rsidRPr="00F7039C" w:rsidRDefault="000F1928" w:rsidP="00592C1A">
      <w:pPr>
        <w:rPr>
          <w:rFonts w:ascii="Arial" w:hAnsi="Arial" w:cs="Arial"/>
          <w:sz w:val="20"/>
          <w:szCs w:val="20"/>
          <w:lang w:val="en-US"/>
        </w:rPr>
      </w:pPr>
      <w:r w:rsidRPr="00CF4069">
        <w:rPr>
          <w:lang w:val="kk-KZ"/>
        </w:rPr>
        <w:t xml:space="preserve"> </w:t>
      </w:r>
      <w:r>
        <w:rPr>
          <w:lang w:val="kk-KZ"/>
        </w:rPr>
        <w:t xml:space="preserve"> </w:t>
      </w:r>
      <w:r w:rsidR="005101D5" w:rsidRPr="00F7039C">
        <w:rPr>
          <w:rFonts w:ascii="Arial" w:hAnsi="Arial" w:cs="Arial"/>
          <w:b/>
          <w:color w:val="000000"/>
          <w:sz w:val="20"/>
          <w:szCs w:val="20"/>
          <w:lang w:val="kk-KZ"/>
        </w:rPr>
        <w:t>HIGH-QU</w:t>
      </w:r>
      <w:r w:rsidR="005101D5" w:rsidRPr="00F7039C">
        <w:rPr>
          <w:rFonts w:ascii="Arial" w:hAnsi="Arial" w:cs="Arial"/>
          <w:b/>
          <w:color w:val="000000"/>
          <w:sz w:val="20"/>
          <w:szCs w:val="20"/>
          <w:lang w:val="en-US"/>
        </w:rPr>
        <w:t>ALITY INSPECTION OF DISCOVERY OF NEWBORN BODY IS THE GUARANTEE OF INFANTICIDE DISCLOSURE</w:t>
      </w:r>
    </w:p>
    <w:p w:rsidR="005101D5" w:rsidRDefault="005101D5" w:rsidP="00592C1A">
      <w:pPr>
        <w:spacing w:after="0" w:line="240" w:lineRule="auto"/>
        <w:ind w:right="283"/>
        <w:jc w:val="both"/>
        <w:rPr>
          <w:rFonts w:ascii="Arial" w:hAnsi="Arial" w:cs="Arial"/>
          <w:b/>
          <w:color w:val="000000"/>
          <w:sz w:val="20"/>
          <w:szCs w:val="20"/>
          <w:lang w:val="en-US"/>
        </w:rPr>
      </w:pPr>
      <w:r w:rsidRPr="00B01C04">
        <w:rPr>
          <w:rFonts w:ascii="Arial" w:hAnsi="Arial" w:cs="Arial"/>
          <w:b/>
          <w:color w:val="000000"/>
          <w:sz w:val="20"/>
          <w:szCs w:val="20"/>
          <w:lang w:val="kk-KZ"/>
        </w:rPr>
        <w:t>A</w:t>
      </w:r>
      <w:r w:rsidR="00B01C04" w:rsidRPr="00B01C04">
        <w:rPr>
          <w:rFonts w:ascii="Arial" w:hAnsi="Arial" w:cs="Arial"/>
          <w:b/>
          <w:color w:val="000000"/>
          <w:sz w:val="20"/>
          <w:szCs w:val="20"/>
          <w:lang w:val="en-US"/>
        </w:rPr>
        <w:t>bdiraimov</w:t>
      </w:r>
      <w:r w:rsidRPr="00B01C04">
        <w:rPr>
          <w:rFonts w:ascii="Arial" w:hAnsi="Arial" w:cs="Arial"/>
          <w:b/>
          <w:color w:val="000000"/>
          <w:sz w:val="20"/>
          <w:szCs w:val="20"/>
          <w:lang w:val="kk-KZ"/>
        </w:rPr>
        <w:t xml:space="preserve"> M.A.</w:t>
      </w:r>
    </w:p>
    <w:p w:rsidR="00B01C04" w:rsidRPr="00B01C04" w:rsidRDefault="00B01C04" w:rsidP="00592C1A">
      <w:pPr>
        <w:spacing w:after="0" w:line="240" w:lineRule="auto"/>
        <w:ind w:right="283"/>
        <w:jc w:val="both"/>
        <w:rPr>
          <w:rFonts w:ascii="Arial" w:hAnsi="Arial" w:cs="Arial"/>
          <w:b/>
          <w:sz w:val="20"/>
          <w:szCs w:val="20"/>
          <w:lang w:val="en-US"/>
        </w:rPr>
      </w:pPr>
    </w:p>
    <w:p w:rsidR="005101D5" w:rsidRPr="00F7039C" w:rsidRDefault="00B01C04" w:rsidP="00592C1A">
      <w:pPr>
        <w:spacing w:after="0" w:line="240" w:lineRule="auto"/>
        <w:ind w:right="283"/>
        <w:jc w:val="both"/>
        <w:rPr>
          <w:rFonts w:ascii="Arial" w:hAnsi="Arial" w:cs="Arial"/>
          <w:sz w:val="20"/>
          <w:szCs w:val="20"/>
          <w:lang w:val="en-US"/>
        </w:rPr>
      </w:pPr>
      <w:r w:rsidRPr="00B01C04">
        <w:rPr>
          <w:rFonts w:ascii="Arial" w:hAnsi="Arial" w:cs="Arial"/>
          <w:b/>
          <w:sz w:val="20"/>
          <w:szCs w:val="20"/>
          <w:lang w:val="en-US"/>
        </w:rPr>
        <w:lastRenderedPageBreak/>
        <w:t xml:space="preserve">Abstract </w:t>
      </w:r>
      <w:r>
        <w:rPr>
          <w:rFonts w:ascii="Arial" w:hAnsi="Arial" w:cs="Arial"/>
          <w:sz w:val="20"/>
          <w:szCs w:val="20"/>
          <w:lang w:val="en-US"/>
        </w:rPr>
        <w:t xml:space="preserve"> </w:t>
      </w:r>
      <w:r w:rsidR="005101D5" w:rsidRPr="00F7039C">
        <w:rPr>
          <w:rFonts w:ascii="Arial" w:hAnsi="Arial" w:cs="Arial"/>
          <w:sz w:val="20"/>
          <w:szCs w:val="20"/>
          <w:lang w:val="en-US"/>
        </w:rPr>
        <w:t>Many factors of investigation of any crime at scene of the crime including infanticide, in actual fact depend not on the quality of work of a single investigator, but also a doctor. This is particularly significant for doctors, only once attracted to participate in the incident, as well as full-time medical assessors with insufficient experience.</w:t>
      </w:r>
    </w:p>
    <w:p w:rsidR="005101D5" w:rsidRPr="007A392B" w:rsidRDefault="007A392B" w:rsidP="00592C1A">
      <w:pPr>
        <w:spacing w:after="0" w:line="240" w:lineRule="auto"/>
        <w:ind w:right="283"/>
        <w:jc w:val="both"/>
        <w:rPr>
          <w:rFonts w:ascii="Arial" w:hAnsi="Arial" w:cs="Arial"/>
          <w:b/>
          <w:sz w:val="20"/>
          <w:szCs w:val="20"/>
          <w:lang w:val="en-US"/>
        </w:rPr>
      </w:pPr>
      <w:r w:rsidRPr="007A392B">
        <w:rPr>
          <w:rFonts w:ascii="Arial" w:hAnsi="Arial" w:cs="Arial"/>
          <w:b/>
          <w:sz w:val="20"/>
          <w:szCs w:val="20"/>
          <w:lang w:val="en-US"/>
        </w:rPr>
        <w:t xml:space="preserve">Keywords </w:t>
      </w:r>
      <w:r w:rsidRPr="006D06D7">
        <w:rPr>
          <w:rStyle w:val="hps"/>
          <w:lang w:val="en-US"/>
        </w:rPr>
        <w:t>forensic science</w:t>
      </w:r>
      <w:r w:rsidRPr="006D06D7">
        <w:rPr>
          <w:lang w:val="en-US"/>
        </w:rPr>
        <w:t xml:space="preserve">, the corpse of </w:t>
      </w:r>
      <w:r w:rsidRPr="006D06D7">
        <w:rPr>
          <w:rStyle w:val="hps"/>
          <w:lang w:val="en-US"/>
        </w:rPr>
        <w:t>a newborn,</w:t>
      </w:r>
      <w:r w:rsidRPr="006D06D7">
        <w:rPr>
          <w:lang w:val="en-US"/>
        </w:rPr>
        <w:t xml:space="preserve"> </w:t>
      </w:r>
      <w:r w:rsidRPr="006D06D7">
        <w:rPr>
          <w:rStyle w:val="hps"/>
          <w:lang w:val="en-US"/>
        </w:rPr>
        <w:t>crime scene</w:t>
      </w:r>
      <w:r w:rsidRPr="006D06D7">
        <w:rPr>
          <w:lang w:val="en-US"/>
        </w:rPr>
        <w:t>, crime, infanticide</w:t>
      </w:r>
    </w:p>
    <w:p w:rsidR="00D255D3" w:rsidRPr="007A392B" w:rsidRDefault="00D255D3" w:rsidP="00592C1A">
      <w:pPr>
        <w:spacing w:after="0" w:line="240" w:lineRule="auto"/>
        <w:ind w:right="283" w:firstLine="567"/>
        <w:jc w:val="both"/>
        <w:rPr>
          <w:rFonts w:ascii="Arial" w:eastAsia="Times New Roman" w:hAnsi="Arial" w:cs="Arial"/>
          <w:b/>
          <w:sz w:val="20"/>
          <w:szCs w:val="20"/>
          <w:lang w:val="en-US"/>
        </w:rPr>
      </w:pPr>
    </w:p>
    <w:p w:rsidR="00900F62"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73" type="#_x0000_t32" style="position:absolute;left:0;text-align:left;margin-left:95.15pt;margin-top:10.55pt;width:319.5pt;height:0;z-index:251719680" o:connectortype="straight"/>
        </w:pict>
      </w:r>
    </w:p>
    <w:p w:rsidR="00D255D3" w:rsidRPr="00F7039C" w:rsidRDefault="00D255D3" w:rsidP="00592C1A">
      <w:pPr>
        <w:spacing w:after="0" w:line="240" w:lineRule="auto"/>
        <w:ind w:right="283" w:firstLine="567"/>
        <w:jc w:val="both"/>
        <w:rPr>
          <w:rFonts w:ascii="Arial" w:eastAsia="Times New Roman" w:hAnsi="Arial" w:cs="Arial"/>
          <w:sz w:val="20"/>
          <w:szCs w:val="20"/>
          <w:lang w:val="kk-KZ"/>
        </w:rPr>
      </w:pPr>
    </w:p>
    <w:p w:rsidR="00D255D3" w:rsidRPr="00F7039C" w:rsidRDefault="00D255D3" w:rsidP="00592C1A">
      <w:pPr>
        <w:spacing w:after="0" w:line="240" w:lineRule="auto"/>
        <w:ind w:right="283" w:firstLine="567"/>
        <w:jc w:val="both"/>
        <w:rPr>
          <w:rFonts w:ascii="Arial" w:eastAsia="Times New Roman" w:hAnsi="Arial" w:cs="Arial"/>
          <w:sz w:val="20"/>
          <w:szCs w:val="20"/>
          <w:lang w:val="kk-KZ"/>
        </w:rPr>
      </w:pPr>
    </w:p>
    <w:p w:rsidR="00827338" w:rsidRPr="007A392B" w:rsidRDefault="00827338" w:rsidP="00592C1A">
      <w:pPr>
        <w:spacing w:after="0" w:line="240" w:lineRule="auto"/>
        <w:ind w:right="283"/>
        <w:jc w:val="both"/>
        <w:rPr>
          <w:rFonts w:ascii="Arial" w:hAnsi="Arial" w:cs="Arial"/>
          <w:b/>
          <w:sz w:val="20"/>
          <w:szCs w:val="20"/>
        </w:rPr>
      </w:pPr>
      <w:r w:rsidRPr="007A392B">
        <w:rPr>
          <w:rFonts w:ascii="Arial" w:hAnsi="Arial" w:cs="Arial"/>
          <w:b/>
          <w:sz w:val="20"/>
          <w:szCs w:val="20"/>
        </w:rPr>
        <w:t>«НЕРАСПОЗНАННАЯ СЕРОЗНАЯ ЦИСТАДЕНОМА ЯИЧНИКА» - КАК ПРИЧИНА КИШЕЧНОЙ НЕПРОХОДИМОСТИ, ПРИВЕДШАЯ К ЛЕТАЛЬНОМУ ИСХОДУ</w:t>
      </w:r>
    </w:p>
    <w:p w:rsidR="00827338" w:rsidRPr="007A392B" w:rsidRDefault="00827338" w:rsidP="00592C1A">
      <w:pPr>
        <w:spacing w:after="0" w:line="240" w:lineRule="auto"/>
        <w:ind w:right="283"/>
        <w:jc w:val="both"/>
        <w:rPr>
          <w:rFonts w:ascii="Arial" w:hAnsi="Arial" w:cs="Arial"/>
          <w:b/>
          <w:sz w:val="20"/>
          <w:szCs w:val="20"/>
        </w:rPr>
      </w:pPr>
    </w:p>
    <w:p w:rsidR="00827338" w:rsidRPr="007A392B" w:rsidRDefault="00827338" w:rsidP="00592C1A">
      <w:pPr>
        <w:spacing w:after="0" w:line="240" w:lineRule="auto"/>
        <w:ind w:right="283"/>
        <w:jc w:val="both"/>
        <w:rPr>
          <w:rFonts w:ascii="Arial" w:hAnsi="Arial" w:cs="Arial"/>
          <w:b/>
          <w:sz w:val="20"/>
          <w:szCs w:val="20"/>
        </w:rPr>
      </w:pPr>
      <w:r w:rsidRPr="007A392B">
        <w:rPr>
          <w:rFonts w:ascii="Arial" w:hAnsi="Arial" w:cs="Arial"/>
          <w:b/>
          <w:sz w:val="20"/>
          <w:szCs w:val="20"/>
        </w:rPr>
        <w:t>А.Р. Нуржанов, К.А.Кемелов, Б.К. Айтказин, Ф.Ф. Искакова</w:t>
      </w:r>
    </w:p>
    <w:p w:rsidR="00827338" w:rsidRPr="007A392B" w:rsidRDefault="00827338" w:rsidP="00592C1A">
      <w:pPr>
        <w:spacing w:after="0" w:line="240" w:lineRule="auto"/>
        <w:ind w:right="283"/>
        <w:jc w:val="both"/>
        <w:rPr>
          <w:rFonts w:ascii="Arial" w:hAnsi="Arial" w:cs="Arial"/>
          <w:i/>
          <w:sz w:val="20"/>
          <w:szCs w:val="20"/>
        </w:rPr>
      </w:pPr>
      <w:r w:rsidRPr="007A392B">
        <w:rPr>
          <w:rFonts w:ascii="Arial" w:hAnsi="Arial" w:cs="Arial"/>
          <w:i/>
          <w:sz w:val="20"/>
          <w:szCs w:val="20"/>
        </w:rPr>
        <w:t>Талдыкорганский филиал РГКП ЦСМ МЗ РК</w:t>
      </w:r>
    </w:p>
    <w:p w:rsidR="00827338" w:rsidRPr="007A392B" w:rsidRDefault="00827338" w:rsidP="00592C1A">
      <w:pPr>
        <w:spacing w:after="0" w:line="240" w:lineRule="auto"/>
        <w:ind w:right="283"/>
        <w:jc w:val="both"/>
        <w:rPr>
          <w:rFonts w:ascii="Arial" w:hAnsi="Arial" w:cs="Arial"/>
          <w:i/>
          <w:sz w:val="20"/>
          <w:szCs w:val="20"/>
        </w:rPr>
      </w:pPr>
      <w:r w:rsidRPr="007A392B">
        <w:rPr>
          <w:rFonts w:ascii="Arial" w:hAnsi="Arial" w:cs="Arial"/>
          <w:i/>
          <w:sz w:val="20"/>
          <w:szCs w:val="20"/>
        </w:rPr>
        <w:t>КазНМУ им.С.Д.Асфендиярова</w:t>
      </w:r>
    </w:p>
    <w:p w:rsidR="00827338" w:rsidRPr="00F7039C" w:rsidRDefault="00827338" w:rsidP="00592C1A">
      <w:pPr>
        <w:spacing w:after="0" w:line="240" w:lineRule="auto"/>
        <w:ind w:right="283"/>
        <w:jc w:val="both"/>
        <w:rPr>
          <w:rFonts w:ascii="Arial" w:hAnsi="Arial" w:cs="Arial"/>
          <w:sz w:val="20"/>
          <w:szCs w:val="20"/>
        </w:rPr>
      </w:pPr>
    </w:p>
    <w:p w:rsidR="00827338" w:rsidRPr="00F7039C" w:rsidRDefault="00827338" w:rsidP="00592C1A">
      <w:pPr>
        <w:spacing w:after="0" w:line="240" w:lineRule="auto"/>
        <w:ind w:right="283"/>
        <w:jc w:val="both"/>
        <w:rPr>
          <w:rFonts w:ascii="Arial" w:hAnsi="Arial" w:cs="Arial"/>
          <w:sz w:val="20"/>
          <w:szCs w:val="20"/>
        </w:rPr>
      </w:pPr>
      <w:r w:rsidRPr="00F7039C">
        <w:rPr>
          <w:rFonts w:ascii="Arial" w:hAnsi="Arial" w:cs="Arial"/>
          <w:sz w:val="20"/>
          <w:szCs w:val="20"/>
        </w:rPr>
        <w:t>Нераспознанная серозная цистаденома яичника- как причина кишечной непроходимости, приведшая к летальному исходу. Исходя из выше изложенного, при диагностике  заболе</w:t>
      </w:r>
      <w:r w:rsidR="007A392B">
        <w:rPr>
          <w:rFonts w:ascii="Arial" w:hAnsi="Arial" w:cs="Arial"/>
          <w:sz w:val="20"/>
          <w:szCs w:val="20"/>
        </w:rPr>
        <w:t xml:space="preserve">ваний органов брюшной  полости </w:t>
      </w:r>
      <w:r w:rsidRPr="00F7039C">
        <w:rPr>
          <w:rFonts w:ascii="Arial" w:hAnsi="Arial" w:cs="Arial"/>
          <w:sz w:val="20"/>
          <w:szCs w:val="20"/>
        </w:rPr>
        <w:t>необходимо помнить и обратить внимание в</w:t>
      </w:r>
      <w:r w:rsidR="007A392B">
        <w:rPr>
          <w:rFonts w:ascii="Arial" w:hAnsi="Arial" w:cs="Arial"/>
          <w:sz w:val="20"/>
          <w:szCs w:val="20"/>
        </w:rPr>
        <w:t>рачей хирургического профиля,</w:t>
      </w:r>
      <w:r w:rsidR="007A392B" w:rsidRPr="007A392B">
        <w:rPr>
          <w:rFonts w:ascii="Arial" w:hAnsi="Arial" w:cs="Arial"/>
          <w:sz w:val="20"/>
          <w:szCs w:val="20"/>
        </w:rPr>
        <w:t xml:space="preserve"> </w:t>
      </w:r>
      <w:r w:rsidRPr="00F7039C">
        <w:rPr>
          <w:rFonts w:ascii="Arial" w:hAnsi="Arial" w:cs="Arial"/>
          <w:sz w:val="20"/>
          <w:szCs w:val="20"/>
        </w:rPr>
        <w:t>о возможной имеющейся гинекологической   патологии</w:t>
      </w:r>
      <w:r w:rsidRPr="00F7039C">
        <w:rPr>
          <w:rFonts w:ascii="Arial" w:hAnsi="Arial" w:cs="Arial"/>
          <w:sz w:val="20"/>
          <w:szCs w:val="20"/>
          <w:lang w:val="kk-KZ"/>
        </w:rPr>
        <w:t xml:space="preserve"> </w:t>
      </w:r>
      <w:r w:rsidRPr="00F7039C">
        <w:rPr>
          <w:rFonts w:ascii="Arial" w:hAnsi="Arial" w:cs="Arial"/>
          <w:sz w:val="20"/>
          <w:szCs w:val="20"/>
        </w:rPr>
        <w:t>со стороны органов малого таза у женщин.</w:t>
      </w:r>
    </w:p>
    <w:p w:rsidR="00827338" w:rsidRPr="00F7039C" w:rsidRDefault="00827338" w:rsidP="00592C1A">
      <w:pPr>
        <w:spacing w:after="0" w:line="240" w:lineRule="auto"/>
        <w:ind w:right="283"/>
        <w:jc w:val="both"/>
        <w:rPr>
          <w:rFonts w:ascii="Arial" w:hAnsi="Arial" w:cs="Arial"/>
          <w:sz w:val="20"/>
          <w:szCs w:val="20"/>
        </w:rPr>
      </w:pPr>
      <w:r w:rsidRPr="007A392B">
        <w:rPr>
          <w:rFonts w:ascii="Arial" w:hAnsi="Arial" w:cs="Arial"/>
          <w:b/>
          <w:sz w:val="20"/>
          <w:szCs w:val="20"/>
        </w:rPr>
        <w:t>Ключевые слова:</w:t>
      </w:r>
      <w:r w:rsidRPr="00F7039C">
        <w:rPr>
          <w:rFonts w:ascii="Arial" w:hAnsi="Arial" w:cs="Arial"/>
          <w:sz w:val="20"/>
          <w:szCs w:val="20"/>
        </w:rPr>
        <w:t xml:space="preserve"> судебная медицина, летальный исход, кишечная непроходимость</w:t>
      </w:r>
    </w:p>
    <w:p w:rsidR="00827338" w:rsidRPr="00F7039C" w:rsidRDefault="00827338" w:rsidP="00592C1A">
      <w:pPr>
        <w:spacing w:after="0" w:line="240" w:lineRule="auto"/>
        <w:ind w:right="283" w:firstLine="567"/>
        <w:jc w:val="center"/>
        <w:rPr>
          <w:rFonts w:ascii="Arial" w:hAnsi="Arial" w:cs="Arial"/>
          <w:sz w:val="20"/>
          <w:szCs w:val="20"/>
        </w:rPr>
      </w:pPr>
    </w:p>
    <w:p w:rsidR="00827338" w:rsidRPr="00F7039C" w:rsidRDefault="00827338" w:rsidP="00592C1A">
      <w:pPr>
        <w:shd w:val="clear" w:color="auto" w:fill="FFFFFF"/>
        <w:autoSpaceDE w:val="0"/>
        <w:autoSpaceDN w:val="0"/>
        <w:spacing w:after="0" w:line="240" w:lineRule="auto"/>
        <w:ind w:right="283" w:firstLine="567"/>
        <w:jc w:val="both"/>
        <w:rPr>
          <w:rFonts w:ascii="Arial" w:hAnsi="Arial" w:cs="Arial"/>
          <w:sz w:val="20"/>
          <w:szCs w:val="20"/>
        </w:rPr>
      </w:pPr>
      <w:r w:rsidRPr="00F7039C">
        <w:rPr>
          <w:rFonts w:ascii="Arial" w:hAnsi="Arial" w:cs="Arial"/>
          <w:sz w:val="20"/>
          <w:szCs w:val="20"/>
        </w:rPr>
        <w:t>В доступной нам литературе мы не встретили, какие либо статистические  данные  о смертности от кишечной непроходимости развившейся вследствие  кисты яичника. «</w:t>
      </w:r>
      <w:r w:rsidRPr="00F7039C">
        <w:rPr>
          <w:rFonts w:ascii="Arial" w:hAnsi="Arial" w:cs="Arial"/>
          <w:color w:val="000000"/>
          <w:sz w:val="20"/>
          <w:szCs w:val="20"/>
        </w:rPr>
        <w:t>Острая кишечная непроходимость может возникать во всех возрастных группах, но наиболее часто она встречается в возрасте от 30 до 60 лет. Непроходимость на почве инвагинации и пороков развития кишечника чаще развивается у детей, странгуляционные формы преимущественно наблюдаются у больных старше 40-летнего возраста. Обтурационная кишечная непроходимость вследствие опухолевого процесса обычно отмечается у пациентов старше 50 лет».  [1]</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Как известно: «КН (кишечная непроходимость) – синдром, характеризующийся нарушением прохождения кишечного содержимого по желудочно-кишечному тракту. Все формы кишечной непроходимости делятся на следующие группы: По происхождению – на врождённые и приобретённые. По механизму возникновения на механические и динамические. Последнюю форму подразделяют на паралитическую и спастическую. По наличию или отсутствию сдавления сосудов брыжейки, питающих кишку, - на странгуляционную (со сдавлением сосудов брыжейки), обтурационную (без сдавления сосудов) и сочетанную, при которой выражены одновременно обтурация (закупорка) и странгуляция, как это бывает при инвагинации (внедрение одной кишки в другую). По клиническому течению – на частичную и полную, острую, подострую, хроническую и рецидивирующую.» [2] Механическая КН</w:t>
      </w:r>
      <w:r w:rsidRPr="00F7039C">
        <w:rPr>
          <w:rFonts w:ascii="Arial" w:hAnsi="Arial" w:cs="Arial"/>
          <w:sz w:val="20"/>
          <w:szCs w:val="20"/>
          <w:lang w:val="kk-KZ"/>
        </w:rPr>
        <w:t xml:space="preserve">, </w:t>
      </w:r>
      <w:r w:rsidRPr="00F7039C">
        <w:rPr>
          <w:rFonts w:ascii="Arial" w:hAnsi="Arial" w:cs="Arial"/>
          <w:sz w:val="20"/>
          <w:szCs w:val="20"/>
        </w:rPr>
        <w:t xml:space="preserve">«также может образоваться от закрытия просвета кишки при сдавлении её различными опухолями, исходящими из почки, поджелудочной железы, яичника и других органов брюшной полости». [2] Все случаи с механической КН требует срочного оперативного вмешательства.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нашей практике встретился интересный случай, которым мы хотим поделиться. Следователем М. было вынесено </w:t>
      </w:r>
      <w:r w:rsidRPr="00F7039C">
        <w:rPr>
          <w:rFonts w:ascii="Arial" w:hAnsi="Arial" w:cs="Arial"/>
          <w:sz w:val="20"/>
          <w:szCs w:val="20"/>
          <w:lang w:val="kk-KZ"/>
        </w:rPr>
        <w:t>П</w:t>
      </w:r>
      <w:r w:rsidRPr="00F7039C">
        <w:rPr>
          <w:rFonts w:ascii="Arial" w:hAnsi="Arial" w:cs="Arial"/>
          <w:sz w:val="20"/>
          <w:szCs w:val="20"/>
        </w:rPr>
        <w:t>остановлени</w:t>
      </w:r>
      <w:r w:rsidRPr="00F7039C">
        <w:rPr>
          <w:rFonts w:ascii="Arial" w:hAnsi="Arial" w:cs="Arial"/>
          <w:sz w:val="20"/>
          <w:szCs w:val="20"/>
          <w:lang w:val="kk-KZ"/>
        </w:rPr>
        <w:t>е</w:t>
      </w:r>
      <w:r w:rsidRPr="00F7039C">
        <w:rPr>
          <w:rFonts w:ascii="Arial" w:hAnsi="Arial" w:cs="Arial"/>
          <w:sz w:val="20"/>
          <w:szCs w:val="20"/>
        </w:rPr>
        <w:t xml:space="preserve"> «о назначении судебно-медицинской экспертизы» трупа молодой женщины Б. 41 год, которая была доставлена с реанимационного отделения городской больницы г. Т. Согласно представленным медицинским данным – медицинской карты стационарного больного «Поступила 27.05.2010 г. в 08.00 часов. 27.05.2010 г. в 03.40 часов. Доставлена скорой помощью. Жалобы на выраженную одышку, сердцебиение, слабость, дрожь в теле. Считает себя нездоровой последние три месяца – стала худеть, быстро уставать, появилась одышка при ходьбе, слабость, тремор пальцев рук. Последние 3 дня стало так плохо, как никогда – стучит сердце, трудно дышать, чувство нехватки воздуха, сухость во рту. Обратилась вначале в поликлинику, было назначено лечение и обследование, но ночью так стало плохо, что вновь вызвала скорую помощь, доставлена в терапевтическое отделение. Состояние тяжелое, беспокойная, дрожит, стонет. Кожные покровы бледноваты. Увеличенная щитовидная железа 3 степени. Одышка в покое, ЧДД (частота дыхательных движений) 28. Грудная клетка правильной формы. Перкуторно над легкими ясный легочной звук. Аускультативно везикулярное дыхание, хрипов нет. АД (артериальное давление) 140/80 мм.рт.ст. Границы относительной сердечной тупости: верхняя 3 межреберье, левая по левой срединно-ключичной линии, правая на </w:t>
      </w:r>
      <w:smartTag w:uri="urn:schemas-microsoft-com:office:smarttags" w:element="metricconverter">
        <w:smartTagPr>
          <w:attr w:name="ProductID" w:val="1,0 см"/>
        </w:smartTagPr>
        <w:r w:rsidRPr="00F7039C">
          <w:rPr>
            <w:rFonts w:ascii="Arial" w:hAnsi="Arial" w:cs="Arial"/>
            <w:sz w:val="20"/>
            <w:szCs w:val="20"/>
          </w:rPr>
          <w:t>1,0 см</w:t>
        </w:r>
      </w:smartTag>
      <w:r w:rsidRPr="00F7039C">
        <w:rPr>
          <w:rFonts w:ascii="Arial" w:hAnsi="Arial" w:cs="Arial"/>
          <w:sz w:val="20"/>
          <w:szCs w:val="20"/>
        </w:rPr>
        <w:t xml:space="preserve"> кнаружи от правого края грудины. Тоны сердца приглушены, выраженная тахикардия, ЧСС 150 в 1 минуту. Губы и язык сухие. Живот мягкий, безболезненный. Печень не увеличенная. Эмоционально лабильная, лежит с закрытыми глазами, тремор пальцев рук. </w:t>
      </w:r>
      <w:r w:rsidRPr="00F7039C">
        <w:rPr>
          <w:rFonts w:ascii="Arial" w:hAnsi="Arial" w:cs="Arial"/>
          <w:sz w:val="20"/>
          <w:szCs w:val="20"/>
          <w:u w:val="single"/>
        </w:rPr>
        <w:t>Предварительный диагноз: Тиреотоксикоз. Криз</w:t>
      </w:r>
      <w:r w:rsidRPr="00F7039C">
        <w:rPr>
          <w:rFonts w:ascii="Arial" w:hAnsi="Arial" w:cs="Arial"/>
          <w:sz w:val="20"/>
          <w:szCs w:val="20"/>
        </w:rPr>
        <w:t xml:space="preserve">... через 5 часов: Закончено в\в введение изоптина, поляризующей смеси. Улучшения не отмечает. Беспокоит одышка, сердцебиение, </w:t>
      </w:r>
      <w:r w:rsidRPr="00F7039C">
        <w:rPr>
          <w:rFonts w:ascii="Arial" w:hAnsi="Arial" w:cs="Arial"/>
          <w:sz w:val="20"/>
          <w:szCs w:val="20"/>
        </w:rPr>
        <w:lastRenderedPageBreak/>
        <w:t xml:space="preserve">жажда. Состояние тяжелое. Кожные покровы обычной окраски. Одышка в покое, ЧДД 30 в 1 минуту. Тоны приглушены, тахикардия, ЧСС (частота сердечных сокращений) 140 в 1 минуту. В легких везикулярное дыхание, хрипов нет. Живот мягкий, безболезненный... 27.05.2010 г. в 13.00 часов. Просит пить, с жадностью пьет воду. Заторможена, сонлива. Состояние тяжелое. Кожные покровы обычной окраски. В легких везикулярное дыхание, хрипов нет. Живот. АД 110/70 мм.рт.ст. Сердечные тоны приглушены, ритмичные, ЧСС 120 в 1 минуту. Живот мягкий, безболезненный. Необходимо сделать подключичную катетеризацию. 27.05.2010 г. в 18.00 часов. Сознание сопорозная, дыхание шумное, поддерживается с участием вспомогательной мускулатуры, ЧДД46 в 1 минуту. В легких жесткое дыхание, хрипов нет. Сердечные тоны приглушены, нарушение сердечного ритма, по типу пароксизмальной тахикардии. АД 80/60 мм.рт.ст.  Пульс 150-160 ударов в 1 минуту, слабого наполнения, напряжения. По внутренним органам без особенности. Кожные покровы бледные с цианотичным оттенком. 27.05.2010 г. в 18.10 часов. Учитывая тяжесть состояния, не выраженность периферических вен. После обработки операционного поля, под местной анестезии, произведена пункция и катетеризация подключичной вены справа по Сельдингеру с первого раза, без осложнений. Подключичный катетер № 0,6 функционирует, зафиксирован пластырем. Начаты реанимационные мероприятия. С лечебной и диагностической целью, после обработки операционного   поля, под м\а раствор Новокаина 0,5%-5,0 мл произведена люмбальная пункция на уровне L3-L4, без осложнений. Ведется наблюдение... </w:t>
      </w:r>
      <w:r w:rsidRPr="00F7039C">
        <w:rPr>
          <w:rFonts w:ascii="Arial" w:hAnsi="Arial" w:cs="Arial"/>
          <w:sz w:val="20"/>
          <w:szCs w:val="20"/>
          <w:u w:val="single"/>
        </w:rPr>
        <w:t>Консультация областного эндокринолога</w:t>
      </w:r>
      <w:r w:rsidRPr="00F7039C">
        <w:rPr>
          <w:rFonts w:ascii="Arial" w:hAnsi="Arial" w:cs="Arial"/>
          <w:sz w:val="20"/>
          <w:szCs w:val="20"/>
        </w:rPr>
        <w:t>. Больная без сознания, находится на ИВЛ (искусственная вентиляция легких), контакту не доступна. Выраженная одышка в покое ЧДД 24 в минуту. Язык сухой. Кожные покровы бледноватой окраски, серая. В легких на фоне жесткое дыхание, масса влажных хрипов. Сердечные тоны ритмичные, приглушенные, выраженная тахикардия. Пульс 160 в 1 минуту, АД 110/80 мм.рт.ст. Живот вздут, мягкий. Печень +</w:t>
      </w:r>
      <w:smartTag w:uri="urn:schemas-microsoft-com:office:smarttags" w:element="metricconverter">
        <w:smartTagPr>
          <w:attr w:name="ProductID" w:val="2,0 см"/>
        </w:smartTagPr>
        <w:r w:rsidRPr="00F7039C">
          <w:rPr>
            <w:rFonts w:ascii="Arial" w:hAnsi="Arial" w:cs="Arial"/>
            <w:sz w:val="20"/>
            <w:szCs w:val="20"/>
          </w:rPr>
          <w:t>2,0 см</w:t>
        </w:r>
      </w:smartTag>
      <w:r w:rsidRPr="00F7039C">
        <w:rPr>
          <w:rFonts w:ascii="Arial" w:hAnsi="Arial" w:cs="Arial"/>
          <w:sz w:val="20"/>
          <w:szCs w:val="20"/>
        </w:rPr>
        <w:t xml:space="preserve">, при надавливание чувствительная. Отеков на нижних конечностях нет. Мочеиспускание через катетер. Сахар в крови 23,6-24,2-23,3 м\моль. Со слов медработника больная на «Д» учете не состояла по поводу сахарного диабета. До этого, когда была в сознание, больная говорила, что у нее были суицидальные попытки. Диагноз: Отек головного мозга. Диабетическая гипергликемическая кома. Хронический пиелонефрит в стадии обострения. ХПН (хроническая почечная недостаточность) 3. </w:t>
      </w:r>
      <w:r w:rsidRPr="00F7039C">
        <w:rPr>
          <w:rFonts w:ascii="Arial" w:hAnsi="Arial" w:cs="Arial"/>
          <w:sz w:val="20"/>
          <w:szCs w:val="20"/>
          <w:u w:val="single"/>
        </w:rPr>
        <w:t>Невропатолог</w:t>
      </w:r>
      <w:r w:rsidRPr="00F7039C">
        <w:rPr>
          <w:rFonts w:ascii="Arial" w:hAnsi="Arial" w:cs="Arial"/>
          <w:sz w:val="20"/>
          <w:szCs w:val="20"/>
        </w:rPr>
        <w:t xml:space="preserve">. Состояние больной тяжелое, степень потеря сознание. Кома 1 степени. Зрачки равны, реакция аккомодации +\-. Корниальные рефлексы положительные. Сухожильные рефлексы равны, слабо выражен. Ригидности мышц нет. Менингиальных знаков нет. Диагноз: Постгипогликемическая кома. Состояние после отека головного мозга. 28.05.2010 г. </w:t>
      </w:r>
      <w:r w:rsidRPr="00F7039C">
        <w:rPr>
          <w:rFonts w:ascii="Arial" w:hAnsi="Arial" w:cs="Arial"/>
          <w:sz w:val="20"/>
          <w:szCs w:val="20"/>
          <w:u w:val="single"/>
        </w:rPr>
        <w:t>Окулист</w:t>
      </w:r>
      <w:r w:rsidRPr="00F7039C">
        <w:rPr>
          <w:rFonts w:ascii="Arial" w:hAnsi="Arial" w:cs="Arial"/>
          <w:sz w:val="20"/>
          <w:szCs w:val="20"/>
        </w:rPr>
        <w:t xml:space="preserve">. Больная контакту недоступна. Осмотр глазного дна не удалось... 28.05.2010 г. в 12.00 часов. АД 90/60 мм.рт.ст., ЧДД 44 в минуту, температура тела 37,2 градусов, Пульс 140 в минуту. Общее состояние крайне тяжелое. В динамике прогрессивно ухудшается. Тяжесть состояния обусловлена интоксикацией нарастающими симптомами сердечно-легочной недостаточности и отеком головного мозга. Сознание – глубокий сопор. На внешние раздражители реагирует слабо, анурия. Зрачки умеренно расширены, равны, фотореакция вялая. Глазные яблоки расположены симметрично. Ригидности затылочных мышц нет. Кожные покровы чистые, бледной окраски, с цианотичным оттенком, на ощупь дряблые. Лицо одутловатое. Дыхание затрудненное, с вовлечением вспомогательной мускулатуры верхнего плечевого пояса. Аускультативно: по всем полям масса сухих и влажных хрипов. Сердечные тоны глухие, пульс на периферических магистралях не определяется, на сонной артерии – слабого наполнения и напряжения. Гемодинамика с выраженной гипотензией, нестабильная, имеет тенденцию к дальнейшему понижению. Показатели гемодинамики поддерживаются внутривенным, болюсным введением кардиотоников, гормонов. Язык сухой. При пальпации живота болезненных реакции нет. Перистальтика кишечника выслушивается, вялая. Моча по катетеру – на фоне мочегонных нет. Проводятся мероприятия интенсивной терапии согласно листа назначения... 28.05.2010 г. в 18.15 часов. АД 00/00 мм.рт.ст. Пульс – отсутствует, ЧДД – аппаратное. На фоне проводимых мероприятий интенсивной терапии произошла остановка сердечной деятельности, апноэ. Состояние больного прогрессивно ухудшается, терминальное. Сознание – кома, зрачки максимально расширены, фотореакция отсутствует. Кожные покровы и видимые слизистые цианотичные, выраженный цианоз носогубного треугольника и ногтевых фаланг. Дыхание патологическое Чейн-Стокса. Тоны сердца не выслушиваются, пульс на периферических сосудах не определяется, на центральных – слабого наполнения и напряжения. Показатели гемодинамика не определяются. Показатели пульс-оксиметра на минимальных значениях. ЭКГ – на изолинии. Развернуты мероприятия активной сердечно-легочной реанимации. 28.05.2010 г. в 18.45 минут. АД 00/00 мм.рт.ст., пульс-отсутствует, ЧДД-отсутствует. Проведенные мероприятия активной сердечно-легочной реанимации в течении 30 минут без эффекта. Констатирована клиническая смерть больного: полное и устойчивое отсутствие сознания, отсутствие самостоятельного дыхания и сердцебиения, полная арефлексия и атония всех групп мышц. Постепенное снижение температура тела. Констатация биологической смерти больного: отмечается начало трупного окоченения, появления трупных пятен. Температура трупа равна температуре окружающей среды… </w:t>
      </w:r>
      <w:r w:rsidRPr="00F7039C">
        <w:rPr>
          <w:rFonts w:ascii="Arial" w:hAnsi="Arial" w:cs="Arial"/>
          <w:sz w:val="20"/>
          <w:szCs w:val="20"/>
          <w:u w:val="single"/>
        </w:rPr>
        <w:t xml:space="preserve">Заключительный клинический диагноз: Острое отравление неясной этиологии. Токсическая </w:t>
      </w:r>
      <w:r w:rsidRPr="00F7039C">
        <w:rPr>
          <w:rFonts w:ascii="Arial" w:hAnsi="Arial" w:cs="Arial"/>
          <w:sz w:val="20"/>
          <w:szCs w:val="20"/>
          <w:u w:val="single"/>
        </w:rPr>
        <w:lastRenderedPageBreak/>
        <w:t>энцефалопатия. Диабетическая гипергликемическая кома 2. Хронический пиелонефрит. ХПН 3. Отек головного мозга, гипоксического генеза. Острая сердечно-сосудистая недостаточность.» [3]</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Анализируя вышеперечисленные медицинские данные, с учётом особенностей выше указанной клинической картины  проведено в помещении морга филиала</w:t>
      </w:r>
      <w:r w:rsidRPr="00F7039C">
        <w:rPr>
          <w:rFonts w:ascii="Arial" w:hAnsi="Arial" w:cs="Arial"/>
          <w:sz w:val="20"/>
          <w:szCs w:val="20"/>
          <w:lang w:val="kk-KZ"/>
        </w:rPr>
        <w:t xml:space="preserve"> при</w:t>
      </w:r>
      <w:r w:rsidRPr="00F7039C">
        <w:rPr>
          <w:rFonts w:ascii="Arial" w:hAnsi="Arial" w:cs="Arial"/>
          <w:sz w:val="20"/>
          <w:szCs w:val="20"/>
        </w:rPr>
        <w:t xml:space="preserve">  смешанном освещени</w:t>
      </w:r>
      <w:r w:rsidRPr="00F7039C">
        <w:rPr>
          <w:rFonts w:ascii="Arial" w:hAnsi="Arial" w:cs="Arial"/>
          <w:sz w:val="20"/>
          <w:szCs w:val="20"/>
          <w:lang w:val="kk-KZ"/>
        </w:rPr>
        <w:t>й</w:t>
      </w:r>
      <w:r w:rsidRPr="00F7039C">
        <w:rPr>
          <w:rFonts w:ascii="Arial" w:hAnsi="Arial" w:cs="Arial"/>
          <w:sz w:val="20"/>
          <w:szCs w:val="20"/>
        </w:rPr>
        <w:t xml:space="preserve"> судебно-медицинское исследование трупа Б. 41 лет по  методу Лютеля.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После срединой лапаротомии сразу визуализируется и бросается в глаза, «…начиная с </w:t>
      </w:r>
      <w:smartTag w:uri="urn:schemas-microsoft-com:office:smarttags" w:element="metricconverter">
        <w:smartTagPr>
          <w:attr w:name="ProductID" w:val="1 метра"/>
        </w:smartTagPr>
        <w:r w:rsidRPr="00F7039C">
          <w:rPr>
            <w:rFonts w:ascii="Arial" w:hAnsi="Arial" w:cs="Arial"/>
            <w:sz w:val="20"/>
            <w:szCs w:val="20"/>
          </w:rPr>
          <w:t>1 метра</w:t>
        </w:r>
      </w:smartTag>
      <w:r w:rsidRPr="00F7039C">
        <w:rPr>
          <w:rFonts w:ascii="Arial" w:hAnsi="Arial" w:cs="Arial"/>
          <w:sz w:val="20"/>
          <w:szCs w:val="20"/>
        </w:rPr>
        <w:t xml:space="preserve"> от Трейцевой связки раздутые петли тонкого кишечника которые представлены фиолетово-чёрным цветом… » (см. фото №1). </w:t>
      </w:r>
    </w:p>
    <w:p w:rsidR="00827338" w:rsidRPr="00F7039C" w:rsidRDefault="00827338" w:rsidP="00592C1A">
      <w:pPr>
        <w:spacing w:after="0" w:line="240" w:lineRule="auto"/>
        <w:ind w:right="283" w:firstLine="567"/>
        <w:jc w:val="center"/>
        <w:rPr>
          <w:rFonts w:ascii="Arial" w:hAnsi="Arial" w:cs="Arial"/>
          <w:sz w:val="20"/>
          <w:szCs w:val="20"/>
        </w:rPr>
      </w:pPr>
      <w:r w:rsidRPr="00F7039C">
        <w:rPr>
          <w:rFonts w:ascii="Arial" w:hAnsi="Arial" w:cs="Arial"/>
          <w:noProof/>
          <w:sz w:val="20"/>
          <w:szCs w:val="20"/>
        </w:rPr>
        <w:drawing>
          <wp:inline distT="0" distB="0" distL="0" distR="0">
            <wp:extent cx="2524125" cy="19240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524125" cy="1924050"/>
                    </a:xfrm>
                    <a:prstGeom prst="rect">
                      <a:avLst/>
                    </a:prstGeom>
                    <a:noFill/>
                    <a:ln w="9525">
                      <a:noFill/>
                      <a:miter lim="800000"/>
                      <a:headEnd/>
                      <a:tailEnd/>
                    </a:ln>
                  </pic:spPr>
                </pic:pic>
              </a:graphicData>
            </a:graphic>
          </wp:inline>
        </w:drawing>
      </w:r>
    </w:p>
    <w:p w:rsidR="00827338" w:rsidRPr="00F7039C" w:rsidRDefault="00827338"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Фото №1. Раздутые петли тонкого кишечника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Далее, после вскрытия тонкого и толстого кишечника в просвете по протяжению обнаружили наличие  крови с хлопьями, начиная с расстоянии </w:t>
      </w:r>
      <w:smartTag w:uri="urn:schemas-microsoft-com:office:smarttags" w:element="metricconverter">
        <w:smartTagPr>
          <w:attr w:name="ProductID" w:val="50 см"/>
        </w:smartTagPr>
        <w:r w:rsidRPr="00F7039C">
          <w:rPr>
            <w:rFonts w:ascii="Arial" w:hAnsi="Arial" w:cs="Arial"/>
            <w:sz w:val="20"/>
            <w:szCs w:val="20"/>
          </w:rPr>
          <w:t>50 см</w:t>
        </w:r>
      </w:smartTag>
      <w:r w:rsidRPr="00F7039C">
        <w:rPr>
          <w:rFonts w:ascii="Arial" w:hAnsi="Arial" w:cs="Arial"/>
          <w:sz w:val="20"/>
          <w:szCs w:val="20"/>
        </w:rPr>
        <w:t xml:space="preserve"> от Трейцевой связки и до ампулы прямой кишки... (см. фото № 2.)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При исследовании же органов малого таза, со стороны матки патологических изменений мы не  нашли, кроме спаек в виде «нежного» фибринового налета.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Левый же яичник, представлен «гигантской» двухкамерной кистой, размером 14х7х5 см, при вскрытии которой, вытекло около 180 мл геморрагическая жидкости.</w:t>
      </w:r>
    </w:p>
    <w:p w:rsidR="00827338" w:rsidRPr="00F7039C" w:rsidRDefault="00827338" w:rsidP="00592C1A">
      <w:pPr>
        <w:spacing w:after="0" w:line="240" w:lineRule="auto"/>
        <w:ind w:right="283" w:firstLine="567"/>
        <w:jc w:val="center"/>
        <w:rPr>
          <w:rFonts w:ascii="Arial" w:hAnsi="Arial" w:cs="Arial"/>
          <w:sz w:val="20"/>
          <w:szCs w:val="20"/>
        </w:rPr>
      </w:pPr>
      <w:r w:rsidRPr="00F7039C">
        <w:rPr>
          <w:rFonts w:ascii="Arial" w:hAnsi="Arial" w:cs="Arial"/>
          <w:noProof/>
          <w:sz w:val="20"/>
          <w:szCs w:val="20"/>
        </w:rPr>
        <w:drawing>
          <wp:inline distT="0" distB="0" distL="0" distR="0">
            <wp:extent cx="2524125" cy="19431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524125" cy="1943100"/>
                    </a:xfrm>
                    <a:prstGeom prst="rect">
                      <a:avLst/>
                    </a:prstGeom>
                    <a:noFill/>
                    <a:ln w="9525">
                      <a:noFill/>
                      <a:miter lim="800000"/>
                      <a:headEnd/>
                      <a:tailEnd/>
                    </a:ln>
                  </pic:spPr>
                </pic:pic>
              </a:graphicData>
            </a:graphic>
          </wp:inline>
        </w:drawing>
      </w:r>
    </w:p>
    <w:p w:rsidR="00827338" w:rsidRPr="00F7039C" w:rsidRDefault="00827338"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Фото №2. Вид содержимого кишечника.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Кроме того, в петлях и стенках тонкого кишечника, матки, яичнике и сигмовидной кишке обнаружили старые фиброзные спайки и налет фибрина образующий конгломерат.</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Далее, при ревизии обнаруженного конгломерата выявили, что петля тонкого кишечника в </w:t>
      </w:r>
      <w:smartTag w:uri="urn:schemas-microsoft-com:office:smarttags" w:element="metricconverter">
        <w:smartTagPr>
          <w:attr w:name="ProductID" w:val="30 см"/>
        </w:smartTagPr>
        <w:r w:rsidRPr="00F7039C">
          <w:rPr>
            <w:rFonts w:ascii="Arial" w:hAnsi="Arial" w:cs="Arial"/>
            <w:sz w:val="20"/>
            <w:szCs w:val="20"/>
          </w:rPr>
          <w:t>30 см</w:t>
        </w:r>
      </w:smartTag>
      <w:r w:rsidRPr="00F7039C">
        <w:rPr>
          <w:rFonts w:ascii="Arial" w:hAnsi="Arial" w:cs="Arial"/>
          <w:sz w:val="20"/>
          <w:szCs w:val="20"/>
        </w:rPr>
        <w:t xml:space="preserve"> от Баугиневой заслонки, в виде неполной восьмерки запаяна фиброзными спайками между кистой левого яичника и телом матки образуя странгуляционную тонкокишечную непроходимость, выше которой кишечник растянут, переполнен жидким содержимым (калом и газами в виде пузырей с уровнем жидкости). (см. фото № 3).</w:t>
      </w:r>
    </w:p>
    <w:p w:rsidR="00827338" w:rsidRPr="00F7039C" w:rsidRDefault="00827338" w:rsidP="00592C1A">
      <w:pPr>
        <w:tabs>
          <w:tab w:val="left" w:pos="1530"/>
        </w:tabs>
        <w:spacing w:after="0" w:line="240" w:lineRule="auto"/>
        <w:ind w:right="283" w:firstLine="567"/>
        <w:jc w:val="both"/>
        <w:rPr>
          <w:rFonts w:ascii="Arial" w:hAnsi="Arial" w:cs="Arial"/>
          <w:sz w:val="20"/>
          <w:szCs w:val="20"/>
        </w:rPr>
      </w:pPr>
      <w:r w:rsidRPr="00F7039C">
        <w:rPr>
          <w:rFonts w:ascii="Arial" w:hAnsi="Arial" w:cs="Arial"/>
          <w:sz w:val="20"/>
          <w:szCs w:val="20"/>
        </w:rPr>
        <w:tab/>
      </w:r>
    </w:p>
    <w:p w:rsidR="00827338" w:rsidRPr="00F7039C" w:rsidRDefault="00827338" w:rsidP="00592C1A">
      <w:pPr>
        <w:spacing w:after="0" w:line="240" w:lineRule="auto"/>
        <w:ind w:right="283" w:firstLine="567"/>
        <w:jc w:val="center"/>
        <w:rPr>
          <w:rFonts w:ascii="Arial" w:hAnsi="Arial" w:cs="Arial"/>
          <w:sz w:val="20"/>
          <w:szCs w:val="20"/>
        </w:rPr>
      </w:pPr>
      <w:r w:rsidRPr="00F7039C">
        <w:rPr>
          <w:rFonts w:ascii="Arial" w:hAnsi="Arial" w:cs="Arial"/>
          <w:noProof/>
          <w:sz w:val="20"/>
          <w:szCs w:val="20"/>
        </w:rPr>
        <w:lastRenderedPageBreak/>
        <w:drawing>
          <wp:inline distT="0" distB="0" distL="0" distR="0">
            <wp:extent cx="3019425" cy="23050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019425" cy="2305050"/>
                    </a:xfrm>
                    <a:prstGeom prst="rect">
                      <a:avLst/>
                    </a:prstGeom>
                    <a:noFill/>
                    <a:ln w="9525">
                      <a:noFill/>
                      <a:miter lim="800000"/>
                      <a:headEnd/>
                      <a:tailEnd/>
                    </a:ln>
                  </pic:spPr>
                </pic:pic>
              </a:graphicData>
            </a:graphic>
          </wp:inline>
        </w:drawing>
      </w:r>
    </w:p>
    <w:p w:rsidR="00827338" w:rsidRPr="00F7039C" w:rsidRDefault="00827338"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Фото №3. Вид «гигантской» двухкамерной кисты левого яичника со спайками.</w:t>
      </w:r>
    </w:p>
    <w:p w:rsidR="00827338" w:rsidRPr="00F7039C" w:rsidRDefault="00827338" w:rsidP="00592C1A">
      <w:pPr>
        <w:shd w:val="clear" w:color="auto" w:fill="FFFFFF"/>
        <w:autoSpaceDE w:val="0"/>
        <w:autoSpaceDN w:val="0"/>
        <w:spacing w:after="0" w:line="240" w:lineRule="auto"/>
        <w:ind w:right="283" w:firstLine="567"/>
        <w:jc w:val="both"/>
        <w:rPr>
          <w:rFonts w:ascii="Arial" w:hAnsi="Arial" w:cs="Arial"/>
          <w:sz w:val="20"/>
          <w:szCs w:val="20"/>
        </w:rPr>
      </w:pPr>
      <w:r w:rsidRPr="00F7039C">
        <w:rPr>
          <w:rFonts w:ascii="Arial" w:hAnsi="Arial" w:cs="Arial"/>
          <w:sz w:val="20"/>
          <w:szCs w:val="20"/>
        </w:rPr>
        <w:t>Следует учесть, что «в новообразовании яичников ведущее место занимают кистозные опухоли… развитие ее проходит без признаков гормональных нарушений, размеры кист различные, представляют собой преимущественно одностороннее доброкачественное образование, появляющееся чаще у половозрелых женщин». [4]</w:t>
      </w:r>
    </w:p>
    <w:p w:rsidR="00827338" w:rsidRPr="00F7039C" w:rsidRDefault="00827338" w:rsidP="00592C1A">
      <w:pPr>
        <w:shd w:val="clear" w:color="auto" w:fill="FFFFFF"/>
        <w:autoSpaceDE w:val="0"/>
        <w:autoSpaceDN w:val="0"/>
        <w:spacing w:after="0" w:line="240" w:lineRule="auto"/>
        <w:ind w:right="283" w:firstLine="567"/>
        <w:jc w:val="both"/>
        <w:rPr>
          <w:rFonts w:ascii="Arial" w:hAnsi="Arial" w:cs="Arial"/>
          <w:sz w:val="20"/>
          <w:szCs w:val="20"/>
        </w:rPr>
      </w:pPr>
      <w:r w:rsidRPr="00F7039C">
        <w:rPr>
          <w:rFonts w:ascii="Arial" w:hAnsi="Arial" w:cs="Arial"/>
          <w:sz w:val="20"/>
          <w:szCs w:val="20"/>
        </w:rPr>
        <w:t>На основании макроскопического исследования, можно было предположить, что смерть гр. Б. 41 лет наступила от гангрены стенки тонкой кишки вследствие «нераспознанной» острой тонко-кишечной непроходимости, развившейся вследствие сдавления просвета кишки цистаденомой левого яичника.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Результаты полученных лабораторных исследований лишний раз подтвердили выставленный нами судебно-медицинский диагноз: «Спаечная болезнь органов брюшной полости и таза. Острая тонкокишечная непроходимость. Серозная цистаденома яичника. Гангрена стенки тонкой кишки на протяжении около </w:t>
      </w:r>
      <w:smartTag w:uri="urn:schemas-microsoft-com:office:smarttags" w:element="metricconverter">
        <w:smartTagPr>
          <w:attr w:name="ProductID" w:val="4 метров"/>
        </w:smartTagPr>
        <w:r w:rsidRPr="00F7039C">
          <w:rPr>
            <w:rFonts w:ascii="Arial" w:hAnsi="Arial" w:cs="Arial"/>
            <w:sz w:val="20"/>
            <w:szCs w:val="20"/>
          </w:rPr>
          <w:t>4 метров</w:t>
        </w:r>
      </w:smartTag>
      <w:r w:rsidRPr="00F7039C">
        <w:rPr>
          <w:rFonts w:ascii="Arial" w:hAnsi="Arial" w:cs="Arial"/>
          <w:sz w:val="20"/>
          <w:szCs w:val="20"/>
        </w:rPr>
        <w:t>. Разлитой серозно-геморрагический перитонит. ДВС синдром. Отёк головного мозга и лёгких. Токсический коллоидный зоб. Очаговый интерстициальный гепатит».</w:t>
      </w:r>
    </w:p>
    <w:p w:rsidR="00827338" w:rsidRPr="00F7039C" w:rsidRDefault="00827338" w:rsidP="00592C1A">
      <w:pPr>
        <w:shd w:val="clear" w:color="auto" w:fill="FFFFFF"/>
        <w:autoSpaceDE w:val="0"/>
        <w:autoSpaceDN w:val="0"/>
        <w:spacing w:after="0" w:line="240" w:lineRule="auto"/>
        <w:ind w:right="283" w:firstLine="567"/>
        <w:jc w:val="both"/>
        <w:rPr>
          <w:rFonts w:ascii="Arial" w:hAnsi="Arial" w:cs="Arial"/>
          <w:sz w:val="20"/>
          <w:szCs w:val="20"/>
        </w:rPr>
      </w:pPr>
      <w:r w:rsidRPr="00F7039C">
        <w:rPr>
          <w:rFonts w:ascii="Arial" w:hAnsi="Arial" w:cs="Arial"/>
          <w:color w:val="000000"/>
          <w:sz w:val="20"/>
          <w:szCs w:val="20"/>
        </w:rPr>
        <w:t>«Что касается частоты острой кишечной непро</w:t>
      </w:r>
      <w:r w:rsidRPr="00F7039C">
        <w:rPr>
          <w:rFonts w:ascii="Arial" w:hAnsi="Arial" w:cs="Arial"/>
          <w:color w:val="000000"/>
          <w:sz w:val="20"/>
          <w:szCs w:val="20"/>
        </w:rPr>
        <w:softHyphen/>
        <w:t>ходимости в зависимости от пола больного, то у женщин она наблюдается в 1,5-2 раза реже, чем у мужчин, за исключением спаечной непроходимости, которой чаще страда</w:t>
      </w:r>
      <w:r w:rsidRPr="00F7039C">
        <w:rPr>
          <w:rFonts w:ascii="Arial" w:hAnsi="Arial" w:cs="Arial"/>
          <w:color w:val="000000"/>
          <w:sz w:val="20"/>
          <w:szCs w:val="20"/>
        </w:rPr>
        <w:softHyphen/>
        <w:t>ют женщины. Этот вид непроходимости составляет более 50 % всех наблюдений дан</w:t>
      </w:r>
      <w:r w:rsidRPr="00F7039C">
        <w:rPr>
          <w:rFonts w:ascii="Arial" w:hAnsi="Arial" w:cs="Arial"/>
          <w:color w:val="000000"/>
          <w:sz w:val="20"/>
          <w:szCs w:val="20"/>
        </w:rPr>
        <w:softHyphen/>
        <w:t>ного патологического состояния».  [1]</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Таким образом, на основании данных медицинских документов, судебно-медицинского исследования трупа не диагностирована клиницистами у больной Б. - кишечная непроходимость и киста яичника из-за отсутствия четкого взаимодействия, отсутствия консультации хирурга, гинеколога и, следовательно, не качественной организации медицинской помощи, что в последствии привело к летальному исходу.</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rPr>
        <w:t xml:space="preserve">Данный случай был разобран на очередном методическом совете филиала, направлены письма в соответствующие учреждения здравоохранения области.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Исходя из выше изложенного, необходимо помнить и обратить внимание врачам хирургического профиля, при диагностике  заболеваний органов брюшной  полости, о возможной имеющейся гинекологической   патологии</w:t>
      </w:r>
      <w:r w:rsidRPr="00F7039C">
        <w:rPr>
          <w:rFonts w:ascii="Arial" w:hAnsi="Arial" w:cs="Arial"/>
          <w:sz w:val="20"/>
          <w:szCs w:val="20"/>
          <w:lang w:val="kk-KZ"/>
        </w:rPr>
        <w:t xml:space="preserve"> </w:t>
      </w:r>
      <w:r w:rsidRPr="00F7039C">
        <w:rPr>
          <w:rFonts w:ascii="Arial" w:hAnsi="Arial" w:cs="Arial"/>
          <w:sz w:val="20"/>
          <w:szCs w:val="20"/>
        </w:rPr>
        <w:t>со стороны органов малого таза у женщин.</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lang w:val="kk-KZ"/>
        </w:rPr>
        <w:t xml:space="preserve">     </w:t>
      </w:r>
      <w:r w:rsidRPr="00F7039C">
        <w:rPr>
          <w:rFonts w:ascii="Arial" w:hAnsi="Arial" w:cs="Arial"/>
          <w:sz w:val="20"/>
          <w:szCs w:val="20"/>
        </w:rPr>
        <w:t>Список использованной литературы:</w:t>
      </w:r>
    </w:p>
    <w:p w:rsidR="00827338" w:rsidRPr="00F7039C" w:rsidRDefault="00827338" w:rsidP="00592C1A">
      <w:pPr>
        <w:widowControl w:val="0"/>
        <w:numPr>
          <w:ilvl w:val="0"/>
          <w:numId w:val="13"/>
        </w:numPr>
        <w:shd w:val="clear" w:color="auto" w:fill="FFFFFF"/>
        <w:tabs>
          <w:tab w:val="left" w:pos="851"/>
        </w:tabs>
        <w:autoSpaceDE w:val="0"/>
        <w:autoSpaceDN w:val="0"/>
        <w:adjustRightInd w:val="0"/>
        <w:spacing w:after="0" w:line="240" w:lineRule="auto"/>
        <w:ind w:left="0" w:right="283" w:firstLine="567"/>
        <w:jc w:val="both"/>
        <w:rPr>
          <w:rFonts w:ascii="Arial" w:eastAsia="Batang" w:hAnsi="Arial" w:cs="Arial"/>
          <w:sz w:val="20"/>
          <w:szCs w:val="20"/>
        </w:rPr>
      </w:pPr>
      <w:r w:rsidRPr="00F7039C">
        <w:rPr>
          <w:rFonts w:ascii="Arial" w:hAnsi="Arial" w:cs="Arial"/>
          <w:sz w:val="20"/>
          <w:szCs w:val="20"/>
        </w:rPr>
        <w:t xml:space="preserve">Руководство по неотложной хирургии органов брюшной полости. Под редакцией В.С.Савельева; Москва, Издательство «Триада-Х» </w:t>
      </w:r>
      <w:smartTag w:uri="urn:schemas-microsoft-com:office:smarttags" w:element="metricconverter">
        <w:smartTagPr>
          <w:attr w:name="ProductID" w:val="2004 г"/>
        </w:smartTagPr>
        <w:r w:rsidRPr="00F7039C">
          <w:rPr>
            <w:rFonts w:ascii="Arial" w:hAnsi="Arial" w:cs="Arial"/>
            <w:sz w:val="20"/>
            <w:szCs w:val="20"/>
          </w:rPr>
          <w:t>2004 г</w:t>
        </w:r>
      </w:smartTag>
      <w:r w:rsidRPr="00F7039C">
        <w:rPr>
          <w:rFonts w:ascii="Arial" w:hAnsi="Arial" w:cs="Arial"/>
          <w:sz w:val="20"/>
          <w:szCs w:val="20"/>
        </w:rPr>
        <w:t xml:space="preserve">., с. 640 </w:t>
      </w:r>
      <w:r w:rsidRPr="00F7039C">
        <w:rPr>
          <w:rFonts w:ascii="Arial" w:hAnsi="Arial" w:cs="Arial"/>
          <w:bCs/>
          <w:color w:val="000000"/>
          <w:sz w:val="20"/>
          <w:szCs w:val="20"/>
        </w:rPr>
        <w:t xml:space="preserve">Глава VII Острая кишечная непроходимость- А.И. Кириенко,  </w:t>
      </w:r>
      <w:r w:rsidRPr="00F7039C">
        <w:rPr>
          <w:rFonts w:ascii="Arial" w:hAnsi="Arial" w:cs="Arial"/>
          <w:color w:val="000000"/>
          <w:sz w:val="20"/>
          <w:szCs w:val="20"/>
        </w:rPr>
        <w:t xml:space="preserve">В.В. Андриешкин, М.Р. Кузнецов. </w:t>
      </w:r>
      <w:r w:rsidRPr="00F7039C">
        <w:rPr>
          <w:rFonts w:ascii="Arial" w:hAnsi="Arial" w:cs="Arial"/>
          <w:bCs/>
          <w:color w:val="000000"/>
          <w:sz w:val="20"/>
          <w:szCs w:val="20"/>
        </w:rPr>
        <w:t xml:space="preserve">Глава XVIII Острые гинекологические заболевания в практике  хирурга- В.Г. Бреусенко. </w:t>
      </w:r>
    </w:p>
    <w:p w:rsidR="00827338" w:rsidRPr="00F7039C" w:rsidRDefault="00827338" w:rsidP="00592C1A">
      <w:pPr>
        <w:widowControl w:val="0"/>
        <w:numPr>
          <w:ilvl w:val="0"/>
          <w:numId w:val="13"/>
        </w:numPr>
        <w:shd w:val="clear" w:color="auto" w:fill="FFFFFF"/>
        <w:tabs>
          <w:tab w:val="left" w:pos="851"/>
        </w:tabs>
        <w:autoSpaceDE w:val="0"/>
        <w:autoSpaceDN w:val="0"/>
        <w:adjustRightInd w:val="0"/>
        <w:spacing w:after="0" w:line="240" w:lineRule="auto"/>
        <w:ind w:left="0" w:right="283" w:firstLine="567"/>
        <w:jc w:val="both"/>
        <w:rPr>
          <w:rFonts w:ascii="Arial" w:hAnsi="Arial" w:cs="Arial"/>
          <w:sz w:val="20"/>
          <w:szCs w:val="20"/>
        </w:rPr>
      </w:pPr>
      <w:r w:rsidRPr="00F7039C">
        <w:rPr>
          <w:rFonts w:ascii="Arial" w:eastAsia="Batang" w:hAnsi="Arial" w:cs="Arial"/>
          <w:b/>
          <w:sz w:val="20"/>
          <w:szCs w:val="20"/>
        </w:rPr>
        <w:t xml:space="preserve"> </w:t>
      </w:r>
      <w:r w:rsidRPr="00F7039C">
        <w:rPr>
          <w:rFonts w:ascii="Arial" w:hAnsi="Arial" w:cs="Arial"/>
          <w:sz w:val="20"/>
          <w:szCs w:val="20"/>
        </w:rPr>
        <w:t xml:space="preserve">Большая медицинская энциклопедия, Москва, с. 862, издат.  ЭКСМО, </w:t>
      </w:r>
      <w:smartTag w:uri="urn:schemas-microsoft-com:office:smarttags" w:element="metricconverter">
        <w:smartTagPr>
          <w:attr w:name="ProductID" w:val="2009 г"/>
        </w:smartTagPr>
        <w:r w:rsidRPr="00F7039C">
          <w:rPr>
            <w:rFonts w:ascii="Arial" w:hAnsi="Arial" w:cs="Arial"/>
            <w:sz w:val="20"/>
            <w:szCs w:val="20"/>
          </w:rPr>
          <w:t>2009 г</w:t>
        </w:r>
      </w:smartTag>
      <w:r w:rsidRPr="00F7039C">
        <w:rPr>
          <w:rFonts w:ascii="Arial" w:hAnsi="Arial" w:cs="Arial"/>
          <w:sz w:val="20"/>
          <w:szCs w:val="20"/>
        </w:rPr>
        <w:t>., стр. 449-450.</w:t>
      </w:r>
    </w:p>
    <w:p w:rsidR="00827338" w:rsidRPr="00F7039C" w:rsidRDefault="00827338" w:rsidP="00592C1A">
      <w:pPr>
        <w:widowControl w:val="0"/>
        <w:numPr>
          <w:ilvl w:val="0"/>
          <w:numId w:val="13"/>
        </w:numPr>
        <w:shd w:val="clear" w:color="auto" w:fill="FFFFFF"/>
        <w:tabs>
          <w:tab w:val="left" w:pos="851"/>
        </w:tabs>
        <w:autoSpaceDE w:val="0"/>
        <w:autoSpaceDN w:val="0"/>
        <w:adjustRightInd w:val="0"/>
        <w:spacing w:after="0" w:line="240" w:lineRule="auto"/>
        <w:ind w:left="0" w:right="283" w:firstLine="567"/>
        <w:jc w:val="both"/>
        <w:rPr>
          <w:rFonts w:ascii="Arial" w:hAnsi="Arial" w:cs="Arial"/>
          <w:sz w:val="20"/>
          <w:szCs w:val="20"/>
        </w:rPr>
      </w:pPr>
      <w:r w:rsidRPr="00F7039C">
        <w:rPr>
          <w:rFonts w:ascii="Arial" w:hAnsi="Arial" w:cs="Arial"/>
          <w:sz w:val="20"/>
          <w:szCs w:val="20"/>
        </w:rPr>
        <w:t>Заключение судебно-медицинской экспертизы трупа, взято из архива филиала.</w:t>
      </w:r>
    </w:p>
    <w:p w:rsidR="00827338" w:rsidRPr="00F7039C" w:rsidRDefault="00827338" w:rsidP="00592C1A">
      <w:pPr>
        <w:widowControl w:val="0"/>
        <w:numPr>
          <w:ilvl w:val="0"/>
          <w:numId w:val="13"/>
        </w:numPr>
        <w:shd w:val="clear" w:color="auto" w:fill="FFFFFF"/>
        <w:tabs>
          <w:tab w:val="left" w:pos="851"/>
        </w:tabs>
        <w:autoSpaceDE w:val="0"/>
        <w:autoSpaceDN w:val="0"/>
        <w:adjustRightInd w:val="0"/>
        <w:spacing w:after="0" w:line="240" w:lineRule="auto"/>
        <w:ind w:left="0" w:right="283" w:firstLine="567"/>
        <w:jc w:val="both"/>
        <w:rPr>
          <w:rFonts w:ascii="Arial" w:eastAsia="Batang" w:hAnsi="Arial" w:cs="Arial"/>
          <w:sz w:val="20"/>
          <w:szCs w:val="20"/>
        </w:rPr>
      </w:pPr>
      <w:r w:rsidRPr="00F7039C">
        <w:rPr>
          <w:rFonts w:ascii="Arial" w:eastAsia="Batang" w:hAnsi="Arial" w:cs="Arial"/>
          <w:sz w:val="20"/>
          <w:szCs w:val="20"/>
        </w:rPr>
        <w:t>Патологическая анатомия под редакцией А.Н. Чистовича. « Гос.  издание медицинская литература»,  Ленинград,   1963г., с. 425</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  </w:t>
      </w:r>
    </w:p>
    <w:p w:rsidR="00827338" w:rsidRPr="007A392B" w:rsidRDefault="00827338" w:rsidP="00592C1A">
      <w:pPr>
        <w:spacing w:after="0" w:line="240" w:lineRule="auto"/>
        <w:ind w:right="283"/>
        <w:jc w:val="both"/>
        <w:rPr>
          <w:rFonts w:ascii="Arial" w:hAnsi="Arial" w:cs="Arial"/>
          <w:b/>
          <w:caps/>
          <w:sz w:val="20"/>
          <w:szCs w:val="20"/>
          <w:lang w:val="kk-KZ"/>
        </w:rPr>
      </w:pPr>
      <w:r w:rsidRPr="007A392B">
        <w:rPr>
          <w:rFonts w:ascii="Arial" w:hAnsi="Arial" w:cs="Arial"/>
          <w:b/>
          <w:caps/>
          <w:sz w:val="20"/>
          <w:szCs w:val="20"/>
          <w:lang w:val="kk-KZ"/>
        </w:rPr>
        <w:t>Ішек түйнелу се</w:t>
      </w:r>
      <w:r w:rsidR="007A392B" w:rsidRPr="007A392B">
        <w:rPr>
          <w:rFonts w:ascii="Arial" w:hAnsi="Arial" w:cs="Arial"/>
          <w:b/>
          <w:caps/>
          <w:sz w:val="20"/>
          <w:szCs w:val="20"/>
          <w:lang w:val="kk-KZ"/>
        </w:rPr>
        <w:t xml:space="preserve">бебінен өлімге әкеліп соққан - </w:t>
      </w:r>
      <w:r w:rsidRPr="007A392B">
        <w:rPr>
          <w:rFonts w:ascii="Arial" w:hAnsi="Arial" w:cs="Arial"/>
          <w:b/>
          <w:caps/>
          <w:sz w:val="20"/>
          <w:szCs w:val="20"/>
          <w:lang w:val="kk-KZ"/>
        </w:rPr>
        <w:t xml:space="preserve">Анықталмаған сірнелі анабездің қатерсіз ісігі </w:t>
      </w:r>
    </w:p>
    <w:p w:rsidR="00827338" w:rsidRPr="007A392B" w:rsidRDefault="00827338" w:rsidP="00592C1A">
      <w:pPr>
        <w:spacing w:after="0" w:line="240" w:lineRule="auto"/>
        <w:ind w:right="283"/>
        <w:jc w:val="both"/>
        <w:rPr>
          <w:rFonts w:ascii="Arial" w:hAnsi="Arial" w:cs="Arial"/>
          <w:b/>
          <w:sz w:val="20"/>
          <w:szCs w:val="20"/>
        </w:rPr>
      </w:pPr>
      <w:r w:rsidRPr="007A392B">
        <w:rPr>
          <w:rFonts w:ascii="Arial" w:hAnsi="Arial" w:cs="Arial"/>
          <w:b/>
          <w:sz w:val="20"/>
          <w:szCs w:val="20"/>
        </w:rPr>
        <w:t>А.Р. Нуржанов, Б.К. Айтказин, Ф.Ф. Искакова, К.А. Кемелов</w:t>
      </w:r>
    </w:p>
    <w:p w:rsidR="00827338" w:rsidRPr="00F7039C" w:rsidRDefault="00827338" w:rsidP="00592C1A">
      <w:pPr>
        <w:spacing w:after="0" w:line="240" w:lineRule="auto"/>
        <w:ind w:right="283"/>
        <w:jc w:val="both"/>
        <w:rPr>
          <w:rFonts w:ascii="Arial" w:hAnsi="Arial" w:cs="Arial"/>
          <w:b/>
          <w:sz w:val="20"/>
          <w:szCs w:val="20"/>
        </w:rPr>
      </w:pPr>
    </w:p>
    <w:p w:rsidR="00827338" w:rsidRPr="00F7039C" w:rsidRDefault="007A392B" w:rsidP="00592C1A">
      <w:pPr>
        <w:spacing w:after="0" w:line="240" w:lineRule="auto"/>
        <w:ind w:right="283"/>
        <w:jc w:val="both"/>
        <w:rPr>
          <w:rFonts w:ascii="Arial" w:hAnsi="Arial" w:cs="Arial"/>
          <w:sz w:val="20"/>
          <w:szCs w:val="20"/>
          <w:lang w:val="kk-KZ"/>
        </w:rPr>
      </w:pPr>
      <w:r w:rsidRPr="007A392B">
        <w:rPr>
          <w:rFonts w:ascii="Arial" w:hAnsi="Arial" w:cs="Arial"/>
          <w:b/>
          <w:sz w:val="20"/>
          <w:szCs w:val="20"/>
          <w:lang w:val="kk-KZ"/>
        </w:rPr>
        <w:t xml:space="preserve">Түйін </w:t>
      </w:r>
      <w:r>
        <w:rPr>
          <w:rFonts w:ascii="Arial" w:hAnsi="Arial" w:cs="Arial"/>
          <w:b/>
          <w:sz w:val="20"/>
          <w:szCs w:val="20"/>
          <w:lang w:val="kk-KZ"/>
        </w:rPr>
        <w:t xml:space="preserve"> </w:t>
      </w:r>
      <w:r w:rsidR="00827338" w:rsidRPr="00F7039C">
        <w:rPr>
          <w:rFonts w:ascii="Arial" w:hAnsi="Arial" w:cs="Arial"/>
          <w:sz w:val="20"/>
          <w:szCs w:val="20"/>
          <w:lang w:val="kk-KZ"/>
        </w:rPr>
        <w:t xml:space="preserve">Ішкі қуыс ауруларын анықтау кезінде аташы дәрігерлер, әйелдердің кіші жамбасындағы гинекологиялық дерттердің болуын ескеріп және оған көңіл бөлулерін қажет етеді. </w:t>
      </w:r>
    </w:p>
    <w:p w:rsidR="00827338" w:rsidRPr="007A392B" w:rsidRDefault="00827338" w:rsidP="00592C1A">
      <w:pPr>
        <w:spacing w:after="0" w:line="240" w:lineRule="auto"/>
        <w:ind w:right="283"/>
        <w:jc w:val="both"/>
        <w:rPr>
          <w:rFonts w:ascii="Arial" w:hAnsi="Arial" w:cs="Arial"/>
          <w:sz w:val="20"/>
          <w:szCs w:val="20"/>
          <w:lang w:val="kk-KZ"/>
        </w:rPr>
      </w:pPr>
    </w:p>
    <w:p w:rsidR="00827338" w:rsidRPr="007A392B" w:rsidRDefault="00827338" w:rsidP="00592C1A">
      <w:pPr>
        <w:spacing w:after="0" w:line="240" w:lineRule="auto"/>
        <w:ind w:right="283"/>
        <w:jc w:val="both"/>
        <w:rPr>
          <w:rFonts w:ascii="Arial" w:hAnsi="Arial" w:cs="Arial"/>
          <w:b/>
          <w:caps/>
          <w:sz w:val="20"/>
          <w:szCs w:val="20"/>
          <w:lang w:val="en-US"/>
        </w:rPr>
      </w:pPr>
      <w:r w:rsidRPr="007A392B">
        <w:rPr>
          <w:rFonts w:ascii="Arial" w:hAnsi="Arial" w:cs="Arial"/>
          <w:b/>
          <w:caps/>
          <w:sz w:val="20"/>
          <w:szCs w:val="20"/>
          <w:lang w:val="en-US"/>
        </w:rPr>
        <w:lastRenderedPageBreak/>
        <w:t>Undetected serous cystic adenoma of ovary as the reason  of  intestinal obstr</w:t>
      </w:r>
      <w:r w:rsidR="007A392B" w:rsidRPr="007A392B">
        <w:rPr>
          <w:rFonts w:ascii="Arial" w:hAnsi="Arial" w:cs="Arial"/>
          <w:b/>
          <w:caps/>
          <w:sz w:val="20"/>
          <w:szCs w:val="20"/>
          <w:lang w:val="en-US"/>
        </w:rPr>
        <w:t>uction caused the fatal outcome</w:t>
      </w:r>
    </w:p>
    <w:p w:rsidR="00827338" w:rsidRPr="007A392B" w:rsidRDefault="00827338" w:rsidP="00592C1A">
      <w:pPr>
        <w:spacing w:after="0" w:line="240" w:lineRule="auto"/>
        <w:ind w:right="283"/>
        <w:jc w:val="both"/>
        <w:rPr>
          <w:rFonts w:ascii="Arial" w:hAnsi="Arial" w:cs="Arial"/>
          <w:b/>
          <w:sz w:val="20"/>
          <w:szCs w:val="20"/>
          <w:lang w:val="en-US"/>
        </w:rPr>
      </w:pPr>
      <w:r w:rsidRPr="007A392B">
        <w:rPr>
          <w:rFonts w:ascii="Arial" w:hAnsi="Arial" w:cs="Arial"/>
          <w:b/>
          <w:sz w:val="20"/>
          <w:szCs w:val="20"/>
          <w:lang w:val="en-US"/>
        </w:rPr>
        <w:t>A.R. Nurzhanov, B.K. Aitkazin, F.F. Iskakova, K.A. Kemelov</w:t>
      </w:r>
    </w:p>
    <w:p w:rsidR="007A392B" w:rsidRDefault="007A392B" w:rsidP="00592C1A">
      <w:pPr>
        <w:spacing w:after="0" w:line="240" w:lineRule="auto"/>
        <w:ind w:right="283"/>
        <w:jc w:val="both"/>
        <w:rPr>
          <w:rFonts w:ascii="Arial" w:hAnsi="Arial" w:cs="Arial"/>
          <w:sz w:val="20"/>
          <w:szCs w:val="20"/>
          <w:lang w:val="en-US"/>
        </w:rPr>
      </w:pPr>
    </w:p>
    <w:p w:rsidR="00827338" w:rsidRDefault="007A392B" w:rsidP="00592C1A">
      <w:pPr>
        <w:spacing w:after="0" w:line="240" w:lineRule="auto"/>
        <w:ind w:right="283"/>
        <w:jc w:val="both"/>
        <w:rPr>
          <w:rFonts w:ascii="Arial" w:hAnsi="Arial" w:cs="Arial"/>
          <w:sz w:val="20"/>
          <w:szCs w:val="20"/>
          <w:lang w:val="en-US"/>
        </w:rPr>
      </w:pPr>
      <w:r w:rsidRPr="007A392B">
        <w:rPr>
          <w:rFonts w:ascii="Arial" w:hAnsi="Arial" w:cs="Arial"/>
          <w:b/>
          <w:sz w:val="20"/>
          <w:szCs w:val="20"/>
          <w:lang w:val="en-US"/>
        </w:rPr>
        <w:t>Abstract</w:t>
      </w:r>
      <w:r>
        <w:rPr>
          <w:rFonts w:ascii="Arial" w:hAnsi="Arial" w:cs="Arial"/>
          <w:b/>
          <w:sz w:val="20"/>
          <w:szCs w:val="20"/>
          <w:lang w:val="kk-KZ"/>
        </w:rPr>
        <w:t xml:space="preserve">  </w:t>
      </w:r>
      <w:r w:rsidR="00827338" w:rsidRPr="00F7039C">
        <w:rPr>
          <w:rFonts w:ascii="Arial" w:hAnsi="Arial" w:cs="Arial"/>
          <w:sz w:val="20"/>
          <w:szCs w:val="20"/>
          <w:lang w:val="en-US"/>
        </w:rPr>
        <w:t>Bused the foresaid it is necessary to remember and to draw the surgeons’ attention to the possible gynecological pathology  of pelvis minor organs at women during the diagnosis of the disease of organs of abdominal cavity».</w:t>
      </w:r>
    </w:p>
    <w:p w:rsidR="00900F62" w:rsidRPr="005A1570" w:rsidRDefault="007A392B" w:rsidP="00592C1A">
      <w:pPr>
        <w:spacing w:after="0" w:line="240" w:lineRule="auto"/>
        <w:ind w:right="283"/>
        <w:jc w:val="both"/>
        <w:rPr>
          <w:rFonts w:ascii="Arial" w:hAnsi="Arial" w:cs="Arial"/>
          <w:sz w:val="20"/>
          <w:szCs w:val="20"/>
          <w:lang w:val="en-US"/>
        </w:rPr>
      </w:pPr>
      <w:r w:rsidRPr="006D06D7">
        <w:rPr>
          <w:rStyle w:val="hps"/>
          <w:rFonts w:ascii="Arial" w:hAnsi="Arial" w:cs="Arial"/>
          <w:b/>
          <w:sz w:val="20"/>
          <w:szCs w:val="20"/>
          <w:lang w:val="en-US"/>
        </w:rPr>
        <w:t>Keywords</w:t>
      </w:r>
      <w:r w:rsidRPr="006D06D7">
        <w:rPr>
          <w:rFonts w:ascii="Arial" w:hAnsi="Arial" w:cs="Arial"/>
          <w:sz w:val="20"/>
          <w:szCs w:val="20"/>
          <w:lang w:val="en-US"/>
        </w:rPr>
        <w:t xml:space="preserve"> </w:t>
      </w:r>
      <w:r w:rsidRPr="006D06D7">
        <w:rPr>
          <w:rStyle w:val="hps"/>
          <w:rFonts w:ascii="Arial" w:hAnsi="Arial" w:cs="Arial"/>
          <w:sz w:val="20"/>
          <w:szCs w:val="20"/>
          <w:lang w:val="en-US"/>
        </w:rPr>
        <w:t>forensic science</w:t>
      </w:r>
      <w:r w:rsidRPr="006D06D7">
        <w:rPr>
          <w:rFonts w:ascii="Arial" w:hAnsi="Arial" w:cs="Arial"/>
          <w:sz w:val="20"/>
          <w:szCs w:val="20"/>
          <w:lang w:val="en-US"/>
        </w:rPr>
        <w:t>, death, intestinal obstruction</w:t>
      </w:r>
    </w:p>
    <w:p w:rsidR="00F766D0" w:rsidRPr="005A1570" w:rsidRDefault="00F766D0" w:rsidP="00592C1A">
      <w:pPr>
        <w:spacing w:after="0" w:line="240" w:lineRule="auto"/>
        <w:ind w:right="283"/>
        <w:jc w:val="both"/>
        <w:rPr>
          <w:rFonts w:ascii="Arial" w:hAnsi="Arial" w:cs="Arial"/>
          <w:sz w:val="20"/>
          <w:szCs w:val="20"/>
          <w:lang w:val="en-US"/>
        </w:rPr>
      </w:pPr>
    </w:p>
    <w:p w:rsidR="00F766D0" w:rsidRPr="005A1570" w:rsidRDefault="00F766D0" w:rsidP="00592C1A">
      <w:pPr>
        <w:spacing w:after="0" w:line="240" w:lineRule="auto"/>
        <w:ind w:right="283"/>
        <w:jc w:val="both"/>
        <w:rPr>
          <w:rFonts w:ascii="Arial" w:hAnsi="Arial" w:cs="Arial"/>
          <w:sz w:val="20"/>
          <w:szCs w:val="20"/>
          <w:lang w:val="en-US"/>
        </w:rPr>
      </w:pPr>
    </w:p>
    <w:p w:rsidR="00900F62"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74" type="#_x0000_t32" style="position:absolute;left:0;text-align:left;margin-left:95.15pt;margin-top:10.55pt;width:319.5pt;height:0;z-index:251721728" o:connectortype="straight"/>
        </w:pict>
      </w:r>
    </w:p>
    <w:p w:rsidR="00EF0F7C" w:rsidRDefault="00EF0F7C" w:rsidP="00592C1A">
      <w:pPr>
        <w:spacing w:after="0" w:line="240" w:lineRule="auto"/>
        <w:ind w:right="283" w:firstLine="567"/>
        <w:jc w:val="center"/>
        <w:rPr>
          <w:rFonts w:ascii="Arial" w:hAnsi="Arial" w:cs="Arial"/>
          <w:b/>
          <w:sz w:val="20"/>
          <w:szCs w:val="20"/>
          <w:lang w:val="en-US"/>
        </w:rPr>
      </w:pPr>
    </w:p>
    <w:p w:rsidR="00900F62" w:rsidRPr="00F7039C" w:rsidRDefault="00900F62" w:rsidP="00592C1A">
      <w:pPr>
        <w:spacing w:after="0" w:line="240" w:lineRule="auto"/>
        <w:ind w:right="283" w:firstLine="567"/>
        <w:jc w:val="center"/>
        <w:rPr>
          <w:rFonts w:ascii="Arial" w:hAnsi="Arial" w:cs="Arial"/>
          <w:b/>
          <w:sz w:val="20"/>
          <w:szCs w:val="20"/>
          <w:lang w:val="en-US"/>
        </w:rPr>
      </w:pPr>
    </w:p>
    <w:p w:rsidR="00827338" w:rsidRPr="00F7039C" w:rsidRDefault="00827338" w:rsidP="00592C1A">
      <w:pPr>
        <w:spacing w:after="0" w:line="240" w:lineRule="auto"/>
        <w:ind w:right="283"/>
        <w:jc w:val="both"/>
        <w:rPr>
          <w:rFonts w:ascii="Arial" w:hAnsi="Arial" w:cs="Arial"/>
          <w:b/>
          <w:sz w:val="20"/>
          <w:szCs w:val="20"/>
        </w:rPr>
      </w:pPr>
      <w:r w:rsidRPr="00F7039C">
        <w:rPr>
          <w:rFonts w:ascii="Arial" w:hAnsi="Arial" w:cs="Arial"/>
          <w:b/>
          <w:sz w:val="20"/>
          <w:szCs w:val="20"/>
        </w:rPr>
        <w:t>МОРФОЛОГИЯ  БИОПСИЙНОГО МАТЕРИАЛА УЧАСТКОВ ТРАВМЫ ПРЕДВЕРИЯ ВУЛЬВЫ</w:t>
      </w:r>
    </w:p>
    <w:p w:rsidR="007A392B" w:rsidRDefault="007A392B" w:rsidP="00592C1A">
      <w:pPr>
        <w:spacing w:after="0" w:line="240" w:lineRule="auto"/>
        <w:ind w:right="283"/>
        <w:jc w:val="both"/>
        <w:rPr>
          <w:rFonts w:ascii="Arial" w:hAnsi="Arial" w:cs="Arial"/>
          <w:b/>
          <w:sz w:val="20"/>
          <w:szCs w:val="20"/>
          <w:lang w:val="kk-KZ"/>
        </w:rPr>
      </w:pPr>
    </w:p>
    <w:p w:rsidR="00827338" w:rsidRPr="00F7039C" w:rsidRDefault="00827338" w:rsidP="00592C1A">
      <w:pPr>
        <w:spacing w:after="0" w:line="240" w:lineRule="auto"/>
        <w:ind w:right="283"/>
        <w:jc w:val="both"/>
        <w:rPr>
          <w:rFonts w:ascii="Arial" w:hAnsi="Arial" w:cs="Arial"/>
          <w:b/>
          <w:sz w:val="20"/>
          <w:szCs w:val="20"/>
        </w:rPr>
      </w:pPr>
      <w:r w:rsidRPr="00F7039C">
        <w:rPr>
          <w:rFonts w:ascii="Arial" w:hAnsi="Arial" w:cs="Arial"/>
          <w:b/>
          <w:sz w:val="20"/>
          <w:szCs w:val="20"/>
        </w:rPr>
        <w:t>Ю.С. Исмаилова, К.А. Кемелов</w:t>
      </w:r>
    </w:p>
    <w:p w:rsidR="00827338" w:rsidRPr="007A392B" w:rsidRDefault="00827338" w:rsidP="00592C1A">
      <w:pPr>
        <w:spacing w:after="0" w:line="240" w:lineRule="auto"/>
        <w:ind w:right="283"/>
        <w:jc w:val="both"/>
        <w:rPr>
          <w:rFonts w:ascii="Arial" w:hAnsi="Arial" w:cs="Arial"/>
          <w:i/>
          <w:sz w:val="20"/>
          <w:szCs w:val="20"/>
        </w:rPr>
      </w:pPr>
      <w:r w:rsidRPr="007A392B">
        <w:rPr>
          <w:rFonts w:ascii="Arial" w:hAnsi="Arial" w:cs="Arial"/>
          <w:i/>
          <w:sz w:val="20"/>
          <w:szCs w:val="20"/>
        </w:rPr>
        <w:t xml:space="preserve">Казахский Национальный медицинский университет им. С.Д. Асфендиярова </w:t>
      </w:r>
    </w:p>
    <w:p w:rsidR="007A392B" w:rsidRDefault="007A392B" w:rsidP="00592C1A">
      <w:pPr>
        <w:spacing w:after="0" w:line="240" w:lineRule="auto"/>
        <w:ind w:right="283"/>
        <w:jc w:val="both"/>
        <w:rPr>
          <w:rFonts w:ascii="Arial" w:hAnsi="Arial" w:cs="Arial"/>
          <w:i/>
          <w:sz w:val="20"/>
          <w:szCs w:val="20"/>
          <w:lang w:val="kk-KZ"/>
        </w:rPr>
      </w:pPr>
    </w:p>
    <w:p w:rsidR="00827338" w:rsidRPr="007A392B" w:rsidRDefault="00827338" w:rsidP="00592C1A">
      <w:pPr>
        <w:spacing w:after="0" w:line="240" w:lineRule="auto"/>
        <w:ind w:right="283"/>
        <w:jc w:val="both"/>
        <w:rPr>
          <w:rFonts w:ascii="Arial" w:hAnsi="Arial" w:cs="Arial"/>
          <w:sz w:val="20"/>
          <w:szCs w:val="20"/>
        </w:rPr>
      </w:pPr>
      <w:r w:rsidRPr="007A392B">
        <w:rPr>
          <w:rFonts w:ascii="Arial" w:hAnsi="Arial" w:cs="Arial"/>
          <w:sz w:val="20"/>
          <w:szCs w:val="20"/>
        </w:rPr>
        <w:t>Для потерпевших несовершеннолетних требуется особый инструментарий и высокогуманная техника проведения освидетельствования. Вышесказанному следует добавить, что повторные освидетельствования несовершеннолетних затруднительны из-за психологической травматизации потерпевших и малорезультативны из-за быстрого развития процессов заживления повреждений у них.</w:t>
      </w:r>
    </w:p>
    <w:p w:rsidR="00827338" w:rsidRDefault="00827338" w:rsidP="00592C1A">
      <w:pPr>
        <w:spacing w:after="0" w:line="240" w:lineRule="auto"/>
        <w:ind w:right="283"/>
        <w:jc w:val="both"/>
        <w:rPr>
          <w:rFonts w:ascii="Arial" w:hAnsi="Arial" w:cs="Arial"/>
          <w:sz w:val="20"/>
          <w:szCs w:val="20"/>
          <w:lang w:val="kk-KZ"/>
        </w:rPr>
      </w:pPr>
      <w:r w:rsidRPr="007A392B">
        <w:rPr>
          <w:rFonts w:ascii="Arial" w:hAnsi="Arial" w:cs="Arial"/>
          <w:b/>
          <w:sz w:val="20"/>
          <w:szCs w:val="20"/>
        </w:rPr>
        <w:t>Ключевые слова:</w:t>
      </w:r>
      <w:r w:rsidRPr="007A392B">
        <w:rPr>
          <w:rFonts w:ascii="Arial" w:hAnsi="Arial" w:cs="Arial"/>
          <w:sz w:val="20"/>
          <w:szCs w:val="20"/>
        </w:rPr>
        <w:t xml:space="preserve"> травма, освидетельствования, судебная медицина, судебно-м</w:t>
      </w:r>
      <w:r w:rsidR="007A392B">
        <w:rPr>
          <w:rFonts w:ascii="Arial" w:hAnsi="Arial" w:cs="Arial"/>
          <w:sz w:val="20"/>
          <w:szCs w:val="20"/>
        </w:rPr>
        <w:t>едицинская экспертиза, насилие</w:t>
      </w:r>
    </w:p>
    <w:p w:rsidR="007A392B" w:rsidRPr="007A392B" w:rsidRDefault="007A392B" w:rsidP="00592C1A">
      <w:pPr>
        <w:spacing w:after="0" w:line="240" w:lineRule="auto"/>
        <w:ind w:right="283" w:firstLine="567"/>
        <w:jc w:val="both"/>
        <w:rPr>
          <w:rFonts w:ascii="Arial" w:hAnsi="Arial" w:cs="Arial"/>
          <w:sz w:val="20"/>
          <w:szCs w:val="20"/>
          <w:lang w:val="kk-KZ"/>
        </w:rPr>
      </w:pP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связи с учащением в судебно-медицинской практике случаев насилия несовершеннолетних, вопрос качественного освидетельствования потерпевших приобретает все большую актуальность. При анализе литературы выявлено, что исследования, посвященные данной проблеме, проводились в основном 20-30лет назад. Это свидетельствует об утрате интереса к разработке данной проблемы, что совершенно не оправдано, так как экспертная практика нуждается в конкретных рекомендациях по этим вопросам.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В аспекте совершенствования экспертизы при половых преступлениях с несовершеннолетними, особенно при дефлорации, находится вопрос о давности полового насилия. Естественно речь идет о дифференциации ранних сроков травмы, в данном случае разрыва плевы и преддверия влагалища.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Анализ литературы по данной проблеме показал, что надежных ориентиров в распоряжении практических экспертов на сегодняшний день не имеется. Поэтому, нами изучена динамика заживления неосложненных  разрывов преддверия влагалища и девственной плевы у первородящих женщин с экстраполяцией результатов гистоморфологии на повреждение вагины при сексуальном насилии.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При изучении патоморфологических изменений в очагах разрыва преддверия влагалища исходили из гистологического строения в норме мягких тканей вульвы. Преддверие влагалища выстлано многослойным плоским эпителием.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Мы различали и оценивали состояние всех слоев плоского эпителия, включающих роговой, зернистый, шиповатый и базальный слои (ХЭМ, Кормад и Коршак). Базальные клетки имеют в норме цилиндрическую форму с вертикальной ориентацией, резко базофильную цитоплазму, овальные или удлиненные ядра. В некоторых базальных клетках могут быть видны фигуры митоза(что является признаком регенерации). Клетки шиповатого слоя имеют многочисленные отростки и десмосомы. Слой зернистых клеток содержит гранулы кератогиалина.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Базальный слой эпидермиса образует отростки, вдающиеся в дерму межсосочковые отростки, а дерма в свою очередь формирует сосочки, вдающиеся в эпидермис, так называемый сосочковый слой дермы.</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Дерма является соединительно-тканной частью кожи (собственно дерма). В её сосочковом слое, который граничит с эпидермисом, обнаруживаются макрофаги, фибробласты, тучные клетки, расположенные среди волокон: коллагеновых, эластических и ретикулиновых. Пограничная линия эпидермиса и дермы значительно извита.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Часть коллагеновых волокон дермы, так называемые якорные волокна, вплетаются в базальную мембрану, укрепляя связь эпидермиса с дермой, делая её стабильной</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Микроскопическое исследование биопсийного материала из участков разрыва, проводили в различные сроки после родов, включающие от нескольких минут до нескольких суток. Основные структурные изменения были выявлены в базальном и  шиповатом слоях.</w:t>
      </w:r>
    </w:p>
    <w:p w:rsidR="00827338" w:rsidRPr="00900F62"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lastRenderedPageBreak/>
        <w:t>Через 5 минут после родов в базальном слое отмечалось очаговое набухание цитоплазмы с гипохроматозом ядер. В шиповатом слое клетки приобретали полигональную форму, находились в состоянии выраженного внутриклеточного отека, плотно прилегая друг к другу, в ядрах клеток отмечалось неравномерное содержание хроматина, в отдельных и группах клеток отмечался карио- и цитолизис с образова</w:t>
      </w:r>
      <w:r w:rsidR="00900F62">
        <w:rPr>
          <w:rFonts w:ascii="Arial" w:hAnsi="Arial" w:cs="Arial"/>
          <w:sz w:val="20"/>
          <w:szCs w:val="20"/>
        </w:rPr>
        <w:t>нием оптически «пустых» клеток</w:t>
      </w:r>
      <w:r w:rsidR="00900F62" w:rsidRPr="00900F62">
        <w:rPr>
          <w:rFonts w:ascii="Arial" w:hAnsi="Arial" w:cs="Arial"/>
          <w:sz w:val="20"/>
          <w:szCs w:val="20"/>
        </w:rPr>
        <w:t>.</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собственно дерме выявлялось выраженное полнокровие и расширение просвета сосудов артериального и миктоциркуляторного русла с изменением реологических свойств крови в виде отмешивания плазмы от форменных элементов крови, образования мелких лейкостазов в просвете сосудов, в основном, капилляров с миграцией ряда лейкоцитов через стенку.</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Усиливалась клеточная инфильтрация дермы с присутствием небольшого количества лейкоцитов, развивался подэпителиальный очаговый отек дермы.</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Через 1 час 30 минут происходило нарастание внутриклеточного отека базального и шиповатого слоёв</w:t>
      </w:r>
      <w:r w:rsidRPr="00F7039C">
        <w:rPr>
          <w:rFonts w:ascii="Arial" w:hAnsi="Arial" w:cs="Arial"/>
          <w:sz w:val="20"/>
          <w:szCs w:val="20"/>
          <w:lang w:val="kk-KZ"/>
        </w:rPr>
        <w:t>; в базальном слое был более выражен очаговый перинуклеарный отек</w:t>
      </w:r>
      <w:r w:rsidRPr="00F7039C">
        <w:rPr>
          <w:rFonts w:ascii="Arial" w:hAnsi="Arial" w:cs="Arial"/>
          <w:sz w:val="20"/>
          <w:szCs w:val="20"/>
        </w:rPr>
        <w:t xml:space="preserve">, в шиповатом - диффузный внутриклеточный отек. В собственно дерме нарастало полнокровие мелких сосудов артериального типа, появлялась достаточно выраженная клеточная реакция, более интенсивная под эпителиальным пластом. Клеточная инфильтрация имела диффузный характер и была представлена мононуклеарами, фиброцитами, в меньшей степени макрофагами и значительным количеством нейтрофильных лейкоцитов. </w:t>
      </w:r>
    </w:p>
    <w:p w:rsidR="00827338" w:rsidRPr="00F7039C" w:rsidRDefault="00827338" w:rsidP="00592C1A">
      <w:pPr>
        <w:spacing w:after="0" w:line="240" w:lineRule="auto"/>
        <w:ind w:right="283" w:firstLine="567"/>
        <w:jc w:val="center"/>
        <w:rPr>
          <w:rFonts w:ascii="Arial" w:hAnsi="Arial" w:cs="Arial"/>
          <w:sz w:val="20"/>
          <w:szCs w:val="20"/>
          <w:lang w:val="en-US"/>
        </w:rPr>
      </w:pPr>
      <w:r w:rsidRPr="00F7039C">
        <w:rPr>
          <w:rFonts w:ascii="Arial" w:hAnsi="Arial" w:cs="Arial"/>
          <w:noProof/>
          <w:sz w:val="20"/>
          <w:szCs w:val="20"/>
        </w:rPr>
        <w:drawing>
          <wp:inline distT="0" distB="0" distL="0" distR="0">
            <wp:extent cx="5667375" cy="2590800"/>
            <wp:effectExtent l="19050" t="0" r="9525" b="0"/>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5667375" cy="2590800"/>
                    </a:xfrm>
                    <a:prstGeom prst="rect">
                      <a:avLst/>
                    </a:prstGeom>
                    <a:solidFill>
                      <a:srgbClr val="FFFFFF"/>
                    </a:solidFill>
                    <a:ln w="9525">
                      <a:noFill/>
                      <a:miter lim="800000"/>
                      <a:headEnd/>
                      <a:tailEnd/>
                    </a:ln>
                  </pic:spPr>
                </pic:pic>
              </a:graphicData>
            </a:graphic>
          </wp:inline>
        </w:drawing>
      </w:r>
    </w:p>
    <w:p w:rsidR="00827338" w:rsidRPr="00F7039C" w:rsidRDefault="00827338" w:rsidP="00592C1A">
      <w:pPr>
        <w:spacing w:after="0" w:line="240" w:lineRule="auto"/>
        <w:ind w:right="283" w:firstLine="567"/>
        <w:jc w:val="center"/>
        <w:rPr>
          <w:rFonts w:ascii="Arial" w:hAnsi="Arial" w:cs="Arial"/>
          <w:sz w:val="20"/>
          <w:szCs w:val="20"/>
        </w:rPr>
      </w:pPr>
      <w:r w:rsidRPr="00F7039C">
        <w:rPr>
          <w:rFonts w:ascii="Arial" w:hAnsi="Arial" w:cs="Arial"/>
          <w:sz w:val="20"/>
          <w:szCs w:val="20"/>
        </w:rPr>
        <w:t>Рисунок 2 – Умеренно выраженная гиперемия сосудов дермы, очаговая дезинтеграция клеток базального слоя. Окраска гематоксилин-эозином. Увеличение  х 100</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Через 2 часа сохранялись очаговая дезинтеграция эпителиальных клеток базального слоя, крупноочаговый внутриклеточный отек эпителия шиповатого слоя с явлениями кариолизиса, снижалась гиперемия сосудов собственно дермы (рисунок 2), диффузная клеточная инфильтрация дермы сочеталась с развитием периваскулярной клеточной реакции, отеком, набуханием и разволокнением волокнистых структур с участками фрагментации.</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Среди клеточных элементов отмечалось нарастание числа клеток фибробластического ряда, уменьшалось количественное присутствие лецкоцитов.</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Через 3 часа после родов в базальном слое и прилегающих слоях шиповатых клеток отмечалась мелко-очаговая инфильтрация круглоклеточными элементами и единичными лейкоцитами. В артериолах выявлялись лейкостазы; среди клеточных элементов дермы преобладали крулоклеточные элементы, фиброциты, гистиоциты, макрофаги.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Через 12 часов в дерме появились множественные диапедезные мелко-очаговые кровоизлияния, сохранялся выраженный очаговый отек.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Через 18 часов сохранялся крупно-очаговый внутриклеточный отек шиповатого слоя, ядра эпителиальных клеток нередко сдвигались на периферию под клеточную мембрану, возникала картина боллонной дистрофии. Выявлялись признаки акантоза – удлинение межсосочковых отростков эпителия, сохранялось полнокровие сосудов дермы артериального типа.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Сохранялся подэпителиальный отек дермы, разволокнение коллагеновых и эластических волокон, клеточная инфильтрация дермы с присутствием сегментоядерных лейкоцитов, в просветах мелких артериальных сосудов отмечалось накопление лейкоцитов, клетки эндотелия были округлой формы, набухшие, некоторые были слущены; присутствовали мелко-очаговые диапедезные кровоизлияния.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lastRenderedPageBreak/>
        <w:t>Через 24 часа исследования отмечалось очаговые уменьшение степени отёка эпителия шиповатого слоя, выявлялись очаги пролиферации клеток базального слоя.</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 собственно дерме была выражена клеточная пролиферация с преимущественной локализацией клеток пара – и периваскулярно. Клетки были представлены в основном фибро – и гистиоцитами, но с присутствием моноцитов, единичных лейкоцитов; был выражен в значительной степени крупно-очаговый отёк.</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Просветы кровеносных сосудов артериального типа были умеренно полнокровны, отмечалось сладжирование эритроцитов, в соединительно-тканной строме выявлялись – в значительном количестве мелко-очаговые диапедезные кровоизлияния.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Через 36 часов отмечалось уменьшение степени и распространённости отёка эпителиальных клеток шиповатого слоя, выявлялись более многочисленные очаги пролиферации клеток базального слоя с многорядным расположением, гиперхроматозом ядер. Значительно снизилась клеточная инфильтрация соединительной ткани дермы, особенно сосочковом слое. Отёк стромы носил мелко-очаговый характер, выявлялись в небольшом количестве зерна гемосидерина.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Через 40 часов сохранялся очаговый отёк эпителия в верхних рядах шиповатого слоя, была хорошо выражена пролиферация клеток базального слоя. В собственно дерме клеточный состав был представлен в основном обычными для соединительной ткани клетками, выявлялись мелкие группы  мононуклеаров. Просветы мелких сосудов были в основном свободными, отёк верхних рядов шиповатого слоя носил очаговый характер.</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Через 42 часа сохранялся отёк верхних рядов многослойного плоского эпителия, в некоторых мелких сосудах дермы отмечалось краевое стояние лейкоцитов, уменьшался очаговый отек собственно дермы, пролиферировал эпителий базального слоя.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Через 48 часов морфология кардинально не менядась, сохранялись мелко-очаговые диапедезные кровоизлияния в собственно дерме и отек эпителия верхних рядов шиповатого слоя с небольшими участками отека на границе с базальным слоем. Отмечался более умеренный отек дермы.</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Через 54, 66, 69 часов отмечено умеренное полнокровие сосудов дермы, снижение отека дермы, эпителиальных клеток, в соединительной ткани дермы присутствовали только гистиогенные клетки, параваскулярно-клеточные инфильтраты. Были выражены проявления акантоза, пролиферация клеток базального слоя имела распространенный характер.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Через 86 часов было выявлено упорядоченное расположение клеток базального слоя эпителиального покрова с вертикальной ориентацией ядер нижнего ряда, отек клеток шиповатого слоя был представлен в виде мелких очагов, отмечались проявления акантоза, умеренный отек собственно дермы, вокруг мелких сосудов артериального типа – небольшое количество параваскулярных клеточных инфильтратов.</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Через 90 часов многослойный плоский эпителий имел строение, близкое к норме. Сохранялся внутриклеточный отёк в группах клеток шиповатого слоя, явления отека соединительной ткани собственно дермы были незначительными, был выражен значительно акантоз.</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Через 105 часов после родов выявлялись мелкие группы эпителиальных клеток в шиповатом слое в состоянии внутриклеточного отёка, соединительная ткань дермы имела обычное строение, сохранялись проявления акантоза.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Таким образом, микроскопическое исследование биопсийного материала из участков разрыва девственной плевы выявило структурные изменения в базальном и шиповатом слоях. Динамика этих изменений наблюдалась в период от пяти минут после разрыва до нескольких суток. Процесс заживления разрыва проходил через нарастания очагового набухания цитоплазмы и внутриклеточного отека, диффузную клеточную инфильтрацию, гиперемию дермы с развитием периваскулярной клеточной реакции, разволокнением волокнистых структур, лейкостазами в сосудах.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Процесс восстановление структур в очаге повреждения начинался через 24 часа после травмы. Последний характеризовался заметным уменьшением степени отека эпителия, нарастанием очагов пролиферации клеток базального слоя, нормализацией клеточного состава соединительной ткани. Через 90-100 часов после родов отек дермы было незначительным, многослойный эпителий имел строение близкое к норме. Результаты исследований могут быть использованы в судебно-медицинской практике в качестве ориентирующего, дополнительного признака давности дефлорации.  </w:t>
      </w:r>
    </w:p>
    <w:p w:rsidR="007A392B" w:rsidRDefault="007A392B" w:rsidP="00592C1A">
      <w:pPr>
        <w:spacing w:after="0" w:line="240" w:lineRule="auto"/>
        <w:ind w:right="283" w:firstLine="567"/>
        <w:jc w:val="both"/>
        <w:rPr>
          <w:rFonts w:ascii="Arial" w:hAnsi="Arial" w:cs="Arial"/>
          <w:b/>
          <w:sz w:val="20"/>
          <w:szCs w:val="20"/>
          <w:lang w:val="kk-KZ"/>
        </w:rPr>
      </w:pPr>
    </w:p>
    <w:p w:rsidR="00827338" w:rsidRPr="007A392B" w:rsidRDefault="00827338" w:rsidP="00592C1A">
      <w:pPr>
        <w:spacing w:after="0" w:line="240" w:lineRule="auto"/>
        <w:ind w:right="283"/>
        <w:jc w:val="both"/>
        <w:rPr>
          <w:rFonts w:ascii="Arial" w:hAnsi="Arial" w:cs="Arial"/>
          <w:b/>
          <w:caps/>
          <w:sz w:val="20"/>
          <w:szCs w:val="20"/>
          <w:lang w:val="kk-KZ"/>
        </w:rPr>
      </w:pPr>
      <w:r w:rsidRPr="007A392B">
        <w:rPr>
          <w:rFonts w:ascii="Arial" w:hAnsi="Arial" w:cs="Arial"/>
          <w:b/>
          <w:caps/>
          <w:sz w:val="20"/>
          <w:szCs w:val="20"/>
          <w:lang w:val="kk-KZ"/>
        </w:rPr>
        <w:t>Қынап алды жарақаты бөлшектерінің биопсиялық материалының морфологиясы</w:t>
      </w:r>
    </w:p>
    <w:p w:rsidR="00827338" w:rsidRPr="00F7039C" w:rsidRDefault="00827338" w:rsidP="00592C1A">
      <w:pPr>
        <w:spacing w:after="0" w:line="240" w:lineRule="auto"/>
        <w:ind w:right="283"/>
        <w:jc w:val="both"/>
        <w:rPr>
          <w:rFonts w:ascii="Arial" w:hAnsi="Arial" w:cs="Arial"/>
          <w:sz w:val="20"/>
          <w:szCs w:val="20"/>
          <w:lang w:val="kk-KZ"/>
        </w:rPr>
      </w:pPr>
      <w:r w:rsidRPr="00F7039C">
        <w:rPr>
          <w:rFonts w:ascii="Arial" w:hAnsi="Arial" w:cs="Arial"/>
          <w:b/>
          <w:sz w:val="20"/>
          <w:szCs w:val="20"/>
        </w:rPr>
        <w:t>Ю.С. Исмаилова, К.А. Кемелов</w:t>
      </w:r>
      <w:r w:rsidRPr="00F7039C">
        <w:rPr>
          <w:rFonts w:ascii="Arial" w:hAnsi="Arial" w:cs="Arial"/>
          <w:sz w:val="20"/>
          <w:szCs w:val="20"/>
          <w:lang w:val="kk-KZ"/>
        </w:rPr>
        <w:t xml:space="preserve"> </w:t>
      </w:r>
    </w:p>
    <w:p w:rsidR="007A392B" w:rsidRDefault="007A392B" w:rsidP="00592C1A">
      <w:pPr>
        <w:spacing w:after="0" w:line="240" w:lineRule="auto"/>
        <w:ind w:right="283"/>
        <w:jc w:val="both"/>
        <w:rPr>
          <w:rFonts w:ascii="Arial" w:hAnsi="Arial" w:cs="Arial"/>
          <w:sz w:val="20"/>
          <w:szCs w:val="20"/>
          <w:lang w:val="kk-KZ"/>
        </w:rPr>
      </w:pPr>
    </w:p>
    <w:p w:rsidR="00827338" w:rsidRPr="00F7039C" w:rsidRDefault="007A392B" w:rsidP="00592C1A">
      <w:pPr>
        <w:spacing w:after="0" w:line="240" w:lineRule="auto"/>
        <w:ind w:right="283"/>
        <w:jc w:val="both"/>
        <w:rPr>
          <w:rFonts w:ascii="Arial" w:hAnsi="Arial" w:cs="Arial"/>
          <w:sz w:val="20"/>
          <w:szCs w:val="20"/>
          <w:lang w:val="kk-KZ"/>
        </w:rPr>
      </w:pPr>
      <w:r w:rsidRPr="007A392B">
        <w:rPr>
          <w:rFonts w:ascii="Arial" w:hAnsi="Arial" w:cs="Arial"/>
          <w:b/>
          <w:sz w:val="20"/>
          <w:szCs w:val="20"/>
          <w:lang w:val="kk-KZ"/>
        </w:rPr>
        <w:t xml:space="preserve">Түйін </w:t>
      </w:r>
      <w:r>
        <w:rPr>
          <w:rFonts w:ascii="Arial" w:hAnsi="Arial" w:cs="Arial"/>
          <w:sz w:val="20"/>
          <w:szCs w:val="20"/>
          <w:lang w:val="kk-KZ"/>
        </w:rPr>
        <w:t xml:space="preserve"> </w:t>
      </w:r>
      <w:r w:rsidR="00827338" w:rsidRPr="00F7039C">
        <w:rPr>
          <w:rFonts w:ascii="Arial" w:hAnsi="Arial" w:cs="Arial"/>
          <w:sz w:val="20"/>
          <w:szCs w:val="20"/>
          <w:lang w:val="kk-KZ"/>
        </w:rPr>
        <w:t>Қынап алды жарақаты бөлшектерінің бмопсиялық материалдарын микроскопиялық зерттеулері кезінде базальді қабаттарда структуралық өзгерістерін байқадық. Бұл өзгерістер жарақаттан кейін бес минуттан бастап бірнеше күнге дейін созылды..</w:t>
      </w:r>
    </w:p>
    <w:p w:rsidR="00827338" w:rsidRPr="00F7039C" w:rsidRDefault="00827338" w:rsidP="00592C1A">
      <w:pPr>
        <w:spacing w:after="0" w:line="240" w:lineRule="auto"/>
        <w:ind w:right="283"/>
        <w:jc w:val="both"/>
        <w:rPr>
          <w:rFonts w:ascii="Arial" w:hAnsi="Arial" w:cs="Arial"/>
          <w:sz w:val="20"/>
          <w:szCs w:val="20"/>
          <w:lang w:val="kk-KZ"/>
        </w:rPr>
      </w:pPr>
    </w:p>
    <w:p w:rsidR="00827338" w:rsidRPr="007A392B" w:rsidRDefault="00827338" w:rsidP="00592C1A">
      <w:pPr>
        <w:spacing w:after="0" w:line="240" w:lineRule="auto"/>
        <w:ind w:right="283"/>
        <w:jc w:val="both"/>
        <w:rPr>
          <w:rFonts w:ascii="Arial" w:hAnsi="Arial" w:cs="Arial"/>
          <w:b/>
          <w:caps/>
          <w:sz w:val="20"/>
          <w:szCs w:val="20"/>
          <w:lang w:val="en-US"/>
        </w:rPr>
      </w:pPr>
      <w:r w:rsidRPr="007A392B">
        <w:rPr>
          <w:rFonts w:ascii="Arial" w:hAnsi="Arial" w:cs="Arial"/>
          <w:b/>
          <w:caps/>
          <w:sz w:val="20"/>
          <w:szCs w:val="20"/>
          <w:lang w:val="en-US"/>
        </w:rPr>
        <w:lastRenderedPageBreak/>
        <w:t>Microscopical research of a biopsy material from sites of rupture of a hymen</w:t>
      </w:r>
    </w:p>
    <w:p w:rsidR="00827338" w:rsidRPr="007A392B" w:rsidRDefault="00827338" w:rsidP="00592C1A">
      <w:pPr>
        <w:spacing w:after="0" w:line="240" w:lineRule="auto"/>
        <w:ind w:right="283"/>
        <w:jc w:val="both"/>
        <w:rPr>
          <w:rFonts w:ascii="Arial" w:hAnsi="Arial" w:cs="Arial"/>
          <w:sz w:val="20"/>
          <w:szCs w:val="20"/>
          <w:lang w:val="kk-KZ"/>
        </w:rPr>
      </w:pPr>
      <w:r w:rsidRPr="007A392B">
        <w:rPr>
          <w:rFonts w:ascii="Arial" w:hAnsi="Arial" w:cs="Arial"/>
          <w:b/>
          <w:sz w:val="20"/>
          <w:szCs w:val="20"/>
          <w:lang w:val="kk-KZ"/>
        </w:rPr>
        <w:t>J.S. Ismailova, К.А. Кеmеlоv</w:t>
      </w:r>
      <w:r w:rsidRPr="007A392B">
        <w:rPr>
          <w:rFonts w:ascii="Arial" w:hAnsi="Arial" w:cs="Arial"/>
          <w:sz w:val="20"/>
          <w:szCs w:val="20"/>
          <w:lang w:val="kk-KZ"/>
        </w:rPr>
        <w:t xml:space="preserve"> </w:t>
      </w:r>
    </w:p>
    <w:p w:rsidR="007A392B" w:rsidRDefault="007A392B" w:rsidP="00592C1A">
      <w:pPr>
        <w:spacing w:after="0" w:line="240" w:lineRule="auto"/>
        <w:ind w:right="283"/>
        <w:jc w:val="both"/>
        <w:rPr>
          <w:rFonts w:ascii="Arial" w:hAnsi="Arial" w:cs="Arial"/>
          <w:sz w:val="20"/>
          <w:szCs w:val="20"/>
          <w:lang w:val="kk-KZ"/>
        </w:rPr>
      </w:pPr>
    </w:p>
    <w:p w:rsidR="00827338" w:rsidRDefault="007A392B" w:rsidP="00592C1A">
      <w:pPr>
        <w:spacing w:after="0" w:line="240" w:lineRule="auto"/>
        <w:ind w:right="283"/>
        <w:jc w:val="both"/>
        <w:rPr>
          <w:rFonts w:ascii="Arial" w:hAnsi="Arial" w:cs="Arial"/>
          <w:sz w:val="20"/>
          <w:szCs w:val="20"/>
          <w:lang w:val="en-US"/>
        </w:rPr>
      </w:pPr>
      <w:r w:rsidRPr="007A392B">
        <w:rPr>
          <w:rFonts w:ascii="Arial" w:hAnsi="Arial" w:cs="Arial"/>
          <w:b/>
          <w:sz w:val="20"/>
          <w:szCs w:val="20"/>
          <w:lang w:val="en-US"/>
        </w:rPr>
        <w:t>Abstract</w:t>
      </w:r>
      <w:r>
        <w:rPr>
          <w:rFonts w:ascii="Arial" w:hAnsi="Arial" w:cs="Arial"/>
          <w:sz w:val="20"/>
          <w:szCs w:val="20"/>
          <w:lang w:val="en-US"/>
        </w:rPr>
        <w:t xml:space="preserve">  </w:t>
      </w:r>
      <w:r w:rsidR="00827338" w:rsidRPr="00F7039C">
        <w:rPr>
          <w:rFonts w:ascii="Arial" w:hAnsi="Arial" w:cs="Arial"/>
          <w:sz w:val="20"/>
          <w:szCs w:val="20"/>
          <w:lang w:val="en-US"/>
        </w:rPr>
        <w:t>Microscopical research of a biopsy material from sites of rupture of a vagina. Has taped structural changes in basal layers. Dynamics of these changes was observed during the period from five minutes after rupture about several days. Process of healing of rupture passed through increase of a focal swelling of a cytoplasma and an intracellular edema, diffusive cellular infiltration.</w:t>
      </w:r>
    </w:p>
    <w:p w:rsidR="007A392B" w:rsidRPr="007A392B" w:rsidRDefault="007A392B" w:rsidP="00592C1A">
      <w:pPr>
        <w:spacing w:after="0" w:line="240" w:lineRule="auto"/>
        <w:ind w:right="283"/>
        <w:jc w:val="both"/>
        <w:rPr>
          <w:rFonts w:ascii="Arial" w:hAnsi="Arial" w:cs="Arial"/>
          <w:sz w:val="20"/>
          <w:szCs w:val="20"/>
          <w:lang w:val="en-US"/>
        </w:rPr>
      </w:pPr>
      <w:r w:rsidRPr="006D06D7">
        <w:rPr>
          <w:rStyle w:val="hps"/>
          <w:rFonts w:ascii="Arial" w:hAnsi="Arial" w:cs="Arial"/>
          <w:b/>
          <w:sz w:val="20"/>
          <w:szCs w:val="20"/>
          <w:lang w:val="en-US"/>
        </w:rPr>
        <w:t>Keywords</w:t>
      </w:r>
      <w:r w:rsidRPr="006D06D7">
        <w:rPr>
          <w:rFonts w:ascii="Arial" w:hAnsi="Arial" w:cs="Arial"/>
          <w:b/>
          <w:sz w:val="20"/>
          <w:szCs w:val="20"/>
          <w:lang w:val="en-US"/>
        </w:rPr>
        <w:t>:</w:t>
      </w:r>
      <w:r w:rsidRPr="006D06D7">
        <w:rPr>
          <w:rFonts w:ascii="Arial" w:hAnsi="Arial" w:cs="Arial"/>
          <w:sz w:val="20"/>
          <w:szCs w:val="20"/>
          <w:lang w:val="en-US"/>
        </w:rPr>
        <w:t xml:space="preserve"> trauma, </w:t>
      </w:r>
      <w:r w:rsidRPr="006D06D7">
        <w:rPr>
          <w:rStyle w:val="hps"/>
          <w:rFonts w:ascii="Arial" w:hAnsi="Arial" w:cs="Arial"/>
          <w:sz w:val="20"/>
          <w:szCs w:val="20"/>
          <w:lang w:val="en-US"/>
        </w:rPr>
        <w:t>inspection</w:t>
      </w:r>
      <w:r w:rsidRPr="006D06D7">
        <w:rPr>
          <w:rFonts w:ascii="Arial" w:hAnsi="Arial" w:cs="Arial"/>
          <w:sz w:val="20"/>
          <w:szCs w:val="20"/>
          <w:lang w:val="en-US"/>
        </w:rPr>
        <w:t xml:space="preserve">, forensics, </w:t>
      </w:r>
      <w:r w:rsidRPr="006D06D7">
        <w:rPr>
          <w:rStyle w:val="hps"/>
          <w:rFonts w:ascii="Arial" w:hAnsi="Arial" w:cs="Arial"/>
          <w:sz w:val="20"/>
          <w:szCs w:val="20"/>
          <w:lang w:val="en-US"/>
        </w:rPr>
        <w:t>forensics</w:t>
      </w:r>
      <w:r w:rsidRPr="006D06D7">
        <w:rPr>
          <w:rFonts w:ascii="Arial" w:hAnsi="Arial" w:cs="Arial"/>
          <w:sz w:val="20"/>
          <w:szCs w:val="20"/>
          <w:lang w:val="en-US"/>
        </w:rPr>
        <w:t>, violence</w:t>
      </w:r>
    </w:p>
    <w:p w:rsidR="00900F62" w:rsidRDefault="00900F62" w:rsidP="00592C1A">
      <w:pPr>
        <w:spacing w:after="0" w:line="240" w:lineRule="auto"/>
        <w:ind w:right="283"/>
        <w:jc w:val="both"/>
        <w:rPr>
          <w:rFonts w:ascii="Arial" w:hAnsi="Arial" w:cs="Arial"/>
          <w:sz w:val="20"/>
          <w:szCs w:val="20"/>
          <w:lang w:val="en-US"/>
        </w:rPr>
      </w:pPr>
    </w:p>
    <w:p w:rsidR="00900F62" w:rsidRPr="00F7039C" w:rsidRDefault="00900F62" w:rsidP="00592C1A">
      <w:pPr>
        <w:spacing w:after="0" w:line="240" w:lineRule="auto"/>
        <w:ind w:right="283" w:firstLine="567"/>
        <w:jc w:val="both"/>
        <w:rPr>
          <w:rFonts w:ascii="Arial" w:hAnsi="Arial" w:cs="Arial"/>
          <w:sz w:val="20"/>
          <w:szCs w:val="20"/>
          <w:lang w:val="en-US"/>
        </w:rPr>
      </w:pPr>
    </w:p>
    <w:p w:rsidR="00900F62"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77" type="#_x0000_t32" style="position:absolute;left:0;text-align:left;margin-left:95.15pt;margin-top:10.55pt;width:319.5pt;height:0;z-index:251723776" o:connectortype="straight"/>
        </w:pict>
      </w:r>
    </w:p>
    <w:p w:rsidR="00827338" w:rsidRPr="00F7039C" w:rsidRDefault="00827338" w:rsidP="00592C1A">
      <w:pPr>
        <w:spacing w:after="0" w:line="240" w:lineRule="auto"/>
        <w:ind w:right="283" w:firstLine="567"/>
        <w:jc w:val="both"/>
        <w:rPr>
          <w:rFonts w:ascii="Arial" w:hAnsi="Arial" w:cs="Arial"/>
          <w:sz w:val="20"/>
          <w:szCs w:val="20"/>
          <w:lang w:val="en-US"/>
        </w:rPr>
      </w:pPr>
    </w:p>
    <w:p w:rsidR="00827338" w:rsidRDefault="00827338" w:rsidP="00592C1A">
      <w:pPr>
        <w:spacing w:after="0" w:line="240" w:lineRule="auto"/>
        <w:ind w:right="283" w:firstLine="567"/>
        <w:jc w:val="center"/>
        <w:rPr>
          <w:rFonts w:ascii="Arial" w:hAnsi="Arial" w:cs="Arial"/>
          <w:sz w:val="20"/>
          <w:szCs w:val="20"/>
          <w:lang w:val="en-US"/>
        </w:rPr>
      </w:pPr>
    </w:p>
    <w:p w:rsidR="00900F62" w:rsidRPr="00F7039C" w:rsidRDefault="00900F62" w:rsidP="00592C1A">
      <w:pPr>
        <w:spacing w:after="0" w:line="240" w:lineRule="auto"/>
        <w:ind w:right="283" w:firstLine="567"/>
        <w:jc w:val="center"/>
        <w:rPr>
          <w:rFonts w:ascii="Arial" w:hAnsi="Arial" w:cs="Arial"/>
          <w:sz w:val="20"/>
          <w:szCs w:val="20"/>
          <w:lang w:val="en-US"/>
        </w:rPr>
      </w:pPr>
    </w:p>
    <w:p w:rsidR="00827338" w:rsidRPr="007F3C05" w:rsidRDefault="00827338" w:rsidP="00592C1A">
      <w:pPr>
        <w:spacing w:after="0" w:line="240" w:lineRule="auto"/>
        <w:ind w:right="283"/>
        <w:jc w:val="both"/>
        <w:rPr>
          <w:rFonts w:ascii="Arial" w:hAnsi="Arial" w:cs="Arial"/>
          <w:b/>
          <w:caps/>
          <w:sz w:val="20"/>
          <w:szCs w:val="20"/>
          <w:lang w:val="kk-KZ"/>
        </w:rPr>
      </w:pPr>
      <w:r w:rsidRPr="007F3C05">
        <w:rPr>
          <w:rFonts w:ascii="Arial" w:hAnsi="Arial" w:cs="Arial"/>
          <w:b/>
          <w:caps/>
          <w:sz w:val="20"/>
          <w:szCs w:val="20"/>
          <w:lang w:val="kk-KZ"/>
        </w:rPr>
        <w:t>Сот медицина пәнін оқытудың  тиімді әдістерін қарастыру</w:t>
      </w:r>
    </w:p>
    <w:p w:rsidR="007F3C05" w:rsidRDefault="007F3C05" w:rsidP="00592C1A">
      <w:pPr>
        <w:spacing w:after="0" w:line="240" w:lineRule="auto"/>
        <w:ind w:right="283"/>
        <w:jc w:val="both"/>
        <w:rPr>
          <w:rFonts w:ascii="Arial" w:hAnsi="Arial" w:cs="Arial"/>
          <w:b/>
          <w:sz w:val="20"/>
          <w:szCs w:val="20"/>
          <w:lang w:val="kk-KZ"/>
        </w:rPr>
      </w:pPr>
    </w:p>
    <w:p w:rsidR="00827338" w:rsidRPr="00F7039C" w:rsidRDefault="00827338" w:rsidP="00592C1A">
      <w:pPr>
        <w:spacing w:after="0" w:line="240" w:lineRule="auto"/>
        <w:ind w:right="283"/>
        <w:jc w:val="both"/>
        <w:rPr>
          <w:rFonts w:ascii="Arial" w:hAnsi="Arial" w:cs="Arial"/>
          <w:b/>
          <w:sz w:val="20"/>
          <w:szCs w:val="20"/>
          <w:lang w:val="kk-KZ"/>
        </w:rPr>
      </w:pPr>
      <w:r w:rsidRPr="00F7039C">
        <w:rPr>
          <w:rFonts w:ascii="Arial" w:hAnsi="Arial" w:cs="Arial"/>
          <w:b/>
          <w:sz w:val="20"/>
          <w:szCs w:val="20"/>
          <w:lang w:val="kk-KZ"/>
        </w:rPr>
        <w:t>Төлепбергенова Г.М.</w:t>
      </w:r>
    </w:p>
    <w:p w:rsidR="00827338" w:rsidRPr="007F3C05" w:rsidRDefault="00827338" w:rsidP="00592C1A">
      <w:pPr>
        <w:spacing w:after="0" w:line="240" w:lineRule="auto"/>
        <w:ind w:right="283"/>
        <w:jc w:val="both"/>
        <w:rPr>
          <w:rFonts w:ascii="Arial" w:hAnsi="Arial" w:cs="Arial"/>
          <w:i/>
          <w:sz w:val="20"/>
          <w:szCs w:val="20"/>
          <w:lang w:val="kk-KZ"/>
        </w:rPr>
      </w:pPr>
      <w:r w:rsidRPr="00F7039C">
        <w:rPr>
          <w:rFonts w:ascii="Arial" w:hAnsi="Arial" w:cs="Arial"/>
          <w:b/>
          <w:sz w:val="20"/>
          <w:szCs w:val="20"/>
          <w:lang w:val="kk-KZ"/>
        </w:rPr>
        <w:t>С</w:t>
      </w:r>
      <w:r w:rsidRPr="007F3C05">
        <w:rPr>
          <w:rFonts w:ascii="Arial" w:hAnsi="Arial" w:cs="Arial"/>
          <w:i/>
          <w:sz w:val="20"/>
          <w:szCs w:val="20"/>
          <w:lang w:val="kk-KZ"/>
        </w:rPr>
        <w:t xml:space="preserve">.Ж. Асфендияров атындағы Қазақ Ұлттық медицина университеті </w:t>
      </w:r>
    </w:p>
    <w:p w:rsidR="00827338" w:rsidRPr="007F3C05" w:rsidRDefault="00827338" w:rsidP="00592C1A">
      <w:pPr>
        <w:spacing w:after="0" w:line="240" w:lineRule="auto"/>
        <w:ind w:right="283"/>
        <w:jc w:val="both"/>
        <w:rPr>
          <w:rFonts w:ascii="Arial" w:hAnsi="Arial" w:cs="Arial"/>
          <w:i/>
          <w:sz w:val="20"/>
          <w:szCs w:val="20"/>
          <w:lang w:val="kk-KZ"/>
        </w:rPr>
      </w:pPr>
      <w:r w:rsidRPr="007F3C05">
        <w:rPr>
          <w:rFonts w:ascii="Arial" w:hAnsi="Arial" w:cs="Arial"/>
          <w:i/>
          <w:sz w:val="20"/>
          <w:szCs w:val="20"/>
          <w:lang w:val="kk-KZ"/>
        </w:rPr>
        <w:t>Сот медицина курсы</w:t>
      </w:r>
    </w:p>
    <w:p w:rsidR="00827338" w:rsidRPr="007F3C05" w:rsidRDefault="00827338" w:rsidP="00592C1A">
      <w:pPr>
        <w:spacing w:after="0" w:line="240" w:lineRule="auto"/>
        <w:ind w:right="283"/>
        <w:jc w:val="both"/>
        <w:rPr>
          <w:rFonts w:ascii="Arial" w:hAnsi="Arial" w:cs="Arial"/>
          <w:i/>
          <w:sz w:val="20"/>
          <w:szCs w:val="20"/>
          <w:lang w:val="kk-KZ"/>
        </w:rPr>
      </w:pPr>
    </w:p>
    <w:p w:rsidR="00827338" w:rsidRPr="00F7039C" w:rsidRDefault="00827338" w:rsidP="00592C1A">
      <w:pPr>
        <w:spacing w:after="0" w:line="240" w:lineRule="auto"/>
        <w:ind w:right="283"/>
        <w:jc w:val="both"/>
        <w:rPr>
          <w:rFonts w:ascii="Arial" w:hAnsi="Arial" w:cs="Arial"/>
          <w:sz w:val="20"/>
          <w:szCs w:val="20"/>
          <w:lang w:val="kk-KZ"/>
        </w:rPr>
      </w:pPr>
      <w:r w:rsidRPr="00F7039C">
        <w:rPr>
          <w:rFonts w:ascii="Arial" w:hAnsi="Arial" w:cs="Arial"/>
          <w:sz w:val="20"/>
          <w:szCs w:val="20"/>
          <w:lang w:val="kk-KZ"/>
        </w:rPr>
        <w:t>Бұл мақалада сот медицина пәнін қазақ тілінде оқыту барысында ұлттық ерекшеліктерді, ұлттық қағидаларды, салт-дәстүрді ескеру туралы ұсыныс жасалған.</w:t>
      </w:r>
    </w:p>
    <w:p w:rsidR="00827338" w:rsidRPr="00F7039C" w:rsidRDefault="00827338" w:rsidP="00592C1A">
      <w:pPr>
        <w:spacing w:after="0" w:line="240" w:lineRule="auto"/>
        <w:ind w:right="283"/>
        <w:jc w:val="both"/>
        <w:rPr>
          <w:rFonts w:ascii="Arial" w:hAnsi="Arial" w:cs="Arial"/>
          <w:sz w:val="20"/>
          <w:szCs w:val="20"/>
          <w:lang w:val="kk-KZ"/>
        </w:rPr>
      </w:pPr>
      <w:r w:rsidRPr="007F3C05">
        <w:rPr>
          <w:rFonts w:ascii="Arial" w:hAnsi="Arial" w:cs="Arial"/>
          <w:b/>
          <w:sz w:val="20"/>
          <w:szCs w:val="20"/>
          <w:lang w:val="kk-KZ"/>
        </w:rPr>
        <w:t>Түйін</w:t>
      </w:r>
      <w:r w:rsidR="007F3C05" w:rsidRPr="007F3C05">
        <w:rPr>
          <w:rFonts w:ascii="Arial" w:hAnsi="Arial" w:cs="Arial"/>
          <w:b/>
          <w:sz w:val="20"/>
          <w:szCs w:val="20"/>
          <w:lang w:val="kk-KZ"/>
        </w:rPr>
        <w:t>ді</w:t>
      </w:r>
      <w:r w:rsidRPr="007F3C05">
        <w:rPr>
          <w:rFonts w:ascii="Arial" w:hAnsi="Arial" w:cs="Arial"/>
          <w:b/>
          <w:sz w:val="20"/>
          <w:szCs w:val="20"/>
          <w:lang w:val="kk-KZ"/>
        </w:rPr>
        <w:t xml:space="preserve"> сөздер</w:t>
      </w:r>
      <w:r w:rsidRPr="00F7039C">
        <w:rPr>
          <w:rFonts w:ascii="Arial" w:hAnsi="Arial" w:cs="Arial"/>
          <w:sz w:val="20"/>
          <w:szCs w:val="20"/>
          <w:lang w:val="kk-KZ"/>
        </w:rPr>
        <w:t xml:space="preserve">: сот медицинасы, қазақ халқының даму тарихы, ұлттық қағида, ұлттық салт-дәстүрдің ерекшеліктері. </w:t>
      </w:r>
    </w:p>
    <w:p w:rsidR="00827338" w:rsidRPr="00F7039C" w:rsidRDefault="00827338" w:rsidP="00592C1A">
      <w:pPr>
        <w:spacing w:after="0" w:line="240" w:lineRule="auto"/>
        <w:ind w:right="283" w:firstLine="567"/>
        <w:jc w:val="both"/>
        <w:rPr>
          <w:rFonts w:ascii="Arial" w:hAnsi="Arial" w:cs="Arial"/>
          <w:sz w:val="20"/>
          <w:szCs w:val="20"/>
          <w:lang w:val="kk-KZ"/>
        </w:rPr>
      </w:pP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Білім мазмұнын байыту, оқыту үрдісін жетілдіру, инновациялық технологияларды өмірге әкелу – өзекті мәселелердің бірі.</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Жоғары медициналық білім беру – арнайы бағдарламамен айқындалатын күрделі жүйе. Болашақ маман дәрігерлерді  дайындауда сот медицина пәні де маңызды болып табылады. Қазақстан Республикасының Қылмыстық істерді  жүргізу Кодексінде де сот медицина ғылымын меңгеру әрбір жоғары білімді дәрігер үшін маңызды және міндетті екендігі айқындалған. Осы Кодекстің 83 бабының 5 – ші бөлімінде көрсетілгендей «... сарапшы, қылмыстық істі жүргізуші органдардың шақыртуымен келіп, өзінің алдына қойылған арнайы сұрақтарға жауап беруге міндетті». Егер сарапшы ретінде шақыртылған дәрігер қасақана жалған жауап берсе, осы баптың 6 –шы бөлімінде айтылғандай қылмыстың жауапкершілікке тартылады.</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Сот медицинасы құқық және сот тәжірибесінде туындайтын медициналық және биологиялық сұрақтарды қарастырып шешеді. Сот медицинасының дербес ғылым саласы ретінде пайда болуы, дамуы әрбір мемлекеттің сот және құқық саласының дамуымен тікелей байланысты, немесе сот медицинасы құқық саласының қажеттілігінен туындаған медицина тарамы деп атауға да болады. Бұл тығыз байланыс пәннің аталуынан да көрініс тапқан. </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Сот медицина ғылымының қыр-сырын толық мазмұндайтын қазақ тіліндегі ғылыми әдебиеттер аз мөлшерде. Сот медицина пәнін қазақ тілінде оқыту үшін біздің кафедра ұжымы сабақ тақырыптарына арналған оқу-әдістеме құралдарын, оқу көрнекі құралдарды жазып дайындаған. </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Сот медицинасының дербес ғылым саласы түрінде дамуы адам тіршілігімен, тұрмыс салтымен тығыз байланысты. Сондықтан, біз пәнді қазақ тілінде оқыту барысында тақырып мәтінін студенттер жете меңгеру үшін, тақырып өзеклігін айқындау түсу үшін сабақты жүргізуде ұлттық ерекшеліктерді, ұлттық менталитетті, салт-дәстүрді тілге тиек етіп, тәжірибелік мысал ретінде қолданғанды жөн деп есептейміз.</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Сот медицинасын оқыту барысында әртүрлі тақырыптар бойынша, біз, мынадай ұлттық қағидаларды мысалға алдық:</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1-ші тақырып «Сот медицина ғылымының дамуы». Сот медицина ғылымының даму кезеңдерін оқыту барысында, біз әрбір елдің, мемлекеттің даму ерекшеліктерін, оның сот медицинасына әсер етуін тілге тиек етеміз. Мысалы: Ежелгі Қытайда сот медицинасына арналған 5 томдық ғылыми жазбаның бір томы, уланулар  тақырыбына, соның ішінде, бақа-шаян, жылан уымен улануға арналған. Бұл сол елдің мекен-жайының, тұрмыс-салтының ерекшелігімен түсіндіріледі. </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1980 жылы «Сот медицина сарабының өзекті мәселері» деген атпен жарық көрген ғылыми еңбектер жиынтығында қазақ жерінің Отырар қаласында өмірге келген шығыстың ұлы ойшылы, ғұлама ғалымы Әл Фараби туралы «Аль-Фараби и медицина» атты мақала бар. Мақалада «...Әбу Насыр адам анатомиясы туралы кітап оқып, адам денесінің құрылысын, мәйітті ашып тексеру маңызды болатындығын болжаған. Тіптен сол кезде төбелестен кейін қайтыс болған жас жігіттің мәйітін кесіп қарап, өлімнің себебін дәл </w:t>
      </w:r>
      <w:r w:rsidRPr="00F7039C">
        <w:rPr>
          <w:rFonts w:ascii="Arial" w:hAnsi="Arial" w:cs="Arial"/>
          <w:sz w:val="20"/>
          <w:szCs w:val="20"/>
          <w:lang w:val="kk-KZ"/>
        </w:rPr>
        <w:lastRenderedPageBreak/>
        <w:t>анықтауға болатындығын байқағандығы да осы мақалада айтылған... ». Осы мақаланы оқу барысында атап өткендігі жөн деп есептейміз.</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2-ші тақырып «Мәйітті сот медициналық жолмен тексеру»</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Осы тақырыпқа түсіндірме кіріспені – «мәйіт», «өлік», сөздерінен бастаймыз. Орыс тіліндегі «труп» деген ұғым жоғарыда көрсетілген екі сөздің де аудармасы болып табылады. Медициналық көзқарас бойынша бұл екі сөздің де беретін мағынасы бір. Бірақ, қазақ тілінде, халық арасында бұл сөздердің пайдалану орындары әр түрлі болып келеді. «Мәйіт» сөзі тек адамға байланысты қолданылса, «өлік» сөзі жан-жануардың өлі денесін сипаттауға қолданылады. </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3-ші тақырып «Нәресте мәйітін сот медициналық жолмен сараптау».</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Нәресте мәйіті бойынша сот медициналық сарап тағайындағанда, тергеу ісі үшін маңызды сұрақтың бірі, баланың жасын анықтау болып табылады. Нәресте /орысша баламасы «новорожденный»/ кезеңі медицинада бала дүниеге келген кезден бастап 29-күнге (1 айға) созылады, және осы кезеңде баланың дүниеге жаңа келген жас нәресте екендігін көрсететін айрықша белгілері болады. Сол айрықша белгілерді анықтай отырып сот медицина сарапшысы тергеу сұрақтарына жауап береді. Осы тақырып бойынша қазақ халқының жаңа дүниеге келген балаға байланысты, баланы қырқынан шығару дәстүрін атап көрсетеміз.</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4-ші тақырып «Механикалық асфиксия» Механикалық асфиксияның бір түрі- «жіпке асылу» - суицид оқиғалары ішінде ең жиі тіркелетіндері. Сот медицина орталығының Алматы филиалында тіркелген суицид оқиғаларының 9 жылдық көрсеткіші төмендегі кестеде берілген.</w:t>
      </w:r>
    </w:p>
    <w:p w:rsidR="00827338" w:rsidRPr="00F7039C" w:rsidRDefault="00827338" w:rsidP="00592C1A">
      <w:pPr>
        <w:spacing w:after="0" w:line="240" w:lineRule="auto"/>
        <w:ind w:right="283" w:firstLine="567"/>
        <w:rPr>
          <w:rFonts w:ascii="Arial" w:hAnsi="Arial" w:cs="Arial"/>
          <w:sz w:val="20"/>
          <w:szCs w:val="20"/>
          <w:lang w:val="kk-KZ"/>
        </w:rPr>
      </w:pPr>
      <w:r w:rsidRPr="00F7039C">
        <w:rPr>
          <w:rFonts w:ascii="Arial" w:hAnsi="Arial" w:cs="Arial"/>
          <w:sz w:val="20"/>
          <w:szCs w:val="20"/>
          <w:lang w:val="kk-KZ"/>
        </w:rPr>
        <w:t xml:space="preserve">           </w:t>
      </w:r>
    </w:p>
    <w:p w:rsidR="00827338" w:rsidRPr="00F7039C" w:rsidRDefault="00827338" w:rsidP="00592C1A">
      <w:pPr>
        <w:spacing w:after="0" w:line="240" w:lineRule="auto"/>
        <w:ind w:right="283" w:firstLine="567"/>
        <w:rPr>
          <w:rFonts w:ascii="Arial" w:hAnsi="Arial" w:cs="Arial"/>
          <w:sz w:val="20"/>
          <w:szCs w:val="20"/>
        </w:rPr>
      </w:pPr>
      <w:r w:rsidRPr="00F7039C">
        <w:rPr>
          <w:rFonts w:ascii="Arial" w:hAnsi="Arial" w:cs="Arial"/>
          <w:sz w:val="20"/>
          <w:szCs w:val="20"/>
        </w:rPr>
        <w:t xml:space="preserve">Таблица № 1 «Суицид </w:t>
      </w:r>
      <w:r w:rsidRPr="00F7039C">
        <w:rPr>
          <w:rFonts w:ascii="Arial" w:hAnsi="Arial" w:cs="Arial"/>
          <w:sz w:val="20"/>
          <w:szCs w:val="20"/>
          <w:lang w:val="kk-KZ"/>
        </w:rPr>
        <w:t>көрсеткіштері</w:t>
      </w:r>
      <w:r w:rsidRPr="00F7039C">
        <w:rPr>
          <w:rFonts w:ascii="Arial" w:hAnsi="Arial" w:cs="Arial"/>
          <w:sz w:val="20"/>
          <w:szCs w:val="20"/>
        </w:rPr>
        <w:t>»</w:t>
      </w:r>
    </w:p>
    <w:tbl>
      <w:tblPr>
        <w:tblStyle w:val="a8"/>
        <w:tblpPr w:leftFromText="180" w:rightFromText="180" w:vertAnchor="text" w:horzAnchor="margin" w:tblpY="121"/>
        <w:tblW w:w="0" w:type="auto"/>
        <w:tblLook w:val="04A0"/>
      </w:tblPr>
      <w:tblGrid>
        <w:gridCol w:w="993"/>
        <w:gridCol w:w="5670"/>
        <w:gridCol w:w="1417"/>
        <w:gridCol w:w="1276"/>
      </w:tblGrid>
      <w:tr w:rsidR="00827338" w:rsidRPr="00F7039C" w:rsidTr="00885281">
        <w:tc>
          <w:tcPr>
            <w:tcW w:w="993" w:type="dxa"/>
            <w:tcBorders>
              <w:tl2br w:val="single" w:sz="4" w:space="0" w:color="000000" w:themeColor="text1"/>
            </w:tcBorders>
          </w:tcPr>
          <w:p w:rsidR="00827338" w:rsidRPr="00F7039C" w:rsidRDefault="00827338" w:rsidP="00592C1A">
            <w:pPr>
              <w:ind w:right="283" w:firstLine="567"/>
              <w:rPr>
                <w:rFonts w:ascii="Arial" w:hAnsi="Arial" w:cs="Arial"/>
                <w:lang w:val="kk-KZ"/>
              </w:rPr>
            </w:pPr>
          </w:p>
          <w:p w:rsidR="00827338" w:rsidRPr="00F7039C" w:rsidRDefault="00827338" w:rsidP="00592C1A">
            <w:pPr>
              <w:ind w:right="283" w:firstLine="567"/>
              <w:rPr>
                <w:rFonts w:ascii="Arial" w:hAnsi="Arial" w:cs="Arial"/>
                <w:lang w:val="kk-KZ"/>
              </w:rPr>
            </w:pPr>
          </w:p>
          <w:p w:rsidR="00827338" w:rsidRPr="00F7039C" w:rsidRDefault="00827338" w:rsidP="00592C1A">
            <w:pPr>
              <w:ind w:right="283" w:firstLine="567"/>
              <w:rPr>
                <w:rFonts w:ascii="Arial" w:hAnsi="Arial" w:cs="Arial"/>
                <w:lang w:val="kk-KZ"/>
              </w:rPr>
            </w:pPr>
          </w:p>
          <w:p w:rsidR="00827338" w:rsidRPr="00F7039C" w:rsidRDefault="00827338" w:rsidP="00592C1A">
            <w:pPr>
              <w:ind w:right="283" w:firstLine="567"/>
              <w:rPr>
                <w:rFonts w:ascii="Arial" w:hAnsi="Arial" w:cs="Arial"/>
                <w:lang w:val="kk-KZ"/>
              </w:rPr>
            </w:pPr>
          </w:p>
        </w:tc>
        <w:tc>
          <w:tcPr>
            <w:tcW w:w="5670" w:type="dxa"/>
            <w:tcBorders>
              <w:tl2br w:val="single" w:sz="4" w:space="0" w:color="000000" w:themeColor="text1"/>
            </w:tcBorders>
          </w:tcPr>
          <w:p w:rsidR="00827338" w:rsidRPr="00F7039C" w:rsidRDefault="00827338" w:rsidP="00592C1A">
            <w:pPr>
              <w:tabs>
                <w:tab w:val="left" w:pos="4105"/>
              </w:tabs>
              <w:ind w:right="283" w:firstLine="567"/>
              <w:rPr>
                <w:rFonts w:ascii="Arial" w:hAnsi="Arial" w:cs="Arial"/>
                <w:lang w:val="kk-KZ"/>
              </w:rPr>
            </w:pPr>
            <w:r w:rsidRPr="00F7039C">
              <w:rPr>
                <w:rFonts w:ascii="Arial" w:hAnsi="Arial" w:cs="Arial"/>
                <w:lang w:val="kk-KZ"/>
              </w:rPr>
              <w:t xml:space="preserve">                                                   Көрсеткіштер </w:t>
            </w:r>
          </w:p>
          <w:p w:rsidR="00827338" w:rsidRPr="00F7039C" w:rsidRDefault="00827338" w:rsidP="00592C1A">
            <w:pPr>
              <w:ind w:right="283" w:firstLine="567"/>
              <w:rPr>
                <w:rFonts w:ascii="Arial" w:hAnsi="Arial" w:cs="Arial"/>
                <w:lang w:val="kk-KZ"/>
              </w:rPr>
            </w:pPr>
          </w:p>
          <w:p w:rsidR="00827338" w:rsidRPr="00F7039C" w:rsidRDefault="00827338" w:rsidP="00592C1A">
            <w:pPr>
              <w:ind w:right="283" w:firstLine="567"/>
              <w:rPr>
                <w:rFonts w:ascii="Arial" w:hAnsi="Arial" w:cs="Arial"/>
                <w:lang w:val="kk-KZ"/>
              </w:rPr>
            </w:pPr>
            <w:r w:rsidRPr="00F7039C">
              <w:rPr>
                <w:rFonts w:ascii="Arial" w:hAnsi="Arial" w:cs="Arial"/>
                <w:lang w:val="kk-KZ"/>
              </w:rPr>
              <w:t>Суицидке бару әдістері</w:t>
            </w:r>
          </w:p>
        </w:tc>
        <w:tc>
          <w:tcPr>
            <w:tcW w:w="1417" w:type="dxa"/>
          </w:tcPr>
          <w:p w:rsidR="00827338" w:rsidRPr="00F7039C" w:rsidRDefault="00827338" w:rsidP="00592C1A">
            <w:pPr>
              <w:ind w:right="283" w:firstLine="567"/>
              <w:jc w:val="center"/>
              <w:rPr>
                <w:rFonts w:ascii="Arial" w:hAnsi="Arial" w:cs="Arial"/>
                <w:lang w:val="kk-KZ"/>
              </w:rPr>
            </w:pPr>
          </w:p>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Абс.</w:t>
            </w:r>
          </w:p>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сан</w:t>
            </w:r>
          </w:p>
        </w:tc>
        <w:tc>
          <w:tcPr>
            <w:tcW w:w="1276" w:type="dxa"/>
          </w:tcPr>
          <w:p w:rsidR="00827338" w:rsidRPr="00F7039C" w:rsidRDefault="00827338" w:rsidP="00592C1A">
            <w:pPr>
              <w:ind w:right="283" w:firstLine="567"/>
              <w:jc w:val="center"/>
              <w:rPr>
                <w:rFonts w:ascii="Arial" w:hAnsi="Arial" w:cs="Arial"/>
                <w:lang w:val="kk-KZ"/>
              </w:rPr>
            </w:pPr>
          </w:p>
          <w:p w:rsidR="00827338" w:rsidRPr="00F7039C" w:rsidRDefault="00827338" w:rsidP="00592C1A">
            <w:pPr>
              <w:ind w:right="283" w:firstLine="567"/>
              <w:jc w:val="center"/>
              <w:rPr>
                <w:rFonts w:ascii="Arial" w:hAnsi="Arial" w:cs="Arial"/>
              </w:rPr>
            </w:pPr>
            <w:r w:rsidRPr="00F7039C">
              <w:rPr>
                <w:rFonts w:ascii="Arial" w:hAnsi="Arial" w:cs="Arial"/>
              </w:rPr>
              <w:t>%</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1.</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 xml:space="preserve">Жіпке асылу </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1932</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63,6</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2.</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 xml:space="preserve">Уланулар </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555</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18,3</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3.</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 xml:space="preserve">Биіктен құлау </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264</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8,7</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4.</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Өткір заттармен жарақаттану</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115</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3,8</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5.</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Оқ жарақаты</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70</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2,3</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6.</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Әртүрлі құралдармен жарақат түсіру</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38</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1,2</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7.</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Темір жол жарақаты</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30</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1,0</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8.</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 xml:space="preserve">Басқа әдістер </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34</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1,1</w:t>
            </w:r>
          </w:p>
        </w:tc>
      </w:tr>
      <w:tr w:rsidR="00827338" w:rsidRPr="00F7039C" w:rsidTr="00885281">
        <w:tc>
          <w:tcPr>
            <w:tcW w:w="993"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9.</w:t>
            </w:r>
          </w:p>
        </w:tc>
        <w:tc>
          <w:tcPr>
            <w:tcW w:w="5670" w:type="dxa"/>
          </w:tcPr>
          <w:p w:rsidR="00827338" w:rsidRPr="00F7039C" w:rsidRDefault="00827338" w:rsidP="00592C1A">
            <w:pPr>
              <w:ind w:right="283" w:firstLine="567"/>
              <w:rPr>
                <w:rFonts w:ascii="Arial" w:hAnsi="Arial" w:cs="Arial"/>
                <w:lang w:val="kk-KZ"/>
              </w:rPr>
            </w:pPr>
            <w:r w:rsidRPr="00F7039C">
              <w:rPr>
                <w:rFonts w:ascii="Arial" w:hAnsi="Arial" w:cs="Arial"/>
                <w:lang w:val="kk-KZ"/>
              </w:rPr>
              <w:t xml:space="preserve">Барлығы </w:t>
            </w:r>
          </w:p>
        </w:tc>
        <w:tc>
          <w:tcPr>
            <w:tcW w:w="1417"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3038</w:t>
            </w:r>
          </w:p>
        </w:tc>
        <w:tc>
          <w:tcPr>
            <w:tcW w:w="1276" w:type="dxa"/>
          </w:tcPr>
          <w:p w:rsidR="00827338" w:rsidRPr="00F7039C" w:rsidRDefault="00827338" w:rsidP="00592C1A">
            <w:pPr>
              <w:ind w:right="283" w:firstLine="567"/>
              <w:jc w:val="center"/>
              <w:rPr>
                <w:rFonts w:ascii="Arial" w:hAnsi="Arial" w:cs="Arial"/>
                <w:lang w:val="kk-KZ"/>
              </w:rPr>
            </w:pPr>
            <w:r w:rsidRPr="00F7039C">
              <w:rPr>
                <w:rFonts w:ascii="Arial" w:hAnsi="Arial" w:cs="Arial"/>
                <w:lang w:val="kk-KZ"/>
              </w:rPr>
              <w:t>100</w:t>
            </w:r>
          </w:p>
        </w:tc>
      </w:tr>
    </w:tbl>
    <w:p w:rsidR="00827338" w:rsidRPr="00F7039C" w:rsidRDefault="00827338" w:rsidP="00592C1A">
      <w:pPr>
        <w:spacing w:after="0" w:line="240" w:lineRule="auto"/>
        <w:ind w:right="283" w:firstLine="567"/>
        <w:rPr>
          <w:rFonts w:ascii="Arial" w:hAnsi="Arial" w:cs="Arial"/>
          <w:sz w:val="20"/>
          <w:szCs w:val="20"/>
          <w:lang w:val="kk-KZ"/>
        </w:rPr>
      </w:pPr>
    </w:p>
    <w:p w:rsidR="00827338" w:rsidRPr="00F7039C" w:rsidRDefault="00827338" w:rsidP="00592C1A">
      <w:pPr>
        <w:spacing w:after="0" w:line="240" w:lineRule="auto"/>
        <w:ind w:right="283" w:firstLine="567"/>
        <w:rPr>
          <w:rFonts w:ascii="Arial" w:hAnsi="Arial" w:cs="Arial"/>
          <w:sz w:val="20"/>
          <w:szCs w:val="20"/>
          <w:lang w:val="kk-KZ"/>
        </w:rPr>
      </w:pPr>
    </w:p>
    <w:p w:rsidR="00827338" w:rsidRPr="00F7039C" w:rsidRDefault="00827338" w:rsidP="00592C1A">
      <w:pPr>
        <w:spacing w:after="0" w:line="240" w:lineRule="auto"/>
        <w:ind w:right="283" w:firstLine="567"/>
        <w:rPr>
          <w:rFonts w:ascii="Arial" w:hAnsi="Arial" w:cs="Arial"/>
          <w:sz w:val="20"/>
          <w:szCs w:val="20"/>
          <w:lang w:val="kk-KZ"/>
        </w:rPr>
      </w:pPr>
    </w:p>
    <w:p w:rsidR="00827338" w:rsidRPr="00F7039C" w:rsidRDefault="00827338" w:rsidP="00592C1A">
      <w:pPr>
        <w:spacing w:after="0" w:line="240" w:lineRule="auto"/>
        <w:ind w:right="283" w:firstLine="567"/>
        <w:rPr>
          <w:rFonts w:ascii="Arial" w:hAnsi="Arial" w:cs="Arial"/>
          <w:sz w:val="20"/>
          <w:szCs w:val="20"/>
          <w:lang w:val="kk-KZ"/>
        </w:rPr>
      </w:pPr>
    </w:p>
    <w:p w:rsidR="00827338" w:rsidRDefault="00827338" w:rsidP="00592C1A">
      <w:pPr>
        <w:spacing w:after="0" w:line="240" w:lineRule="auto"/>
        <w:ind w:right="283" w:firstLine="567"/>
        <w:rPr>
          <w:rFonts w:ascii="Arial" w:hAnsi="Arial" w:cs="Arial"/>
          <w:sz w:val="20"/>
          <w:szCs w:val="20"/>
          <w:lang w:val="en-US"/>
        </w:rPr>
      </w:pPr>
    </w:p>
    <w:p w:rsidR="00114356" w:rsidRDefault="00114356" w:rsidP="00592C1A">
      <w:pPr>
        <w:spacing w:after="0" w:line="240" w:lineRule="auto"/>
        <w:ind w:right="283" w:firstLine="567"/>
        <w:rPr>
          <w:rFonts w:ascii="Arial" w:hAnsi="Arial" w:cs="Arial"/>
          <w:sz w:val="20"/>
          <w:szCs w:val="20"/>
          <w:lang w:val="en-US"/>
        </w:rPr>
      </w:pPr>
    </w:p>
    <w:p w:rsidR="00114356" w:rsidRDefault="00114356" w:rsidP="00592C1A">
      <w:pPr>
        <w:spacing w:after="0" w:line="240" w:lineRule="auto"/>
        <w:ind w:right="283" w:firstLine="567"/>
        <w:rPr>
          <w:rFonts w:ascii="Arial" w:hAnsi="Arial" w:cs="Arial"/>
          <w:sz w:val="20"/>
          <w:szCs w:val="20"/>
          <w:lang w:val="en-US"/>
        </w:rPr>
      </w:pPr>
    </w:p>
    <w:p w:rsidR="00827338" w:rsidRPr="00F7039C" w:rsidRDefault="00827338" w:rsidP="00592C1A">
      <w:pPr>
        <w:spacing w:after="0" w:line="240" w:lineRule="auto"/>
        <w:ind w:right="283" w:firstLine="567"/>
        <w:rPr>
          <w:rFonts w:ascii="Arial" w:hAnsi="Arial" w:cs="Arial"/>
          <w:sz w:val="20"/>
          <w:szCs w:val="20"/>
          <w:lang w:val="kk-KZ"/>
        </w:rPr>
      </w:pPr>
      <w:r w:rsidRPr="00F7039C">
        <w:rPr>
          <w:rFonts w:ascii="Arial" w:hAnsi="Arial" w:cs="Arial"/>
          <w:sz w:val="20"/>
          <w:szCs w:val="20"/>
          <w:lang w:val="kk-KZ"/>
        </w:rPr>
        <w:t>Бір жылдық көрсеткіш бойынша да жіпке асылып өзін-өзі өлтіру оқиғалары, барлық суицидтік әректтер ішінде басым болып отыр. Бұл жылғы мәліметке сай: барлық тіркелген 222-і суицид оқиғаларының 194-і /87,4%// жіпке асылу түрінде жасалған.</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Сот медициналық ғылыми тексерулер жіпке асылудың жиі байқалуын, өлім генезінің күрделілігімен түсіндіреді. Бұл көрсеткіштердің құқық тәжірибесі үшін маңызды екендігі айқын. Тақырыптың өзектілігін айқындай түсу үшін, осы жерде: «Жіптің серті қатал» - деген халық даналығын айта кеткен дұрыс болады деп есептейміз.</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5 – ші «Мәйіттік құбылыстар». Мәйітте жүретін құбылыстардың бірі дененің шіруі. Шіру құбылысы деген – белоктық қосылыстардың микроорганизмдер әсерінен ыдырауы. Ыдырау барысында майқышқылдары, аммиак, көмірқышқыл газы, метан, күкіртті аммоний, күкіртсутегі, меркаптандар, триметиламин, индол, скатол және басқа заттар түзіледі. Сот медициналық әдебиеттерде көрстетілгендей, жоғарыда аталған қосылыстар ауаға бөлініп, айналасындағыларға зиянды әсерін тигізуі мүмкін. Қазақ халқы қайтыс болған адам денесін 1 – 2 тәуліктен ұзаққа ұзатпай жерлейтін болған, себебі халық өлі дененің ұзақ жатуының келеңсіз әсерін ертеден байқаған.  </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6 – шы тақырып «Улану. Сот медициналық токсикология». Ас тағамдарымен уланулардың екі түрі: өсімдік тектес және жануар тектес тағамдармен уланулар байқалады. Улану шақыратын өсімдік тектес тағамдарға – улы балықтар, ірі қара малдың ішкі бездері жатады. Қазақ халқы қара малдың ішкі бездерінің </w:t>
      </w:r>
      <w:r w:rsidRPr="00F7039C">
        <w:rPr>
          <w:rFonts w:ascii="Arial" w:hAnsi="Arial" w:cs="Arial"/>
          <w:sz w:val="20"/>
          <w:szCs w:val="20"/>
          <w:lang w:val="kk-KZ"/>
        </w:rPr>
        <w:lastRenderedPageBreak/>
        <w:t xml:space="preserve">асқа қолдануға болмайтындығын, бұрыннан білген және малды сойған кезде, бездерін алып тастайтын болған. </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Сот медицинасы кең көлемдегі ғылым саласы, сот медицинасы пәнінің тараулары да көптеп саналады, біз жоғарыда соның біразын атап өттік.</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Біз өзіміздің осы енгізулеріміздің  нәтижесін студенттердің тақырып бойынша берген жауаптарының деңгейімен бағаладық. Сабақ барысында тақырыпқа сабақтастыра берілген ұлттық тарихи деректер, ұлттық салт-дәстүр студенттер жадында жақсы сақталып, олардың тақырып мазмұнын толық меңгеруіне, ойын өрбітуіне игі ықпалын тигізген.</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Сонымен, жоғарыда сөз болған мәселелерді қорытындылай келе, төмендегідей тұжырым жасауға болады:</w:t>
      </w:r>
    </w:p>
    <w:p w:rsidR="00827338" w:rsidRPr="00F7039C" w:rsidRDefault="00827338" w:rsidP="00592C1A">
      <w:pPr>
        <w:spacing w:after="0" w:line="240" w:lineRule="auto"/>
        <w:ind w:right="283" w:firstLine="567"/>
        <w:jc w:val="both"/>
        <w:rPr>
          <w:rFonts w:ascii="Arial" w:hAnsi="Arial" w:cs="Arial"/>
          <w:sz w:val="20"/>
          <w:szCs w:val="20"/>
          <w:lang w:val="kk-KZ"/>
        </w:rPr>
      </w:pPr>
      <w:r w:rsidRPr="00F7039C">
        <w:rPr>
          <w:rFonts w:ascii="Arial" w:hAnsi="Arial" w:cs="Arial"/>
          <w:sz w:val="20"/>
          <w:szCs w:val="20"/>
          <w:lang w:val="kk-KZ"/>
        </w:rPr>
        <w:t xml:space="preserve">Сот медицина пәнін оқытудың, ұлт тарихымен, салт–дәстүрімен сабақтастыру, тақырып мәтінін терең де толық меңгеруге, білім мазмұнын байыта түсуге септігін тигізеді. </w:t>
      </w:r>
    </w:p>
    <w:p w:rsidR="00575BEA" w:rsidRDefault="00575BEA" w:rsidP="00592C1A">
      <w:pPr>
        <w:spacing w:after="0" w:line="240" w:lineRule="auto"/>
        <w:ind w:right="283" w:firstLine="567"/>
        <w:jc w:val="both"/>
        <w:rPr>
          <w:rFonts w:ascii="Arial" w:hAnsi="Arial" w:cs="Arial"/>
          <w:b/>
          <w:sz w:val="20"/>
          <w:szCs w:val="20"/>
          <w:lang w:val="kk-KZ"/>
        </w:rPr>
      </w:pPr>
    </w:p>
    <w:p w:rsidR="00827338" w:rsidRDefault="00827338" w:rsidP="00592C1A">
      <w:pPr>
        <w:spacing w:after="0" w:line="240" w:lineRule="auto"/>
        <w:ind w:right="283"/>
        <w:jc w:val="both"/>
        <w:rPr>
          <w:rFonts w:ascii="Arial" w:hAnsi="Arial" w:cs="Arial"/>
          <w:b/>
          <w:sz w:val="20"/>
          <w:szCs w:val="20"/>
          <w:lang w:val="kk-KZ"/>
        </w:rPr>
      </w:pPr>
      <w:r w:rsidRPr="00F7039C">
        <w:rPr>
          <w:rFonts w:ascii="Arial" w:hAnsi="Arial" w:cs="Arial"/>
          <w:b/>
          <w:sz w:val="20"/>
          <w:szCs w:val="20"/>
          <w:lang w:val="kk-KZ"/>
        </w:rPr>
        <w:t>Әдебиеттер</w:t>
      </w:r>
    </w:p>
    <w:p w:rsidR="00575BEA" w:rsidRPr="00F7039C" w:rsidRDefault="00575BEA" w:rsidP="00592C1A">
      <w:pPr>
        <w:spacing w:after="0" w:line="240" w:lineRule="auto"/>
        <w:ind w:right="283"/>
        <w:jc w:val="both"/>
        <w:rPr>
          <w:rFonts w:ascii="Arial" w:hAnsi="Arial" w:cs="Arial"/>
          <w:b/>
          <w:sz w:val="20"/>
          <w:szCs w:val="20"/>
          <w:lang w:val="kk-KZ"/>
        </w:rPr>
      </w:pP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Судебная медицина для судебных медиков и юристов. Н.С.Бокариус, Юридическое издательство Украины, Харьков, 1930 г.</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Курс судебной медицины. М.И.Авдеев, Госюриздат, Москва, 1959 г</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Курс лекции по судебной медицины. А.П.Громов, Издательство «Медицина», Москва 1970 г.</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Қазақстан Республикасының Қылымыстық істерді жүргізу Кодексі, Алматы, 1996 ж.</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 xml:space="preserve">«Аль – Фараби  и медицина» Г.В.Шутенов,// Актуальные вопросы судебно – медицинской экспертизы, 1980 – 197-198 б./ </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Сот медицинасы. Қаракөбенов Қ.Д, Алматы, 1996 ж.</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Атлас истории медицины. Т.С.Сорокина, Москва, 1987 г.</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Врачебная этика и медицинская деонтология. А.А.Грандо, Киев, 1988 г.</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Судебно – медицинская экспертиза / справочник/. В.Л.Попов, Санкт – Петербург, 1997 г.</w:t>
      </w:r>
    </w:p>
    <w:p w:rsidR="00827338" w:rsidRPr="00F7039C" w:rsidRDefault="00827338" w:rsidP="00592C1A">
      <w:pPr>
        <w:pStyle w:val="af0"/>
        <w:numPr>
          <w:ilvl w:val="0"/>
          <w:numId w:val="14"/>
        </w:numPr>
        <w:tabs>
          <w:tab w:val="left" w:pos="284"/>
        </w:tabs>
        <w:spacing w:after="0" w:line="240" w:lineRule="auto"/>
        <w:ind w:left="0" w:right="283" w:firstLine="0"/>
        <w:contextualSpacing/>
        <w:jc w:val="both"/>
        <w:rPr>
          <w:rFonts w:ascii="Arial" w:hAnsi="Arial" w:cs="Arial"/>
          <w:sz w:val="20"/>
          <w:szCs w:val="20"/>
          <w:lang w:val="kk-KZ"/>
        </w:rPr>
      </w:pPr>
      <w:r w:rsidRPr="00F7039C">
        <w:rPr>
          <w:rFonts w:ascii="Arial" w:hAnsi="Arial" w:cs="Arial"/>
          <w:sz w:val="20"/>
          <w:szCs w:val="20"/>
          <w:lang w:val="kk-KZ"/>
        </w:rPr>
        <w:t>Краткое руководство по судебной медицины. М.И.Авдеев. Москва, 1996 г .</w:t>
      </w:r>
    </w:p>
    <w:p w:rsidR="007F3C05" w:rsidRPr="006D06D7" w:rsidRDefault="007F3C05" w:rsidP="00592C1A">
      <w:pPr>
        <w:pStyle w:val="af0"/>
        <w:spacing w:after="0" w:line="240" w:lineRule="auto"/>
        <w:ind w:left="0" w:right="283" w:firstLine="567"/>
        <w:jc w:val="both"/>
        <w:rPr>
          <w:rFonts w:ascii="Arial" w:hAnsi="Arial" w:cs="Arial"/>
          <w:b/>
          <w:sz w:val="20"/>
          <w:szCs w:val="20"/>
        </w:rPr>
      </w:pPr>
    </w:p>
    <w:p w:rsidR="00827338" w:rsidRPr="007F3C05" w:rsidRDefault="00827338" w:rsidP="00592C1A">
      <w:pPr>
        <w:pStyle w:val="af0"/>
        <w:spacing w:after="0" w:line="240" w:lineRule="auto"/>
        <w:ind w:left="0" w:right="283"/>
        <w:jc w:val="both"/>
        <w:rPr>
          <w:rFonts w:ascii="Arial" w:hAnsi="Arial" w:cs="Arial"/>
          <w:b/>
          <w:caps/>
          <w:sz w:val="20"/>
          <w:szCs w:val="20"/>
        </w:rPr>
      </w:pPr>
      <w:r w:rsidRPr="007F3C05">
        <w:rPr>
          <w:rFonts w:ascii="Arial" w:hAnsi="Arial" w:cs="Arial"/>
          <w:b/>
          <w:caps/>
          <w:sz w:val="20"/>
          <w:szCs w:val="20"/>
        </w:rPr>
        <w:t xml:space="preserve">О новых методах преподавания судебной медицины </w:t>
      </w:r>
    </w:p>
    <w:p w:rsidR="00827338" w:rsidRPr="00F7039C" w:rsidRDefault="00827338" w:rsidP="00592C1A">
      <w:pPr>
        <w:spacing w:after="0" w:line="240" w:lineRule="auto"/>
        <w:ind w:right="283"/>
        <w:jc w:val="both"/>
        <w:rPr>
          <w:rFonts w:ascii="Arial" w:hAnsi="Arial" w:cs="Arial"/>
          <w:b/>
          <w:sz w:val="20"/>
          <w:szCs w:val="20"/>
          <w:lang w:val="kk-KZ"/>
        </w:rPr>
      </w:pPr>
      <w:r w:rsidRPr="00F7039C">
        <w:rPr>
          <w:rFonts w:ascii="Arial" w:hAnsi="Arial" w:cs="Arial"/>
          <w:b/>
          <w:sz w:val="20"/>
          <w:szCs w:val="20"/>
          <w:lang w:val="kk-KZ"/>
        </w:rPr>
        <w:t>Төлепбергенова Г.М.</w:t>
      </w:r>
    </w:p>
    <w:p w:rsidR="007F3C05" w:rsidRPr="006D06D7" w:rsidRDefault="007F3C05" w:rsidP="00592C1A">
      <w:pPr>
        <w:spacing w:after="0" w:line="240" w:lineRule="auto"/>
        <w:ind w:right="283"/>
        <w:jc w:val="both"/>
        <w:rPr>
          <w:rFonts w:ascii="Arial" w:hAnsi="Arial" w:cs="Arial"/>
          <w:b/>
          <w:sz w:val="20"/>
          <w:szCs w:val="20"/>
        </w:rPr>
      </w:pPr>
    </w:p>
    <w:p w:rsidR="00827338" w:rsidRPr="00F7039C" w:rsidRDefault="007F3C05" w:rsidP="00592C1A">
      <w:pPr>
        <w:spacing w:after="0" w:line="240" w:lineRule="auto"/>
        <w:ind w:right="283"/>
        <w:jc w:val="both"/>
        <w:rPr>
          <w:rFonts w:ascii="Arial" w:hAnsi="Arial" w:cs="Arial"/>
          <w:sz w:val="20"/>
          <w:szCs w:val="20"/>
          <w:lang w:val="kk-KZ"/>
        </w:rPr>
      </w:pPr>
      <w:r w:rsidRPr="00F7039C">
        <w:rPr>
          <w:rFonts w:ascii="Arial" w:hAnsi="Arial" w:cs="Arial"/>
          <w:b/>
          <w:sz w:val="20"/>
          <w:szCs w:val="20"/>
          <w:lang w:val="kk-KZ"/>
        </w:rPr>
        <w:t>Резюме</w:t>
      </w:r>
      <w:r>
        <w:rPr>
          <w:rFonts w:ascii="Arial" w:hAnsi="Arial" w:cs="Arial"/>
          <w:b/>
          <w:sz w:val="20"/>
          <w:szCs w:val="20"/>
          <w:lang w:val="kk-KZ"/>
        </w:rPr>
        <w:t xml:space="preserve"> </w:t>
      </w:r>
      <w:r w:rsidR="00827338" w:rsidRPr="00F7039C">
        <w:rPr>
          <w:rFonts w:ascii="Arial" w:hAnsi="Arial" w:cs="Arial"/>
          <w:sz w:val="20"/>
          <w:szCs w:val="20"/>
          <w:lang w:val="kk-KZ"/>
        </w:rPr>
        <w:t xml:space="preserve">В данной статье предложены пути оптимизации преподавания судебной медицины на казахском языке: для полного раскрытия занятия целесообразность приведение примеров из истории казахского народа, об особенностях национального быта, обычаев. </w:t>
      </w:r>
    </w:p>
    <w:p w:rsidR="00827338" w:rsidRPr="00F7039C" w:rsidRDefault="00827338" w:rsidP="00592C1A">
      <w:pPr>
        <w:spacing w:after="0" w:line="240" w:lineRule="auto"/>
        <w:ind w:right="283"/>
        <w:jc w:val="both"/>
        <w:rPr>
          <w:rFonts w:ascii="Arial" w:hAnsi="Arial" w:cs="Arial"/>
          <w:sz w:val="20"/>
          <w:szCs w:val="20"/>
          <w:lang w:val="kk-KZ"/>
        </w:rPr>
      </w:pPr>
      <w:r w:rsidRPr="007F3C05">
        <w:rPr>
          <w:rFonts w:ascii="Arial" w:hAnsi="Arial" w:cs="Arial"/>
          <w:b/>
          <w:sz w:val="20"/>
          <w:szCs w:val="20"/>
          <w:lang w:val="kk-KZ"/>
        </w:rPr>
        <w:t>Ключевые слова</w:t>
      </w:r>
      <w:r w:rsidRPr="00F7039C">
        <w:rPr>
          <w:rFonts w:ascii="Arial" w:hAnsi="Arial" w:cs="Arial"/>
          <w:sz w:val="20"/>
          <w:szCs w:val="20"/>
          <w:lang w:val="kk-KZ"/>
        </w:rPr>
        <w:t xml:space="preserve">: судебная медицина, история казахского народа, особенности национального быта, национальные обычаи. </w:t>
      </w:r>
    </w:p>
    <w:p w:rsidR="00F766D0" w:rsidRDefault="00F766D0" w:rsidP="00592C1A">
      <w:pPr>
        <w:pStyle w:val="af0"/>
        <w:spacing w:after="0" w:line="240" w:lineRule="auto"/>
        <w:ind w:left="0" w:right="283"/>
        <w:jc w:val="both"/>
        <w:rPr>
          <w:rFonts w:ascii="Arial" w:hAnsi="Arial" w:cs="Arial"/>
          <w:b/>
          <w:caps/>
          <w:sz w:val="20"/>
          <w:szCs w:val="20"/>
        </w:rPr>
      </w:pPr>
    </w:p>
    <w:p w:rsidR="00827338" w:rsidRPr="007F3C05" w:rsidRDefault="00827338" w:rsidP="00592C1A">
      <w:pPr>
        <w:pStyle w:val="af0"/>
        <w:spacing w:after="0" w:line="240" w:lineRule="auto"/>
        <w:ind w:left="0" w:right="283"/>
        <w:jc w:val="both"/>
        <w:rPr>
          <w:rFonts w:ascii="Arial" w:hAnsi="Arial" w:cs="Arial"/>
          <w:b/>
          <w:caps/>
          <w:sz w:val="20"/>
          <w:szCs w:val="20"/>
          <w:lang w:val="kk-KZ"/>
        </w:rPr>
      </w:pPr>
      <w:r w:rsidRPr="007F3C05">
        <w:rPr>
          <w:rFonts w:ascii="Arial" w:hAnsi="Arial" w:cs="Arial"/>
          <w:b/>
          <w:caps/>
          <w:sz w:val="20"/>
          <w:szCs w:val="20"/>
          <w:lang w:val="en-US"/>
        </w:rPr>
        <w:t>About the new methods of the forensic medicine</w:t>
      </w:r>
      <w:r w:rsidRPr="007F3C05">
        <w:rPr>
          <w:rFonts w:ascii="Arial" w:hAnsi="Arial" w:cs="Arial"/>
          <w:b/>
          <w:caps/>
          <w:sz w:val="20"/>
          <w:szCs w:val="20"/>
          <w:lang w:val="kk-KZ"/>
        </w:rPr>
        <w:t xml:space="preserve"> </w:t>
      </w:r>
      <w:r w:rsidR="007F3C05" w:rsidRPr="007F3C05">
        <w:rPr>
          <w:rFonts w:ascii="Arial" w:hAnsi="Arial" w:cs="Arial"/>
          <w:b/>
          <w:caps/>
          <w:sz w:val="20"/>
          <w:szCs w:val="20"/>
          <w:lang w:val="en-US"/>
        </w:rPr>
        <w:t>teaching</w:t>
      </w:r>
    </w:p>
    <w:p w:rsidR="00827338" w:rsidRPr="00F7039C" w:rsidRDefault="007F3C05" w:rsidP="00592C1A">
      <w:pPr>
        <w:spacing w:after="0" w:line="240" w:lineRule="auto"/>
        <w:ind w:right="283"/>
        <w:jc w:val="both"/>
        <w:rPr>
          <w:rFonts w:ascii="Arial" w:hAnsi="Arial" w:cs="Arial"/>
          <w:b/>
          <w:sz w:val="20"/>
          <w:szCs w:val="20"/>
          <w:lang w:val="kk-KZ"/>
        </w:rPr>
      </w:pPr>
      <w:r>
        <w:rPr>
          <w:rFonts w:ascii="Arial" w:hAnsi="Arial" w:cs="Arial"/>
          <w:b/>
          <w:sz w:val="20"/>
          <w:szCs w:val="20"/>
          <w:lang w:val="en-US"/>
        </w:rPr>
        <w:t>Tolepbergenova G.M.</w:t>
      </w:r>
    </w:p>
    <w:p w:rsidR="00827338" w:rsidRPr="00F7039C" w:rsidRDefault="00827338" w:rsidP="00592C1A">
      <w:pPr>
        <w:pStyle w:val="af0"/>
        <w:spacing w:after="0" w:line="240" w:lineRule="auto"/>
        <w:ind w:left="0" w:right="283"/>
        <w:jc w:val="both"/>
        <w:rPr>
          <w:rFonts w:ascii="Arial" w:hAnsi="Arial" w:cs="Arial"/>
          <w:b/>
          <w:sz w:val="20"/>
          <w:szCs w:val="20"/>
          <w:lang w:val="kk-KZ"/>
        </w:rPr>
      </w:pPr>
    </w:p>
    <w:p w:rsidR="00827338" w:rsidRPr="00F7039C" w:rsidRDefault="007F3C05" w:rsidP="00592C1A">
      <w:pPr>
        <w:spacing w:after="0" w:line="240" w:lineRule="auto"/>
        <w:ind w:right="283"/>
        <w:jc w:val="both"/>
        <w:rPr>
          <w:rFonts w:ascii="Arial" w:hAnsi="Arial" w:cs="Arial"/>
          <w:sz w:val="20"/>
          <w:szCs w:val="20"/>
          <w:lang w:val="kk-KZ"/>
        </w:rPr>
      </w:pPr>
      <w:r w:rsidRPr="007F3C05">
        <w:rPr>
          <w:rFonts w:ascii="Arial" w:hAnsi="Arial" w:cs="Arial"/>
          <w:b/>
          <w:sz w:val="20"/>
          <w:szCs w:val="20"/>
          <w:lang w:val="en-US"/>
        </w:rPr>
        <w:t>Abstract</w:t>
      </w:r>
      <w:r>
        <w:rPr>
          <w:rFonts w:ascii="Arial" w:hAnsi="Arial" w:cs="Arial"/>
          <w:sz w:val="20"/>
          <w:szCs w:val="20"/>
          <w:lang w:val="en-US"/>
        </w:rPr>
        <w:t xml:space="preserve">  </w:t>
      </w:r>
      <w:r w:rsidR="00827338" w:rsidRPr="00F7039C">
        <w:rPr>
          <w:rFonts w:ascii="Arial" w:hAnsi="Arial" w:cs="Arial"/>
          <w:sz w:val="20"/>
          <w:szCs w:val="20"/>
          <w:lang w:val="en-US"/>
        </w:rPr>
        <w:t>There are suggested ways of optimization of teaching of f</w:t>
      </w:r>
      <w:r w:rsidR="00827338" w:rsidRPr="00F7039C">
        <w:rPr>
          <w:rFonts w:ascii="Arial" w:hAnsi="Arial" w:cs="Arial"/>
          <w:sz w:val="20"/>
          <w:szCs w:val="20"/>
          <w:lang w:val="kk-KZ"/>
        </w:rPr>
        <w:t>orensic medicine</w:t>
      </w:r>
      <w:r w:rsidR="00827338" w:rsidRPr="00F7039C">
        <w:rPr>
          <w:rFonts w:ascii="Arial" w:hAnsi="Arial" w:cs="Arial"/>
          <w:sz w:val="20"/>
          <w:szCs w:val="20"/>
          <w:lang w:val="en-US"/>
        </w:rPr>
        <w:t xml:space="preserve"> in Kazakh language in this article</w:t>
      </w:r>
      <w:r w:rsidR="00827338" w:rsidRPr="00F7039C">
        <w:rPr>
          <w:rFonts w:ascii="Arial" w:hAnsi="Arial" w:cs="Arial"/>
          <w:sz w:val="20"/>
          <w:szCs w:val="20"/>
          <w:lang w:val="kk-KZ"/>
        </w:rPr>
        <w:t>:</w:t>
      </w:r>
      <w:r w:rsidR="00827338" w:rsidRPr="00F7039C">
        <w:rPr>
          <w:rFonts w:ascii="Arial" w:hAnsi="Arial" w:cs="Arial"/>
          <w:sz w:val="20"/>
          <w:szCs w:val="20"/>
          <w:lang w:val="en-US"/>
        </w:rPr>
        <w:t xml:space="preserve"> expedient of giving examples from the history of Kazakh people</w:t>
      </w:r>
      <w:r w:rsidR="00827338" w:rsidRPr="00F7039C">
        <w:rPr>
          <w:rFonts w:ascii="Arial" w:hAnsi="Arial" w:cs="Arial"/>
          <w:sz w:val="20"/>
          <w:szCs w:val="20"/>
          <w:lang w:val="kk-KZ"/>
        </w:rPr>
        <w:t>,</w:t>
      </w:r>
      <w:r w:rsidR="00827338" w:rsidRPr="00F7039C">
        <w:rPr>
          <w:rFonts w:ascii="Arial" w:hAnsi="Arial" w:cs="Arial"/>
          <w:sz w:val="20"/>
          <w:szCs w:val="20"/>
          <w:lang w:val="en-US"/>
        </w:rPr>
        <w:t xml:space="preserve"> about features of national lifestyle and traditions</w:t>
      </w:r>
      <w:r w:rsidR="00827338" w:rsidRPr="00F7039C">
        <w:rPr>
          <w:rFonts w:ascii="Arial" w:hAnsi="Arial" w:cs="Arial"/>
          <w:sz w:val="20"/>
          <w:szCs w:val="20"/>
          <w:lang w:val="kk-KZ"/>
        </w:rPr>
        <w:t>.</w:t>
      </w:r>
    </w:p>
    <w:p w:rsidR="00827338" w:rsidRDefault="00827338" w:rsidP="00592C1A">
      <w:pPr>
        <w:spacing w:after="0" w:line="240" w:lineRule="auto"/>
        <w:ind w:right="283"/>
        <w:jc w:val="both"/>
        <w:rPr>
          <w:rFonts w:ascii="Arial" w:hAnsi="Arial" w:cs="Arial"/>
          <w:sz w:val="20"/>
          <w:szCs w:val="20"/>
          <w:lang w:val="en-US"/>
        </w:rPr>
      </w:pPr>
      <w:r w:rsidRPr="007F3C05">
        <w:rPr>
          <w:rFonts w:ascii="Arial" w:hAnsi="Arial" w:cs="Arial"/>
          <w:b/>
          <w:sz w:val="20"/>
          <w:szCs w:val="20"/>
          <w:lang w:val="en-US"/>
        </w:rPr>
        <w:t>Keywords</w:t>
      </w:r>
      <w:r w:rsidRPr="007F3C05">
        <w:rPr>
          <w:rFonts w:ascii="Arial" w:hAnsi="Arial" w:cs="Arial"/>
          <w:b/>
          <w:sz w:val="20"/>
          <w:szCs w:val="20"/>
          <w:lang w:val="kk-KZ"/>
        </w:rPr>
        <w:t>:</w:t>
      </w:r>
      <w:r w:rsidRPr="00F7039C">
        <w:rPr>
          <w:rFonts w:ascii="Arial" w:hAnsi="Arial" w:cs="Arial"/>
          <w:sz w:val="20"/>
          <w:szCs w:val="20"/>
          <w:lang w:val="en-US"/>
        </w:rPr>
        <w:t xml:space="preserve"> </w:t>
      </w:r>
      <w:r w:rsidRPr="00F7039C">
        <w:rPr>
          <w:rFonts w:ascii="Arial" w:hAnsi="Arial" w:cs="Arial"/>
          <w:sz w:val="20"/>
          <w:szCs w:val="20"/>
          <w:lang w:val="kk-KZ"/>
        </w:rPr>
        <w:t>Forensic medicine,</w:t>
      </w:r>
      <w:r w:rsidRPr="00F7039C">
        <w:rPr>
          <w:rFonts w:ascii="Arial" w:hAnsi="Arial" w:cs="Arial"/>
          <w:sz w:val="20"/>
          <w:szCs w:val="20"/>
          <w:lang w:val="en-US"/>
        </w:rPr>
        <w:t xml:space="preserve"> history of Kazakh</w:t>
      </w:r>
      <w:r w:rsidRPr="00F7039C">
        <w:rPr>
          <w:rFonts w:ascii="Arial" w:hAnsi="Arial" w:cs="Arial"/>
          <w:sz w:val="20"/>
          <w:szCs w:val="20"/>
          <w:lang w:val="kk-KZ"/>
        </w:rPr>
        <w:t>,</w:t>
      </w:r>
      <w:r w:rsidRPr="00F7039C">
        <w:rPr>
          <w:rFonts w:ascii="Arial" w:hAnsi="Arial" w:cs="Arial"/>
          <w:sz w:val="20"/>
          <w:szCs w:val="20"/>
          <w:lang w:val="en-US"/>
        </w:rPr>
        <w:t xml:space="preserve"> features of</w:t>
      </w:r>
      <w:r w:rsidRPr="00F7039C">
        <w:rPr>
          <w:rFonts w:ascii="Arial" w:hAnsi="Arial" w:cs="Arial"/>
          <w:sz w:val="20"/>
          <w:szCs w:val="20"/>
          <w:lang w:val="kk-KZ"/>
        </w:rPr>
        <w:t xml:space="preserve"> </w:t>
      </w:r>
      <w:r w:rsidRPr="00F7039C">
        <w:rPr>
          <w:rFonts w:ascii="Arial" w:hAnsi="Arial" w:cs="Arial"/>
          <w:sz w:val="20"/>
          <w:szCs w:val="20"/>
          <w:lang w:val="en-US"/>
        </w:rPr>
        <w:t>national lifestyle and traditions</w:t>
      </w:r>
    </w:p>
    <w:p w:rsidR="00114356" w:rsidRDefault="00114356" w:rsidP="00592C1A">
      <w:pPr>
        <w:spacing w:after="0" w:line="240" w:lineRule="auto"/>
        <w:ind w:right="283" w:firstLine="567"/>
        <w:jc w:val="both"/>
        <w:rPr>
          <w:rFonts w:ascii="Arial" w:hAnsi="Arial" w:cs="Arial"/>
          <w:sz w:val="20"/>
          <w:szCs w:val="20"/>
          <w:lang w:val="en-US"/>
        </w:rPr>
      </w:pPr>
    </w:p>
    <w:p w:rsidR="0011435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78" type="#_x0000_t32" style="position:absolute;left:0;text-align:left;margin-left:95.15pt;margin-top:10.55pt;width:319.5pt;height:0;z-index:251725824" o:connectortype="straight"/>
        </w:pict>
      </w:r>
    </w:p>
    <w:p w:rsidR="00985EB0" w:rsidRPr="00411F11" w:rsidRDefault="00985EB0" w:rsidP="00592C1A">
      <w:pPr>
        <w:spacing w:after="0" w:line="240" w:lineRule="auto"/>
        <w:ind w:right="283"/>
        <w:contextualSpacing/>
        <w:jc w:val="both"/>
        <w:rPr>
          <w:rFonts w:ascii="Arial" w:hAnsi="Arial" w:cs="Arial"/>
          <w:b/>
          <w:caps/>
          <w:sz w:val="20"/>
          <w:szCs w:val="20"/>
          <w:lang w:val="en-US"/>
        </w:rPr>
      </w:pPr>
    </w:p>
    <w:p w:rsidR="00985EB0" w:rsidRPr="00411F11" w:rsidRDefault="00985EB0" w:rsidP="00592C1A">
      <w:pPr>
        <w:spacing w:after="0" w:line="240" w:lineRule="auto"/>
        <w:ind w:right="283"/>
        <w:contextualSpacing/>
        <w:jc w:val="both"/>
        <w:rPr>
          <w:rFonts w:ascii="Arial" w:hAnsi="Arial" w:cs="Arial"/>
          <w:b/>
          <w:caps/>
          <w:sz w:val="20"/>
          <w:szCs w:val="20"/>
          <w:lang w:val="en-US"/>
        </w:rPr>
      </w:pPr>
    </w:p>
    <w:p w:rsidR="00827338" w:rsidRPr="00FE6375" w:rsidRDefault="00827338" w:rsidP="00592C1A">
      <w:pPr>
        <w:spacing w:after="0" w:line="240" w:lineRule="auto"/>
        <w:ind w:right="283"/>
        <w:contextualSpacing/>
        <w:jc w:val="both"/>
        <w:rPr>
          <w:rFonts w:ascii="Arial" w:hAnsi="Arial" w:cs="Arial"/>
          <w:b/>
          <w:caps/>
          <w:sz w:val="20"/>
          <w:szCs w:val="20"/>
        </w:rPr>
      </w:pPr>
      <w:r w:rsidRPr="00FE6375">
        <w:rPr>
          <w:rFonts w:ascii="Arial" w:hAnsi="Arial" w:cs="Arial"/>
          <w:b/>
          <w:caps/>
          <w:sz w:val="20"/>
          <w:szCs w:val="20"/>
        </w:rPr>
        <w:t xml:space="preserve">Некоторые морфологические аспекты респираторного </w:t>
      </w:r>
    </w:p>
    <w:p w:rsidR="00827338" w:rsidRPr="00FE6375" w:rsidRDefault="00827338" w:rsidP="00592C1A">
      <w:pPr>
        <w:spacing w:after="0" w:line="240" w:lineRule="auto"/>
        <w:ind w:right="283"/>
        <w:contextualSpacing/>
        <w:jc w:val="both"/>
        <w:rPr>
          <w:rFonts w:ascii="Arial" w:hAnsi="Arial" w:cs="Arial"/>
          <w:b/>
          <w:caps/>
          <w:sz w:val="20"/>
          <w:szCs w:val="20"/>
        </w:rPr>
      </w:pPr>
      <w:r w:rsidRPr="00FE6375">
        <w:rPr>
          <w:rFonts w:ascii="Arial" w:hAnsi="Arial" w:cs="Arial"/>
          <w:b/>
          <w:caps/>
          <w:sz w:val="20"/>
          <w:szCs w:val="20"/>
        </w:rPr>
        <w:t>дистресс-синдрома  новорожденных</w:t>
      </w:r>
    </w:p>
    <w:p w:rsidR="00827338" w:rsidRPr="00F7039C" w:rsidRDefault="00827338" w:rsidP="00592C1A">
      <w:pPr>
        <w:spacing w:after="0" w:line="240" w:lineRule="auto"/>
        <w:ind w:right="283"/>
        <w:contextualSpacing/>
        <w:jc w:val="both"/>
        <w:rPr>
          <w:rFonts w:ascii="Arial" w:hAnsi="Arial" w:cs="Arial"/>
          <w:b/>
          <w:sz w:val="20"/>
          <w:szCs w:val="20"/>
        </w:rPr>
      </w:pPr>
    </w:p>
    <w:p w:rsidR="00827338" w:rsidRPr="00F7039C" w:rsidRDefault="00827338" w:rsidP="00592C1A">
      <w:pPr>
        <w:spacing w:after="0" w:line="240" w:lineRule="auto"/>
        <w:ind w:right="283"/>
        <w:contextualSpacing/>
        <w:jc w:val="both"/>
        <w:rPr>
          <w:rFonts w:ascii="Arial" w:hAnsi="Arial" w:cs="Arial"/>
          <w:b/>
          <w:sz w:val="20"/>
          <w:szCs w:val="20"/>
        </w:rPr>
      </w:pPr>
      <w:r w:rsidRPr="00F7039C">
        <w:rPr>
          <w:rFonts w:ascii="Arial" w:hAnsi="Arial" w:cs="Arial"/>
          <w:b/>
          <w:sz w:val="20"/>
          <w:szCs w:val="20"/>
        </w:rPr>
        <w:t>Ю.С Исмаилова</w:t>
      </w:r>
    </w:p>
    <w:p w:rsidR="00827338" w:rsidRPr="007F3C05" w:rsidRDefault="00827338" w:rsidP="00592C1A">
      <w:pPr>
        <w:spacing w:after="0" w:line="240" w:lineRule="auto"/>
        <w:ind w:right="283"/>
        <w:contextualSpacing/>
        <w:jc w:val="both"/>
        <w:rPr>
          <w:rFonts w:ascii="Arial" w:hAnsi="Arial" w:cs="Arial"/>
          <w:i/>
          <w:sz w:val="20"/>
          <w:szCs w:val="20"/>
        </w:rPr>
      </w:pPr>
      <w:r w:rsidRPr="007F3C05">
        <w:rPr>
          <w:rFonts w:ascii="Arial" w:hAnsi="Arial" w:cs="Arial"/>
          <w:i/>
          <w:sz w:val="20"/>
          <w:szCs w:val="20"/>
        </w:rPr>
        <w:t>Казахский Национальный медицинский университет им.С.Д Асфендярова</w:t>
      </w:r>
    </w:p>
    <w:p w:rsidR="00827338" w:rsidRPr="00F7039C" w:rsidRDefault="00827338" w:rsidP="00592C1A">
      <w:pPr>
        <w:spacing w:after="0" w:line="240" w:lineRule="auto"/>
        <w:ind w:right="283"/>
        <w:contextualSpacing/>
        <w:jc w:val="both"/>
        <w:rPr>
          <w:rFonts w:ascii="Arial" w:hAnsi="Arial" w:cs="Arial"/>
          <w:sz w:val="20"/>
          <w:szCs w:val="20"/>
        </w:rPr>
      </w:pPr>
    </w:p>
    <w:p w:rsidR="00827338" w:rsidRPr="007F3C05" w:rsidRDefault="00827338" w:rsidP="00592C1A">
      <w:pPr>
        <w:spacing w:after="0" w:line="240" w:lineRule="auto"/>
        <w:ind w:right="283"/>
        <w:contextualSpacing/>
        <w:jc w:val="both"/>
        <w:rPr>
          <w:rFonts w:ascii="Arial" w:hAnsi="Arial" w:cs="Arial"/>
          <w:sz w:val="20"/>
          <w:szCs w:val="20"/>
        </w:rPr>
      </w:pPr>
      <w:r w:rsidRPr="007F3C05">
        <w:rPr>
          <w:rFonts w:ascii="Arial" w:hAnsi="Arial" w:cs="Arial"/>
          <w:sz w:val="20"/>
          <w:szCs w:val="20"/>
        </w:rPr>
        <w:t>В работе  представлены результаты анализа аутопсийного  материала недоношенных новорожденных детей, умерших при проявлениях респираторного дистресс-синдрома. Выявлено преобладание в органах дыхания структурных изменении легких, характеризующих такие формы невоспалительных поражений легких как диссеминированные ателектазы и гиалиновые мембраны, а также некоторые структурные особенности паренхимы глубоко незрелых легких.</w:t>
      </w:r>
    </w:p>
    <w:p w:rsidR="00827338" w:rsidRPr="00F7039C" w:rsidRDefault="00827338" w:rsidP="00592C1A">
      <w:pPr>
        <w:spacing w:after="0" w:line="240" w:lineRule="auto"/>
        <w:ind w:right="283"/>
        <w:contextualSpacing/>
        <w:jc w:val="both"/>
        <w:rPr>
          <w:rFonts w:ascii="Arial" w:hAnsi="Arial" w:cs="Arial"/>
          <w:sz w:val="20"/>
          <w:szCs w:val="20"/>
        </w:rPr>
      </w:pPr>
      <w:r w:rsidRPr="00F7039C">
        <w:rPr>
          <w:rFonts w:ascii="Arial" w:hAnsi="Arial" w:cs="Arial"/>
          <w:b/>
          <w:sz w:val="20"/>
          <w:szCs w:val="20"/>
        </w:rPr>
        <w:lastRenderedPageBreak/>
        <w:t xml:space="preserve">Ключевые слова: </w:t>
      </w:r>
      <w:r w:rsidRPr="00F7039C">
        <w:rPr>
          <w:rFonts w:ascii="Arial" w:hAnsi="Arial" w:cs="Arial"/>
          <w:sz w:val="20"/>
          <w:szCs w:val="20"/>
        </w:rPr>
        <w:t xml:space="preserve">респираторный дистресс-синдром, диссеминированные </w:t>
      </w:r>
      <w:r w:rsidR="007F3C05">
        <w:rPr>
          <w:rFonts w:ascii="Arial" w:hAnsi="Arial" w:cs="Arial"/>
          <w:sz w:val="20"/>
          <w:szCs w:val="20"/>
        </w:rPr>
        <w:t>а</w:t>
      </w:r>
      <w:r w:rsidRPr="00F7039C">
        <w:rPr>
          <w:rFonts w:ascii="Arial" w:hAnsi="Arial" w:cs="Arial"/>
          <w:sz w:val="20"/>
          <w:szCs w:val="20"/>
        </w:rPr>
        <w:t>телектазы, гиалиновые мембраны, недоношенные новорожденные</w:t>
      </w:r>
    </w:p>
    <w:p w:rsidR="007F3C05" w:rsidRDefault="007F3C05" w:rsidP="00592C1A">
      <w:pPr>
        <w:spacing w:after="0" w:line="240" w:lineRule="auto"/>
        <w:ind w:right="283" w:firstLine="567"/>
        <w:contextualSpacing/>
        <w:jc w:val="both"/>
        <w:rPr>
          <w:rFonts w:ascii="Arial" w:hAnsi="Arial" w:cs="Arial"/>
          <w:sz w:val="20"/>
          <w:szCs w:val="20"/>
        </w:rPr>
      </w:pP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 xml:space="preserve">В периоде новорожденности многие болезненные состояния сопровождаются дыхательной недостаточностью, в клинике они определяются как респираторный дистресс-синдром (РДС). Этиология и механизмы развития РДС разнообразны, а сам термин является собирательным понятием [1,2] </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 xml:space="preserve"> В иностранной литературе РДС  известен также как болезнь гиалиновых мембран и проявляется симптомокомплексом, который характеризуется внезапным началом дыхательной недостаточности, глубокой гипоксией новорожденных, заметным уменьшением эластичности легочной ткани, при этом наиболее характерной морфологической находкой являются гиалиновые мембраны, которые формируются в основном вдоль альвеолярных поверхностей [3].</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 xml:space="preserve">К.А Сотникова и соавторы [2000г] по результатам собственных исследований считают ведущими причинами РДС у новорожденных так называемые пневмопатии (52% от исследования), внутриутробные инфекции в сочетании с пневмопатиями (12%), сочетание родовой травмы с пневмопатиями (27%), родовая травма центральной нервной системы (10%). Термин пневмопатии используется в научной и учебной литературе до настоящего времени (Пальцев М.А, Аничков Н.М, 2006), в то время как А.П Милованов [4] считает термин пневмопатии устаревшим. Отмечена зависимость частоты РДС  у новорожденных от срока гестации: 60% у новорожденных при сроке гестации менее 28 недель, 15-20% при сроке 32-36 недель и 5 % при сроке 37 недель и более [5]. Известно мнение Стальман А.А (1983г), что тяжесть и частота РДС больше зависит от степени зрелости легких, чем от гестационного возраста. Частота РДС по данным различных авторов может варьировать в пределах 25-80% по отношению к общему числу родившихся недоношенных детей [6]. У недоношенных детей вследствие недостаточного морфофункционального развития организма имеются особенности регуляции дыхания и функционирования дыхательной системы. У таких новорожденных отмечаются ацидоз, низкий уровень сурфактанта и фибринолитических ферментов,  склонность к отекам и высокая степень ранимости респираторного эпителия. Большое значение в развитии РДС после рождения имеют факторы влияния на плод организма матери такие как гипоксия, гиперкапния, анестезия, которые неблагоприятно воздействует на дыхательные движения плода и могут явиться причинами респираторных нарушений у новорожденных. В патологии перинатального периода с развитием РДС важную роль играют нарушения в системе кровообращения, опосредованные через плацентарную недостаточность и тканевую незрелость новорожденного, что вызывает гипоксию плода и новорожденного. Следствием внутриутробной гипоксии является развитие вазоконстрикции  сосудов  легких, повышение резистентности в легочном русле с образованием право-левостороннего шунта, гипоперфузии, инактивации  альвеолярного сурфактанта, ацидоза и нарушения дыхания при рождении ребенка [7]. </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 xml:space="preserve">Система мать-плацента-плод и недоношенность новорожденных при морфологической незрелости легочной ткани находится в прямой зависимости, поэтому при нарушении кровообращения патологические процессы реализуются в органах, испытывающих наибольшую функциональную нагрузку во время родов и сразу после рождения – легких и головном мозге [8] </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 xml:space="preserve">Морфологическими проявлениями пневмопатии на территории СНГ считают гиалиновые мембраны, аспирацию околоплодных вод, диссеминированные ателектазы и массивные кровоизлияния в ткань легких. В иностранной литературе выделяют два типа: </w:t>
      </w:r>
      <w:r w:rsidRPr="00F7039C">
        <w:rPr>
          <w:rFonts w:ascii="Arial" w:hAnsi="Arial" w:cs="Arial"/>
          <w:sz w:val="20"/>
          <w:szCs w:val="20"/>
          <w:lang w:val="en-US"/>
        </w:rPr>
        <w:t>I</w:t>
      </w:r>
      <w:r w:rsidRPr="00F7039C">
        <w:rPr>
          <w:rFonts w:ascii="Arial" w:hAnsi="Arial" w:cs="Arial"/>
          <w:sz w:val="20"/>
          <w:szCs w:val="20"/>
        </w:rPr>
        <w:t xml:space="preserve"> </w:t>
      </w:r>
      <w:r w:rsidRPr="00F7039C">
        <w:rPr>
          <w:rFonts w:ascii="Arial" w:hAnsi="Arial" w:cs="Arial"/>
          <w:sz w:val="20"/>
          <w:szCs w:val="20"/>
          <w:lang w:val="kk-KZ"/>
        </w:rPr>
        <w:t xml:space="preserve">тип включает в себя болезнь гиалиновых мембран </w:t>
      </w:r>
      <w:r w:rsidRPr="00F7039C">
        <w:rPr>
          <w:rFonts w:ascii="Arial" w:hAnsi="Arial" w:cs="Arial"/>
          <w:sz w:val="20"/>
          <w:szCs w:val="20"/>
        </w:rPr>
        <w:t xml:space="preserve">(в США составляет у недоношенных детей 50-70 % в структуре неонатальной смертности). </w:t>
      </w:r>
      <w:r w:rsidRPr="00F7039C">
        <w:rPr>
          <w:rFonts w:ascii="Arial" w:hAnsi="Arial" w:cs="Arial"/>
          <w:sz w:val="20"/>
          <w:szCs w:val="20"/>
          <w:lang w:val="en-US"/>
        </w:rPr>
        <w:t>II</w:t>
      </w:r>
      <w:r w:rsidRPr="00F7039C">
        <w:rPr>
          <w:rFonts w:ascii="Arial" w:hAnsi="Arial" w:cs="Arial"/>
          <w:sz w:val="20"/>
          <w:szCs w:val="20"/>
        </w:rPr>
        <w:t xml:space="preserve"> тип включает аспирационный синдром, диссеминированные ателектазы и кровоизлияния в ткань легкого. Термин «пневмопатия» отсутствует в Международной классификации болезней 10 пересмотра и является условным, однако выделяются такие нозологические формы как первичный ателектаз легких, гиалиновые мембраны, кровоизлияния  в легкие и синдром массивной аспирации[9]. Эти формы определяют как неинфекционные патологические процессы в  легких. </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b/>
          <w:sz w:val="20"/>
          <w:szCs w:val="20"/>
        </w:rPr>
        <w:t>Цель исследования</w:t>
      </w:r>
      <w:r w:rsidRPr="00F7039C">
        <w:rPr>
          <w:rFonts w:ascii="Arial" w:hAnsi="Arial" w:cs="Arial"/>
          <w:sz w:val="20"/>
          <w:szCs w:val="20"/>
        </w:rPr>
        <w:t xml:space="preserve">: провести клинико-морфологический анализ секционных материалов  глубоко-недоношенных новорожденных, умерших с клиническими проявлениями РДС. Изучены, исследованы на аутопсии и проанализированы 72 случая умерших новорожденных с массой тела 500-999 грамм (срок гестации  22-28 недель). Первичные ателектазы были диагностированы у 42 детей, из них 12 - с крайней степенью незрелости (22-24 недели гестации) и массой тела 500-750г. Гиалиновые мембраны были диагностированы у 30 новорожденных при сроке гестации 25-28 недель, с массой тела 751-999г. Все дети находились в клинике на искусственной вентиляции легких. </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 xml:space="preserve">При световой микроскопии легких с диссеминированными ателектазами в подавляющем большинстве случаев они были полисигментарными. Выявлялись гистологические признаки строения бронхов глубоконедоношенных новорожденных детей: наличие гиалиновых хрящевых пластинок, небольшое  количество эластических и коллагеновых волокон, небольшое количество слизистых желез, недостаточная выраженность гладких мышц. При ателектазах бронхи часто имели  деформированный вид и щелевидный просвет. Отмечалась фестончатость и крупная складчатость слизистой оболочки </w:t>
      </w:r>
      <w:r w:rsidRPr="00F7039C">
        <w:rPr>
          <w:rFonts w:ascii="Arial" w:hAnsi="Arial" w:cs="Arial"/>
          <w:sz w:val="20"/>
          <w:szCs w:val="20"/>
        </w:rPr>
        <w:lastRenderedPageBreak/>
        <w:t xml:space="preserve">междольковых бронхов, выстланной цилиндрическими и бокаловидными клетками с крупными очагами десквамации. Выстилающий эпителий бронхиального дерева был значительно десквамирован у 86% детей. Клетки десквамированного эпителия определялись в просветах мелких бронхов и терминальных бронхиол как группами, так и в виде пласта. Признаки очаговой пролиферации бронхиального эпителия имелись у 12 % детей. </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Выявляся перибронхиальный и внутриальвеолярный отек, а также диапедезные кровоизлияния. В участках ателектаза артерии уровня респираторных бронхиол имели толстые стенки и узкий просвет. Артерии уровня внутридольковых бронхов не имели четко выраженных эластических мембран, их стенки содержали толстый слой мышечных волокон и широкий соединительнотканный слой, в котором наблюдалось разрыхление ретикулярных волокон. Просветы артерий были узкими, ядра эндотелиальных клеток увеличены, гиперхромные.  Междольковые сосуды венозного типа были резко полнокровны, расширены, стенки истончены, эластические мембраны имели фестончатую форму, что хорошо выявлялось при окраске по Вейгерту. Первичные ателектазы достаточно равномерно распределялись по долям легких(рис.1). У глубоконедоношенных новорожденных с массой тела 500-750г выявлялась глубоко незрелая легочная паренхима. Респираторные бронхиолы имели овальную форму, выстилающий однослойный кубический эпителий часто был десквамирован. Выявлялись множественные железистоподобные или тубулярные образования, выстланные кубическим эпителием, с широкими прослойками рыхлой соединительной ткани между ними  в паренхиме выявлялись немногочисленные капилляры. Первичные  ателектазы нередко приобретали структурные особенности, называемые звездчатыми или муаровыми. Картина «муарового» ателектаза создавалась ветвящимися, иногда извилистыми, лентовидными тяжами альвеол, разделенных узкими щелевидными пространствами спавшихся бронхиол и альвеолярных ходов.</w:t>
      </w:r>
    </w:p>
    <w:p w:rsidR="00EF0F7C" w:rsidRPr="00F7039C" w:rsidRDefault="00EF0F7C" w:rsidP="00592C1A">
      <w:pPr>
        <w:spacing w:after="0" w:line="240" w:lineRule="auto"/>
        <w:ind w:right="283" w:firstLine="567"/>
        <w:contextualSpacing/>
        <w:jc w:val="both"/>
        <w:rPr>
          <w:rFonts w:ascii="Arial" w:hAnsi="Arial" w:cs="Arial"/>
          <w:sz w:val="20"/>
          <w:szCs w:val="20"/>
        </w:rPr>
      </w:pP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noProof/>
          <w:sz w:val="20"/>
          <w:szCs w:val="20"/>
        </w:rPr>
        <w:drawing>
          <wp:inline distT="0" distB="0" distL="0" distR="0">
            <wp:extent cx="2867025" cy="2266950"/>
            <wp:effectExtent l="19050" t="0" r="9525" b="0"/>
            <wp:docPr id="56" name="Рисунок 8" descr="D:\doc\Merei\S14A\Capture_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doc\Merei\S14A\Capture_00055.JPG"/>
                    <pic:cNvPicPr>
                      <a:picLocks noChangeAspect="1" noChangeArrowheads="1"/>
                    </pic:cNvPicPr>
                  </pic:nvPicPr>
                  <pic:blipFill>
                    <a:blip r:embed="rId20" cstate="print"/>
                    <a:srcRect/>
                    <a:stretch>
                      <a:fillRect/>
                    </a:stretch>
                  </pic:blipFill>
                  <pic:spPr bwMode="auto">
                    <a:xfrm>
                      <a:off x="0" y="0"/>
                      <a:ext cx="2867025" cy="2266950"/>
                    </a:xfrm>
                    <a:prstGeom prst="rect">
                      <a:avLst/>
                    </a:prstGeom>
                    <a:noFill/>
                    <a:ln w="9525">
                      <a:noFill/>
                      <a:miter lim="800000"/>
                      <a:headEnd/>
                      <a:tailEnd/>
                    </a:ln>
                  </pic:spPr>
                </pic:pic>
              </a:graphicData>
            </a:graphic>
          </wp:inline>
        </w:drawing>
      </w:r>
      <w:r w:rsidRPr="00F7039C">
        <w:rPr>
          <w:rFonts w:ascii="Arial" w:hAnsi="Arial" w:cs="Arial"/>
          <w:noProof/>
          <w:sz w:val="20"/>
          <w:szCs w:val="20"/>
        </w:rPr>
        <w:t xml:space="preserve">    </w:t>
      </w:r>
      <w:r w:rsidRPr="00F7039C">
        <w:rPr>
          <w:rFonts w:ascii="Arial" w:hAnsi="Arial" w:cs="Arial"/>
          <w:noProof/>
          <w:sz w:val="20"/>
          <w:szCs w:val="20"/>
        </w:rPr>
        <w:drawing>
          <wp:inline distT="0" distB="0" distL="0" distR="0">
            <wp:extent cx="2886075" cy="2247900"/>
            <wp:effectExtent l="19050" t="0" r="9525" b="0"/>
            <wp:docPr id="57" name="Рисунок 7" descr="D:\doc\Merei\S11\Capture_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doc\Merei\S11\Capture_00035.JPG"/>
                    <pic:cNvPicPr>
                      <a:picLocks noChangeAspect="1" noChangeArrowheads="1"/>
                    </pic:cNvPicPr>
                  </pic:nvPicPr>
                  <pic:blipFill>
                    <a:blip r:embed="rId21" cstate="print"/>
                    <a:srcRect/>
                    <a:stretch>
                      <a:fillRect/>
                    </a:stretch>
                  </pic:blipFill>
                  <pic:spPr bwMode="auto">
                    <a:xfrm>
                      <a:off x="0" y="0"/>
                      <a:ext cx="2886075" cy="2247900"/>
                    </a:xfrm>
                    <a:prstGeom prst="rect">
                      <a:avLst/>
                    </a:prstGeom>
                    <a:noFill/>
                    <a:ln w="9525">
                      <a:noFill/>
                      <a:miter lim="800000"/>
                      <a:headEnd/>
                      <a:tailEnd/>
                    </a:ln>
                  </pic:spPr>
                </pic:pic>
              </a:graphicData>
            </a:graphic>
          </wp:inline>
        </w:drawing>
      </w:r>
    </w:p>
    <w:p w:rsidR="00827338" w:rsidRPr="00F7039C" w:rsidRDefault="00827338" w:rsidP="00592C1A">
      <w:pPr>
        <w:spacing w:after="0" w:line="240" w:lineRule="auto"/>
        <w:ind w:right="283" w:firstLine="567"/>
        <w:contextualSpacing/>
        <w:jc w:val="both"/>
        <w:rPr>
          <w:rFonts w:ascii="Arial" w:hAnsi="Arial" w:cs="Arial"/>
          <w:sz w:val="20"/>
          <w:szCs w:val="20"/>
        </w:rPr>
      </w:pPr>
    </w:p>
    <w:p w:rsidR="00827338" w:rsidRPr="00F7039C" w:rsidRDefault="00827338" w:rsidP="00592C1A">
      <w:pPr>
        <w:spacing w:after="0" w:line="240" w:lineRule="auto"/>
        <w:ind w:right="283" w:firstLine="567"/>
        <w:contextualSpacing/>
        <w:rPr>
          <w:rFonts w:ascii="Arial" w:hAnsi="Arial" w:cs="Arial"/>
          <w:sz w:val="20"/>
          <w:szCs w:val="20"/>
        </w:rPr>
      </w:pPr>
      <w:r w:rsidRPr="00F7039C">
        <w:rPr>
          <w:rFonts w:ascii="Arial" w:hAnsi="Arial" w:cs="Arial"/>
          <w:sz w:val="20"/>
          <w:szCs w:val="20"/>
        </w:rPr>
        <w:t xml:space="preserve">Рисунок 1. Диссеминированные </w:t>
      </w:r>
      <w:r w:rsidRPr="00F7039C">
        <w:rPr>
          <w:rFonts w:ascii="Arial" w:hAnsi="Arial" w:cs="Arial"/>
          <w:sz w:val="20"/>
          <w:szCs w:val="20"/>
        </w:rPr>
        <w:tab/>
        <w:t xml:space="preserve">          Рисунок 2. Комковатые и</w:t>
      </w:r>
    </w:p>
    <w:p w:rsidR="00827338" w:rsidRPr="00F7039C" w:rsidRDefault="00827338" w:rsidP="00592C1A">
      <w:pPr>
        <w:spacing w:after="0" w:line="240" w:lineRule="auto"/>
        <w:ind w:right="283" w:firstLine="567"/>
        <w:contextualSpacing/>
        <w:jc w:val="center"/>
        <w:rPr>
          <w:rFonts w:ascii="Arial" w:hAnsi="Arial" w:cs="Arial"/>
          <w:sz w:val="20"/>
          <w:szCs w:val="20"/>
        </w:rPr>
      </w:pPr>
      <w:r w:rsidRPr="00F7039C">
        <w:rPr>
          <w:rFonts w:ascii="Arial" w:hAnsi="Arial" w:cs="Arial"/>
          <w:sz w:val="20"/>
          <w:szCs w:val="20"/>
        </w:rPr>
        <w:t>ателектазы                                          кольцевидные гиалиновые мембраны</w:t>
      </w:r>
    </w:p>
    <w:p w:rsidR="00827338" w:rsidRPr="00F7039C" w:rsidRDefault="00827338" w:rsidP="00592C1A">
      <w:pPr>
        <w:spacing w:after="0" w:line="240" w:lineRule="auto"/>
        <w:ind w:right="283" w:firstLine="567"/>
        <w:contextualSpacing/>
        <w:jc w:val="both"/>
        <w:rPr>
          <w:rFonts w:ascii="Arial" w:hAnsi="Arial" w:cs="Arial"/>
          <w:sz w:val="20"/>
          <w:szCs w:val="20"/>
        </w:rPr>
      </w:pP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ab/>
        <w:t xml:space="preserve">Микроскопия легких новорожденных, умерших при болезни гиалиновых мембран, выявляла во многих участках в альвеолах, альвеолярных ходах и бронхиолах эозинофильные мембраны в виде ацидофильных комковатых, рыхлых или уплотненных масс в виде колец, полуколец или фрагментов, лежащих в просветах свободно или выстилающих дыхательной пути и альвеолы (рис.2). Очаги ателектаза легких, определяемых также в паренхиме, не имели диссеминированного характера. Таким  образом, микроскопическое исследование легких новорожденных детей, умерших с клинической картиной  РДС, выявило морфологический эквивалент, лежащий в основе  острой легочной недостаточности, включающий невоспалительные заболевания легких в форме первичных диссеминированных ателектазов и гиалиновых мембран. Выявлены такие структуры глубоко незрелой легочной паренхимы как железистые и тубулярные образования, выстланные кубическим эпителием, нерасправленные альвеолярные ходы, широкие прослойки рыхлой соединительной ткани с низкой васкуляризацией. </w:t>
      </w:r>
    </w:p>
    <w:p w:rsidR="00827338" w:rsidRPr="00F7039C" w:rsidRDefault="00827338" w:rsidP="00592C1A">
      <w:pPr>
        <w:spacing w:after="0" w:line="240" w:lineRule="auto"/>
        <w:ind w:right="283" w:firstLine="567"/>
        <w:contextualSpacing/>
        <w:jc w:val="both"/>
        <w:rPr>
          <w:rFonts w:ascii="Arial" w:hAnsi="Arial" w:cs="Arial"/>
          <w:sz w:val="20"/>
          <w:szCs w:val="20"/>
        </w:rPr>
      </w:pPr>
      <w:r w:rsidRPr="00F7039C">
        <w:rPr>
          <w:rFonts w:ascii="Arial" w:hAnsi="Arial" w:cs="Arial"/>
          <w:sz w:val="20"/>
          <w:szCs w:val="20"/>
        </w:rPr>
        <w:t xml:space="preserve">Литература: </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t>Калашникова  Е.П. Морфологические проблемы адаптации в перинатальном периоде// Перинатальная патология и тератология.-Саратов, 1980.-С. 19-21.</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t>Шабалов Н.П. Неонатология. Учебное пособие .- М., 2004.-Т.1 С.508-530</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lang w:val="en-US"/>
        </w:rPr>
      </w:pPr>
      <w:r w:rsidRPr="00F7039C">
        <w:rPr>
          <w:rFonts w:ascii="Arial" w:hAnsi="Arial" w:cs="Arial"/>
          <w:sz w:val="20"/>
          <w:szCs w:val="20"/>
          <w:lang w:val="en-US"/>
        </w:rPr>
        <w:t>Deficiency of lamellar bodies in alveolar type II cells associated with fatal respiratory disease in afull-term infant/ Gutz E. et all.// Am.J. Respir. Grit.Care. Med.-2000.-Vol.16, 2.- P.608-614</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t>Милованов А.П. Патология системы мать-плаценты-плод.-М.: Медицина.-1999.-С.448.</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lastRenderedPageBreak/>
        <w:t>Глуховец Б.И. Гайворонский И.В. и др. Патогенетические особенности синдрома дыхательных расстройств у новорожденных с экстремально низкой массой тела// Архив патологии.-2005.-Т.67.-№1.-С.3-5.</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t>Шабалов М.П. Некоторые аспекты использования сурфактанта у новорожденных с респираторным дистресс-синдромом// Педиатрия, детская хирургия Казахстана.-2006.-№4.-С.16.</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t xml:space="preserve"> Ширяева И.С. и др. Функциональная диагностика дыхательной недостаточности у детей// Росс.вестник перинатологии и педиатрии.-1997.-№4.-С.24-31.</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t xml:space="preserve"> Самохин П.А., Дель Т.А. Перинатальный патологоанатомический диагноз// Архив патологии.-2003.-Т.65.-№5.-С.54-59.</w:t>
      </w:r>
    </w:p>
    <w:p w:rsidR="00827338" w:rsidRPr="00F7039C" w:rsidRDefault="00827338" w:rsidP="00592C1A">
      <w:pPr>
        <w:numPr>
          <w:ilvl w:val="0"/>
          <w:numId w:val="15"/>
        </w:numPr>
        <w:tabs>
          <w:tab w:val="left" w:pos="993"/>
        </w:tabs>
        <w:spacing w:after="0" w:line="240" w:lineRule="auto"/>
        <w:ind w:left="0" w:right="283" w:firstLine="567"/>
        <w:contextualSpacing/>
        <w:jc w:val="both"/>
        <w:rPr>
          <w:rFonts w:ascii="Arial" w:hAnsi="Arial" w:cs="Arial"/>
          <w:sz w:val="20"/>
          <w:szCs w:val="20"/>
        </w:rPr>
      </w:pPr>
      <w:r w:rsidRPr="00F7039C">
        <w:rPr>
          <w:rFonts w:ascii="Arial" w:hAnsi="Arial" w:cs="Arial"/>
          <w:sz w:val="20"/>
          <w:szCs w:val="20"/>
        </w:rPr>
        <w:t>Загорулько А.К., Новиков Н.Ю.Антиоксиданты и заместительная сурфактантная терапия // 9-й Национальный конгресс по болезням органов дыхания: тезисы докл.-М.,1999.-С.340.</w:t>
      </w:r>
    </w:p>
    <w:p w:rsidR="00827338" w:rsidRPr="00F7039C" w:rsidRDefault="00827338" w:rsidP="00592C1A">
      <w:pPr>
        <w:spacing w:after="0" w:line="240" w:lineRule="auto"/>
        <w:ind w:right="283" w:firstLine="567"/>
        <w:contextualSpacing/>
        <w:jc w:val="both"/>
        <w:rPr>
          <w:rFonts w:ascii="Arial" w:hAnsi="Arial" w:cs="Arial"/>
          <w:sz w:val="20"/>
          <w:szCs w:val="20"/>
        </w:rPr>
      </w:pPr>
    </w:p>
    <w:p w:rsidR="00827338" w:rsidRPr="00FE6375" w:rsidRDefault="00827338" w:rsidP="00592C1A">
      <w:pPr>
        <w:spacing w:after="0" w:line="240" w:lineRule="auto"/>
        <w:ind w:right="283"/>
        <w:contextualSpacing/>
        <w:jc w:val="both"/>
        <w:rPr>
          <w:rFonts w:ascii="Arial" w:hAnsi="Arial" w:cs="Arial"/>
          <w:b/>
          <w:caps/>
          <w:sz w:val="20"/>
          <w:szCs w:val="20"/>
          <w:lang w:val="kk-KZ"/>
        </w:rPr>
      </w:pPr>
      <w:r w:rsidRPr="00FE6375">
        <w:rPr>
          <w:rFonts w:ascii="Arial" w:hAnsi="Arial" w:cs="Arial"/>
          <w:b/>
          <w:caps/>
          <w:sz w:val="20"/>
          <w:szCs w:val="20"/>
          <w:lang w:val="kk-KZ"/>
        </w:rPr>
        <w:t xml:space="preserve">Жаңа туылған нәрестелердің респираторлық дистресс-синдромының кейбір </w:t>
      </w:r>
    </w:p>
    <w:p w:rsidR="00827338" w:rsidRPr="00FE6375" w:rsidRDefault="00827338" w:rsidP="00592C1A">
      <w:pPr>
        <w:spacing w:after="0" w:line="240" w:lineRule="auto"/>
        <w:ind w:right="283"/>
        <w:contextualSpacing/>
        <w:jc w:val="both"/>
        <w:rPr>
          <w:rFonts w:ascii="Arial" w:hAnsi="Arial" w:cs="Arial"/>
          <w:b/>
          <w:caps/>
          <w:sz w:val="20"/>
          <w:szCs w:val="20"/>
          <w:lang w:val="kk-KZ"/>
        </w:rPr>
      </w:pPr>
      <w:r w:rsidRPr="00FE6375">
        <w:rPr>
          <w:rFonts w:ascii="Arial" w:hAnsi="Arial" w:cs="Arial"/>
          <w:b/>
          <w:caps/>
          <w:sz w:val="20"/>
          <w:szCs w:val="20"/>
          <w:lang w:val="kk-KZ"/>
        </w:rPr>
        <w:t>морфологиялық аспектілері</w:t>
      </w:r>
    </w:p>
    <w:p w:rsidR="00827338" w:rsidRPr="00F7039C" w:rsidRDefault="00827338" w:rsidP="00592C1A">
      <w:pPr>
        <w:spacing w:after="0" w:line="240" w:lineRule="auto"/>
        <w:ind w:right="283"/>
        <w:contextualSpacing/>
        <w:jc w:val="both"/>
        <w:rPr>
          <w:rFonts w:ascii="Arial" w:hAnsi="Arial" w:cs="Arial"/>
          <w:b/>
          <w:sz w:val="20"/>
          <w:szCs w:val="20"/>
          <w:lang w:val="kk-KZ"/>
        </w:rPr>
      </w:pPr>
      <w:r w:rsidRPr="00F7039C">
        <w:rPr>
          <w:rFonts w:ascii="Arial" w:hAnsi="Arial" w:cs="Arial"/>
          <w:b/>
          <w:sz w:val="20"/>
          <w:szCs w:val="20"/>
          <w:lang w:val="kk-KZ"/>
        </w:rPr>
        <w:t>Исмаилова Ю.С</w:t>
      </w:r>
    </w:p>
    <w:p w:rsidR="00FE6375" w:rsidRDefault="00FE6375" w:rsidP="00592C1A">
      <w:pPr>
        <w:spacing w:after="0" w:line="240" w:lineRule="auto"/>
        <w:ind w:right="283"/>
        <w:contextualSpacing/>
        <w:jc w:val="both"/>
        <w:rPr>
          <w:rFonts w:ascii="Arial" w:hAnsi="Arial" w:cs="Arial"/>
          <w:sz w:val="20"/>
          <w:szCs w:val="20"/>
          <w:lang w:val="kk-KZ"/>
        </w:rPr>
      </w:pPr>
    </w:p>
    <w:p w:rsidR="00827338" w:rsidRPr="00FE6375" w:rsidRDefault="00FE6375" w:rsidP="00592C1A">
      <w:pPr>
        <w:spacing w:after="0" w:line="240" w:lineRule="auto"/>
        <w:ind w:right="283"/>
        <w:contextualSpacing/>
        <w:jc w:val="both"/>
        <w:rPr>
          <w:rFonts w:ascii="Arial" w:hAnsi="Arial" w:cs="Arial"/>
          <w:sz w:val="20"/>
          <w:szCs w:val="20"/>
          <w:lang w:val="kk-KZ"/>
        </w:rPr>
      </w:pPr>
      <w:r w:rsidRPr="00F7039C">
        <w:rPr>
          <w:rFonts w:ascii="Arial" w:hAnsi="Arial" w:cs="Arial"/>
          <w:b/>
          <w:sz w:val="20"/>
          <w:szCs w:val="20"/>
          <w:lang w:val="kk-KZ"/>
        </w:rPr>
        <w:t>Түйін</w:t>
      </w:r>
      <w:r>
        <w:rPr>
          <w:rFonts w:ascii="Arial" w:hAnsi="Arial" w:cs="Arial"/>
          <w:b/>
          <w:sz w:val="20"/>
          <w:szCs w:val="20"/>
          <w:lang w:val="kk-KZ"/>
        </w:rPr>
        <w:t xml:space="preserve">  </w:t>
      </w:r>
      <w:r w:rsidR="00827338" w:rsidRPr="00FE6375">
        <w:rPr>
          <w:rFonts w:ascii="Arial" w:hAnsi="Arial" w:cs="Arial"/>
          <w:sz w:val="20"/>
          <w:szCs w:val="20"/>
          <w:lang w:val="kk-KZ"/>
        </w:rPr>
        <w:t>Жұмысымызда респираторлық дистресс синдромы көрінісімен өлген, шала туылған нәрестелердің аутопсиялық материалдарын сараптау нәтижелері ұсынылады. Өкпенің қабынусыз ауруларының ішіндегі жайылған ателектаз және гиалинді мембраналар, сонымен қатар өте жетілмеген өкпенің паренхимасының кейбір құрылымдық ерекшеліктері анықталған.</w:t>
      </w:r>
    </w:p>
    <w:p w:rsidR="00827338" w:rsidRPr="00F7039C" w:rsidRDefault="00827338" w:rsidP="00592C1A">
      <w:pPr>
        <w:spacing w:after="0" w:line="240" w:lineRule="auto"/>
        <w:ind w:right="283"/>
        <w:contextualSpacing/>
        <w:jc w:val="both"/>
        <w:rPr>
          <w:rFonts w:ascii="Arial" w:hAnsi="Arial" w:cs="Arial"/>
          <w:sz w:val="20"/>
          <w:szCs w:val="20"/>
          <w:lang w:val="kk-KZ"/>
        </w:rPr>
      </w:pPr>
      <w:r w:rsidRPr="00F7039C">
        <w:rPr>
          <w:rFonts w:ascii="Arial" w:hAnsi="Arial" w:cs="Arial"/>
          <w:b/>
          <w:sz w:val="20"/>
          <w:szCs w:val="20"/>
          <w:lang w:val="kk-KZ"/>
        </w:rPr>
        <w:t>Түйінді сөздер</w:t>
      </w:r>
      <w:r w:rsidRPr="00F7039C">
        <w:rPr>
          <w:rFonts w:ascii="Arial" w:hAnsi="Arial" w:cs="Arial"/>
          <w:sz w:val="20"/>
          <w:szCs w:val="20"/>
          <w:lang w:val="kk-KZ"/>
        </w:rPr>
        <w:t>: респираторлық дистресс-синдромы, шала туылған нәрестелер, жайылған ателектазлар,гиалинді мембраналар.</w:t>
      </w:r>
    </w:p>
    <w:p w:rsidR="007F3C05" w:rsidRPr="006D06D7" w:rsidRDefault="007F3C05" w:rsidP="00592C1A">
      <w:pPr>
        <w:spacing w:after="0" w:line="240" w:lineRule="auto"/>
        <w:ind w:right="283"/>
        <w:contextualSpacing/>
        <w:jc w:val="both"/>
        <w:rPr>
          <w:rFonts w:ascii="Arial" w:hAnsi="Arial" w:cs="Arial"/>
          <w:b/>
          <w:sz w:val="20"/>
          <w:szCs w:val="20"/>
          <w:lang w:val="kk-KZ"/>
        </w:rPr>
      </w:pPr>
    </w:p>
    <w:p w:rsidR="00827338" w:rsidRPr="00FE6375" w:rsidRDefault="00827338" w:rsidP="00592C1A">
      <w:pPr>
        <w:spacing w:after="0" w:line="240" w:lineRule="auto"/>
        <w:ind w:right="283"/>
        <w:contextualSpacing/>
        <w:jc w:val="both"/>
        <w:rPr>
          <w:rFonts w:ascii="Arial" w:hAnsi="Arial" w:cs="Arial"/>
          <w:b/>
          <w:caps/>
          <w:sz w:val="20"/>
          <w:szCs w:val="20"/>
          <w:lang w:val="en-US"/>
        </w:rPr>
      </w:pPr>
      <w:r w:rsidRPr="00FE6375">
        <w:rPr>
          <w:rFonts w:ascii="Arial" w:hAnsi="Arial" w:cs="Arial"/>
          <w:b/>
          <w:caps/>
          <w:sz w:val="20"/>
          <w:szCs w:val="20"/>
          <w:lang w:val="en-US"/>
        </w:rPr>
        <w:t>Some morphological aspects of respiratory distress-syndrome</w:t>
      </w:r>
    </w:p>
    <w:p w:rsidR="00827338" w:rsidRPr="00F7039C" w:rsidRDefault="00827338" w:rsidP="00592C1A">
      <w:pPr>
        <w:spacing w:after="0" w:line="240" w:lineRule="auto"/>
        <w:ind w:right="283"/>
        <w:contextualSpacing/>
        <w:jc w:val="both"/>
        <w:rPr>
          <w:rFonts w:ascii="Arial" w:hAnsi="Arial" w:cs="Arial"/>
          <w:b/>
          <w:sz w:val="20"/>
          <w:szCs w:val="20"/>
          <w:lang w:val="en-US"/>
        </w:rPr>
      </w:pPr>
      <w:r w:rsidRPr="00F7039C">
        <w:rPr>
          <w:rFonts w:ascii="Arial" w:hAnsi="Arial" w:cs="Arial"/>
          <w:b/>
          <w:sz w:val="20"/>
          <w:szCs w:val="20"/>
          <w:lang w:val="en-US"/>
        </w:rPr>
        <w:t>Ismailova J.S</w:t>
      </w:r>
    </w:p>
    <w:p w:rsidR="00FE6375" w:rsidRPr="006D06D7" w:rsidRDefault="00FE6375" w:rsidP="00592C1A">
      <w:pPr>
        <w:spacing w:after="0" w:line="240" w:lineRule="auto"/>
        <w:ind w:right="283"/>
        <w:contextualSpacing/>
        <w:jc w:val="both"/>
        <w:rPr>
          <w:rFonts w:ascii="Arial" w:hAnsi="Arial" w:cs="Arial"/>
          <w:sz w:val="20"/>
          <w:szCs w:val="20"/>
          <w:lang w:val="en-US"/>
        </w:rPr>
      </w:pPr>
    </w:p>
    <w:p w:rsidR="00827338" w:rsidRPr="00F7039C" w:rsidRDefault="00FE6375" w:rsidP="00592C1A">
      <w:pPr>
        <w:spacing w:after="0" w:line="240" w:lineRule="auto"/>
        <w:ind w:right="283"/>
        <w:contextualSpacing/>
        <w:jc w:val="both"/>
        <w:rPr>
          <w:rFonts w:ascii="Arial" w:hAnsi="Arial" w:cs="Arial"/>
          <w:sz w:val="20"/>
          <w:szCs w:val="20"/>
          <w:lang w:val="kk-KZ"/>
        </w:rPr>
      </w:pPr>
      <w:r w:rsidRPr="00FE6375">
        <w:rPr>
          <w:rFonts w:ascii="Arial" w:hAnsi="Arial" w:cs="Arial"/>
          <w:b/>
          <w:sz w:val="20"/>
          <w:szCs w:val="20"/>
          <w:lang w:val="en-US"/>
        </w:rPr>
        <w:t xml:space="preserve">Abstract </w:t>
      </w:r>
      <w:r w:rsidR="00827338" w:rsidRPr="00F7039C">
        <w:rPr>
          <w:rFonts w:ascii="Arial" w:hAnsi="Arial" w:cs="Arial"/>
          <w:sz w:val="20"/>
          <w:szCs w:val="20"/>
          <w:lang w:val="en-US"/>
        </w:rPr>
        <w:t>The works represent the result of autopsy material analysis of premature newborns that died because of respiratory distress-syndrome. The predominance of the respiratory manifestations of non-inflammatory lesions of the lungs was observed, such as widely spread atelectasis and hyaline membranes.</w:t>
      </w:r>
    </w:p>
    <w:p w:rsidR="00827338" w:rsidRPr="00F7039C" w:rsidRDefault="00827338" w:rsidP="00592C1A">
      <w:pPr>
        <w:spacing w:after="0" w:line="240" w:lineRule="auto"/>
        <w:ind w:right="283"/>
        <w:contextualSpacing/>
        <w:jc w:val="both"/>
        <w:rPr>
          <w:rFonts w:ascii="Arial" w:hAnsi="Arial" w:cs="Arial"/>
          <w:sz w:val="20"/>
          <w:szCs w:val="20"/>
          <w:lang w:val="en-US"/>
        </w:rPr>
      </w:pPr>
      <w:r w:rsidRPr="00F7039C">
        <w:rPr>
          <w:rFonts w:ascii="Arial" w:hAnsi="Arial" w:cs="Arial"/>
          <w:b/>
          <w:sz w:val="20"/>
          <w:szCs w:val="20"/>
          <w:lang w:val="en-US"/>
        </w:rPr>
        <w:t xml:space="preserve">Keywords: </w:t>
      </w:r>
      <w:r w:rsidRPr="00F7039C">
        <w:rPr>
          <w:rFonts w:ascii="Arial" w:hAnsi="Arial" w:cs="Arial"/>
          <w:sz w:val="20"/>
          <w:szCs w:val="20"/>
          <w:lang w:val="en-US"/>
        </w:rPr>
        <w:t>respiratory distress-syndrome, premature newborns, atelectasis, hyaline membranes.</w:t>
      </w:r>
    </w:p>
    <w:p w:rsidR="00827338" w:rsidRPr="00F7039C" w:rsidRDefault="00827338" w:rsidP="00592C1A">
      <w:pPr>
        <w:spacing w:after="0" w:line="240" w:lineRule="auto"/>
        <w:ind w:right="283"/>
        <w:jc w:val="both"/>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411F11" w:rsidRPr="00B12326" w:rsidRDefault="00B12326" w:rsidP="00592C1A">
      <w:pPr>
        <w:spacing w:after="0" w:line="240" w:lineRule="auto"/>
        <w:ind w:right="283" w:firstLine="567"/>
        <w:jc w:val="center"/>
        <w:rPr>
          <w:rFonts w:ascii="Arial" w:hAnsi="Arial" w:cs="Arial"/>
          <w:sz w:val="20"/>
          <w:szCs w:val="20"/>
        </w:rPr>
      </w:pPr>
      <w:r>
        <w:rPr>
          <w:rFonts w:ascii="Arial" w:hAnsi="Arial" w:cs="Arial"/>
          <w:sz w:val="20"/>
          <w:szCs w:val="20"/>
        </w:rPr>
        <w:t>_________________________________________________________</w:t>
      </w:r>
    </w:p>
    <w:p w:rsidR="00411F11" w:rsidRPr="005A1570" w:rsidRDefault="00411F11" w:rsidP="00592C1A">
      <w:pPr>
        <w:spacing w:after="0" w:line="240" w:lineRule="auto"/>
        <w:ind w:right="283" w:firstLine="567"/>
        <w:jc w:val="center"/>
        <w:rPr>
          <w:rFonts w:ascii="Arial" w:hAnsi="Arial" w:cs="Arial"/>
          <w:sz w:val="20"/>
          <w:szCs w:val="20"/>
        </w:rPr>
      </w:pPr>
    </w:p>
    <w:p w:rsidR="00411F11" w:rsidRPr="005A1570" w:rsidRDefault="00411F11" w:rsidP="00592C1A">
      <w:pPr>
        <w:spacing w:after="0" w:line="240" w:lineRule="auto"/>
        <w:ind w:right="283" w:firstLine="567"/>
        <w:jc w:val="center"/>
        <w:rPr>
          <w:rFonts w:ascii="Arial" w:hAnsi="Arial" w:cs="Arial"/>
          <w:sz w:val="20"/>
          <w:szCs w:val="20"/>
        </w:rPr>
      </w:pPr>
    </w:p>
    <w:p w:rsidR="00114356" w:rsidRPr="005A1570" w:rsidRDefault="00114356" w:rsidP="00592C1A">
      <w:pPr>
        <w:spacing w:after="0" w:line="240" w:lineRule="auto"/>
        <w:ind w:right="283" w:firstLine="567"/>
        <w:rPr>
          <w:rFonts w:ascii="Arial" w:eastAsia="Times New Roman" w:hAnsi="Arial" w:cs="Arial"/>
          <w:b/>
          <w:sz w:val="20"/>
          <w:szCs w:val="20"/>
        </w:rPr>
      </w:pPr>
    </w:p>
    <w:p w:rsidR="00827338" w:rsidRPr="00B12326" w:rsidRDefault="00827338" w:rsidP="00592C1A">
      <w:pPr>
        <w:spacing w:after="0" w:line="240" w:lineRule="auto"/>
        <w:ind w:right="283"/>
        <w:jc w:val="both"/>
        <w:rPr>
          <w:rFonts w:ascii="Arial" w:eastAsia="Times New Roman" w:hAnsi="Arial" w:cs="Arial"/>
          <w:sz w:val="20"/>
          <w:szCs w:val="20"/>
          <w:lang w:val="kk-KZ"/>
        </w:rPr>
      </w:pPr>
      <w:r w:rsidRPr="00B12326">
        <w:rPr>
          <w:rFonts w:ascii="Arial" w:eastAsia="Times New Roman" w:hAnsi="Arial" w:cs="Arial"/>
          <w:sz w:val="20"/>
          <w:szCs w:val="20"/>
          <w:lang w:val="kk-KZ"/>
        </w:rPr>
        <w:t>УДК 343,543(048,8)</w:t>
      </w:r>
    </w:p>
    <w:p w:rsidR="00827338" w:rsidRPr="00F7039C" w:rsidRDefault="00827338" w:rsidP="00592C1A">
      <w:pPr>
        <w:spacing w:after="0" w:line="240" w:lineRule="auto"/>
        <w:ind w:right="283"/>
        <w:jc w:val="both"/>
        <w:rPr>
          <w:rFonts w:ascii="Arial" w:eastAsia="Times New Roman" w:hAnsi="Arial" w:cs="Arial"/>
          <w:b/>
          <w:sz w:val="20"/>
          <w:szCs w:val="20"/>
          <w:lang w:val="kk-KZ"/>
        </w:rPr>
      </w:pPr>
    </w:p>
    <w:p w:rsidR="00827338" w:rsidRPr="00F7039C" w:rsidRDefault="00827338" w:rsidP="00592C1A">
      <w:pPr>
        <w:spacing w:after="0" w:line="240" w:lineRule="auto"/>
        <w:ind w:right="283"/>
        <w:jc w:val="both"/>
        <w:rPr>
          <w:rFonts w:ascii="Arial" w:eastAsia="Times New Roman" w:hAnsi="Arial" w:cs="Arial"/>
          <w:b/>
          <w:sz w:val="20"/>
          <w:szCs w:val="20"/>
          <w:lang w:val="kk-KZ"/>
        </w:rPr>
      </w:pPr>
      <w:r w:rsidRPr="00F7039C">
        <w:rPr>
          <w:rFonts w:ascii="Arial" w:eastAsia="Times New Roman" w:hAnsi="Arial" w:cs="Arial"/>
          <w:b/>
          <w:sz w:val="20"/>
          <w:szCs w:val="20"/>
          <w:lang w:val="kk-KZ"/>
        </w:rPr>
        <w:t>ИЗНАСИЛОВАНИЕ КАК ПРОЯВЛЕНИЕ ТЯГЧАЙШЕГО НАРУШЕНИЯ ПРАВ ЧЕЛОВЕКА В СОВРЕМЕННОМ МИРЕ</w:t>
      </w:r>
    </w:p>
    <w:p w:rsidR="00827338" w:rsidRPr="00F7039C" w:rsidRDefault="00827338" w:rsidP="00592C1A">
      <w:pPr>
        <w:spacing w:after="0" w:line="240" w:lineRule="auto"/>
        <w:ind w:right="283"/>
        <w:jc w:val="both"/>
        <w:rPr>
          <w:rFonts w:ascii="Arial" w:eastAsia="Times New Roman" w:hAnsi="Arial" w:cs="Arial"/>
          <w:b/>
          <w:sz w:val="20"/>
          <w:szCs w:val="20"/>
          <w:lang w:val="kk-KZ"/>
        </w:rPr>
      </w:pPr>
      <w:r w:rsidRPr="00F7039C">
        <w:rPr>
          <w:rFonts w:ascii="Arial" w:eastAsia="Times New Roman" w:hAnsi="Arial" w:cs="Arial"/>
          <w:b/>
          <w:sz w:val="20"/>
          <w:szCs w:val="20"/>
          <w:lang w:val="kk-KZ"/>
        </w:rPr>
        <w:t>(ОБЗОР ЛИТЕРАТУРЫ)</w:t>
      </w:r>
    </w:p>
    <w:p w:rsidR="00827338" w:rsidRPr="00F7039C" w:rsidRDefault="00827338" w:rsidP="00592C1A">
      <w:pPr>
        <w:spacing w:after="0" w:line="240" w:lineRule="auto"/>
        <w:ind w:right="283"/>
        <w:jc w:val="both"/>
        <w:rPr>
          <w:rFonts w:ascii="Arial" w:eastAsia="Times New Roman" w:hAnsi="Arial" w:cs="Arial"/>
          <w:b/>
          <w:sz w:val="20"/>
          <w:szCs w:val="20"/>
          <w:lang w:val="kk-KZ"/>
        </w:rPr>
      </w:pPr>
    </w:p>
    <w:p w:rsidR="00827338" w:rsidRPr="00F7039C" w:rsidRDefault="00827338" w:rsidP="00592C1A">
      <w:pPr>
        <w:spacing w:after="0" w:line="240" w:lineRule="auto"/>
        <w:ind w:right="283"/>
        <w:jc w:val="both"/>
        <w:rPr>
          <w:rFonts w:ascii="Arial" w:eastAsia="Times New Roman" w:hAnsi="Arial" w:cs="Arial"/>
          <w:b/>
          <w:sz w:val="20"/>
          <w:szCs w:val="20"/>
          <w:lang w:val="kk-KZ"/>
        </w:rPr>
      </w:pPr>
      <w:r w:rsidRPr="00F7039C">
        <w:rPr>
          <w:rFonts w:ascii="Arial" w:eastAsia="Times New Roman" w:hAnsi="Arial" w:cs="Arial"/>
          <w:b/>
          <w:sz w:val="20"/>
          <w:szCs w:val="20"/>
          <w:lang w:val="kk-KZ"/>
        </w:rPr>
        <w:t>Ю</w:t>
      </w:r>
      <w:r w:rsidRPr="00F7039C">
        <w:rPr>
          <w:rFonts w:ascii="Arial" w:eastAsia="Times New Roman" w:hAnsi="Arial" w:cs="Arial"/>
          <w:b/>
          <w:sz w:val="20"/>
          <w:szCs w:val="20"/>
        </w:rPr>
        <w:t xml:space="preserve">.С Исмаилова, А.Р Мустафина, К.А Кемелов </w:t>
      </w:r>
    </w:p>
    <w:p w:rsidR="00827338" w:rsidRPr="007F3C05" w:rsidRDefault="00827338" w:rsidP="00592C1A">
      <w:pPr>
        <w:spacing w:after="0" w:line="240" w:lineRule="auto"/>
        <w:ind w:right="283"/>
        <w:jc w:val="both"/>
        <w:rPr>
          <w:rFonts w:ascii="Arial" w:eastAsia="Times New Roman" w:hAnsi="Arial" w:cs="Arial"/>
          <w:i/>
          <w:sz w:val="20"/>
          <w:szCs w:val="20"/>
          <w:lang w:val="kk-KZ"/>
        </w:rPr>
      </w:pPr>
      <w:r w:rsidRPr="007F3C05">
        <w:rPr>
          <w:rFonts w:ascii="Arial" w:eastAsia="Times New Roman" w:hAnsi="Arial" w:cs="Arial"/>
          <w:i/>
          <w:sz w:val="20"/>
          <w:szCs w:val="20"/>
        </w:rPr>
        <w:t>Казахский Национальный Медицинский Университет</w:t>
      </w:r>
      <w:r w:rsidRPr="007F3C05">
        <w:rPr>
          <w:rFonts w:ascii="Arial" w:eastAsia="Times New Roman" w:hAnsi="Arial" w:cs="Arial"/>
          <w:i/>
          <w:sz w:val="20"/>
          <w:szCs w:val="20"/>
          <w:lang w:val="kk-KZ"/>
        </w:rPr>
        <w:t xml:space="preserve"> </w:t>
      </w:r>
      <w:r w:rsidRPr="007F3C05">
        <w:rPr>
          <w:rFonts w:ascii="Arial" w:eastAsia="Times New Roman" w:hAnsi="Arial" w:cs="Arial"/>
          <w:i/>
          <w:sz w:val="20"/>
          <w:szCs w:val="20"/>
        </w:rPr>
        <w:t>им. С.Д Асфендиярова</w:t>
      </w:r>
    </w:p>
    <w:p w:rsidR="00827338" w:rsidRPr="00F7039C" w:rsidRDefault="00827338" w:rsidP="00592C1A">
      <w:pPr>
        <w:spacing w:after="0" w:line="240" w:lineRule="auto"/>
        <w:ind w:right="283"/>
        <w:contextualSpacing/>
        <w:jc w:val="both"/>
        <w:rPr>
          <w:rFonts w:ascii="Arial" w:eastAsia="Times New Roman" w:hAnsi="Arial" w:cs="Arial"/>
          <w:sz w:val="20"/>
          <w:szCs w:val="20"/>
          <w:lang w:val="kk-KZ"/>
        </w:rPr>
      </w:pPr>
    </w:p>
    <w:p w:rsidR="00827338" w:rsidRPr="00F7039C" w:rsidRDefault="00827338" w:rsidP="00592C1A">
      <w:pPr>
        <w:spacing w:after="0" w:line="240" w:lineRule="auto"/>
        <w:ind w:right="283"/>
        <w:contextualSpacing/>
        <w:jc w:val="both"/>
        <w:rPr>
          <w:rFonts w:ascii="Arial" w:eastAsia="Times New Roman" w:hAnsi="Arial" w:cs="Arial"/>
          <w:sz w:val="20"/>
          <w:szCs w:val="20"/>
          <w:lang w:val="kk-KZ"/>
        </w:rPr>
      </w:pPr>
      <w:r w:rsidRPr="00F7039C">
        <w:rPr>
          <w:rFonts w:ascii="Arial" w:eastAsia="Times New Roman" w:hAnsi="Arial" w:cs="Arial"/>
          <w:sz w:val="20"/>
          <w:szCs w:val="20"/>
        </w:rPr>
        <w:t>В статье приводится анализ литературных данных об изнасиловании как грубейшем нарушении прав человека. По данным многих авторов, сексуальные насильственные действия представляют высокую общественную опасность, сопровождаются тяжелыми физическими и психологическими травмами потерпевших, развитием травматического синдрома изнасилования как особенного случая посттравматического стрессового расстройства</w:t>
      </w:r>
      <w:r w:rsidRPr="00F7039C">
        <w:rPr>
          <w:rFonts w:ascii="Arial" w:eastAsia="Times New Roman" w:hAnsi="Arial" w:cs="Arial"/>
          <w:sz w:val="20"/>
          <w:szCs w:val="20"/>
          <w:lang w:val="kk-KZ"/>
        </w:rPr>
        <w:t>.</w:t>
      </w:r>
    </w:p>
    <w:p w:rsidR="00827338" w:rsidRPr="00F7039C" w:rsidRDefault="00827338" w:rsidP="00592C1A">
      <w:pPr>
        <w:spacing w:after="0" w:line="240" w:lineRule="auto"/>
        <w:ind w:right="283"/>
        <w:rPr>
          <w:rFonts w:ascii="Arial" w:eastAsia="Times New Roman" w:hAnsi="Arial" w:cs="Arial"/>
          <w:sz w:val="20"/>
          <w:szCs w:val="20"/>
          <w:lang w:val="kk-KZ"/>
        </w:rPr>
      </w:pPr>
      <w:r w:rsidRPr="00F7039C">
        <w:rPr>
          <w:rFonts w:ascii="Arial" w:eastAsia="Times New Roman" w:hAnsi="Arial" w:cs="Arial"/>
          <w:b/>
          <w:sz w:val="20"/>
          <w:szCs w:val="20"/>
        </w:rPr>
        <w:t>Ключевые слова</w:t>
      </w:r>
      <w:r w:rsidRPr="00F7039C">
        <w:rPr>
          <w:rFonts w:ascii="Arial" w:eastAsia="Times New Roman" w:hAnsi="Arial" w:cs="Arial"/>
          <w:sz w:val="20"/>
          <w:szCs w:val="20"/>
        </w:rPr>
        <w:t>: изнасилование, травматический синдром изнасилования,</w:t>
      </w:r>
      <w:r w:rsidRPr="00F7039C">
        <w:rPr>
          <w:rFonts w:ascii="Arial" w:eastAsia="Times New Roman" w:hAnsi="Arial" w:cs="Arial"/>
          <w:sz w:val="20"/>
          <w:szCs w:val="20"/>
          <w:lang w:val="kk-KZ"/>
        </w:rPr>
        <w:t xml:space="preserve"> </w:t>
      </w:r>
      <w:r w:rsidRPr="00F7039C">
        <w:rPr>
          <w:rFonts w:ascii="Arial" w:eastAsia="Times New Roman" w:hAnsi="Arial" w:cs="Arial"/>
          <w:sz w:val="20"/>
          <w:szCs w:val="20"/>
        </w:rPr>
        <w:t>3 фазы синдрома, дискриминация пострадавших.</w:t>
      </w:r>
    </w:p>
    <w:p w:rsidR="00827338" w:rsidRPr="00F7039C" w:rsidRDefault="00827338" w:rsidP="00592C1A">
      <w:pPr>
        <w:spacing w:after="0" w:line="240" w:lineRule="auto"/>
        <w:ind w:right="283" w:firstLine="567"/>
        <w:jc w:val="both"/>
        <w:rPr>
          <w:rFonts w:ascii="Arial" w:eastAsia="Times New Roman" w:hAnsi="Arial" w:cs="Arial"/>
          <w:sz w:val="20"/>
          <w:szCs w:val="20"/>
          <w:lang w:val="kk-KZ"/>
        </w:rPr>
      </w:pPr>
    </w:p>
    <w:p w:rsidR="00827338" w:rsidRPr="00F7039C" w:rsidRDefault="00827338" w:rsidP="00592C1A">
      <w:pPr>
        <w:spacing w:after="0" w:line="240" w:lineRule="auto"/>
        <w:ind w:right="283" w:firstLine="567"/>
        <w:jc w:val="both"/>
        <w:rPr>
          <w:rFonts w:ascii="Arial" w:eastAsia="Times New Roman" w:hAnsi="Arial" w:cs="Arial"/>
          <w:sz w:val="20"/>
          <w:szCs w:val="20"/>
        </w:rPr>
      </w:pPr>
      <w:r w:rsidRPr="00F7039C">
        <w:rPr>
          <w:rFonts w:ascii="Arial" w:eastAsia="Times New Roman" w:hAnsi="Arial" w:cs="Arial"/>
          <w:sz w:val="20"/>
          <w:szCs w:val="20"/>
        </w:rPr>
        <w:t>Наиболее распространенным среди половых преступлений, связанных с насилием, является изнасилование, жертве которого причиняются как физические, так и моральные страдания. Изнасилование зачастую связано с  тяжкими последствиями, включая заражение венерическими заболеваниями, психические расстройства и даже самоубийство потерпевшей</w:t>
      </w:r>
      <w:r w:rsidRPr="00F7039C">
        <w:rPr>
          <w:rFonts w:ascii="Arial" w:eastAsia="Times New Roman" w:hAnsi="Arial" w:cs="Arial"/>
          <w:sz w:val="20"/>
          <w:szCs w:val="20"/>
          <w:lang w:val="kk-KZ"/>
        </w:rPr>
        <w:t>[1].</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 xml:space="preserve">Имеются различия в определении понятия «изнасилование», в различных  странах, в зависимости от юрисдикции, оно может быть более ограниченным или расширенным, может сужаться или расширяться, включая  или исключая действия  сексуального характера помимо полового акта, например, </w:t>
      </w:r>
      <w:r w:rsidRPr="00F7039C">
        <w:rPr>
          <w:rFonts w:ascii="Arial" w:eastAsia="Times New Roman" w:hAnsi="Arial" w:cs="Arial"/>
          <w:sz w:val="20"/>
          <w:szCs w:val="20"/>
        </w:rPr>
        <w:lastRenderedPageBreak/>
        <w:t xml:space="preserve">действия, совершенные без применения собственно насилия, но с использованием беспомощного состояния потерпевшей.     </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Изнасилование, то есть половое сношение с применением насилия или угрозой его применения к потерпевшей или к другим лицам, либо с использованием беспомощного состояния потерпевшей, наказывается лишением свободы на срок от трех  до пяти лет</w:t>
      </w:r>
      <w:r w:rsidRPr="00F7039C">
        <w:rPr>
          <w:rFonts w:ascii="Arial" w:eastAsia="Times New Roman" w:hAnsi="Arial" w:cs="Arial"/>
          <w:sz w:val="20"/>
          <w:szCs w:val="20"/>
          <w:lang w:val="kk-KZ"/>
        </w:rPr>
        <w:t>[УК.РК,2007]</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Такие виды изнасилования, как:</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lang w:val="kk-KZ"/>
        </w:rPr>
        <w:t>а</w:t>
      </w:r>
      <w:r w:rsidRPr="00F7039C">
        <w:rPr>
          <w:rFonts w:ascii="Arial" w:eastAsia="Times New Roman" w:hAnsi="Arial" w:cs="Arial"/>
          <w:sz w:val="20"/>
          <w:szCs w:val="20"/>
        </w:rPr>
        <w:t>) изнасилование, совершенное группой лиц, группой лиц по предварительному сговору или организованной группой</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б) изнасилование</w:t>
      </w:r>
      <w:r w:rsidRPr="00F7039C">
        <w:rPr>
          <w:rFonts w:ascii="Arial" w:eastAsia="Times New Roman" w:hAnsi="Arial" w:cs="Arial"/>
          <w:sz w:val="20"/>
          <w:szCs w:val="20"/>
          <w:lang w:val="kk-KZ"/>
        </w:rPr>
        <w:t>,</w:t>
      </w:r>
      <w:r w:rsidRPr="00F7039C">
        <w:rPr>
          <w:rFonts w:ascii="Arial" w:eastAsia="Times New Roman" w:hAnsi="Arial" w:cs="Arial"/>
          <w:sz w:val="20"/>
          <w:szCs w:val="20"/>
        </w:rPr>
        <w:t xml:space="preserve"> соединенное с угрозой убийства, а также совершенное  с особой жестокостью по отношению к потерпевшей</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в) повлекшее заражение потерпевшей венерическим заболеванием</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г) совершенное неоднократно</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д) заведомо с несовершеннолетней</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rPr>
        <w:t>наказываются лишением свободы на срок от пяти до десяти лет</w:t>
      </w:r>
      <w:r w:rsidRPr="00F7039C">
        <w:rPr>
          <w:rFonts w:ascii="Arial" w:eastAsia="Times New Roman" w:hAnsi="Arial" w:cs="Arial"/>
          <w:sz w:val="20"/>
          <w:szCs w:val="20"/>
          <w:lang w:val="kk-KZ"/>
        </w:rPr>
        <w:t xml:space="preserve"> </w:t>
      </w:r>
      <w:r w:rsidRPr="00F7039C">
        <w:rPr>
          <w:rFonts w:ascii="Arial" w:eastAsia="Times New Roman" w:hAnsi="Arial" w:cs="Arial"/>
          <w:sz w:val="20"/>
          <w:szCs w:val="20"/>
        </w:rPr>
        <w:t xml:space="preserve"> </w:t>
      </w:r>
      <w:r w:rsidRPr="00F7039C">
        <w:rPr>
          <w:rFonts w:ascii="Arial" w:eastAsia="Times New Roman" w:hAnsi="Arial" w:cs="Arial"/>
          <w:sz w:val="20"/>
          <w:szCs w:val="20"/>
          <w:lang w:val="kk-KZ"/>
        </w:rPr>
        <w:t>[УК РК, 2007].</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 Действия при </w:t>
      </w:r>
      <w:r w:rsidRPr="00F7039C">
        <w:rPr>
          <w:rFonts w:ascii="Arial" w:eastAsia="Times New Roman" w:hAnsi="Arial" w:cs="Arial"/>
          <w:sz w:val="20"/>
          <w:szCs w:val="20"/>
        </w:rPr>
        <w:t>изнасиловании</w:t>
      </w:r>
      <w:r w:rsidRPr="00F7039C">
        <w:rPr>
          <w:rFonts w:ascii="Arial" w:eastAsia="Times New Roman" w:hAnsi="Arial" w:cs="Arial"/>
          <w:sz w:val="20"/>
          <w:szCs w:val="20"/>
          <w:lang w:val="kk-KZ"/>
        </w:rPr>
        <w:t xml:space="preserve">, </w:t>
      </w:r>
      <w:r w:rsidRPr="00F7039C">
        <w:rPr>
          <w:rFonts w:ascii="Arial" w:eastAsia="Times New Roman" w:hAnsi="Arial" w:cs="Arial"/>
          <w:sz w:val="20"/>
          <w:szCs w:val="20"/>
        </w:rPr>
        <w:t>повлекшем по неосторожности смерть потерпевшей, с причинением тяжкого вреда здоровью потерпевшей, заражением ее ВИЧ / СПИД инфекцией, иными тяжкими последствиями</w:t>
      </w:r>
      <w:r w:rsidRPr="00F7039C">
        <w:rPr>
          <w:rFonts w:ascii="Arial" w:eastAsia="Times New Roman" w:hAnsi="Arial" w:cs="Arial"/>
          <w:sz w:val="20"/>
          <w:szCs w:val="20"/>
          <w:lang w:val="kk-KZ"/>
        </w:rPr>
        <w:t xml:space="preserve"> </w:t>
      </w:r>
      <w:r w:rsidRPr="00F7039C">
        <w:rPr>
          <w:rFonts w:ascii="Arial" w:eastAsia="Times New Roman" w:hAnsi="Arial" w:cs="Arial"/>
          <w:sz w:val="20"/>
          <w:szCs w:val="20"/>
        </w:rPr>
        <w:t>для потерпевшей; изнасилование заведомо не достигшей четырнадцатилетнего возраста, с использованием условий общественного бедствия или в ходе массовых беспорядков – наказываются лишением свободы на срок от восьми до пятнадцати лет</w:t>
      </w:r>
      <w:r w:rsidRPr="00F7039C">
        <w:rPr>
          <w:rFonts w:ascii="Arial" w:eastAsia="Times New Roman" w:hAnsi="Arial" w:cs="Arial"/>
          <w:sz w:val="20"/>
          <w:szCs w:val="20"/>
          <w:lang w:val="kk-KZ"/>
        </w:rPr>
        <w:t xml:space="preserve"> [УК РК, 2007].</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Половые преступления, в том числе изнасилование и насильственные действия сексуального характера, являются особым видом преступления, тесно связанным с проблемами нравственности.</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Насильственные действия сексуального характера должны вызывать особую озабоченность общества, так как представляют собой высокую общественную опасность и сопровождаются тяжелыми последствиями, не только глубокими физическими, но и моральными и психологическими травмами.</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rPr>
        <w:t>По данным Министерства внутренних дел Российской Федерации изнасилований и покушений на изнасилование было зарегистрировано</w:t>
      </w:r>
      <w:r w:rsidRPr="00F7039C">
        <w:rPr>
          <w:rFonts w:ascii="Arial" w:eastAsia="Times New Roman" w:hAnsi="Arial" w:cs="Arial"/>
          <w:sz w:val="20"/>
          <w:szCs w:val="20"/>
          <w:lang w:val="kk-KZ"/>
        </w:rPr>
        <w:t xml:space="preserve"> случаев:</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rPr>
        <w:t>в2000г–7901</w:t>
      </w:r>
      <w:r w:rsidRPr="00F7039C">
        <w:rPr>
          <w:rFonts w:ascii="Arial" w:eastAsia="Times New Roman" w:hAnsi="Arial" w:cs="Arial"/>
          <w:sz w:val="20"/>
          <w:szCs w:val="20"/>
          <w:lang w:val="kk-KZ"/>
        </w:rPr>
        <w:t>,</w:t>
      </w:r>
      <w:r w:rsidRPr="00F7039C">
        <w:rPr>
          <w:rFonts w:ascii="Arial" w:eastAsia="Times New Roman" w:hAnsi="Arial" w:cs="Arial"/>
          <w:sz w:val="20"/>
          <w:szCs w:val="20"/>
        </w:rPr>
        <w:t>2001г–8196,2002г–8117,2003г–8085,2004г–8795,2005г–9222,2006г–8871, 2007г–7038, 2008г</w:t>
      </w:r>
      <w:r w:rsidRPr="00F7039C">
        <w:rPr>
          <w:rFonts w:ascii="Arial" w:eastAsia="Times New Roman" w:hAnsi="Arial" w:cs="Arial"/>
          <w:sz w:val="20"/>
          <w:szCs w:val="20"/>
          <w:lang w:val="kk-KZ"/>
        </w:rPr>
        <w:t>-</w:t>
      </w:r>
      <w:r w:rsidRPr="00F7039C">
        <w:rPr>
          <w:rFonts w:ascii="Arial" w:eastAsia="Times New Roman" w:hAnsi="Arial" w:cs="Arial"/>
          <w:sz w:val="20"/>
          <w:szCs w:val="20"/>
        </w:rPr>
        <w:t>4259,</w:t>
      </w:r>
      <w:r w:rsidRPr="00F7039C">
        <w:rPr>
          <w:rFonts w:ascii="Arial" w:eastAsia="Times New Roman" w:hAnsi="Arial" w:cs="Arial"/>
          <w:sz w:val="20"/>
          <w:szCs w:val="20"/>
          <w:lang w:val="kk-KZ"/>
        </w:rPr>
        <w:t>и</w:t>
      </w:r>
      <w:r w:rsidRPr="00F7039C">
        <w:rPr>
          <w:rFonts w:ascii="Arial" w:eastAsia="Times New Roman" w:hAnsi="Arial" w:cs="Arial"/>
          <w:sz w:val="20"/>
          <w:szCs w:val="20"/>
        </w:rPr>
        <w:t xml:space="preserve"> насильственных действий  сексуального характер</w:t>
      </w:r>
      <w:r w:rsidRPr="00F7039C">
        <w:rPr>
          <w:rFonts w:ascii="Arial" w:eastAsia="Times New Roman" w:hAnsi="Arial" w:cs="Arial"/>
          <w:sz w:val="20"/>
          <w:szCs w:val="20"/>
          <w:lang w:val="kk-KZ"/>
        </w:rPr>
        <w:t>а</w:t>
      </w:r>
      <w:r w:rsidRPr="00F7039C">
        <w:rPr>
          <w:rFonts w:ascii="Arial" w:eastAsia="Times New Roman" w:hAnsi="Arial" w:cs="Arial"/>
          <w:sz w:val="20"/>
          <w:szCs w:val="20"/>
        </w:rPr>
        <w:t xml:space="preserve">  в 2000г – 6301, </w:t>
      </w:r>
      <w:r w:rsidRPr="00F7039C">
        <w:rPr>
          <w:rFonts w:ascii="Arial" w:eastAsia="Times New Roman" w:hAnsi="Arial" w:cs="Arial"/>
          <w:sz w:val="20"/>
          <w:szCs w:val="20"/>
          <w:lang w:val="kk-KZ"/>
        </w:rPr>
        <w:t xml:space="preserve">в </w:t>
      </w:r>
      <w:r w:rsidRPr="00F7039C">
        <w:rPr>
          <w:rFonts w:ascii="Arial" w:eastAsia="Times New Roman" w:hAnsi="Arial" w:cs="Arial"/>
          <w:sz w:val="20"/>
          <w:szCs w:val="20"/>
        </w:rPr>
        <w:t xml:space="preserve">2001г – 6631, </w:t>
      </w:r>
      <w:r w:rsidRPr="00F7039C">
        <w:rPr>
          <w:rFonts w:ascii="Arial" w:eastAsia="Times New Roman" w:hAnsi="Arial" w:cs="Arial"/>
          <w:sz w:val="20"/>
          <w:szCs w:val="20"/>
          <w:lang w:val="kk-KZ"/>
        </w:rPr>
        <w:t xml:space="preserve">в </w:t>
      </w:r>
      <w:r w:rsidRPr="00F7039C">
        <w:rPr>
          <w:rFonts w:ascii="Arial" w:eastAsia="Times New Roman" w:hAnsi="Arial" w:cs="Arial"/>
          <w:sz w:val="20"/>
          <w:szCs w:val="20"/>
        </w:rPr>
        <w:t>2002г -  5704</w:t>
      </w:r>
      <w:r w:rsidRPr="00F7039C">
        <w:rPr>
          <w:rFonts w:ascii="Arial" w:eastAsia="Times New Roman" w:hAnsi="Arial" w:cs="Arial"/>
          <w:sz w:val="20"/>
          <w:szCs w:val="20"/>
          <w:lang w:val="kk-KZ"/>
        </w:rPr>
        <w:t xml:space="preserve"> [2,3]</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rPr>
        <w:t>Чаще всего объектами половых преступлений являются несовершеннолетние потерпевшие с психической патологией, наличие ко</w:t>
      </w:r>
      <w:r w:rsidRPr="00F7039C">
        <w:rPr>
          <w:rFonts w:ascii="Arial" w:eastAsia="Times New Roman" w:hAnsi="Arial" w:cs="Arial"/>
          <w:sz w:val="20"/>
          <w:szCs w:val="20"/>
          <w:lang w:val="kk-KZ"/>
        </w:rPr>
        <w:t>торой</w:t>
      </w:r>
      <w:r w:rsidRPr="00F7039C">
        <w:rPr>
          <w:rFonts w:ascii="Arial" w:eastAsia="Times New Roman" w:hAnsi="Arial" w:cs="Arial"/>
          <w:sz w:val="20"/>
          <w:szCs w:val="20"/>
        </w:rPr>
        <w:t xml:space="preserve"> наряду с психической незрелостью может существенно ограничивать их способность понимать </w:t>
      </w:r>
      <w:r w:rsidRPr="00F7039C">
        <w:rPr>
          <w:rFonts w:ascii="Arial" w:eastAsia="Times New Roman" w:hAnsi="Arial" w:cs="Arial"/>
          <w:sz w:val="20"/>
          <w:szCs w:val="20"/>
          <w:lang w:val="kk-KZ"/>
        </w:rPr>
        <w:t xml:space="preserve">и оценивать </w:t>
      </w:r>
      <w:r w:rsidRPr="00F7039C">
        <w:rPr>
          <w:rFonts w:ascii="Arial" w:eastAsia="Times New Roman" w:hAnsi="Arial" w:cs="Arial"/>
          <w:sz w:val="20"/>
          <w:szCs w:val="20"/>
        </w:rPr>
        <w:t>характер и значение совершаемых с ними  сексуальных действий и оказывать сопротивление</w:t>
      </w:r>
      <w:r w:rsidRPr="00F7039C">
        <w:rPr>
          <w:rFonts w:ascii="Arial" w:eastAsia="Times New Roman" w:hAnsi="Arial" w:cs="Arial"/>
          <w:sz w:val="20"/>
          <w:szCs w:val="20"/>
          <w:lang w:val="kk-KZ"/>
        </w:rPr>
        <w:t xml:space="preserve"> [4].</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rPr>
        <w:t>Половые преступления представляют собой умышленные действия против охраняемых уголовным законом половой неприкосновенности и половой свободы, а также нравственного и физического развития несовершеннолетних, причиняющие вред конкретным личностям.</w:t>
      </w:r>
      <w:r w:rsidRPr="00F7039C">
        <w:rPr>
          <w:rFonts w:ascii="Arial" w:eastAsia="Times New Roman" w:hAnsi="Arial" w:cs="Arial"/>
          <w:sz w:val="20"/>
          <w:szCs w:val="20"/>
          <w:lang w:val="kk-KZ"/>
        </w:rPr>
        <w:t xml:space="preserve"> У потерпевших могут возникать </w:t>
      </w:r>
      <w:r w:rsidRPr="00F7039C">
        <w:rPr>
          <w:rFonts w:ascii="Arial" w:eastAsia="Times New Roman" w:hAnsi="Arial" w:cs="Arial"/>
          <w:sz w:val="20"/>
          <w:szCs w:val="20"/>
        </w:rPr>
        <w:t xml:space="preserve"> посттравматические симптом</w:t>
      </w:r>
      <w:r w:rsidRPr="00F7039C">
        <w:rPr>
          <w:rFonts w:ascii="Arial" w:eastAsia="Times New Roman" w:hAnsi="Arial" w:cs="Arial"/>
          <w:sz w:val="20"/>
          <w:szCs w:val="20"/>
          <w:lang w:val="kk-KZ"/>
        </w:rPr>
        <w:t xml:space="preserve">ы: </w:t>
      </w:r>
      <w:r w:rsidRPr="00F7039C">
        <w:rPr>
          <w:rFonts w:ascii="Arial" w:eastAsia="Times New Roman" w:hAnsi="Arial" w:cs="Arial"/>
          <w:sz w:val="20"/>
          <w:szCs w:val="20"/>
        </w:rPr>
        <w:t xml:space="preserve">соматические жалобы, расстройства сна, ночные кошмары, страх, подозрительность, тревожность, общая депрессия и социальная дезадаптация. </w:t>
      </w:r>
      <w:r w:rsidRPr="00F7039C">
        <w:rPr>
          <w:rFonts w:ascii="Arial" w:eastAsia="Times New Roman" w:hAnsi="Arial" w:cs="Arial"/>
          <w:sz w:val="20"/>
          <w:szCs w:val="20"/>
          <w:lang w:val="kk-KZ"/>
        </w:rPr>
        <w:t xml:space="preserve">У </w:t>
      </w:r>
      <w:r w:rsidRPr="00F7039C">
        <w:rPr>
          <w:rFonts w:ascii="Arial" w:eastAsia="Times New Roman" w:hAnsi="Arial" w:cs="Arial"/>
          <w:sz w:val="20"/>
          <w:szCs w:val="20"/>
        </w:rPr>
        <w:t>женщин  чувства</w:t>
      </w:r>
      <w:r w:rsidRPr="00F7039C">
        <w:rPr>
          <w:rFonts w:ascii="Arial" w:eastAsia="Times New Roman" w:hAnsi="Arial" w:cs="Arial"/>
          <w:sz w:val="20"/>
          <w:szCs w:val="20"/>
          <w:lang w:val="kk-KZ"/>
        </w:rPr>
        <w:t xml:space="preserve"> страха и тревожности </w:t>
      </w:r>
      <w:r w:rsidRPr="00F7039C">
        <w:rPr>
          <w:rFonts w:ascii="Arial" w:eastAsia="Times New Roman" w:hAnsi="Arial" w:cs="Arial"/>
          <w:sz w:val="20"/>
          <w:szCs w:val="20"/>
        </w:rPr>
        <w:t xml:space="preserve"> </w:t>
      </w:r>
      <w:r w:rsidRPr="00F7039C">
        <w:rPr>
          <w:rFonts w:ascii="Arial" w:eastAsia="Times New Roman" w:hAnsi="Arial" w:cs="Arial"/>
          <w:sz w:val="20"/>
          <w:szCs w:val="20"/>
          <w:lang w:val="kk-KZ"/>
        </w:rPr>
        <w:t>проявляются в том</w:t>
      </w:r>
      <w:r w:rsidRPr="00F7039C">
        <w:rPr>
          <w:rFonts w:ascii="Arial" w:eastAsia="Times New Roman" w:hAnsi="Arial" w:cs="Arial"/>
          <w:sz w:val="20"/>
          <w:szCs w:val="20"/>
        </w:rPr>
        <w:t>,</w:t>
      </w:r>
      <w:r w:rsidRPr="00F7039C">
        <w:rPr>
          <w:rFonts w:ascii="Arial" w:eastAsia="Times New Roman" w:hAnsi="Arial" w:cs="Arial"/>
          <w:sz w:val="20"/>
          <w:szCs w:val="20"/>
          <w:lang w:val="kk-KZ"/>
        </w:rPr>
        <w:t xml:space="preserve"> что они </w:t>
      </w:r>
      <w:r w:rsidRPr="00F7039C">
        <w:rPr>
          <w:rFonts w:ascii="Arial" w:eastAsia="Times New Roman" w:hAnsi="Arial" w:cs="Arial"/>
          <w:sz w:val="20"/>
          <w:szCs w:val="20"/>
        </w:rPr>
        <w:t xml:space="preserve"> находятся в состоянии повышенного напряжения. Нередко жертвы насилия в дальнейшем остаются непонятыми обществом и органами правосудия с развитием в последующем травматического синдрома изнасилования, который может рассматриваться как посттравматический стресс</w:t>
      </w:r>
      <w:r w:rsidRPr="00F7039C">
        <w:rPr>
          <w:rFonts w:ascii="Arial" w:eastAsia="Times New Roman" w:hAnsi="Arial" w:cs="Arial"/>
          <w:sz w:val="20"/>
          <w:szCs w:val="20"/>
          <w:lang w:val="kk-KZ"/>
        </w:rPr>
        <w:t>[5]</w:t>
      </w:r>
      <w:r w:rsidRPr="00F7039C">
        <w:rPr>
          <w:rFonts w:ascii="Arial" w:eastAsia="Times New Roman" w:hAnsi="Arial" w:cs="Arial"/>
          <w:sz w:val="20"/>
          <w:szCs w:val="20"/>
        </w:rPr>
        <w:t>.</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rPr>
        <w:t>Травматический синдром изнасилования является особенны</w:t>
      </w:r>
      <w:r w:rsidRPr="00F7039C">
        <w:rPr>
          <w:rFonts w:ascii="Arial" w:eastAsia="Times New Roman" w:hAnsi="Arial" w:cs="Arial"/>
          <w:sz w:val="20"/>
          <w:szCs w:val="20"/>
          <w:lang w:val="kk-KZ"/>
        </w:rPr>
        <w:t>м</w:t>
      </w:r>
      <w:r w:rsidRPr="00F7039C">
        <w:rPr>
          <w:rFonts w:ascii="Arial" w:eastAsia="Times New Roman" w:hAnsi="Arial" w:cs="Arial"/>
          <w:sz w:val="20"/>
          <w:szCs w:val="20"/>
        </w:rPr>
        <w:t xml:space="preserve"> случаем </w:t>
      </w:r>
      <w:r w:rsidRPr="00F7039C">
        <w:rPr>
          <w:rFonts w:ascii="Arial" w:eastAsia="Times New Roman" w:hAnsi="Arial" w:cs="Arial"/>
          <w:sz w:val="20"/>
          <w:szCs w:val="20"/>
          <w:lang w:val="kk-KZ"/>
        </w:rPr>
        <w:t>посттравматического стрессового расстройства (</w:t>
      </w:r>
      <w:r w:rsidRPr="00F7039C">
        <w:rPr>
          <w:rFonts w:ascii="Arial" w:eastAsia="Times New Roman" w:hAnsi="Arial" w:cs="Arial"/>
          <w:sz w:val="20"/>
          <w:szCs w:val="20"/>
        </w:rPr>
        <w:t>ПТСР</w:t>
      </w:r>
      <w:r w:rsidRPr="00F7039C">
        <w:rPr>
          <w:rFonts w:ascii="Arial" w:eastAsia="Times New Roman" w:hAnsi="Arial" w:cs="Arial"/>
          <w:sz w:val="20"/>
          <w:szCs w:val="20"/>
          <w:lang w:val="kk-KZ"/>
        </w:rPr>
        <w:t xml:space="preserve">), </w:t>
      </w:r>
      <w:r w:rsidRPr="00F7039C">
        <w:rPr>
          <w:rFonts w:ascii="Arial" w:eastAsia="Times New Roman" w:hAnsi="Arial" w:cs="Arial"/>
          <w:sz w:val="20"/>
          <w:szCs w:val="20"/>
        </w:rPr>
        <w:t>когда жертва насилия страдает из-за симптомов, вызванных пережитым сексуальн</w:t>
      </w:r>
      <w:r w:rsidRPr="00F7039C">
        <w:rPr>
          <w:rFonts w:ascii="Arial" w:eastAsia="Times New Roman" w:hAnsi="Arial" w:cs="Arial"/>
          <w:sz w:val="20"/>
          <w:szCs w:val="20"/>
          <w:lang w:val="kk-KZ"/>
        </w:rPr>
        <w:t>ы</w:t>
      </w:r>
      <w:r w:rsidRPr="00F7039C">
        <w:rPr>
          <w:rFonts w:ascii="Arial" w:eastAsia="Times New Roman" w:hAnsi="Arial" w:cs="Arial"/>
          <w:sz w:val="20"/>
          <w:szCs w:val="20"/>
        </w:rPr>
        <w:t>м насилием</w:t>
      </w:r>
      <w:r w:rsidRPr="00F7039C">
        <w:rPr>
          <w:rFonts w:ascii="Arial" w:eastAsia="Times New Roman" w:hAnsi="Arial" w:cs="Arial"/>
          <w:sz w:val="20"/>
          <w:szCs w:val="20"/>
          <w:lang w:val="kk-KZ"/>
        </w:rPr>
        <w:t>.</w:t>
      </w:r>
      <w:r w:rsidRPr="00F7039C">
        <w:rPr>
          <w:rFonts w:ascii="Arial" w:eastAsia="Times New Roman" w:hAnsi="Arial" w:cs="Arial"/>
          <w:sz w:val="20"/>
          <w:szCs w:val="20"/>
        </w:rPr>
        <w:t xml:space="preserve"> </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Симптоматика травматического синдрома изнасилования подобна остальным случаям ПТСР и включает следующие проявления:</w:t>
      </w:r>
    </w:p>
    <w:p w:rsidR="00827338" w:rsidRPr="00F7039C" w:rsidRDefault="00827338" w:rsidP="00592C1A">
      <w:pPr>
        <w:numPr>
          <w:ilvl w:val="0"/>
          <w:numId w:val="16"/>
        </w:numPr>
        <w:tabs>
          <w:tab w:val="left" w:pos="851"/>
        </w:tabs>
        <w:spacing w:after="0" w:line="240" w:lineRule="auto"/>
        <w:ind w:left="0"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Рекуррентное, постоянное и беспокоящее переживание травмы через неприятные воспоминания, сны, навязчивые  действия и чувства, как будто бы события повторяются (повторные переживания  травмы, иллюзии, галлюцинации), flashbacks – внезапные</w:t>
      </w:r>
      <w:r w:rsidRPr="00F7039C">
        <w:rPr>
          <w:rFonts w:ascii="Arial" w:eastAsia="Times New Roman" w:hAnsi="Arial" w:cs="Arial"/>
          <w:sz w:val="20"/>
          <w:szCs w:val="20"/>
        </w:rPr>
        <w:t>, яркие и реалистичные, вспышкообразные возвращения травмирующих переживаний</w:t>
      </w:r>
    </w:p>
    <w:p w:rsidR="00827338" w:rsidRPr="00F7039C" w:rsidRDefault="00827338" w:rsidP="00592C1A">
      <w:pPr>
        <w:numPr>
          <w:ilvl w:val="0"/>
          <w:numId w:val="16"/>
        </w:numPr>
        <w:tabs>
          <w:tab w:val="left" w:pos="851"/>
        </w:tabs>
        <w:spacing w:after="0" w:line="240" w:lineRule="auto"/>
        <w:ind w:left="0"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Психогенная амнезия</w:t>
      </w:r>
    </w:p>
    <w:p w:rsidR="00827338" w:rsidRPr="00F7039C" w:rsidRDefault="00827338" w:rsidP="00592C1A">
      <w:pPr>
        <w:numPr>
          <w:ilvl w:val="0"/>
          <w:numId w:val="16"/>
        </w:numPr>
        <w:tabs>
          <w:tab w:val="left" w:pos="851"/>
        </w:tabs>
        <w:spacing w:after="0" w:line="240" w:lineRule="auto"/>
        <w:ind w:left="0"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Снижение интереса к значимым сферам жизнедеятельности, появление отчужденности от других людей, чувства отсутствия будущего, снижение эмоциональных реакций</w:t>
      </w:r>
    </w:p>
    <w:p w:rsidR="00827338" w:rsidRPr="00F7039C" w:rsidRDefault="00827338" w:rsidP="00592C1A">
      <w:pPr>
        <w:numPr>
          <w:ilvl w:val="0"/>
          <w:numId w:val="16"/>
        </w:numPr>
        <w:tabs>
          <w:tab w:val="left" w:pos="851"/>
        </w:tabs>
        <w:spacing w:after="0" w:line="240" w:lineRule="auto"/>
        <w:ind w:left="0"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Регулярные симптомы повышенного возбуждения с раздражительностью и вспышками гнева, нарушение концентрации, которое вкючает в себя раздражительность и вспышки гнева, нарушение  концентрации внимания, гиперактивность, неадекватность и др.</w:t>
      </w:r>
    </w:p>
    <w:p w:rsidR="00827338" w:rsidRPr="00F7039C" w:rsidRDefault="00827338" w:rsidP="00592C1A">
      <w:pPr>
        <w:numPr>
          <w:ilvl w:val="0"/>
          <w:numId w:val="16"/>
        </w:numPr>
        <w:tabs>
          <w:tab w:val="left" w:pos="851"/>
        </w:tabs>
        <w:spacing w:after="0" w:line="240" w:lineRule="auto"/>
        <w:ind w:left="0"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 xml:space="preserve">В результате вышеперечисленных расстройств появление значительного дистресса или дезадаптации в социальной, профессиональной и других областях  жизнедеятельности. При </w:t>
      </w:r>
      <w:r w:rsidRPr="00F7039C">
        <w:rPr>
          <w:rFonts w:ascii="Arial" w:eastAsia="Times New Roman" w:hAnsi="Arial" w:cs="Arial"/>
          <w:sz w:val="20"/>
          <w:szCs w:val="20"/>
          <w:lang w:val="kk-KZ"/>
        </w:rPr>
        <w:lastRenderedPageBreak/>
        <w:t>продолжительности этих симптомов в течение не менее 1 месяца, диагностируется травмвтический синдром изнасилования[6].</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Травматический синдром изнасилования является  наиболее общей травмой, которая  с большой  вероятностью продуцирует  симптоматику,  близкую к ПТРС. Ellis (1983) выделяет 3 фазы в процессе реагирования на изнасилование: краткосрочную, промежуточную и долговременную. Краткосрочная  реакция характеризуется  набором  травматических симптомов, набором соматических жалоб, расстройств сна, ночных кошмаров, страха, подозрительности, тревожности, общей депрессии, дезадаптации в социальной деятельности.</w:t>
      </w:r>
      <w:r w:rsidRPr="00F7039C">
        <w:rPr>
          <w:rFonts w:ascii="Arial" w:eastAsia="Times New Roman" w:hAnsi="Arial" w:cs="Arial"/>
          <w:sz w:val="20"/>
          <w:szCs w:val="20"/>
        </w:rPr>
        <w:t xml:space="preserve">        Симптоматика остается относительно устойчивой  в течение 2-3 месяцев.</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В промежуточной фазе</w:t>
      </w:r>
      <w:r w:rsidRPr="00F7039C">
        <w:rPr>
          <w:rFonts w:ascii="Arial" w:eastAsia="Times New Roman" w:hAnsi="Arial" w:cs="Arial"/>
          <w:sz w:val="20"/>
          <w:szCs w:val="20"/>
          <w:lang w:val="kk-KZ"/>
        </w:rPr>
        <w:t xml:space="preserve"> </w:t>
      </w:r>
      <w:r w:rsidRPr="00F7039C">
        <w:rPr>
          <w:rFonts w:ascii="Arial" w:eastAsia="Times New Roman" w:hAnsi="Arial" w:cs="Arial"/>
          <w:sz w:val="20"/>
          <w:szCs w:val="20"/>
        </w:rPr>
        <w:t>(от 3 месяцев до 1 года) после ситуации нападения, общая тревожность обычно  становится  специфической, связанной с изнасилованием. Затем женщины испытывают состояние депрессии, социальной и сексуальной дисфункции. В более продолжительный период (более 1 года) после нападения, к текущему состоянию добавляются гнев, гиперактивность по отношению к  опасностям, сексуальная дисфункция и снижение  способности наслаждаться радостями жизни. И только</w:t>
      </w:r>
      <w:r w:rsidRPr="00F7039C">
        <w:rPr>
          <w:rFonts w:ascii="Arial" w:eastAsia="Times New Roman" w:hAnsi="Arial" w:cs="Arial"/>
          <w:sz w:val="20"/>
          <w:szCs w:val="20"/>
          <w:lang w:val="kk-KZ"/>
        </w:rPr>
        <w:t xml:space="preserve"> 10 %  жертв насилия не проявляют никакого нарушения своего поведения после нападения. Поведение </w:t>
      </w:r>
      <w:r w:rsidRPr="00F7039C">
        <w:rPr>
          <w:rFonts w:ascii="Arial" w:eastAsia="Times New Roman" w:hAnsi="Arial" w:cs="Arial"/>
          <w:sz w:val="20"/>
          <w:szCs w:val="20"/>
        </w:rPr>
        <w:t xml:space="preserve"> 55 </w:t>
      </w:r>
      <w:r w:rsidRPr="00F7039C">
        <w:rPr>
          <w:rFonts w:ascii="Arial" w:eastAsia="Times New Roman" w:hAnsi="Arial" w:cs="Arial"/>
          <w:sz w:val="20"/>
          <w:szCs w:val="20"/>
          <w:lang w:val="kk-KZ"/>
        </w:rPr>
        <w:t>% жертв умеренно изменено, жизнь 35 % жертв сопровождается  серьезной дезадапацией, спустя несколько месяцев после нападения  45% женщин в том или ином виде испытывают длительные воздействия травмы (Renner, 1988).</w:t>
      </w:r>
    </w:p>
    <w:p w:rsidR="00827338" w:rsidRPr="00F7039C" w:rsidRDefault="00827338" w:rsidP="00592C1A">
      <w:pPr>
        <w:spacing w:after="0" w:line="240" w:lineRule="auto"/>
        <w:ind w:right="283" w:firstLine="567"/>
        <w:contextualSpacing/>
        <w:jc w:val="both"/>
        <w:rPr>
          <w:rFonts w:ascii="Arial" w:eastAsia="Times New Roman" w:hAnsi="Arial" w:cs="Arial"/>
          <w:b/>
          <w:sz w:val="20"/>
          <w:szCs w:val="20"/>
          <w:lang w:val="kk-KZ"/>
        </w:rPr>
      </w:pPr>
      <w:r w:rsidRPr="00F7039C">
        <w:rPr>
          <w:rFonts w:ascii="Arial" w:eastAsia="Times New Roman" w:hAnsi="Arial" w:cs="Arial"/>
          <w:sz w:val="20"/>
          <w:szCs w:val="20"/>
          <w:lang w:val="kk-KZ"/>
        </w:rPr>
        <w:t>Таким образом</w:t>
      </w:r>
      <w:r w:rsidRPr="00F7039C">
        <w:rPr>
          <w:rFonts w:ascii="Arial" w:eastAsia="Times New Roman" w:hAnsi="Arial" w:cs="Arial"/>
          <w:sz w:val="20"/>
          <w:szCs w:val="20"/>
        </w:rPr>
        <w:t>,</w:t>
      </w:r>
      <w:r w:rsidRPr="00F7039C">
        <w:rPr>
          <w:rFonts w:ascii="Arial" w:eastAsia="Times New Roman" w:hAnsi="Arial" w:cs="Arial"/>
          <w:sz w:val="20"/>
          <w:szCs w:val="20"/>
          <w:lang w:val="kk-KZ"/>
        </w:rPr>
        <w:t xml:space="preserve"> более половины жертв изнасилования проявляют определенный уровень</w:t>
      </w:r>
      <w:r w:rsidRPr="00F7039C">
        <w:rPr>
          <w:rFonts w:ascii="Arial" w:eastAsia="Times New Roman" w:hAnsi="Arial" w:cs="Arial"/>
          <w:b/>
          <w:sz w:val="20"/>
          <w:szCs w:val="20"/>
          <w:lang w:val="kk-KZ"/>
        </w:rPr>
        <w:t xml:space="preserve"> </w:t>
      </w:r>
      <w:r w:rsidRPr="00F7039C">
        <w:rPr>
          <w:rFonts w:ascii="Arial" w:eastAsia="Times New Roman" w:hAnsi="Arial" w:cs="Arial"/>
          <w:sz w:val="20"/>
          <w:szCs w:val="20"/>
          <w:lang w:val="kk-KZ"/>
        </w:rPr>
        <w:t>травматического синдрома изнасилования. Выход из депрессии и социальная корректировка обычно занимают несколько месяцев после ситуации травмы. Но такие симптомы как страх, тревожность, переживание травмы, расстройства сна, ночные кошмары, избегание  стимулов, напоминающих о нападении,сохраняются во многих жертвах изнасилования на многие годы, иногда - навсегда. У пострадавших женщин может снижаться самооценка даже спустя годы после ситуации изнасилования.</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lang w:val="kk-KZ"/>
        </w:rPr>
        <w:t>Женщины с высокой эмоциональной и психологической стабильностью имеют меньшую вероятность к развитию симптомов ПТСР</w:t>
      </w:r>
      <w:r w:rsidRPr="00F7039C">
        <w:rPr>
          <w:rFonts w:ascii="Arial" w:eastAsia="Times New Roman" w:hAnsi="Arial" w:cs="Arial"/>
          <w:sz w:val="20"/>
          <w:szCs w:val="20"/>
        </w:rPr>
        <w:t xml:space="preserve">. В ситуации изнасилования имеется значительный социальный аспект </w:t>
      </w:r>
      <w:r w:rsidRPr="00F7039C">
        <w:rPr>
          <w:rFonts w:ascii="Arial" w:eastAsia="Times New Roman" w:hAnsi="Arial" w:cs="Arial"/>
          <w:sz w:val="20"/>
          <w:szCs w:val="20"/>
          <w:lang w:val="kk-KZ"/>
        </w:rPr>
        <w:t>[7].</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lang w:val="kk-KZ"/>
        </w:rPr>
        <w:t>Жертва сталкивается не только с изнасилованием, но и с реакцией окружающих на это. Женщина, подвергшаяся изнасилованию, попадает в безысходную ситуацию. Если женщина решает сопротивляться в момент нападения, то более вероятно, что она получит социальную поддержку от своей семьи и друзей. Жертвам часто задают вопросы относительно их собственного поведения, стиля одежды, сексуальной жизни и умственного здоровья, то есть вопросы, которые предполагают виновность жертвы. Известно огромное количество случаев изнасилования, которые не доходят до судебной практики из- за некоторых характеристик жертвы: потребление алкоголя, неуправляемое поведение, разведенные женщины, отдельно живущие или одинокие безработные или находящиеся на содержании. Если жертва знала насильника (в около 70 % случаев) и предприняла поездку в машине насильника или добровольно сопроводила  насильника до его дома, то полиция может отклонить ее заявление как необоснованное. Поддержка</w:t>
      </w:r>
      <w:r w:rsidRPr="00F7039C">
        <w:rPr>
          <w:rFonts w:ascii="Arial" w:eastAsia="Times New Roman" w:hAnsi="Arial" w:cs="Arial"/>
          <w:sz w:val="20"/>
          <w:szCs w:val="20"/>
        </w:rPr>
        <w:t>, которую жертва получает от своих родителей, мужа или партнера, друзей играет очень  важную роль в успешности преодоления жертвой ее ситуации.  В некоторых  случаях женщины отвергаются своими родителями или обвиняются в неоказании сопротивления нападавшему (</w:t>
      </w:r>
      <w:r w:rsidRPr="00F7039C">
        <w:rPr>
          <w:rFonts w:ascii="Arial" w:eastAsia="Times New Roman" w:hAnsi="Arial" w:cs="Arial"/>
          <w:sz w:val="20"/>
          <w:szCs w:val="20"/>
          <w:lang w:val="kk-KZ"/>
        </w:rPr>
        <w:t>Renner, 1988</w:t>
      </w:r>
      <w:r w:rsidRPr="00F7039C">
        <w:rPr>
          <w:rFonts w:ascii="Arial" w:eastAsia="Times New Roman" w:hAnsi="Arial" w:cs="Arial"/>
          <w:sz w:val="20"/>
          <w:szCs w:val="20"/>
        </w:rPr>
        <w:t xml:space="preserve">). </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 xml:space="preserve">Индивидуальные  различия  в степени проявления симптомов ПТСР связаны с возрастом жертвы, социально-экономическим статусом и стилем предшествующей жизни до  сексуального нападения. Важным фактором в серьезности симптоматики является использование насильником силы, устных и физических угроз или оружия. </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rPr>
      </w:pPr>
      <w:r w:rsidRPr="00F7039C">
        <w:rPr>
          <w:rFonts w:ascii="Arial" w:eastAsia="Times New Roman" w:hAnsi="Arial" w:cs="Arial"/>
          <w:sz w:val="20"/>
          <w:szCs w:val="20"/>
        </w:rPr>
        <w:t xml:space="preserve">Некоторые факторы делают пострадавших более уязвимыми в результате множественной дискриминации, которой они подвергаются  и которая связана как с их полом, так и с фактом, что они могут принадлежать к четко опознаваемому меньшинству или этническим группам с их религией  или языком, их статусом коренных жительниц, эмигранток, перемещенных лиц или беженок, женщин, живущих в отдаленных сельских районах, интернированных  или заключенных женщин, женщин-инвалидов, женщин - носительниц ВИЧ, лесбиянок, бисексуальных или трансгендерных женщин, малолетних девочек, пожилых или овдовевших женщин и женщин, страдающих от любых других форм дискриминации. Наконец, в ситуациях кризиса или вооруженного конфликта, использование изнасилования, порабощения, сексуального насилия или сексуальной эксплуатации являются самыми систематическими и широко распространенными проявлениями насилия против женщин </w:t>
      </w:r>
      <w:r w:rsidRPr="00F7039C">
        <w:rPr>
          <w:rFonts w:ascii="Arial" w:eastAsia="Times New Roman" w:hAnsi="Arial" w:cs="Arial"/>
          <w:sz w:val="20"/>
          <w:szCs w:val="20"/>
          <w:lang w:val="kk-KZ"/>
        </w:rPr>
        <w:t xml:space="preserve"> [8,9,10].</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rPr>
        <w:t xml:space="preserve">Помимо серьезных последствий для физического здоровья (особенно значительного увеличения риска заражения ВИЧ)  и психического здоровья пострадавших, насилие против женщин также приводит к тяжелым социальным последствиям и большим экономическим потерям, к которым следует добавить время политической и экономической нестабильности. Политическая нестабильность и вооруженные конфликты являются дополнительными источниками насилия против женщин и девочек. Во многих </w:t>
      </w:r>
      <w:r w:rsidRPr="00F7039C">
        <w:rPr>
          <w:rFonts w:ascii="Arial" w:eastAsia="Times New Roman" w:hAnsi="Arial" w:cs="Arial"/>
          <w:sz w:val="20"/>
          <w:szCs w:val="20"/>
        </w:rPr>
        <w:lastRenderedPageBreak/>
        <w:t>странах даже после завершения конфликта, климат насилия продолжает царить в течение долгого времени и во многих странах, переживших вооруженный конфликт, возросшая терпимость к насилию и массовое распространение оружия приводят к активизации насилия, и полового в том числе, в периоды вне конфликта.</w:t>
      </w:r>
    </w:p>
    <w:p w:rsidR="00827338" w:rsidRPr="00F7039C" w:rsidRDefault="00827338" w:rsidP="00592C1A">
      <w:pPr>
        <w:spacing w:after="0" w:line="240" w:lineRule="auto"/>
        <w:ind w:right="283" w:firstLine="567"/>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Таким образом, изнасилование является тягчайшим преступлением против прав человека в современном мире, что должно вызывать резкое осуждение общества и адекватное уголовное наказание.</w:t>
      </w:r>
    </w:p>
    <w:p w:rsidR="00827338" w:rsidRPr="005A1570" w:rsidRDefault="00827338" w:rsidP="00592C1A">
      <w:pPr>
        <w:spacing w:after="0" w:line="240" w:lineRule="auto"/>
        <w:ind w:right="283" w:firstLine="567"/>
        <w:contextualSpacing/>
        <w:jc w:val="both"/>
        <w:rPr>
          <w:rFonts w:ascii="Arial" w:eastAsia="Times New Roman" w:hAnsi="Arial" w:cs="Arial"/>
          <w:b/>
          <w:sz w:val="20"/>
          <w:szCs w:val="20"/>
        </w:rPr>
      </w:pPr>
      <w:r w:rsidRPr="00F7039C">
        <w:rPr>
          <w:rFonts w:ascii="Arial" w:eastAsia="Times New Roman" w:hAnsi="Arial" w:cs="Arial"/>
          <w:b/>
          <w:sz w:val="20"/>
          <w:szCs w:val="20"/>
          <w:lang w:val="kk-KZ"/>
        </w:rPr>
        <w:t xml:space="preserve">   </w:t>
      </w:r>
    </w:p>
    <w:p w:rsidR="00827338" w:rsidRDefault="00B12326" w:rsidP="00592C1A">
      <w:pPr>
        <w:tabs>
          <w:tab w:val="left" w:pos="426"/>
        </w:tabs>
        <w:spacing w:after="0" w:line="240" w:lineRule="auto"/>
        <w:ind w:right="283"/>
        <w:contextualSpacing/>
        <w:jc w:val="both"/>
        <w:rPr>
          <w:rFonts w:ascii="Arial" w:eastAsia="Times New Roman" w:hAnsi="Arial" w:cs="Arial"/>
          <w:b/>
          <w:sz w:val="20"/>
          <w:szCs w:val="20"/>
          <w:lang w:val="kk-KZ"/>
        </w:rPr>
      </w:pPr>
      <w:r>
        <w:rPr>
          <w:rFonts w:ascii="Arial" w:eastAsia="Times New Roman" w:hAnsi="Arial" w:cs="Arial"/>
          <w:b/>
          <w:sz w:val="20"/>
          <w:szCs w:val="20"/>
          <w:lang w:val="kk-KZ"/>
        </w:rPr>
        <w:t xml:space="preserve"> Литература</w:t>
      </w:r>
      <w:r w:rsidR="00827338" w:rsidRPr="00F7039C">
        <w:rPr>
          <w:rFonts w:ascii="Arial" w:eastAsia="Times New Roman" w:hAnsi="Arial" w:cs="Arial"/>
          <w:b/>
          <w:sz w:val="20"/>
          <w:szCs w:val="20"/>
          <w:lang w:val="kk-KZ"/>
        </w:rPr>
        <w:t xml:space="preserve">  </w:t>
      </w:r>
    </w:p>
    <w:p w:rsidR="00B12326" w:rsidRPr="00F7039C" w:rsidRDefault="00B12326" w:rsidP="00592C1A">
      <w:pPr>
        <w:tabs>
          <w:tab w:val="left" w:pos="426"/>
        </w:tabs>
        <w:spacing w:after="0" w:line="240" w:lineRule="auto"/>
        <w:ind w:right="283"/>
        <w:contextualSpacing/>
        <w:jc w:val="both"/>
        <w:rPr>
          <w:rFonts w:ascii="Arial" w:eastAsia="Times New Roman" w:hAnsi="Arial" w:cs="Arial"/>
          <w:b/>
          <w:sz w:val="20"/>
          <w:szCs w:val="20"/>
          <w:lang w:val="kk-KZ"/>
        </w:rPr>
      </w:pP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i/>
          <w:sz w:val="20"/>
          <w:szCs w:val="20"/>
          <w:lang w:val="kk-KZ"/>
        </w:rPr>
      </w:pPr>
      <w:r w:rsidRPr="00F7039C">
        <w:rPr>
          <w:rFonts w:ascii="Arial" w:eastAsia="Times New Roman" w:hAnsi="Arial" w:cs="Arial"/>
          <w:sz w:val="20"/>
          <w:szCs w:val="20"/>
          <w:lang w:val="kk-KZ"/>
        </w:rPr>
        <w:t>Ю. И. Пиголкин, О.А. Дмитриева,</w:t>
      </w:r>
      <w:r w:rsidRPr="00F7039C">
        <w:rPr>
          <w:rFonts w:ascii="Arial" w:eastAsia="Times New Roman" w:hAnsi="Arial" w:cs="Arial"/>
          <w:i/>
          <w:sz w:val="20"/>
          <w:szCs w:val="20"/>
          <w:lang w:val="kk-KZ"/>
        </w:rPr>
        <w:t xml:space="preserve"> </w:t>
      </w:r>
      <w:r w:rsidRPr="00F7039C">
        <w:rPr>
          <w:rFonts w:ascii="Arial" w:eastAsia="Times New Roman" w:hAnsi="Arial" w:cs="Arial"/>
          <w:sz w:val="20"/>
          <w:szCs w:val="20"/>
          <w:lang w:val="kk-KZ"/>
        </w:rPr>
        <w:t xml:space="preserve"> Анализ  судебно-медицинских экспертиз по поводу изнасилований и случаев скрытого сексуального насилия (по данным анонимных карт-опросников)  Судебная медицина. 2001, № 6 </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О.А. Дмитриева,</w:t>
      </w:r>
      <w:r w:rsidRPr="00F7039C">
        <w:rPr>
          <w:rFonts w:ascii="Arial" w:eastAsia="Times New Roman" w:hAnsi="Arial" w:cs="Arial"/>
          <w:i/>
          <w:sz w:val="20"/>
          <w:szCs w:val="20"/>
          <w:lang w:val="kk-KZ"/>
        </w:rPr>
        <w:t xml:space="preserve">  </w:t>
      </w:r>
      <w:r w:rsidRPr="00F7039C">
        <w:rPr>
          <w:rFonts w:ascii="Arial" w:eastAsia="Times New Roman" w:hAnsi="Arial" w:cs="Arial"/>
          <w:sz w:val="20"/>
          <w:szCs w:val="20"/>
          <w:lang w:val="kk-KZ"/>
        </w:rPr>
        <w:t xml:space="preserve">Этапы совершенствования судебно-медицинской экспертизы при половых преступлениях и спорных половых состояниях по материалам журнала «Судебно-медицинская экспертиза». Судебная медицина. 2008, № 1 </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b/>
          <w:sz w:val="20"/>
          <w:szCs w:val="20"/>
          <w:lang w:val="kk-KZ"/>
        </w:rPr>
      </w:pPr>
      <w:r w:rsidRPr="00F7039C">
        <w:rPr>
          <w:rFonts w:ascii="Arial" w:eastAsia="Times New Roman" w:hAnsi="Arial" w:cs="Arial"/>
          <w:sz w:val="20"/>
          <w:szCs w:val="20"/>
          <w:lang w:val="kk-KZ"/>
        </w:rPr>
        <w:t xml:space="preserve"> Г.Б. Дерягин, П.И. Сидоров, А.Г. Соловьев,Особенности судебно-медицинской экспертизы при половых преступлениях. Судебная медицина. 2002, № 4 </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Е.Ю.Яковлева,</w:t>
      </w:r>
      <w:r w:rsidRPr="00F7039C">
        <w:rPr>
          <w:rFonts w:ascii="Arial" w:eastAsia="Times New Roman" w:hAnsi="Arial" w:cs="Arial"/>
          <w:b/>
          <w:i/>
          <w:sz w:val="20"/>
          <w:szCs w:val="20"/>
          <w:lang w:val="kk-KZ"/>
        </w:rPr>
        <w:t xml:space="preserve"> </w:t>
      </w:r>
      <w:r w:rsidRPr="00F7039C">
        <w:rPr>
          <w:rFonts w:ascii="Arial" w:eastAsia="Times New Roman" w:hAnsi="Arial" w:cs="Arial"/>
          <w:sz w:val="20"/>
          <w:szCs w:val="20"/>
          <w:lang w:val="kk-KZ"/>
        </w:rPr>
        <w:t>Оценка степени тяжести вреда здоровью при психогенных психических расстройствах потерпевших – жертв сексуальных правонарушений. Судебная медицина. 2009, № 4</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sz w:val="20"/>
          <w:szCs w:val="20"/>
          <w:lang w:val="kk-KZ"/>
        </w:rPr>
      </w:pPr>
      <w:r w:rsidRPr="00F7039C">
        <w:rPr>
          <w:rFonts w:ascii="Arial" w:eastAsia="Times New Roman" w:hAnsi="Arial" w:cs="Arial"/>
          <w:sz w:val="20"/>
          <w:szCs w:val="20"/>
          <w:lang w:val="kk-KZ"/>
        </w:rPr>
        <w:t>О.А.Дмитриева, Судебно-медицинская экспертиза трупов лиц женского пола при подозрении на убийство по сексуальным мотивам</w:t>
      </w:r>
      <w:r w:rsidRPr="00F7039C">
        <w:rPr>
          <w:rFonts w:ascii="Arial" w:eastAsia="Times New Roman" w:hAnsi="Arial" w:cs="Arial"/>
          <w:i/>
          <w:sz w:val="20"/>
          <w:szCs w:val="20"/>
          <w:lang w:val="kk-KZ"/>
        </w:rPr>
        <w:t xml:space="preserve">. </w:t>
      </w:r>
      <w:r w:rsidRPr="00F7039C">
        <w:rPr>
          <w:rFonts w:ascii="Arial" w:eastAsia="Times New Roman" w:hAnsi="Arial" w:cs="Arial"/>
          <w:sz w:val="20"/>
          <w:szCs w:val="20"/>
          <w:lang w:val="kk-KZ"/>
        </w:rPr>
        <w:t>Судебная медицина. 2004 №3.</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sz w:val="20"/>
          <w:szCs w:val="20"/>
          <w:lang w:val="kk-KZ"/>
        </w:rPr>
      </w:pPr>
      <w:r w:rsidRPr="00F7039C">
        <w:rPr>
          <w:rFonts w:ascii="Arial" w:eastAsia="Times New Roman" w:hAnsi="Arial" w:cs="Arial"/>
          <w:sz w:val="20"/>
          <w:szCs w:val="20"/>
        </w:rPr>
        <w:t xml:space="preserve">Ю.М. Антомян, </w:t>
      </w:r>
      <w:r w:rsidRPr="00F7039C">
        <w:rPr>
          <w:rFonts w:ascii="Arial" w:eastAsia="Times New Roman" w:hAnsi="Arial" w:cs="Arial"/>
          <w:sz w:val="20"/>
          <w:szCs w:val="20"/>
          <w:lang w:val="kk-KZ"/>
        </w:rPr>
        <w:t xml:space="preserve">А.А. Ткаченко,  сексуальные преступления чикатило и другие. судебная медицина  1993 </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sz w:val="20"/>
          <w:szCs w:val="20"/>
          <w:lang w:val="kk-KZ"/>
        </w:rPr>
      </w:pPr>
      <w:r w:rsidRPr="00F7039C">
        <w:rPr>
          <w:rFonts w:ascii="Arial" w:eastAsia="Times New Roman" w:hAnsi="Arial" w:cs="Arial"/>
          <w:sz w:val="20"/>
          <w:szCs w:val="20"/>
        </w:rPr>
        <w:t xml:space="preserve">Н.В. Дядичкина, Ю. И. Бураго,  Идентификация антигенов систем АВ0, </w:t>
      </w:r>
      <w:r w:rsidRPr="00F7039C">
        <w:rPr>
          <w:rFonts w:ascii="Arial" w:eastAsia="Times New Roman" w:hAnsi="Arial" w:cs="Arial"/>
          <w:sz w:val="20"/>
          <w:szCs w:val="20"/>
          <w:lang w:val="kk-KZ"/>
        </w:rPr>
        <w:t>GM и фенотипов гаптоглобина (HP)в смешанных пятнах крови человека и домашних гусей</w:t>
      </w:r>
      <w:r w:rsidRPr="00F7039C">
        <w:rPr>
          <w:rFonts w:ascii="Arial" w:eastAsia="Times New Roman" w:hAnsi="Arial" w:cs="Arial"/>
          <w:sz w:val="20"/>
          <w:szCs w:val="20"/>
        </w:rPr>
        <w:t>.</w:t>
      </w:r>
      <w:r w:rsidRPr="00F7039C">
        <w:rPr>
          <w:rFonts w:ascii="Arial" w:eastAsia="Times New Roman" w:hAnsi="Arial" w:cs="Arial"/>
          <w:i/>
          <w:sz w:val="20"/>
          <w:szCs w:val="20"/>
          <w:lang w:val="kk-KZ"/>
        </w:rPr>
        <w:t xml:space="preserve"> </w:t>
      </w:r>
      <w:r w:rsidRPr="00F7039C">
        <w:rPr>
          <w:rFonts w:ascii="Arial" w:eastAsia="Times New Roman" w:hAnsi="Arial" w:cs="Arial"/>
          <w:sz w:val="20"/>
          <w:szCs w:val="20"/>
          <w:lang w:val="kk-KZ"/>
        </w:rPr>
        <w:t>Судебная медицина   2003.№4</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sz w:val="20"/>
          <w:szCs w:val="20"/>
          <w:lang w:val="kk-KZ"/>
        </w:rPr>
      </w:pPr>
      <w:r w:rsidRPr="00F7039C">
        <w:rPr>
          <w:rFonts w:ascii="Arial" w:eastAsia="Times New Roman" w:hAnsi="Arial" w:cs="Arial"/>
          <w:sz w:val="20"/>
          <w:szCs w:val="20"/>
        </w:rPr>
        <w:t>В.П. Решетень</w:t>
      </w:r>
      <w:r w:rsidRPr="00F7039C">
        <w:rPr>
          <w:rFonts w:ascii="Arial" w:eastAsia="Times New Roman" w:hAnsi="Arial" w:cs="Arial"/>
          <w:b/>
          <w:i/>
          <w:sz w:val="20"/>
          <w:szCs w:val="20"/>
        </w:rPr>
        <w:t xml:space="preserve">, </w:t>
      </w:r>
      <w:r w:rsidRPr="00F7039C">
        <w:rPr>
          <w:rFonts w:ascii="Arial" w:eastAsia="Times New Roman" w:hAnsi="Arial" w:cs="Arial"/>
          <w:sz w:val="20"/>
          <w:szCs w:val="20"/>
        </w:rPr>
        <w:t xml:space="preserve">Значение судебно-медицинской экспертизы  при оценке преступлений, связанных с посягательствами на жизнь, здоровье и половую неприкосновенность человека. Автореферат дис. к.м.н. Ижевск – 2001. </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i/>
          <w:sz w:val="20"/>
          <w:szCs w:val="20"/>
          <w:lang w:val="kk-KZ"/>
        </w:rPr>
      </w:pPr>
      <w:r w:rsidRPr="00F7039C">
        <w:rPr>
          <w:rFonts w:ascii="Arial" w:eastAsia="Times New Roman" w:hAnsi="Arial" w:cs="Arial"/>
          <w:sz w:val="20"/>
          <w:szCs w:val="20"/>
        </w:rPr>
        <w:t>Е.В Поддубная</w:t>
      </w:r>
      <w:r w:rsidRPr="00F7039C">
        <w:rPr>
          <w:rFonts w:ascii="Arial" w:eastAsia="Times New Roman" w:hAnsi="Arial" w:cs="Arial"/>
          <w:b/>
          <w:i/>
          <w:sz w:val="20"/>
          <w:szCs w:val="20"/>
        </w:rPr>
        <w:t xml:space="preserve">. </w:t>
      </w:r>
      <w:r w:rsidRPr="00F7039C">
        <w:rPr>
          <w:rFonts w:ascii="Arial" w:eastAsia="Times New Roman" w:hAnsi="Arial" w:cs="Arial"/>
          <w:sz w:val="20"/>
          <w:szCs w:val="20"/>
        </w:rPr>
        <w:t>История формирования уголовно-правовых норм об ответственности за изнасилование и насильственные действия сексуального характера. Научные труды Московского гуманитарного университета, вып72. М.: Издательство МосГУ. 2006(0,7п.л.)</w:t>
      </w:r>
    </w:p>
    <w:p w:rsidR="00827338" w:rsidRPr="00F7039C" w:rsidRDefault="00827338" w:rsidP="00592C1A">
      <w:pPr>
        <w:numPr>
          <w:ilvl w:val="0"/>
          <w:numId w:val="17"/>
        </w:numPr>
        <w:tabs>
          <w:tab w:val="left" w:pos="426"/>
          <w:tab w:val="left" w:pos="851"/>
        </w:tabs>
        <w:spacing w:after="0" w:line="240" w:lineRule="auto"/>
        <w:ind w:left="0" w:right="283" w:firstLine="0"/>
        <w:contextualSpacing/>
        <w:jc w:val="both"/>
        <w:rPr>
          <w:rFonts w:ascii="Arial" w:eastAsia="Times New Roman" w:hAnsi="Arial" w:cs="Arial"/>
          <w:i/>
          <w:sz w:val="20"/>
          <w:szCs w:val="20"/>
          <w:lang w:val="kk-KZ"/>
        </w:rPr>
      </w:pPr>
      <w:r w:rsidRPr="00F7039C">
        <w:rPr>
          <w:rFonts w:ascii="Arial" w:eastAsia="Times New Roman" w:hAnsi="Arial" w:cs="Arial"/>
          <w:sz w:val="20"/>
          <w:szCs w:val="20"/>
          <w:lang w:val="kk-KZ"/>
        </w:rPr>
        <w:t>Г.Б. Дерягин,</w:t>
      </w:r>
      <w:r w:rsidRPr="00F7039C">
        <w:rPr>
          <w:rFonts w:ascii="Arial" w:eastAsia="Times New Roman" w:hAnsi="Arial" w:cs="Arial"/>
          <w:b/>
          <w:i/>
          <w:sz w:val="20"/>
          <w:szCs w:val="20"/>
          <w:lang w:val="kk-KZ"/>
        </w:rPr>
        <w:t xml:space="preserve"> </w:t>
      </w:r>
      <w:r w:rsidRPr="00F7039C">
        <w:rPr>
          <w:rFonts w:ascii="Arial" w:eastAsia="Times New Roman" w:hAnsi="Arial" w:cs="Arial"/>
          <w:sz w:val="20"/>
          <w:szCs w:val="20"/>
          <w:lang w:val="kk-KZ"/>
        </w:rPr>
        <w:t>Медико-социальные аспекты половых преступлении на Европейском Севере России.</w:t>
      </w:r>
      <w:r w:rsidRPr="00F7039C">
        <w:rPr>
          <w:rFonts w:ascii="Arial" w:eastAsia="Times New Roman" w:hAnsi="Arial" w:cs="Arial"/>
          <w:b/>
          <w:i/>
          <w:sz w:val="20"/>
          <w:szCs w:val="20"/>
          <w:lang w:val="kk-KZ"/>
        </w:rPr>
        <w:t xml:space="preserve"> </w:t>
      </w:r>
      <w:r w:rsidRPr="00F7039C">
        <w:rPr>
          <w:rFonts w:ascii="Arial" w:eastAsia="Times New Roman" w:hAnsi="Arial" w:cs="Arial"/>
          <w:sz w:val="20"/>
          <w:szCs w:val="20"/>
        </w:rPr>
        <w:t>А</w:t>
      </w:r>
      <w:r w:rsidRPr="00F7039C">
        <w:rPr>
          <w:rFonts w:ascii="Arial" w:eastAsia="Times New Roman" w:hAnsi="Arial" w:cs="Arial"/>
          <w:sz w:val="20"/>
          <w:szCs w:val="20"/>
          <w:lang w:val="kk-KZ"/>
        </w:rPr>
        <w:t>втореверат. дис. к.м.н. Санкт-Петербург 1999 20с.</w:t>
      </w:r>
    </w:p>
    <w:p w:rsidR="00827338" w:rsidRPr="00F7039C" w:rsidRDefault="00827338" w:rsidP="00592C1A">
      <w:pPr>
        <w:spacing w:after="0" w:line="240" w:lineRule="auto"/>
        <w:ind w:right="283" w:firstLine="567"/>
        <w:contextualSpacing/>
        <w:rPr>
          <w:rFonts w:ascii="Arial" w:eastAsia="Times New Roman" w:hAnsi="Arial" w:cs="Arial"/>
          <w:b/>
          <w:sz w:val="20"/>
          <w:szCs w:val="20"/>
          <w:lang w:val="kk-KZ"/>
        </w:rPr>
      </w:pPr>
    </w:p>
    <w:p w:rsidR="00827338" w:rsidRPr="00D129BE" w:rsidRDefault="00827338" w:rsidP="00592C1A">
      <w:pPr>
        <w:spacing w:after="0" w:line="240" w:lineRule="auto"/>
        <w:ind w:right="283"/>
        <w:contextualSpacing/>
        <w:jc w:val="both"/>
        <w:rPr>
          <w:rFonts w:ascii="Arial" w:eastAsia="Times New Roman" w:hAnsi="Arial" w:cs="Arial"/>
          <w:b/>
          <w:caps/>
          <w:sz w:val="20"/>
          <w:szCs w:val="20"/>
          <w:lang w:val="kk-KZ"/>
        </w:rPr>
      </w:pPr>
      <w:r w:rsidRPr="00D129BE">
        <w:rPr>
          <w:rFonts w:ascii="Arial" w:eastAsia="Times New Roman" w:hAnsi="Arial" w:cs="Arial"/>
          <w:b/>
          <w:caps/>
          <w:sz w:val="20"/>
          <w:szCs w:val="20"/>
          <w:lang w:val="kk-KZ"/>
        </w:rPr>
        <w:t>Заманауи әлемде зорлау адам құқығын ауыр бұзудың көрінісі</w:t>
      </w:r>
    </w:p>
    <w:p w:rsidR="00827338" w:rsidRPr="00F7039C" w:rsidRDefault="00827338" w:rsidP="00592C1A">
      <w:pPr>
        <w:spacing w:after="0" w:line="240" w:lineRule="auto"/>
        <w:ind w:right="283"/>
        <w:jc w:val="both"/>
        <w:rPr>
          <w:rFonts w:ascii="Arial" w:eastAsia="Times New Roman" w:hAnsi="Arial" w:cs="Arial"/>
          <w:sz w:val="20"/>
          <w:szCs w:val="20"/>
          <w:lang w:val="kk-KZ"/>
        </w:rPr>
      </w:pPr>
      <w:r w:rsidRPr="00F7039C">
        <w:rPr>
          <w:rFonts w:ascii="Arial" w:eastAsia="Times New Roman" w:hAnsi="Arial" w:cs="Arial"/>
          <w:sz w:val="20"/>
          <w:szCs w:val="20"/>
          <w:lang w:val="kk-KZ"/>
        </w:rPr>
        <w:t>Ю</w:t>
      </w:r>
      <w:r w:rsidRPr="00F7039C">
        <w:rPr>
          <w:rFonts w:ascii="Arial" w:eastAsia="Times New Roman" w:hAnsi="Arial" w:cs="Arial"/>
          <w:sz w:val="20"/>
          <w:szCs w:val="20"/>
        </w:rPr>
        <w:t>.С Исмаилова, А.Р Мустафина, К.А Кемелов</w:t>
      </w:r>
    </w:p>
    <w:p w:rsidR="00D129BE" w:rsidRDefault="00D129BE" w:rsidP="00592C1A">
      <w:pPr>
        <w:spacing w:after="0" w:line="240" w:lineRule="auto"/>
        <w:ind w:right="283"/>
        <w:contextualSpacing/>
        <w:jc w:val="both"/>
        <w:rPr>
          <w:rFonts w:ascii="Arial" w:eastAsia="Times New Roman" w:hAnsi="Arial" w:cs="Arial"/>
          <w:b/>
          <w:sz w:val="20"/>
          <w:szCs w:val="20"/>
          <w:lang w:val="kk-KZ"/>
        </w:rPr>
      </w:pPr>
    </w:p>
    <w:p w:rsidR="00827338" w:rsidRPr="00F7039C" w:rsidRDefault="00D129BE" w:rsidP="00592C1A">
      <w:pPr>
        <w:spacing w:after="0" w:line="240" w:lineRule="auto"/>
        <w:ind w:right="283"/>
        <w:contextualSpacing/>
        <w:jc w:val="both"/>
        <w:rPr>
          <w:rFonts w:ascii="Arial" w:eastAsia="Times New Roman" w:hAnsi="Arial" w:cs="Arial"/>
          <w:sz w:val="20"/>
          <w:szCs w:val="20"/>
          <w:lang w:val="kk-KZ"/>
        </w:rPr>
      </w:pPr>
      <w:r w:rsidRPr="00F7039C">
        <w:rPr>
          <w:rFonts w:ascii="Arial" w:eastAsia="Times New Roman" w:hAnsi="Arial" w:cs="Arial"/>
          <w:b/>
          <w:sz w:val="20"/>
          <w:szCs w:val="20"/>
          <w:lang w:val="kk-KZ"/>
        </w:rPr>
        <w:t>Түйін</w:t>
      </w:r>
      <w:r>
        <w:rPr>
          <w:rFonts w:ascii="Arial" w:eastAsia="Times New Roman" w:hAnsi="Arial" w:cs="Arial"/>
          <w:b/>
          <w:sz w:val="20"/>
          <w:szCs w:val="20"/>
          <w:lang w:val="kk-KZ"/>
        </w:rPr>
        <w:t xml:space="preserve">  </w:t>
      </w:r>
      <w:r w:rsidR="00827338" w:rsidRPr="00F7039C">
        <w:rPr>
          <w:rFonts w:ascii="Arial" w:eastAsia="Times New Roman" w:hAnsi="Arial" w:cs="Arial"/>
          <w:sz w:val="20"/>
          <w:szCs w:val="20"/>
          <w:lang w:val="kk-KZ"/>
        </w:rPr>
        <w:t>Бұл статьяда адам құқығын дөрекі бұзуы сияқты, зорлануы жайлы әдеби мәліметтерге талдау жүргізілген. Көптеген авторлардың мәліметтерінде зорлық-зомбылық қылмыстары қоғамдық жоғары қауіптілік болып саналады. Ауыр соққыға алып келеді, зорлану синдромы ауыр соққыдан кейінгі стресстік ерекше ой бұзылуы жағдайының дамуына алып келеді.</w:t>
      </w:r>
    </w:p>
    <w:p w:rsidR="00827338" w:rsidRPr="00F7039C" w:rsidRDefault="00827338" w:rsidP="00592C1A">
      <w:pPr>
        <w:spacing w:after="0" w:line="240" w:lineRule="auto"/>
        <w:ind w:right="283"/>
        <w:contextualSpacing/>
        <w:jc w:val="both"/>
        <w:rPr>
          <w:rFonts w:ascii="Arial" w:eastAsia="Times New Roman" w:hAnsi="Arial" w:cs="Arial"/>
          <w:sz w:val="20"/>
          <w:szCs w:val="20"/>
          <w:lang w:val="kk-KZ"/>
        </w:rPr>
      </w:pPr>
      <w:r w:rsidRPr="00F7039C">
        <w:rPr>
          <w:rFonts w:ascii="Arial" w:eastAsia="Times New Roman" w:hAnsi="Arial" w:cs="Arial"/>
          <w:b/>
          <w:sz w:val="20"/>
          <w:szCs w:val="20"/>
          <w:lang w:val="kk-KZ"/>
        </w:rPr>
        <w:t>Түйінді сөздер:</w:t>
      </w:r>
      <w:r w:rsidRPr="00F7039C">
        <w:rPr>
          <w:rFonts w:ascii="Arial" w:eastAsia="Times New Roman" w:hAnsi="Arial" w:cs="Arial"/>
          <w:sz w:val="20"/>
          <w:szCs w:val="20"/>
          <w:lang w:val="kk-KZ"/>
        </w:rPr>
        <w:t xml:space="preserve"> зорлау, зорлаудың жарақаттық синдромы, синдромның 3 фазасы, жәбірленушінің құқығының бұзылуы</w:t>
      </w:r>
    </w:p>
    <w:p w:rsidR="00827338" w:rsidRPr="00F7039C" w:rsidRDefault="00827338" w:rsidP="00592C1A">
      <w:pPr>
        <w:spacing w:after="0" w:line="240" w:lineRule="auto"/>
        <w:ind w:right="283"/>
        <w:contextualSpacing/>
        <w:jc w:val="both"/>
        <w:rPr>
          <w:rFonts w:ascii="Arial" w:eastAsia="Times New Roman" w:hAnsi="Arial" w:cs="Arial"/>
          <w:b/>
          <w:sz w:val="20"/>
          <w:szCs w:val="20"/>
          <w:lang w:val="kk-KZ"/>
        </w:rPr>
      </w:pPr>
    </w:p>
    <w:p w:rsidR="00827338" w:rsidRPr="00D129BE" w:rsidRDefault="00827338" w:rsidP="00592C1A">
      <w:pPr>
        <w:spacing w:after="0" w:line="240" w:lineRule="auto"/>
        <w:ind w:right="283"/>
        <w:contextualSpacing/>
        <w:jc w:val="both"/>
        <w:rPr>
          <w:rFonts w:ascii="Arial" w:eastAsia="Times New Roman" w:hAnsi="Arial" w:cs="Arial"/>
          <w:caps/>
          <w:sz w:val="20"/>
          <w:szCs w:val="20"/>
          <w:lang w:val="kk-KZ"/>
        </w:rPr>
      </w:pPr>
      <w:r w:rsidRPr="00D129BE">
        <w:rPr>
          <w:rFonts w:ascii="Arial" w:eastAsia="Times New Roman" w:hAnsi="Arial" w:cs="Arial"/>
          <w:b/>
          <w:caps/>
          <w:sz w:val="20"/>
          <w:szCs w:val="20"/>
          <w:lang w:val="kk-KZ"/>
        </w:rPr>
        <w:t>Rape related crimes are human rights infrigement in the modern world</w:t>
      </w:r>
    </w:p>
    <w:p w:rsidR="00D129BE" w:rsidRDefault="00D129BE" w:rsidP="00592C1A">
      <w:pPr>
        <w:spacing w:after="0" w:line="240" w:lineRule="auto"/>
        <w:ind w:right="283"/>
        <w:contextualSpacing/>
        <w:jc w:val="both"/>
        <w:rPr>
          <w:rFonts w:ascii="Arial" w:eastAsia="Times New Roman" w:hAnsi="Arial" w:cs="Arial"/>
          <w:sz w:val="20"/>
          <w:szCs w:val="20"/>
          <w:lang w:val="kk-KZ"/>
        </w:rPr>
      </w:pPr>
    </w:p>
    <w:p w:rsidR="00827338" w:rsidRPr="00F7039C" w:rsidRDefault="00D129BE" w:rsidP="00592C1A">
      <w:pPr>
        <w:spacing w:after="0" w:line="240" w:lineRule="auto"/>
        <w:ind w:right="283"/>
        <w:contextualSpacing/>
        <w:jc w:val="both"/>
        <w:rPr>
          <w:rFonts w:ascii="Arial" w:eastAsia="Times New Roman" w:hAnsi="Arial" w:cs="Arial"/>
          <w:sz w:val="20"/>
          <w:szCs w:val="20"/>
          <w:lang w:val="kk-KZ"/>
        </w:rPr>
      </w:pPr>
      <w:r w:rsidRPr="00D129BE">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827338" w:rsidRPr="00F7039C">
        <w:rPr>
          <w:rFonts w:ascii="Arial" w:eastAsia="Times New Roman" w:hAnsi="Arial" w:cs="Arial"/>
          <w:sz w:val="20"/>
          <w:szCs w:val="20"/>
          <w:lang w:val="kk-KZ"/>
        </w:rPr>
        <w:t xml:space="preserve">The article analizes literary date on raped women and states it as the roughest infringement of human rights. According to many authors sexually violent acts present a high social danger, accompanied by heavy physical and phisyological trauma of victins and lead to the development of rape-based traumatic syntrome. That is a special case of post-traumatic stress disorder. </w:t>
      </w:r>
    </w:p>
    <w:p w:rsidR="00827338" w:rsidRPr="00F7039C" w:rsidRDefault="00827338" w:rsidP="00592C1A">
      <w:pPr>
        <w:spacing w:after="0" w:line="240" w:lineRule="auto"/>
        <w:ind w:right="283"/>
        <w:contextualSpacing/>
        <w:jc w:val="both"/>
        <w:rPr>
          <w:rFonts w:ascii="Arial" w:eastAsia="Times New Roman" w:hAnsi="Arial" w:cs="Arial"/>
          <w:sz w:val="20"/>
          <w:szCs w:val="20"/>
          <w:lang w:val="kk-KZ"/>
        </w:rPr>
      </w:pPr>
      <w:r w:rsidRPr="00F7039C">
        <w:rPr>
          <w:rFonts w:ascii="Arial" w:eastAsia="Times New Roman" w:hAnsi="Arial" w:cs="Arial"/>
          <w:b/>
          <w:sz w:val="20"/>
          <w:szCs w:val="20"/>
          <w:lang w:val="kk-KZ"/>
        </w:rPr>
        <w:t>Key</w:t>
      </w:r>
      <w:r w:rsidR="00D129BE">
        <w:rPr>
          <w:rFonts w:ascii="Arial" w:eastAsia="Times New Roman" w:hAnsi="Arial" w:cs="Arial"/>
          <w:b/>
          <w:sz w:val="20"/>
          <w:szCs w:val="20"/>
          <w:lang w:val="en-US"/>
        </w:rPr>
        <w:t>w</w:t>
      </w:r>
      <w:r w:rsidRPr="00F7039C">
        <w:rPr>
          <w:rFonts w:ascii="Arial" w:eastAsia="Times New Roman" w:hAnsi="Arial" w:cs="Arial"/>
          <w:b/>
          <w:sz w:val="20"/>
          <w:szCs w:val="20"/>
          <w:lang w:val="kk-KZ"/>
        </w:rPr>
        <w:t>ords</w:t>
      </w:r>
      <w:r w:rsidRPr="00F7039C">
        <w:rPr>
          <w:rFonts w:ascii="Arial" w:eastAsia="Times New Roman" w:hAnsi="Arial" w:cs="Arial"/>
          <w:sz w:val="20"/>
          <w:szCs w:val="20"/>
          <w:lang w:val="kk-KZ"/>
        </w:rPr>
        <w:t xml:space="preserve"> rape, rape-based troumatic syndrome, 3 fases of rape-based traumatic syndrome,     </w:t>
      </w:r>
      <w:r w:rsidR="00D129BE">
        <w:rPr>
          <w:rFonts w:ascii="Arial" w:eastAsia="Times New Roman" w:hAnsi="Arial" w:cs="Arial"/>
          <w:sz w:val="20"/>
          <w:szCs w:val="20"/>
          <w:lang w:val="kk-KZ"/>
        </w:rPr>
        <w:t>women</w:t>
      </w:r>
      <w:r w:rsidR="00D129BE">
        <w:rPr>
          <w:rFonts w:ascii="Arial" w:eastAsia="Times New Roman" w:hAnsi="Arial" w:cs="Arial"/>
          <w:sz w:val="20"/>
          <w:szCs w:val="20"/>
          <w:lang w:val="en-US"/>
        </w:rPr>
        <w:t xml:space="preserve"> </w:t>
      </w:r>
      <w:r w:rsidR="00D129BE">
        <w:rPr>
          <w:rFonts w:ascii="Arial" w:eastAsia="Times New Roman" w:hAnsi="Arial" w:cs="Arial"/>
          <w:sz w:val="20"/>
          <w:szCs w:val="20"/>
          <w:lang w:val="kk-KZ"/>
        </w:rPr>
        <w:t>discrimination</w:t>
      </w:r>
      <w:r w:rsidRPr="00F7039C">
        <w:rPr>
          <w:rFonts w:ascii="Arial" w:eastAsia="Times New Roman" w:hAnsi="Arial" w:cs="Arial"/>
          <w:sz w:val="20"/>
          <w:szCs w:val="20"/>
          <w:lang w:val="kk-KZ"/>
        </w:rPr>
        <w:tab/>
      </w:r>
    </w:p>
    <w:p w:rsidR="00827338" w:rsidRPr="00F7039C" w:rsidRDefault="00827338" w:rsidP="00592C1A">
      <w:pPr>
        <w:spacing w:after="0" w:line="240" w:lineRule="auto"/>
        <w:ind w:right="283" w:firstLine="567"/>
        <w:contextualSpacing/>
        <w:jc w:val="both"/>
        <w:rPr>
          <w:rFonts w:ascii="Arial" w:eastAsia="Times New Roman" w:hAnsi="Arial" w:cs="Arial"/>
          <w:b/>
          <w:sz w:val="20"/>
          <w:szCs w:val="20"/>
          <w:lang w:val="kk-KZ"/>
        </w:rPr>
      </w:pPr>
    </w:p>
    <w:p w:rsidR="00114356" w:rsidRPr="005A1570" w:rsidRDefault="0011435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114356" w:rsidRDefault="00114356" w:rsidP="00592C1A">
      <w:pPr>
        <w:spacing w:after="0" w:line="240" w:lineRule="auto"/>
        <w:ind w:right="283" w:firstLine="567"/>
        <w:jc w:val="center"/>
        <w:rPr>
          <w:rFonts w:ascii="Arial" w:hAnsi="Arial" w:cs="Arial"/>
          <w:b/>
          <w:sz w:val="20"/>
          <w:szCs w:val="20"/>
          <w:lang w:val="en-US"/>
        </w:rPr>
      </w:pPr>
    </w:p>
    <w:p w:rsidR="00114356" w:rsidRDefault="00114356" w:rsidP="00592C1A">
      <w:pPr>
        <w:spacing w:after="0" w:line="240" w:lineRule="auto"/>
        <w:ind w:right="283" w:firstLine="567"/>
        <w:jc w:val="center"/>
        <w:rPr>
          <w:rFonts w:ascii="Arial" w:hAnsi="Arial" w:cs="Arial"/>
          <w:b/>
          <w:sz w:val="20"/>
          <w:szCs w:val="20"/>
          <w:lang w:val="en-US"/>
        </w:rPr>
      </w:pPr>
    </w:p>
    <w:p w:rsidR="00827338" w:rsidRPr="00F7039C" w:rsidRDefault="00827338" w:rsidP="00592C1A">
      <w:pPr>
        <w:spacing w:after="0" w:line="240" w:lineRule="auto"/>
        <w:ind w:right="283"/>
        <w:rPr>
          <w:rFonts w:ascii="Arial" w:hAnsi="Arial" w:cs="Arial"/>
          <w:b/>
          <w:sz w:val="20"/>
          <w:szCs w:val="20"/>
        </w:rPr>
      </w:pPr>
      <w:r w:rsidRPr="00F7039C">
        <w:rPr>
          <w:rFonts w:ascii="Arial" w:hAnsi="Arial" w:cs="Arial"/>
          <w:b/>
          <w:sz w:val="20"/>
          <w:szCs w:val="20"/>
        </w:rPr>
        <w:lastRenderedPageBreak/>
        <w:t>К ВОПРОСУ ОЦЕНКИ СТЕПЕНИ ТЯЖЕСТИ ВРЕДА ЗДОРОВЬЮ ПРИ ЧЕРЕПНО-МОЗГОВОЙ ТРАВМЕ У ЖИВЫХ ЛИЦ</w:t>
      </w:r>
    </w:p>
    <w:p w:rsidR="00827338" w:rsidRPr="00F7039C" w:rsidRDefault="00827338" w:rsidP="00592C1A">
      <w:pPr>
        <w:spacing w:after="0" w:line="240" w:lineRule="auto"/>
        <w:ind w:right="283"/>
        <w:rPr>
          <w:rFonts w:ascii="Arial" w:hAnsi="Arial" w:cs="Arial"/>
          <w:b/>
          <w:sz w:val="20"/>
          <w:szCs w:val="20"/>
        </w:rPr>
      </w:pPr>
    </w:p>
    <w:p w:rsidR="00827338" w:rsidRPr="00F7039C" w:rsidRDefault="00827338" w:rsidP="00592C1A">
      <w:pPr>
        <w:spacing w:after="0" w:line="240" w:lineRule="auto"/>
        <w:ind w:right="283"/>
        <w:rPr>
          <w:rFonts w:ascii="Arial" w:hAnsi="Arial" w:cs="Arial"/>
          <w:b/>
          <w:sz w:val="20"/>
          <w:szCs w:val="20"/>
        </w:rPr>
      </w:pPr>
      <w:r w:rsidRPr="00F7039C">
        <w:rPr>
          <w:rFonts w:ascii="Arial" w:hAnsi="Arial" w:cs="Arial"/>
          <w:b/>
          <w:sz w:val="20"/>
          <w:szCs w:val="20"/>
        </w:rPr>
        <w:t>Нуржанов А.Р., Охват Ю.М., Пак Л.Г, Кемелов К.А.</w:t>
      </w:r>
    </w:p>
    <w:p w:rsidR="00827338" w:rsidRPr="00DF7474" w:rsidRDefault="00827338" w:rsidP="00592C1A">
      <w:pPr>
        <w:spacing w:after="0" w:line="240" w:lineRule="auto"/>
        <w:ind w:right="283"/>
        <w:rPr>
          <w:rFonts w:ascii="Arial" w:hAnsi="Arial" w:cs="Arial"/>
          <w:i/>
          <w:sz w:val="20"/>
          <w:szCs w:val="20"/>
        </w:rPr>
      </w:pPr>
      <w:r w:rsidRPr="00DF7474">
        <w:rPr>
          <w:rFonts w:ascii="Arial" w:hAnsi="Arial" w:cs="Arial"/>
          <w:i/>
          <w:sz w:val="20"/>
          <w:szCs w:val="20"/>
        </w:rPr>
        <w:t>КазНМУ им. С. Асфендиярова и Талдыкорганский филиал РГКП ЦСМ МЗ РК</w:t>
      </w:r>
    </w:p>
    <w:p w:rsidR="00827338" w:rsidRPr="00F7039C" w:rsidRDefault="00827338" w:rsidP="00592C1A">
      <w:pPr>
        <w:spacing w:after="0" w:line="240" w:lineRule="auto"/>
        <w:ind w:right="283"/>
        <w:jc w:val="center"/>
        <w:rPr>
          <w:rFonts w:ascii="Arial" w:hAnsi="Arial" w:cs="Arial"/>
          <w:sz w:val="20"/>
          <w:szCs w:val="20"/>
        </w:rPr>
      </w:pPr>
    </w:p>
    <w:p w:rsidR="00827338" w:rsidRPr="00F7039C" w:rsidRDefault="00827338" w:rsidP="00592C1A">
      <w:pPr>
        <w:spacing w:after="0" w:line="240" w:lineRule="auto"/>
        <w:ind w:right="283"/>
        <w:jc w:val="both"/>
        <w:rPr>
          <w:rFonts w:ascii="Arial" w:hAnsi="Arial" w:cs="Arial"/>
          <w:sz w:val="20"/>
          <w:szCs w:val="20"/>
        </w:rPr>
      </w:pPr>
      <w:r w:rsidRPr="00F7039C">
        <w:rPr>
          <w:rFonts w:ascii="Arial" w:hAnsi="Arial" w:cs="Arial"/>
          <w:sz w:val="20"/>
          <w:szCs w:val="20"/>
        </w:rPr>
        <w:t xml:space="preserve">Влияние травмирующих факторов на головной мозг при черепно-мозговых травмах при оценке тяжести вреда здоровью в зависимости от клинических проявлений и топографической локализации. </w:t>
      </w:r>
    </w:p>
    <w:p w:rsidR="00827338" w:rsidRPr="00F7039C" w:rsidRDefault="00827338" w:rsidP="00592C1A">
      <w:pPr>
        <w:spacing w:after="0" w:line="240" w:lineRule="auto"/>
        <w:ind w:right="283"/>
        <w:rPr>
          <w:rFonts w:ascii="Arial" w:hAnsi="Arial" w:cs="Arial"/>
          <w:b/>
          <w:sz w:val="20"/>
          <w:szCs w:val="20"/>
        </w:rPr>
      </w:pPr>
      <w:r w:rsidRPr="00F7039C">
        <w:rPr>
          <w:rFonts w:ascii="Arial" w:hAnsi="Arial" w:cs="Arial"/>
          <w:b/>
          <w:i/>
          <w:sz w:val="20"/>
          <w:szCs w:val="20"/>
        </w:rPr>
        <w:t>Ключевые слова:</w:t>
      </w:r>
      <w:r w:rsidRPr="00F7039C">
        <w:rPr>
          <w:rFonts w:ascii="Arial" w:hAnsi="Arial" w:cs="Arial"/>
          <w:i/>
          <w:sz w:val="20"/>
          <w:szCs w:val="20"/>
        </w:rPr>
        <w:t xml:space="preserve"> </w:t>
      </w:r>
      <w:r w:rsidRPr="00F7039C">
        <w:rPr>
          <w:rFonts w:ascii="Arial" w:hAnsi="Arial" w:cs="Arial"/>
          <w:sz w:val="20"/>
          <w:szCs w:val="20"/>
        </w:rPr>
        <w:t xml:space="preserve">травма, сотрясение головного мозга, травма головы, черепно-мозговая травма, оценка тяжести вреда здоровью. </w:t>
      </w:r>
      <w:r w:rsidRPr="00F7039C">
        <w:rPr>
          <w:rFonts w:ascii="Arial" w:hAnsi="Arial" w:cs="Arial"/>
          <w:b/>
          <w:sz w:val="20"/>
          <w:szCs w:val="20"/>
        </w:rPr>
        <w:t xml:space="preserve"> </w:t>
      </w:r>
    </w:p>
    <w:p w:rsidR="00827338" w:rsidRPr="00F7039C" w:rsidRDefault="00827338" w:rsidP="00592C1A">
      <w:pPr>
        <w:spacing w:after="0" w:line="240" w:lineRule="auto"/>
        <w:ind w:right="283" w:firstLine="567"/>
        <w:jc w:val="both"/>
        <w:rPr>
          <w:rFonts w:ascii="Arial" w:hAnsi="Arial" w:cs="Arial"/>
          <w:sz w:val="20"/>
          <w:szCs w:val="20"/>
        </w:rPr>
      </w:pP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Глубокие знания анатомического строения и физиологических функций любого органа и системы органов человека дают возможность судебно-медицинским экспертам оценочно разобраться в той или иной возникшей патологии.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Головной мозг – ЦНС (центральная нервная система) до сих пор содержит в себе столько загадок и не вскрытых тайн, что порою возникшую патологию головного мозга трудно дифференцировать – что это, системное заболевание или травма, с последствиями и/или в каком симбиозе они находятся. Эти вопросы очень часто встают перед судебно-медицинским экспертом в случаях различных видов ЧМТ (черепно-мозговой травмы), особенно когда речь заходит, о так называемом сотрясении головного мозга, где легкая ЧМТ (черепно-мозговая травма) перемежается с имеющейся патологией (гипертензией) на которую наслаиваются симптомы другой патологии (опухоль) вегетососудистые нарушения при патологии или же когда острый период ЧМТ (черепно-мозговой травмы) не совсем ясен по медицинским документам.</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Особенности клеточного строения ЦНС (центральной нервной системы) заключаются в том, что клетки ее имеют отростки-проводники в отличие от клеток других органов. Эти отростки проводники бывают разной протяженности от дендритов до аксонов, заполняя собою белое вещество головного мозга.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Как известно, «проводниковые связи ЦНС (центральной нервной системы) бывают 3-х видов: </w:t>
      </w:r>
    </w:p>
    <w:p w:rsidR="00827338" w:rsidRPr="00F7039C" w:rsidRDefault="00827338" w:rsidP="00592C1A">
      <w:pPr>
        <w:numPr>
          <w:ilvl w:val="0"/>
          <w:numId w:val="18"/>
        </w:numPr>
        <w:tabs>
          <w:tab w:val="clear" w:pos="1068"/>
          <w:tab w:val="num" w:pos="0"/>
          <w:tab w:val="left" w:pos="851"/>
        </w:tabs>
        <w:spacing w:after="0" w:line="240" w:lineRule="auto"/>
        <w:ind w:left="0" w:right="283" w:firstLine="567"/>
        <w:jc w:val="both"/>
        <w:rPr>
          <w:rFonts w:ascii="Arial" w:hAnsi="Arial" w:cs="Arial"/>
          <w:sz w:val="20"/>
          <w:szCs w:val="20"/>
        </w:rPr>
      </w:pPr>
      <w:r w:rsidRPr="00F7039C">
        <w:rPr>
          <w:rFonts w:ascii="Arial" w:hAnsi="Arial" w:cs="Arial"/>
          <w:sz w:val="20"/>
          <w:szCs w:val="20"/>
          <w:u w:val="single"/>
        </w:rPr>
        <w:t xml:space="preserve">Комиссуральные </w:t>
      </w:r>
      <w:r w:rsidRPr="00F7039C">
        <w:rPr>
          <w:rFonts w:ascii="Arial" w:hAnsi="Arial" w:cs="Arial"/>
          <w:sz w:val="20"/>
          <w:szCs w:val="20"/>
        </w:rPr>
        <w:t>– связывающие одинаковые части коры.</w:t>
      </w:r>
    </w:p>
    <w:p w:rsidR="00827338" w:rsidRPr="00F7039C" w:rsidRDefault="00827338" w:rsidP="00592C1A">
      <w:pPr>
        <w:numPr>
          <w:ilvl w:val="0"/>
          <w:numId w:val="18"/>
        </w:numPr>
        <w:tabs>
          <w:tab w:val="clear" w:pos="1068"/>
          <w:tab w:val="num" w:pos="0"/>
          <w:tab w:val="left" w:pos="851"/>
        </w:tabs>
        <w:spacing w:after="0" w:line="240" w:lineRule="auto"/>
        <w:ind w:left="0" w:right="283" w:firstLine="567"/>
        <w:jc w:val="both"/>
        <w:rPr>
          <w:rFonts w:ascii="Arial" w:hAnsi="Arial" w:cs="Arial"/>
          <w:sz w:val="20"/>
          <w:szCs w:val="20"/>
        </w:rPr>
      </w:pPr>
      <w:r w:rsidRPr="00F7039C">
        <w:rPr>
          <w:rFonts w:ascii="Arial" w:hAnsi="Arial" w:cs="Arial"/>
          <w:sz w:val="20"/>
          <w:szCs w:val="20"/>
          <w:u w:val="single"/>
        </w:rPr>
        <w:t>Ассоциационные</w:t>
      </w:r>
      <w:r w:rsidRPr="00F7039C">
        <w:rPr>
          <w:rFonts w:ascii="Arial" w:hAnsi="Arial" w:cs="Arial"/>
          <w:sz w:val="20"/>
          <w:szCs w:val="20"/>
        </w:rPr>
        <w:t xml:space="preserve"> – связывающие разные точки, иногда далеко отстоящие друг от друга.</w:t>
      </w:r>
    </w:p>
    <w:p w:rsidR="00827338" w:rsidRPr="00F7039C" w:rsidRDefault="00827338" w:rsidP="00592C1A">
      <w:pPr>
        <w:numPr>
          <w:ilvl w:val="0"/>
          <w:numId w:val="18"/>
        </w:numPr>
        <w:tabs>
          <w:tab w:val="clear" w:pos="1068"/>
          <w:tab w:val="num" w:pos="0"/>
          <w:tab w:val="left" w:pos="851"/>
        </w:tabs>
        <w:spacing w:after="0" w:line="240" w:lineRule="auto"/>
        <w:ind w:left="0" w:right="283" w:firstLine="567"/>
        <w:jc w:val="both"/>
        <w:rPr>
          <w:rFonts w:ascii="Arial" w:hAnsi="Arial" w:cs="Arial"/>
          <w:sz w:val="20"/>
          <w:szCs w:val="20"/>
        </w:rPr>
      </w:pPr>
      <w:r w:rsidRPr="00F7039C">
        <w:rPr>
          <w:rFonts w:ascii="Arial" w:hAnsi="Arial" w:cs="Arial"/>
          <w:sz w:val="20"/>
          <w:szCs w:val="20"/>
          <w:u w:val="single"/>
        </w:rPr>
        <w:t>Проекционные</w:t>
      </w:r>
      <w:r w:rsidRPr="00F7039C">
        <w:rPr>
          <w:rFonts w:ascii="Arial" w:hAnsi="Arial" w:cs="Arial"/>
          <w:sz w:val="20"/>
          <w:szCs w:val="20"/>
        </w:rPr>
        <w:t xml:space="preserve"> – связи коры с подкоркой, ядрами, центрами, зонами, спинномозговыми и периферийными нервами» [1].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При травмах головы нарушения возникают не только в системе ликворо- и кровообращения, но и в проводниковой системе нервной ткани, что проявляется у потерпевших разнообразием симптомов от кратковременной оглушенности, потери сознания, до комы и порой летальным исходом. Все это - следствие повреждения проводниковых связей нервной системы: от короткой синаптической, средней – дендрито – аксональной, до длинной аксональной. Регулирующая и контролирующая система всего организма живого сконцентрирована в двух полушариях ЦНС, где правое полушарие желании и интуиции, а левое – возможности и анализа.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Головной мозг заключен в черепную коробку, как наиболее важный орган, предусмотренный природой и имеет отделы: лобную, височную, теменную и затылочную, в которых располагаются различные зоны ЦНС. Лобная доля – память и сознание; височная – слух, обоняние, вкус; теменная – двигательная и чувствительная зона. Здесь же, только в левом полушарии человека зона Брока – речевая функция. В то же время самыми подвижными участками головного мозга в черепной коробке являются лобно-височные и передне теменные доли.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«Травматические воздействия на голову встречаются разнообразные по интенсивности и механизму действия силы – локальные и инерционные. В тоже время инерционная травма бывает трансляционного и ротационного характера» [1].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Все эти виды травматического воздействия на голову вызывают ту или иную реакцию головного мозга – оглушение, потеря сознания кратковременно и длительно, кома. Вид подобной реакции головного мозга на травму зависит от амплитуды и механизма смещения лобно-теменно-височных отделов в черепной коробке. Известно, что в лобных долях головного мозга, самых инерционных расположена зона памяти и сознания. В близлежащей прецентральной извилине – зона всех видов движений и за ней – зона осязания – чувствительности. Вот поэтому распространения ударных волн в головном мозгу вызывает поражение тех или иных проводниковых связей нервных отростков аксон-дендритов.</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Замечено, что «при оглушении или потери сознания повреждаются синаптическая связь, т.е. короткая связь между нервными клетками шести слоев коры головного мозга в зоне лобных долей. Это бывает при трансляционной травме ускорения» [2].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Коматозное состояние после полученной ЧМТ (черепно-мозговой травмы) обусловлено повреждениям аксональных связей проводниковой нервной системы. Замечено, что самые тяжелые коматозные состояния вызываются травмой ротационного ускорения, когда возникает ДАП – диффузные </w:t>
      </w:r>
      <w:r w:rsidRPr="00F7039C">
        <w:rPr>
          <w:rFonts w:ascii="Arial" w:hAnsi="Arial" w:cs="Arial"/>
          <w:sz w:val="20"/>
          <w:szCs w:val="20"/>
        </w:rPr>
        <w:lastRenderedPageBreak/>
        <w:t xml:space="preserve">аксональные поражения головного мозга. Механизм распространения ударной волны происходит по типу среза. И на секции мы часто можем видеть привычные для нашего глаза кровоизлияния – субарахноидальные, субдуральные, эпидуральные, а также очаги ушиба и рассеянные диффузно точечные кровоизлияния по всему белому веществу головного мозга и даже мозолистого тела, которые в большинстве случаев подтверждаются микроскопически «гистологически ДАП (диффузно-аксональные повреждения головного мозга) наблюдается в виде аксональных шаров» [2].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Но, при обращении живых лиц на прием по постановлению судебно-следственных органов для определения оценки степени тяжести вреда здоровью иногда бывает недостаточно консультации узких специалистов, которые некомпетентны в опредлении механизма образования той или иной черпно-мозговой травмы.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Поэтому, при работе с живыми лицами, обращающимися по поводу сотрясения головного мозга эксперту следует выработать тактику и стратегию оценки травмы в динамике, т.е. обязательно ознакомиться с его анамнезом до получения конкретной травмы, выяснить механизм получения травмы и объективно оценить в дальнейшем степень тяжести нанесенного вреда здоровью, от которого порой решается судебными органами мера наказания, т.е. судьба человека.</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Следовательно, рекомендуем экспертам:</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 скрупулезно выяснить острый период травмы – потеря сознания – процессы вегетативной реакции на травму в динамике; </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определиться четко с жалобами (тошноту, рвоту, слабость и другие вегетативные виды нарушения в динамике) освидетельствуемого и не упустить также диагностические методы исследования (ренгенологические, компьютерную томографию не только черепа и головного мозга, но при надобности и шейного отдела позвоночного столба, где могут гнездиться патологические очаги, не связанные с полученной конкретной травмой), а также, обратить внимание на топографическую локализацию возможного очага поражения различных отделов головного мозга в зависимости от тех или иных проявляющихся симптомов;</w:t>
      </w:r>
    </w:p>
    <w:p w:rsidR="00827338" w:rsidRPr="00F7039C" w:rsidRDefault="00827338"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особо заострить внимание на механизме получения травмы – прямой или угловой удар, инерционный вид травмы, в целом которые необходимы в дальнейшем для объективного и обоснованного определения степени тяжести нанесенного вреда здоровью.</w:t>
      </w:r>
    </w:p>
    <w:p w:rsidR="00575BEA" w:rsidRDefault="00575BEA" w:rsidP="00592C1A">
      <w:pPr>
        <w:tabs>
          <w:tab w:val="left" w:pos="426"/>
        </w:tabs>
        <w:spacing w:after="0" w:line="240" w:lineRule="auto"/>
        <w:ind w:right="283"/>
        <w:jc w:val="both"/>
        <w:rPr>
          <w:rFonts w:ascii="Arial" w:hAnsi="Arial" w:cs="Arial"/>
          <w:sz w:val="20"/>
          <w:szCs w:val="20"/>
        </w:rPr>
      </w:pPr>
    </w:p>
    <w:p w:rsidR="00827338" w:rsidRPr="00575BEA" w:rsidRDefault="00575BEA" w:rsidP="00592C1A">
      <w:pPr>
        <w:tabs>
          <w:tab w:val="left" w:pos="426"/>
        </w:tabs>
        <w:spacing w:after="0" w:line="240" w:lineRule="auto"/>
        <w:ind w:right="283"/>
        <w:jc w:val="both"/>
        <w:rPr>
          <w:rFonts w:ascii="Arial" w:hAnsi="Arial" w:cs="Arial"/>
          <w:b/>
          <w:sz w:val="20"/>
          <w:szCs w:val="20"/>
        </w:rPr>
      </w:pPr>
      <w:r w:rsidRPr="00575BEA">
        <w:rPr>
          <w:rFonts w:ascii="Arial" w:hAnsi="Arial" w:cs="Arial"/>
          <w:b/>
          <w:sz w:val="20"/>
          <w:szCs w:val="20"/>
        </w:rPr>
        <w:t>Литература</w:t>
      </w:r>
    </w:p>
    <w:p w:rsidR="00575BEA" w:rsidRPr="00F7039C" w:rsidRDefault="00575BEA" w:rsidP="00592C1A">
      <w:pPr>
        <w:tabs>
          <w:tab w:val="left" w:pos="426"/>
        </w:tabs>
        <w:spacing w:after="0" w:line="240" w:lineRule="auto"/>
        <w:ind w:right="283"/>
        <w:jc w:val="both"/>
        <w:rPr>
          <w:rFonts w:ascii="Arial" w:hAnsi="Arial" w:cs="Arial"/>
          <w:sz w:val="20"/>
          <w:szCs w:val="20"/>
        </w:rPr>
      </w:pPr>
    </w:p>
    <w:p w:rsidR="00827338" w:rsidRPr="00F7039C" w:rsidRDefault="00827338" w:rsidP="00592C1A">
      <w:pPr>
        <w:numPr>
          <w:ilvl w:val="0"/>
          <w:numId w:val="19"/>
        </w:numPr>
        <w:tabs>
          <w:tab w:val="left" w:pos="284"/>
        </w:tabs>
        <w:spacing w:after="0" w:line="240" w:lineRule="auto"/>
        <w:ind w:left="0" w:right="283" w:firstLine="0"/>
        <w:jc w:val="both"/>
        <w:rPr>
          <w:rFonts w:ascii="Arial" w:hAnsi="Arial" w:cs="Arial"/>
          <w:sz w:val="20"/>
          <w:szCs w:val="20"/>
        </w:rPr>
      </w:pPr>
      <w:r w:rsidRPr="00F7039C">
        <w:rPr>
          <w:rFonts w:ascii="Arial" w:hAnsi="Arial" w:cs="Arial"/>
          <w:sz w:val="20"/>
          <w:szCs w:val="20"/>
        </w:rPr>
        <w:t>«Журнал судебно-медицинской экспертизы»,  издательство «Москва. Медицина» 1990г., № 2, стр. 35-38.</w:t>
      </w:r>
    </w:p>
    <w:p w:rsidR="00827338" w:rsidRDefault="00827338" w:rsidP="00592C1A">
      <w:pPr>
        <w:numPr>
          <w:ilvl w:val="0"/>
          <w:numId w:val="19"/>
        </w:numPr>
        <w:tabs>
          <w:tab w:val="left" w:pos="284"/>
        </w:tabs>
        <w:spacing w:after="0" w:line="240" w:lineRule="auto"/>
        <w:ind w:left="0" w:right="283" w:firstLine="0"/>
        <w:jc w:val="both"/>
        <w:rPr>
          <w:rFonts w:ascii="Arial" w:hAnsi="Arial" w:cs="Arial"/>
          <w:sz w:val="20"/>
          <w:szCs w:val="20"/>
        </w:rPr>
      </w:pPr>
      <w:r w:rsidRPr="00F7039C">
        <w:rPr>
          <w:rFonts w:ascii="Arial" w:hAnsi="Arial" w:cs="Arial"/>
          <w:sz w:val="20"/>
          <w:szCs w:val="20"/>
        </w:rPr>
        <w:t>«Журнал судебно-медицинской экспертизы»,  издательство «Москва. Медицина» 1993г., № 2, стр. 45-47.</w:t>
      </w:r>
    </w:p>
    <w:p w:rsidR="00575BEA" w:rsidRPr="00F7039C" w:rsidRDefault="00575BEA" w:rsidP="00592C1A">
      <w:pPr>
        <w:tabs>
          <w:tab w:val="left" w:pos="426"/>
        </w:tabs>
        <w:spacing w:after="0" w:line="240" w:lineRule="auto"/>
        <w:ind w:right="283"/>
        <w:jc w:val="both"/>
        <w:rPr>
          <w:rFonts w:ascii="Arial" w:hAnsi="Arial" w:cs="Arial"/>
          <w:sz w:val="20"/>
          <w:szCs w:val="20"/>
        </w:rPr>
      </w:pPr>
    </w:p>
    <w:p w:rsidR="00867947" w:rsidRDefault="00867947" w:rsidP="00592C1A">
      <w:pPr>
        <w:spacing w:after="0" w:line="240" w:lineRule="auto"/>
        <w:ind w:right="283" w:firstLine="567"/>
        <w:rPr>
          <w:rFonts w:ascii="Arial" w:hAnsi="Arial" w:cs="Arial"/>
          <w:b/>
          <w:caps/>
          <w:sz w:val="20"/>
          <w:szCs w:val="20"/>
        </w:rPr>
      </w:pPr>
    </w:p>
    <w:p w:rsidR="00DF7474" w:rsidRPr="00DF7474" w:rsidRDefault="00DF7474" w:rsidP="00592C1A">
      <w:pPr>
        <w:spacing w:after="0" w:line="240" w:lineRule="auto"/>
        <w:ind w:right="283"/>
        <w:rPr>
          <w:rFonts w:ascii="Arial" w:hAnsi="Arial" w:cs="Arial"/>
          <w:b/>
          <w:caps/>
          <w:sz w:val="20"/>
          <w:szCs w:val="20"/>
        </w:rPr>
      </w:pPr>
      <w:r w:rsidRPr="00DF7474">
        <w:rPr>
          <w:rFonts w:ascii="Arial" w:hAnsi="Arial" w:cs="Arial"/>
          <w:b/>
          <w:caps/>
          <w:sz w:val="20"/>
          <w:szCs w:val="20"/>
        </w:rPr>
        <w:t>Тірі адамдардың бас</w:t>
      </w:r>
      <w:r w:rsidRPr="00DF7474">
        <w:rPr>
          <w:rFonts w:ascii="Arial" w:hAnsi="Arial" w:cs="Arial"/>
          <w:b/>
          <w:caps/>
          <w:sz w:val="20"/>
          <w:szCs w:val="20"/>
          <w:lang w:val="kk-KZ"/>
        </w:rPr>
        <w:t>сүйек</w:t>
      </w:r>
      <w:r w:rsidRPr="00DF7474">
        <w:rPr>
          <w:rFonts w:ascii="Arial" w:hAnsi="Arial" w:cs="Arial"/>
          <w:b/>
          <w:caps/>
          <w:sz w:val="20"/>
          <w:szCs w:val="20"/>
        </w:rPr>
        <w:t xml:space="preserve">-ми жарақаты кезіндегі денсаулыққа </w:t>
      </w:r>
      <w:r w:rsidRPr="00DF7474">
        <w:rPr>
          <w:rFonts w:ascii="Arial" w:hAnsi="Arial" w:cs="Arial"/>
          <w:b/>
          <w:caps/>
          <w:sz w:val="20"/>
          <w:szCs w:val="20"/>
          <w:lang w:val="kk-KZ"/>
        </w:rPr>
        <w:t xml:space="preserve">зарарлығының ауырлық деңгейін бағалау мәселесі </w:t>
      </w:r>
    </w:p>
    <w:p w:rsidR="00DF7474" w:rsidRPr="00DF7474" w:rsidRDefault="00DF7474" w:rsidP="00592C1A">
      <w:pPr>
        <w:spacing w:after="0" w:line="240" w:lineRule="auto"/>
        <w:ind w:right="283"/>
        <w:rPr>
          <w:rFonts w:ascii="Arial" w:hAnsi="Arial" w:cs="Arial"/>
          <w:sz w:val="20"/>
          <w:szCs w:val="20"/>
        </w:rPr>
      </w:pPr>
    </w:p>
    <w:p w:rsidR="00827338" w:rsidRPr="00F7039C" w:rsidRDefault="00DF7474" w:rsidP="00592C1A">
      <w:pPr>
        <w:spacing w:after="0" w:line="240" w:lineRule="auto"/>
        <w:ind w:right="283"/>
        <w:jc w:val="both"/>
        <w:rPr>
          <w:rFonts w:ascii="Arial" w:hAnsi="Arial" w:cs="Arial"/>
          <w:sz w:val="20"/>
          <w:szCs w:val="20"/>
          <w:lang w:val="kk-KZ"/>
        </w:rPr>
      </w:pPr>
      <w:r w:rsidRPr="00DF7474">
        <w:rPr>
          <w:rFonts w:ascii="Arial" w:hAnsi="Arial" w:cs="Arial"/>
          <w:b/>
          <w:sz w:val="20"/>
          <w:szCs w:val="20"/>
          <w:lang w:val="kk-KZ"/>
        </w:rPr>
        <w:t xml:space="preserve">Түйін </w:t>
      </w:r>
      <w:r>
        <w:rPr>
          <w:rFonts w:ascii="Arial" w:hAnsi="Arial" w:cs="Arial"/>
          <w:sz w:val="20"/>
          <w:szCs w:val="20"/>
          <w:lang w:val="kk-KZ"/>
        </w:rPr>
        <w:t xml:space="preserve"> </w:t>
      </w:r>
      <w:r w:rsidR="00827338" w:rsidRPr="00F7039C">
        <w:rPr>
          <w:rFonts w:ascii="Arial" w:hAnsi="Arial" w:cs="Arial"/>
          <w:sz w:val="20"/>
          <w:szCs w:val="20"/>
          <w:lang w:val="kk-KZ"/>
        </w:rPr>
        <w:t>Клиникалық белгілеріне және топографиялық орналасуына байланысты бас миының шайқалуы кезінде денсаулыққа зақым келтіру дәрежесін анықтағанда жарақаттану факторларының бас миына әсері.</w:t>
      </w:r>
    </w:p>
    <w:p w:rsidR="00827338" w:rsidRPr="00F7039C" w:rsidRDefault="00DF7474" w:rsidP="00592C1A">
      <w:pPr>
        <w:spacing w:after="0" w:line="240" w:lineRule="auto"/>
        <w:ind w:right="283"/>
        <w:jc w:val="both"/>
        <w:rPr>
          <w:rFonts w:ascii="Arial" w:hAnsi="Arial" w:cs="Arial"/>
          <w:sz w:val="20"/>
          <w:szCs w:val="20"/>
          <w:lang w:val="kk-KZ"/>
        </w:rPr>
      </w:pPr>
      <w:r>
        <w:rPr>
          <w:rFonts w:ascii="Arial" w:hAnsi="Arial" w:cs="Arial"/>
          <w:b/>
          <w:i/>
          <w:sz w:val="20"/>
          <w:szCs w:val="20"/>
          <w:lang w:val="kk-KZ"/>
        </w:rPr>
        <w:t>Түйінд</w:t>
      </w:r>
      <w:r w:rsidR="00827338" w:rsidRPr="00F7039C">
        <w:rPr>
          <w:rFonts w:ascii="Arial" w:hAnsi="Arial" w:cs="Arial"/>
          <w:b/>
          <w:i/>
          <w:sz w:val="20"/>
          <w:szCs w:val="20"/>
          <w:lang w:val="kk-KZ"/>
        </w:rPr>
        <w:t xml:space="preserve">і сөздер: </w:t>
      </w:r>
      <w:r w:rsidR="00827338" w:rsidRPr="00F7039C">
        <w:rPr>
          <w:rFonts w:ascii="Arial" w:hAnsi="Arial" w:cs="Arial"/>
          <w:sz w:val="20"/>
          <w:szCs w:val="20"/>
          <w:lang w:val="kk-KZ"/>
        </w:rPr>
        <w:t>жарақат, бас миының шайқалуы, бастың жарақаты, бассүйек-ми жарақаты, денсаулыққа зарарлығының ауырлығын бағалау</w:t>
      </w:r>
    </w:p>
    <w:p w:rsidR="00DF7474" w:rsidRDefault="00DF7474" w:rsidP="00592C1A">
      <w:pPr>
        <w:spacing w:after="0" w:line="240" w:lineRule="auto"/>
        <w:ind w:right="283"/>
        <w:jc w:val="both"/>
        <w:rPr>
          <w:rFonts w:ascii="Arial" w:hAnsi="Arial" w:cs="Arial"/>
          <w:sz w:val="20"/>
          <w:szCs w:val="20"/>
          <w:lang w:val="kk-KZ"/>
        </w:rPr>
      </w:pPr>
    </w:p>
    <w:p w:rsidR="00DF7474" w:rsidRPr="00DF7474" w:rsidRDefault="00DF7474" w:rsidP="00592C1A">
      <w:pPr>
        <w:spacing w:after="0" w:line="240" w:lineRule="auto"/>
        <w:ind w:right="283"/>
        <w:rPr>
          <w:rFonts w:ascii="Arial" w:eastAsia="Times New Roman" w:hAnsi="Arial" w:cs="Arial"/>
          <w:sz w:val="20"/>
          <w:szCs w:val="20"/>
          <w:lang w:val="en-US"/>
        </w:rPr>
      </w:pPr>
      <w:r w:rsidRPr="006D06D7">
        <w:rPr>
          <w:rFonts w:ascii="Arial" w:eastAsia="Times New Roman" w:hAnsi="Arial" w:cs="Arial"/>
          <w:b/>
          <w:caps/>
          <w:sz w:val="20"/>
          <w:szCs w:val="20"/>
          <w:lang w:val="en-US"/>
        </w:rPr>
        <w:t>MEASURING bodily harm in cases of cranial trauma in survivors</w:t>
      </w:r>
      <w:r w:rsidRPr="006D06D7">
        <w:rPr>
          <w:rFonts w:ascii="Arial" w:eastAsia="Times New Roman" w:hAnsi="Arial" w:cs="Arial"/>
          <w:sz w:val="20"/>
          <w:szCs w:val="20"/>
          <w:lang w:val="en-US"/>
        </w:rPr>
        <w:br/>
      </w:r>
      <w:r w:rsidRPr="006D06D7">
        <w:rPr>
          <w:rFonts w:ascii="Arial" w:eastAsia="Times New Roman" w:hAnsi="Arial" w:cs="Arial"/>
          <w:sz w:val="20"/>
          <w:szCs w:val="20"/>
          <w:lang w:val="en-US"/>
        </w:rPr>
        <w:br/>
      </w:r>
      <w:r w:rsidRPr="00DF7474">
        <w:rPr>
          <w:rFonts w:ascii="Arial" w:eastAsia="Times New Roman" w:hAnsi="Arial" w:cs="Arial"/>
          <w:b/>
          <w:sz w:val="20"/>
          <w:szCs w:val="20"/>
          <w:lang w:val="en-US"/>
        </w:rPr>
        <w:t xml:space="preserve">Abstract </w:t>
      </w:r>
      <w:r>
        <w:rPr>
          <w:rFonts w:ascii="Arial" w:eastAsia="Times New Roman" w:hAnsi="Arial" w:cs="Arial"/>
          <w:sz w:val="20"/>
          <w:szCs w:val="20"/>
          <w:lang w:val="en-US"/>
        </w:rPr>
        <w:t xml:space="preserve"> </w:t>
      </w:r>
      <w:r w:rsidRPr="006D06D7">
        <w:rPr>
          <w:rFonts w:ascii="Arial" w:eastAsia="Times New Roman" w:hAnsi="Arial" w:cs="Arial"/>
          <w:sz w:val="20"/>
          <w:szCs w:val="20"/>
          <w:lang w:val="en-US"/>
        </w:rPr>
        <w:t>The influence of traumatic factors in the brain during traumatic brain injuries in assessing the severity of injury according to clinical manifestations and topographic localization.</w:t>
      </w:r>
      <w:r w:rsidRPr="006D06D7">
        <w:rPr>
          <w:rFonts w:ascii="Arial" w:eastAsia="Times New Roman" w:hAnsi="Arial" w:cs="Arial"/>
          <w:sz w:val="20"/>
          <w:szCs w:val="20"/>
          <w:lang w:val="en-US"/>
        </w:rPr>
        <w:br/>
      </w:r>
      <w:r w:rsidRPr="006D06D7">
        <w:rPr>
          <w:rFonts w:ascii="Arial" w:eastAsia="Times New Roman" w:hAnsi="Arial" w:cs="Arial"/>
          <w:b/>
          <w:sz w:val="20"/>
          <w:szCs w:val="20"/>
          <w:lang w:val="en-US"/>
        </w:rPr>
        <w:t>Keywords</w:t>
      </w:r>
      <w:r w:rsidRPr="006D06D7">
        <w:rPr>
          <w:rFonts w:ascii="Arial" w:eastAsia="Times New Roman" w:hAnsi="Arial" w:cs="Arial"/>
          <w:sz w:val="20"/>
          <w:szCs w:val="20"/>
          <w:lang w:val="en-US"/>
        </w:rPr>
        <w:t xml:space="preserve"> trauma, concussion, head injury, brain injury, assessment of severity of injury.</w:t>
      </w:r>
    </w:p>
    <w:p w:rsidR="00827338" w:rsidRPr="00DF7474" w:rsidRDefault="00827338" w:rsidP="00592C1A">
      <w:pPr>
        <w:spacing w:after="0" w:line="240" w:lineRule="auto"/>
        <w:ind w:right="283" w:firstLine="567"/>
        <w:rPr>
          <w:rFonts w:ascii="Arial" w:hAnsi="Arial" w:cs="Arial"/>
          <w:sz w:val="20"/>
          <w:szCs w:val="20"/>
          <w:lang w:val="en-US"/>
        </w:rPr>
      </w:pPr>
    </w:p>
    <w:p w:rsidR="00114356" w:rsidRPr="005A1570" w:rsidRDefault="0011435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B12326" w:rsidRPr="005A1570" w:rsidRDefault="00B12326" w:rsidP="00592C1A">
      <w:pPr>
        <w:spacing w:after="0" w:line="240" w:lineRule="auto"/>
        <w:ind w:right="283" w:firstLine="567"/>
        <w:jc w:val="center"/>
        <w:rPr>
          <w:rFonts w:ascii="Arial" w:hAnsi="Arial" w:cs="Arial"/>
          <w:sz w:val="20"/>
          <w:szCs w:val="20"/>
          <w:lang w:val="en-US"/>
        </w:rPr>
      </w:pPr>
    </w:p>
    <w:p w:rsidR="00114356" w:rsidRPr="00F55854" w:rsidRDefault="00114356" w:rsidP="00592C1A">
      <w:pPr>
        <w:spacing w:after="0" w:line="240" w:lineRule="auto"/>
        <w:ind w:right="283" w:firstLine="567"/>
        <w:rPr>
          <w:rFonts w:ascii="Arial" w:hAnsi="Arial" w:cs="Arial"/>
          <w:sz w:val="20"/>
          <w:szCs w:val="20"/>
          <w:lang w:val="en-US"/>
        </w:rPr>
      </w:pPr>
    </w:p>
    <w:p w:rsidR="00827338" w:rsidRDefault="00827338" w:rsidP="00592C1A">
      <w:pPr>
        <w:spacing w:after="0" w:line="240" w:lineRule="auto"/>
        <w:ind w:right="283" w:firstLine="567"/>
        <w:rPr>
          <w:rFonts w:ascii="Arial" w:hAnsi="Arial" w:cs="Arial"/>
          <w:sz w:val="20"/>
          <w:szCs w:val="20"/>
          <w:lang w:val="en-US"/>
        </w:rPr>
      </w:pPr>
    </w:p>
    <w:p w:rsidR="004D1F25" w:rsidRPr="006D06D7" w:rsidRDefault="004D1F25" w:rsidP="00592C1A">
      <w:pPr>
        <w:spacing w:after="0" w:line="240" w:lineRule="auto"/>
        <w:ind w:right="283"/>
        <w:jc w:val="both"/>
        <w:rPr>
          <w:rFonts w:ascii="Arial" w:hAnsi="Arial" w:cs="Arial"/>
          <w:b/>
          <w:sz w:val="28"/>
          <w:szCs w:val="28"/>
        </w:rPr>
      </w:pPr>
      <w:r w:rsidRPr="004D1F25">
        <w:rPr>
          <w:rFonts w:ascii="Arial" w:hAnsi="Arial" w:cs="Arial"/>
          <w:b/>
          <w:sz w:val="28"/>
          <w:szCs w:val="28"/>
        </w:rPr>
        <w:lastRenderedPageBreak/>
        <w:t>СПОРТИВНАЯ</w:t>
      </w:r>
      <w:r w:rsidRPr="006D06D7">
        <w:rPr>
          <w:rFonts w:ascii="Arial" w:hAnsi="Arial" w:cs="Arial"/>
          <w:b/>
          <w:sz w:val="28"/>
          <w:szCs w:val="28"/>
        </w:rPr>
        <w:t xml:space="preserve"> </w:t>
      </w:r>
      <w:r w:rsidRPr="004D1F25">
        <w:rPr>
          <w:rFonts w:ascii="Arial" w:hAnsi="Arial" w:cs="Arial"/>
          <w:b/>
          <w:sz w:val="28"/>
          <w:szCs w:val="28"/>
        </w:rPr>
        <w:t>МЕДИЦИНА</w:t>
      </w:r>
    </w:p>
    <w:p w:rsidR="00DF7474" w:rsidRPr="006D06D7" w:rsidRDefault="00DF7474" w:rsidP="00592C1A">
      <w:pPr>
        <w:pStyle w:val="a4"/>
        <w:ind w:left="0" w:right="283"/>
        <w:jc w:val="center"/>
      </w:pPr>
    </w:p>
    <w:p w:rsidR="004D1F25" w:rsidRPr="00DF7474" w:rsidRDefault="004D1F25" w:rsidP="00592C1A">
      <w:pPr>
        <w:pStyle w:val="a4"/>
        <w:spacing w:after="0"/>
        <w:ind w:left="0" w:right="283"/>
        <w:jc w:val="both"/>
        <w:rPr>
          <w:rFonts w:ascii="Arial" w:hAnsi="Arial" w:cs="Arial"/>
          <w:b/>
          <w:caps/>
          <w:sz w:val="20"/>
          <w:szCs w:val="20"/>
        </w:rPr>
      </w:pPr>
      <w:r w:rsidRPr="00DF7474">
        <w:rPr>
          <w:rFonts w:ascii="Arial" w:hAnsi="Arial" w:cs="Arial"/>
          <w:b/>
          <w:caps/>
          <w:sz w:val="20"/>
          <w:szCs w:val="20"/>
        </w:rPr>
        <w:t>Применение функциональных проб сердечнососудистой</w:t>
      </w:r>
    </w:p>
    <w:p w:rsidR="004D1F25" w:rsidRPr="00DF7474" w:rsidRDefault="004D1F25" w:rsidP="00592C1A">
      <w:pPr>
        <w:pStyle w:val="a4"/>
        <w:spacing w:after="0"/>
        <w:ind w:left="0" w:right="283"/>
        <w:jc w:val="both"/>
        <w:rPr>
          <w:rFonts w:ascii="Arial" w:hAnsi="Arial" w:cs="Arial"/>
          <w:b/>
          <w:caps/>
          <w:sz w:val="20"/>
          <w:szCs w:val="20"/>
        </w:rPr>
      </w:pPr>
      <w:r w:rsidRPr="00DF7474">
        <w:rPr>
          <w:rFonts w:ascii="Arial" w:hAnsi="Arial" w:cs="Arial"/>
          <w:b/>
          <w:caps/>
          <w:sz w:val="20"/>
          <w:szCs w:val="20"/>
        </w:rPr>
        <w:t>системы для определения тренированности спортсменов Военного колледжа спорта  Министерства обороны  Республики Казахстан</w:t>
      </w:r>
    </w:p>
    <w:p w:rsidR="00DF7474" w:rsidRPr="006D06D7" w:rsidRDefault="00DF7474" w:rsidP="00592C1A">
      <w:pPr>
        <w:pStyle w:val="a4"/>
        <w:spacing w:after="0"/>
        <w:ind w:left="0" w:right="283"/>
        <w:jc w:val="both"/>
        <w:rPr>
          <w:rFonts w:ascii="Arial" w:hAnsi="Arial" w:cs="Arial"/>
          <w:b/>
          <w:sz w:val="20"/>
          <w:szCs w:val="20"/>
        </w:rPr>
      </w:pPr>
    </w:p>
    <w:p w:rsidR="004D1F25" w:rsidRPr="00DF7474" w:rsidRDefault="00DF7474" w:rsidP="00592C1A">
      <w:pPr>
        <w:pStyle w:val="a4"/>
        <w:spacing w:after="0"/>
        <w:ind w:left="0" w:right="283"/>
        <w:jc w:val="both"/>
        <w:rPr>
          <w:rFonts w:ascii="Arial" w:hAnsi="Arial" w:cs="Arial"/>
          <w:b/>
          <w:sz w:val="20"/>
          <w:szCs w:val="20"/>
        </w:rPr>
      </w:pPr>
      <w:r>
        <w:rPr>
          <w:rFonts w:ascii="Arial" w:hAnsi="Arial" w:cs="Arial"/>
          <w:b/>
          <w:sz w:val="20"/>
          <w:szCs w:val="20"/>
        </w:rPr>
        <w:t>Трунина С. Г.</w:t>
      </w:r>
    </w:p>
    <w:p w:rsidR="00DF7474" w:rsidRPr="00DF7474" w:rsidRDefault="00DF7474" w:rsidP="00592C1A">
      <w:pPr>
        <w:pStyle w:val="a4"/>
        <w:spacing w:after="0"/>
        <w:ind w:left="0" w:right="283"/>
        <w:jc w:val="both"/>
        <w:rPr>
          <w:rFonts w:ascii="Arial" w:hAnsi="Arial" w:cs="Arial"/>
          <w:i/>
          <w:sz w:val="20"/>
          <w:szCs w:val="20"/>
        </w:rPr>
      </w:pPr>
      <w:r w:rsidRPr="00DF7474">
        <w:rPr>
          <w:rFonts w:ascii="Arial" w:hAnsi="Arial" w:cs="Arial"/>
          <w:i/>
          <w:sz w:val="20"/>
          <w:szCs w:val="20"/>
        </w:rPr>
        <w:t>Республиканский Центр спортивной медицины и реабилитации</w:t>
      </w:r>
    </w:p>
    <w:p w:rsidR="00DF7474" w:rsidRPr="00DF7474" w:rsidRDefault="00DF7474" w:rsidP="00592C1A">
      <w:pPr>
        <w:pStyle w:val="a4"/>
        <w:spacing w:after="0"/>
        <w:ind w:left="0" w:right="283" w:firstLine="567"/>
        <w:jc w:val="both"/>
        <w:rPr>
          <w:rFonts w:ascii="Arial" w:hAnsi="Arial" w:cs="Arial"/>
          <w:sz w:val="20"/>
          <w:szCs w:val="20"/>
        </w:rPr>
      </w:pPr>
    </w:p>
    <w:p w:rsidR="004D1F25" w:rsidRPr="00286E66" w:rsidRDefault="004D1F25" w:rsidP="00592C1A">
      <w:pPr>
        <w:pStyle w:val="a4"/>
        <w:spacing w:after="0"/>
        <w:ind w:left="0" w:right="283"/>
        <w:jc w:val="both"/>
        <w:rPr>
          <w:rFonts w:ascii="Arial" w:hAnsi="Arial" w:cs="Arial"/>
          <w:sz w:val="20"/>
          <w:szCs w:val="20"/>
        </w:rPr>
      </w:pPr>
      <w:r w:rsidRPr="00286E66">
        <w:rPr>
          <w:rFonts w:ascii="Arial" w:hAnsi="Arial" w:cs="Arial"/>
          <w:sz w:val="20"/>
          <w:szCs w:val="20"/>
        </w:rPr>
        <w:t>Для определения уровня функционального состояния сердечнососудистой системы (ССС) спортсменов используются функциональные пробы с физическими нагрузками. По характеру изменения пульса и артериального давления и длительности их восстановления после функциональных проб различают пять типов  реакции сердечнососудистой системы. Проведение функциональных проб целесообразно на каждом этапе тренировочного макроцикла.</w:t>
      </w:r>
    </w:p>
    <w:p w:rsidR="004D1F25" w:rsidRPr="00286E66" w:rsidRDefault="004D1F25" w:rsidP="00592C1A">
      <w:pPr>
        <w:pStyle w:val="a4"/>
        <w:tabs>
          <w:tab w:val="left" w:pos="993"/>
        </w:tabs>
        <w:spacing w:after="0"/>
        <w:ind w:left="0" w:right="283"/>
        <w:jc w:val="both"/>
        <w:rPr>
          <w:rFonts w:ascii="Arial" w:hAnsi="Arial" w:cs="Arial"/>
          <w:sz w:val="20"/>
          <w:szCs w:val="20"/>
        </w:rPr>
      </w:pPr>
      <w:r w:rsidRPr="00286E66">
        <w:rPr>
          <w:rFonts w:ascii="Arial" w:hAnsi="Arial" w:cs="Arial"/>
          <w:sz w:val="20"/>
          <w:szCs w:val="20"/>
        </w:rPr>
        <w:t>Произведено сравнение показателей общей физической работоспособности (Р</w:t>
      </w:r>
      <w:r w:rsidRPr="00286E66">
        <w:rPr>
          <w:rFonts w:ascii="Arial" w:hAnsi="Arial" w:cs="Arial"/>
          <w:sz w:val="20"/>
          <w:szCs w:val="20"/>
          <w:lang w:val="en-US"/>
        </w:rPr>
        <w:t>W</w:t>
      </w:r>
      <w:r w:rsidRPr="00286E66">
        <w:rPr>
          <w:rFonts w:ascii="Arial" w:hAnsi="Arial" w:cs="Arial"/>
          <w:sz w:val="20"/>
          <w:szCs w:val="20"/>
        </w:rPr>
        <w:t>С170)  и показателя продуктивности кардиореспираторной системы - чем является максимальное потребление кислорода (МПК).</w:t>
      </w:r>
    </w:p>
    <w:p w:rsidR="004D1F25" w:rsidRPr="00286E66" w:rsidRDefault="004D1F25" w:rsidP="00592C1A">
      <w:pPr>
        <w:pStyle w:val="a4"/>
        <w:spacing w:after="0"/>
        <w:ind w:left="0" w:right="283"/>
        <w:jc w:val="both"/>
        <w:rPr>
          <w:rFonts w:ascii="Arial" w:hAnsi="Arial" w:cs="Arial"/>
          <w:sz w:val="20"/>
          <w:szCs w:val="20"/>
        </w:rPr>
      </w:pPr>
      <w:r w:rsidRPr="00286E66">
        <w:rPr>
          <w:rFonts w:ascii="Arial" w:hAnsi="Arial" w:cs="Arial"/>
          <w:b/>
          <w:sz w:val="20"/>
          <w:szCs w:val="20"/>
        </w:rPr>
        <w:t>Ключевые слова:</w:t>
      </w:r>
      <w:r w:rsidRPr="00286E66">
        <w:rPr>
          <w:rFonts w:ascii="Arial" w:hAnsi="Arial" w:cs="Arial"/>
          <w:sz w:val="20"/>
          <w:szCs w:val="20"/>
        </w:rPr>
        <w:t xml:space="preserve"> функциональные пробы, типы  реакции сердечнососудистой системы, проба Р</w:t>
      </w:r>
      <w:r w:rsidRPr="00286E66">
        <w:rPr>
          <w:rFonts w:ascii="Arial" w:hAnsi="Arial" w:cs="Arial"/>
          <w:sz w:val="20"/>
          <w:szCs w:val="20"/>
          <w:lang w:val="en-US"/>
        </w:rPr>
        <w:t>W</w:t>
      </w:r>
      <w:r w:rsidRPr="00286E66">
        <w:rPr>
          <w:rFonts w:ascii="Arial" w:hAnsi="Arial" w:cs="Arial"/>
          <w:sz w:val="20"/>
          <w:szCs w:val="20"/>
        </w:rPr>
        <w:t>С170,  максимальное потребление кислорода (МПК).</w:t>
      </w:r>
    </w:p>
    <w:p w:rsidR="00286E66" w:rsidRDefault="00286E66" w:rsidP="00592C1A">
      <w:pPr>
        <w:pStyle w:val="a4"/>
        <w:spacing w:after="0"/>
        <w:ind w:left="0" w:right="283"/>
        <w:jc w:val="both"/>
        <w:rPr>
          <w:rFonts w:ascii="Arial" w:hAnsi="Arial" w:cs="Arial"/>
          <w:sz w:val="20"/>
          <w:szCs w:val="20"/>
        </w:rPr>
      </w:pP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Военный колледж спорта Министерства обороны (ВКС МО РК), базирующийся на территории Спортивного комитета-ЦСКА МО РК (г. Алматы), является единственным и уникальным военно-спортивным учебным заведением в структуре Министерства обороны, его основная задача -  подготовка членов национальной сборной и олимпийского резерва Республики Казахстан. В колледже обучаются и тренируются спортсмены по 24 видам спорта (борьба вольная, борьба дзюдо, биатлон и лыжные гонки, баскетбол, волейбол, большой и настольный теннис, бокс, конькобежный спорт, шорт-трек, прыжки на лыжах с трамплина, горнолыжный спорт, триатлон,  легкая атлетика, тяжелая атлетика, регби, подводное плавание, спортивная и художественная гимнастика, футбол, стрельба из лука, стендовая и пулевая стрельба, шахматы).</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Для определения уровня функционального состояния сердечнососудистой системы (ССС) спортсменов ВКС МО РК  используются функциональные пробы с физическими нагрузками, ортостатические и др. Все пробы должны быть стандартными, дозируемыми, чтобы их можно было сравнить в динамике. </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Оценка результатов функциональных проб ССС проводится на основании анализа непосредственной реакции пульса и артериального давления на нагрузку, а также по характеру и времени их восстановления к исходному уровню.</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Для оценки учащения пульса определяют степень его учащения в процентах по сравнению с исходной величиной. Составляется пропорция, в которой частота пульса в покое принимается за 100%, а разница в частоте пульса до и после нагрузки – за Х. Нормальной реакцией на функциональную пробу с 20 приседаниями считается учащение пульса на 50-70%, после 2-х минутного бега на месте на 80-100%. Более значительное учащение пульса свидетельствует о нерациональной реакции системы кровообращения на нагрузку, т.к. усиление ее деятельности происходит больше  за счет сердечных сокращений. Чем совершеннее деятельность регулярных механизмов сердечнососудистой системы, тем меньше учащается пульс в ответ на дозированную нагрузку.</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При оценке реакции артериального давления учитывают изменения максимального, минимального и пульсового давления. При благоприятной реакции на пробу с 20-ю приседаниями максимальное давление у юных спортсменов  увеличивается на 15-20%, минимальное снижается на 20-30%. С повышением максимального и понижением минимального увеличивается пульсовое давление. Процент его увеличения рассчитывается так же, как и процент учащения пульса.</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При удовлетворительной реакции в ответ на 20 приседаний пульсовое давление увеличивается на 30-50%. При более высоких нагрузках увеличение пульсового давления обычно более выражено. Уменьшение пульсового давления после пробы свидетельствует о нерациональной реакции артериального давления на физическую нагрузку.</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По характеру изменения пульса и артериального давления и длительности их восстановления после функциональных проб различают пять типов  реакции сердечнососудистой системы: нормотонический, гипертонический, гипотонический, дистонический и ступенчатый.</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У хорошо тренированных спортсменов ВКС (мастер спорта международного класса, мастер спорта,  кандидат в мастера спорта) чаще всего отмечается нормотонический тип реакции, при котором на нагрузку повышается максимальное и понижается минимальное АД. Важным критерием нормотонической </w:t>
      </w:r>
      <w:r w:rsidRPr="00286E66">
        <w:rPr>
          <w:rFonts w:ascii="Arial" w:hAnsi="Arial" w:cs="Arial"/>
          <w:sz w:val="20"/>
          <w:szCs w:val="20"/>
        </w:rPr>
        <w:lastRenderedPageBreak/>
        <w:t>реакции является быстрое восстановление ЧСС и АД до уровня величины покоя. Замедление восстановления свыше 4 минут является признаком недостаточной тренированности спортсмена.</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Другие типы реакций отмечаются как атипические.</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У некоторых спортсменов проявляется гипертонический тип реакции. Для него характерно резкое повышение максимального АД до 180-200 мм рт.ст., минимальное АД либо не меняется, либо повышается. Наблюдается и более высокая пульсовая реакция с замедленным восстановлением  ЧСС до исходного уровня. Гипертонический тип реакции связывают с явлениями переутомления или перетренированности.</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Гипотонический тип реакции на нагрузку характеризуется крайне незначительным повышением максимального АД, резким учащением пульса. Время восстановления пульса и АД замедленно. Этот тип реакции расценивается как неблагоприятный.</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На дистонический тип реакции указывает</w:t>
      </w:r>
      <w:r w:rsidRPr="00286E66">
        <w:rPr>
          <w:rFonts w:ascii="Arial" w:hAnsi="Arial" w:cs="Arial"/>
          <w:sz w:val="20"/>
          <w:szCs w:val="20"/>
        </w:rPr>
        <w:tab/>
        <w:t xml:space="preserve"> снижение минимального АД после нагрузки. </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Реакция со ступенчатым подъемом максимального АД характеризуется тем, что в период восстановления максимальное АД на 2-3 минуте восстановительного периода повышается по сравнению с 1 минутой восстановления. Такой тип реакции связывается с ухудшением функционального состояния организма спортсмена.</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Реакцию системы кровообращения на функциональную пробу оцениваем и путем использования формулы, косвенно характеризующих показатель функции кровообращения (ПКР) по Б.П. Кушелевскому:</w:t>
      </w:r>
    </w:p>
    <w:p w:rsidR="004D1F25" w:rsidRPr="00286E66" w:rsidRDefault="004D1F25" w:rsidP="00592C1A">
      <w:pPr>
        <w:pStyle w:val="a4"/>
        <w:spacing w:after="0"/>
        <w:ind w:left="0" w:right="283" w:firstLine="567"/>
        <w:jc w:val="both"/>
        <w:rPr>
          <w:rFonts w:ascii="Arial" w:hAnsi="Arial" w:cs="Arial"/>
          <w:sz w:val="20"/>
          <w:szCs w:val="20"/>
          <w:u w:val="single"/>
        </w:rPr>
      </w:pPr>
      <w:r w:rsidRPr="00286E66">
        <w:rPr>
          <w:rFonts w:ascii="Arial" w:hAnsi="Arial" w:cs="Arial"/>
          <w:sz w:val="20"/>
          <w:szCs w:val="20"/>
        </w:rPr>
        <w:t xml:space="preserve">           </w:t>
      </w:r>
      <w:r w:rsidRPr="00286E66">
        <w:rPr>
          <w:rFonts w:ascii="Arial" w:hAnsi="Arial" w:cs="Arial"/>
          <w:sz w:val="20"/>
          <w:szCs w:val="20"/>
          <w:u w:val="single"/>
        </w:rPr>
        <w:t>РД2 – РД1</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ПКР=    Р2 – Р1        , где</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РД1  - пульсовое давление до нагрузки;</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РД2 - пульсовое давление после нагрузки;</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Р1    - пульс до нагрузки в 1 минуту;</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Р2    - пульс после нагрузки в 1 минуту.</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ПКР, равный 0,5 – 1,0 является показателем хорошего функционального состояния  системы кровообращения. Отклонения в ту или иную сторону свидетельствуют об ухудшении функционального состояния сердечнососудистой системы. </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В период ежегодной диспансеризации спортсменов ВКС МО РК проводится проба количественного определения физической работоспособности (Р</w:t>
      </w:r>
      <w:r w:rsidRPr="00286E66">
        <w:rPr>
          <w:rFonts w:ascii="Arial" w:hAnsi="Arial" w:cs="Arial"/>
          <w:sz w:val="20"/>
          <w:szCs w:val="20"/>
          <w:lang w:val="en-US"/>
        </w:rPr>
        <w:t>W</w:t>
      </w:r>
      <w:r w:rsidRPr="00286E66">
        <w:rPr>
          <w:rFonts w:ascii="Arial" w:hAnsi="Arial" w:cs="Arial"/>
          <w:sz w:val="20"/>
          <w:szCs w:val="20"/>
        </w:rPr>
        <w:t>С170). Это мощность работы, которую бы выполнил обследуемый при частоте сердечных сокращений 170 в минуту (оптимальная для наибольшей производительности сердца при физических нагрузках частота сокращений). Методика этой пробы позволяет определить уровень физической работоспособности при ЧСС 170 в минуту, не требуя от испытуемого выполнения работы большой мощности.</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 Проба Р</w:t>
      </w:r>
      <w:r w:rsidRPr="00286E66">
        <w:rPr>
          <w:rFonts w:ascii="Arial" w:hAnsi="Arial" w:cs="Arial"/>
          <w:sz w:val="20"/>
          <w:szCs w:val="20"/>
          <w:lang w:val="en-US"/>
        </w:rPr>
        <w:t>W</w:t>
      </w:r>
      <w:r w:rsidRPr="00286E66">
        <w:rPr>
          <w:rFonts w:ascii="Arial" w:hAnsi="Arial" w:cs="Arial"/>
          <w:sz w:val="20"/>
          <w:szCs w:val="20"/>
        </w:rPr>
        <w:t>С170 заключается в том, что спортсмен выполняет на велоэргометре две нагрузки по 5 минут, каждая с 3-х минутным перерывом между ними. Частота педалирования 60-70 оборотов в минуту. Расчет нагрузок проводим с учетом массы тела: первую нагрузку из расчета 6кгм/мин. на 1 кг, вторую – 12-18 кгм/мин. на 1 кг в зависимости от вида спорта.</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Определив частоту пульса в конце  выполнения первой и второй нагрузок по формуле, предложенной В.Л. Карпманом, рассчитываем уровень физической работоспособности:</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                                            </w:t>
      </w:r>
      <w:r w:rsidRPr="00286E66">
        <w:rPr>
          <w:rFonts w:ascii="Arial" w:hAnsi="Arial" w:cs="Arial"/>
          <w:sz w:val="20"/>
          <w:szCs w:val="20"/>
          <w:u w:val="single"/>
        </w:rPr>
        <w:t xml:space="preserve">170 – </w:t>
      </w:r>
      <w:r w:rsidRPr="00286E66">
        <w:rPr>
          <w:rFonts w:ascii="Arial" w:hAnsi="Arial" w:cs="Arial"/>
          <w:sz w:val="20"/>
          <w:szCs w:val="20"/>
          <w:u w:val="single"/>
          <w:lang w:val="en-US"/>
        </w:rPr>
        <w:t>f</w:t>
      </w:r>
      <w:r w:rsidRPr="00286E66">
        <w:rPr>
          <w:rFonts w:ascii="Arial" w:hAnsi="Arial" w:cs="Arial"/>
          <w:sz w:val="20"/>
          <w:szCs w:val="20"/>
          <w:u w:val="single"/>
        </w:rPr>
        <w:t>1</w:t>
      </w:r>
      <w:r w:rsidRPr="00286E66">
        <w:rPr>
          <w:rFonts w:ascii="Arial" w:hAnsi="Arial" w:cs="Arial"/>
          <w:sz w:val="20"/>
          <w:szCs w:val="20"/>
        </w:rPr>
        <w:t xml:space="preserve"> </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Р</w:t>
      </w:r>
      <w:r w:rsidRPr="00286E66">
        <w:rPr>
          <w:rFonts w:ascii="Arial" w:hAnsi="Arial" w:cs="Arial"/>
          <w:sz w:val="20"/>
          <w:szCs w:val="20"/>
          <w:lang w:val="en-US"/>
        </w:rPr>
        <w:t>W</w:t>
      </w:r>
      <w:r w:rsidRPr="00286E66">
        <w:rPr>
          <w:rFonts w:ascii="Arial" w:hAnsi="Arial" w:cs="Arial"/>
          <w:sz w:val="20"/>
          <w:szCs w:val="20"/>
        </w:rPr>
        <w:t xml:space="preserve">С170 = </w:t>
      </w:r>
      <w:r w:rsidRPr="00286E66">
        <w:rPr>
          <w:rFonts w:ascii="Arial" w:hAnsi="Arial" w:cs="Arial"/>
          <w:sz w:val="20"/>
          <w:szCs w:val="20"/>
          <w:lang w:val="en-US"/>
        </w:rPr>
        <w:t>N</w:t>
      </w:r>
      <w:r w:rsidRPr="00286E66">
        <w:rPr>
          <w:rFonts w:ascii="Arial" w:hAnsi="Arial" w:cs="Arial"/>
          <w:sz w:val="20"/>
          <w:szCs w:val="20"/>
        </w:rPr>
        <w:t>1 + (</w:t>
      </w:r>
      <w:r w:rsidRPr="00286E66">
        <w:rPr>
          <w:rFonts w:ascii="Arial" w:hAnsi="Arial" w:cs="Arial"/>
          <w:sz w:val="20"/>
          <w:szCs w:val="20"/>
          <w:lang w:val="en-US"/>
        </w:rPr>
        <w:t>N</w:t>
      </w:r>
      <w:r w:rsidRPr="00286E66">
        <w:rPr>
          <w:rFonts w:ascii="Arial" w:hAnsi="Arial" w:cs="Arial"/>
          <w:sz w:val="20"/>
          <w:szCs w:val="20"/>
        </w:rPr>
        <w:t xml:space="preserve">2+ </w:t>
      </w:r>
      <w:r w:rsidRPr="00286E66">
        <w:rPr>
          <w:rFonts w:ascii="Arial" w:hAnsi="Arial" w:cs="Arial"/>
          <w:sz w:val="20"/>
          <w:szCs w:val="20"/>
          <w:lang w:val="en-US"/>
        </w:rPr>
        <w:t>N</w:t>
      </w:r>
      <w:r w:rsidRPr="00286E66">
        <w:rPr>
          <w:rFonts w:ascii="Arial" w:hAnsi="Arial" w:cs="Arial"/>
          <w:sz w:val="20"/>
          <w:szCs w:val="20"/>
        </w:rPr>
        <w:t xml:space="preserve">1) Х </w:t>
      </w:r>
      <w:r w:rsidRPr="00286E66">
        <w:rPr>
          <w:rFonts w:ascii="Arial" w:hAnsi="Arial" w:cs="Arial"/>
          <w:sz w:val="20"/>
          <w:szCs w:val="20"/>
          <w:lang w:val="en-US"/>
        </w:rPr>
        <w:t>f</w:t>
      </w:r>
      <w:r w:rsidRPr="00286E66">
        <w:rPr>
          <w:rFonts w:ascii="Arial" w:hAnsi="Arial" w:cs="Arial"/>
          <w:sz w:val="20"/>
          <w:szCs w:val="20"/>
        </w:rPr>
        <w:t xml:space="preserve">2  - </w:t>
      </w:r>
      <w:r w:rsidRPr="00286E66">
        <w:rPr>
          <w:rFonts w:ascii="Arial" w:hAnsi="Arial" w:cs="Arial"/>
          <w:sz w:val="20"/>
          <w:szCs w:val="20"/>
          <w:lang w:val="en-US"/>
        </w:rPr>
        <w:t>f</w:t>
      </w:r>
      <w:r w:rsidRPr="00286E66">
        <w:rPr>
          <w:rFonts w:ascii="Arial" w:hAnsi="Arial" w:cs="Arial"/>
          <w:sz w:val="20"/>
          <w:szCs w:val="20"/>
        </w:rPr>
        <w:t>1    , где</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 </w:t>
      </w:r>
      <w:r w:rsidRPr="00286E66">
        <w:rPr>
          <w:rFonts w:ascii="Arial" w:hAnsi="Arial" w:cs="Arial"/>
          <w:sz w:val="20"/>
          <w:szCs w:val="20"/>
          <w:lang w:val="en-US"/>
        </w:rPr>
        <w:t>N</w:t>
      </w:r>
      <w:r w:rsidRPr="00286E66">
        <w:rPr>
          <w:rFonts w:ascii="Arial" w:hAnsi="Arial" w:cs="Arial"/>
          <w:sz w:val="20"/>
          <w:szCs w:val="20"/>
        </w:rPr>
        <w:t xml:space="preserve">1 и </w:t>
      </w:r>
      <w:r w:rsidRPr="00286E66">
        <w:rPr>
          <w:rFonts w:ascii="Arial" w:hAnsi="Arial" w:cs="Arial"/>
          <w:sz w:val="20"/>
          <w:szCs w:val="20"/>
          <w:lang w:val="en-US"/>
        </w:rPr>
        <w:t>N</w:t>
      </w:r>
      <w:r w:rsidRPr="00286E66">
        <w:rPr>
          <w:rFonts w:ascii="Arial" w:hAnsi="Arial" w:cs="Arial"/>
          <w:sz w:val="20"/>
          <w:szCs w:val="20"/>
        </w:rPr>
        <w:t>2 – мощность первой и второй нагрузки;</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 </w:t>
      </w:r>
      <w:r w:rsidRPr="00286E66">
        <w:rPr>
          <w:rFonts w:ascii="Arial" w:hAnsi="Arial" w:cs="Arial"/>
          <w:sz w:val="20"/>
          <w:szCs w:val="20"/>
          <w:lang w:val="en-US"/>
        </w:rPr>
        <w:t>F</w:t>
      </w:r>
      <w:r w:rsidRPr="00286E66">
        <w:rPr>
          <w:rFonts w:ascii="Arial" w:hAnsi="Arial" w:cs="Arial"/>
          <w:sz w:val="20"/>
          <w:szCs w:val="20"/>
        </w:rPr>
        <w:t xml:space="preserve">1  и </w:t>
      </w:r>
      <w:r w:rsidRPr="00286E66">
        <w:rPr>
          <w:rFonts w:ascii="Arial" w:hAnsi="Arial" w:cs="Arial"/>
          <w:sz w:val="20"/>
          <w:szCs w:val="20"/>
          <w:lang w:val="en-US"/>
        </w:rPr>
        <w:t>f</w:t>
      </w:r>
      <w:r w:rsidRPr="00286E66">
        <w:rPr>
          <w:rFonts w:ascii="Arial" w:hAnsi="Arial" w:cs="Arial"/>
          <w:sz w:val="20"/>
          <w:szCs w:val="20"/>
        </w:rPr>
        <w:t>2   - частота  сердечных сокращений в конце первой и второй нагрузки.</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Пульсометрия, проводимая непосредственно во время работы устраняет неточности, которые могут возникнуть из-за различной скорости протекания восстановительных процессов. Более высокие показатели Р</w:t>
      </w:r>
      <w:r w:rsidRPr="00286E66">
        <w:rPr>
          <w:rFonts w:ascii="Arial" w:hAnsi="Arial" w:cs="Arial"/>
          <w:sz w:val="20"/>
          <w:szCs w:val="20"/>
          <w:lang w:val="en-US"/>
        </w:rPr>
        <w:t>W</w:t>
      </w:r>
      <w:r w:rsidRPr="00286E66">
        <w:rPr>
          <w:rFonts w:ascii="Arial" w:hAnsi="Arial" w:cs="Arial"/>
          <w:sz w:val="20"/>
          <w:szCs w:val="20"/>
        </w:rPr>
        <w:t>С170 имеют спортсмены, занимающиеся циклическими видам спорта, тренирующиеся на выносливость. Для сравнения разных спортсменов рассчитываем относительную величину показателя Р</w:t>
      </w:r>
      <w:r w:rsidRPr="00286E66">
        <w:rPr>
          <w:rFonts w:ascii="Arial" w:hAnsi="Arial" w:cs="Arial"/>
          <w:sz w:val="20"/>
          <w:szCs w:val="20"/>
          <w:lang w:val="en-US"/>
        </w:rPr>
        <w:t>W</w:t>
      </w:r>
      <w:r w:rsidRPr="00286E66">
        <w:rPr>
          <w:rFonts w:ascii="Arial" w:hAnsi="Arial" w:cs="Arial"/>
          <w:sz w:val="20"/>
          <w:szCs w:val="20"/>
        </w:rPr>
        <w:t>С170/кг.</w:t>
      </w:r>
    </w:p>
    <w:p w:rsidR="00B12326" w:rsidRDefault="004D1F25" w:rsidP="00592C1A">
      <w:pPr>
        <w:pStyle w:val="a4"/>
        <w:spacing w:after="0"/>
        <w:ind w:left="0" w:right="283" w:firstLine="567"/>
        <w:jc w:val="center"/>
        <w:rPr>
          <w:rFonts w:ascii="Arial" w:hAnsi="Arial" w:cs="Arial"/>
          <w:sz w:val="20"/>
          <w:szCs w:val="20"/>
        </w:rPr>
      </w:pPr>
      <w:r w:rsidRPr="00286E66">
        <w:rPr>
          <w:rFonts w:ascii="Arial" w:hAnsi="Arial" w:cs="Arial"/>
          <w:sz w:val="20"/>
          <w:szCs w:val="20"/>
        </w:rPr>
        <w:t>Показатели общей физической работоспособности (Р</w:t>
      </w:r>
      <w:r w:rsidRPr="00286E66">
        <w:rPr>
          <w:rFonts w:ascii="Arial" w:hAnsi="Arial" w:cs="Arial"/>
          <w:sz w:val="20"/>
          <w:szCs w:val="20"/>
          <w:lang w:val="en-US"/>
        </w:rPr>
        <w:t>W</w:t>
      </w:r>
      <w:r w:rsidRPr="00286E66">
        <w:rPr>
          <w:rFonts w:ascii="Arial" w:hAnsi="Arial" w:cs="Arial"/>
          <w:sz w:val="20"/>
          <w:szCs w:val="20"/>
        </w:rPr>
        <w:t>С170) среди учащихся ВКС</w:t>
      </w:r>
    </w:p>
    <w:p w:rsidR="004D1F25" w:rsidRDefault="004D1F25" w:rsidP="00592C1A">
      <w:pPr>
        <w:pStyle w:val="a4"/>
        <w:spacing w:after="0"/>
        <w:ind w:left="0" w:right="283" w:firstLine="567"/>
        <w:jc w:val="center"/>
        <w:rPr>
          <w:rFonts w:ascii="Arial" w:hAnsi="Arial" w:cs="Arial"/>
          <w:sz w:val="20"/>
          <w:szCs w:val="20"/>
        </w:rPr>
      </w:pPr>
      <w:r w:rsidRPr="00286E66">
        <w:rPr>
          <w:rFonts w:ascii="Arial" w:hAnsi="Arial" w:cs="Arial"/>
          <w:sz w:val="20"/>
          <w:szCs w:val="20"/>
        </w:rPr>
        <w:t>в различных видах спорта</w:t>
      </w:r>
    </w:p>
    <w:p w:rsidR="00985EB0" w:rsidRPr="00286E66" w:rsidRDefault="00985EB0" w:rsidP="00592C1A">
      <w:pPr>
        <w:pStyle w:val="a4"/>
        <w:spacing w:after="0"/>
        <w:ind w:left="0" w:right="283" w:firstLine="567"/>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543"/>
        <w:gridCol w:w="1488"/>
        <w:gridCol w:w="1489"/>
        <w:gridCol w:w="2276"/>
      </w:tblGrid>
      <w:tr w:rsidR="004D1F25" w:rsidRPr="00286E66" w:rsidTr="004D1F25">
        <w:tc>
          <w:tcPr>
            <w:tcW w:w="534" w:type="dxa"/>
            <w:vAlign w:val="center"/>
          </w:tcPr>
          <w:p w:rsidR="004D1F25" w:rsidRPr="00985EB0" w:rsidRDefault="004D1F25" w:rsidP="00592C1A">
            <w:pPr>
              <w:pStyle w:val="a4"/>
              <w:spacing w:after="0"/>
              <w:ind w:left="0" w:right="283" w:firstLine="567"/>
              <w:jc w:val="both"/>
              <w:rPr>
                <w:rFonts w:ascii="Arial" w:hAnsi="Arial" w:cs="Arial"/>
                <w:sz w:val="18"/>
                <w:szCs w:val="18"/>
              </w:rPr>
            </w:pPr>
            <w:r w:rsidRPr="00985EB0">
              <w:rPr>
                <w:rFonts w:ascii="Arial" w:hAnsi="Arial" w:cs="Arial"/>
                <w:sz w:val="18"/>
                <w:szCs w:val="18"/>
              </w:rPr>
              <w:t>№</w:t>
            </w:r>
          </w:p>
          <w:p w:rsidR="004D1F25" w:rsidRPr="00985EB0" w:rsidRDefault="004D1F25" w:rsidP="00592C1A">
            <w:pPr>
              <w:pStyle w:val="a4"/>
              <w:spacing w:after="0"/>
              <w:ind w:left="0" w:right="283" w:firstLine="567"/>
              <w:jc w:val="both"/>
              <w:rPr>
                <w:rFonts w:ascii="Arial" w:hAnsi="Arial" w:cs="Arial"/>
                <w:sz w:val="18"/>
                <w:szCs w:val="18"/>
              </w:rPr>
            </w:pPr>
            <w:r w:rsidRPr="00985EB0">
              <w:rPr>
                <w:rFonts w:ascii="Arial" w:hAnsi="Arial" w:cs="Arial"/>
                <w:sz w:val="18"/>
                <w:szCs w:val="18"/>
              </w:rPr>
              <w:t>п/п</w:t>
            </w:r>
          </w:p>
        </w:tc>
        <w:tc>
          <w:tcPr>
            <w:tcW w:w="3543" w:type="dxa"/>
            <w:vAlign w:val="center"/>
          </w:tcPr>
          <w:p w:rsidR="004D1F25" w:rsidRPr="00985EB0" w:rsidRDefault="004D1F25" w:rsidP="00592C1A">
            <w:pPr>
              <w:pStyle w:val="a4"/>
              <w:spacing w:after="0"/>
              <w:ind w:left="0" w:right="283" w:firstLine="33"/>
              <w:jc w:val="both"/>
              <w:rPr>
                <w:rFonts w:ascii="Arial" w:hAnsi="Arial" w:cs="Arial"/>
                <w:sz w:val="18"/>
                <w:szCs w:val="18"/>
              </w:rPr>
            </w:pPr>
            <w:r w:rsidRPr="00985EB0">
              <w:rPr>
                <w:rFonts w:ascii="Arial" w:hAnsi="Arial" w:cs="Arial"/>
                <w:sz w:val="18"/>
                <w:szCs w:val="18"/>
              </w:rPr>
              <w:t>Вид спорта</w:t>
            </w:r>
          </w:p>
        </w:tc>
        <w:tc>
          <w:tcPr>
            <w:tcW w:w="1488"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Р</w:t>
            </w:r>
            <w:r w:rsidRPr="00985EB0">
              <w:rPr>
                <w:rFonts w:ascii="Arial" w:hAnsi="Arial" w:cs="Arial"/>
                <w:sz w:val="18"/>
                <w:szCs w:val="18"/>
                <w:lang w:val="en-US"/>
              </w:rPr>
              <w:t>W</w:t>
            </w:r>
            <w:r w:rsidRPr="00985EB0">
              <w:rPr>
                <w:rFonts w:ascii="Arial" w:hAnsi="Arial" w:cs="Arial"/>
                <w:sz w:val="18"/>
                <w:szCs w:val="18"/>
              </w:rPr>
              <w:t>С170 кгм/мин</w:t>
            </w:r>
          </w:p>
        </w:tc>
        <w:tc>
          <w:tcPr>
            <w:tcW w:w="1489"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Р</w:t>
            </w:r>
            <w:r w:rsidRPr="00985EB0">
              <w:rPr>
                <w:rFonts w:ascii="Arial" w:hAnsi="Arial" w:cs="Arial"/>
                <w:sz w:val="18"/>
                <w:szCs w:val="18"/>
                <w:lang w:val="en-US"/>
              </w:rPr>
              <w:t>W</w:t>
            </w:r>
            <w:r w:rsidRPr="00985EB0">
              <w:rPr>
                <w:rFonts w:ascii="Arial" w:hAnsi="Arial" w:cs="Arial"/>
                <w:sz w:val="18"/>
                <w:szCs w:val="18"/>
              </w:rPr>
              <w:t>С170 кгм/мин/кг</w:t>
            </w:r>
          </w:p>
        </w:tc>
        <w:tc>
          <w:tcPr>
            <w:tcW w:w="2276"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 xml:space="preserve">Оценка </w:t>
            </w:r>
          </w:p>
        </w:tc>
      </w:tr>
      <w:tr w:rsidR="004D1F25" w:rsidRPr="00286E66" w:rsidTr="004D1F25">
        <w:trPr>
          <w:trHeight w:val="945"/>
        </w:trPr>
        <w:tc>
          <w:tcPr>
            <w:tcW w:w="534" w:type="dxa"/>
            <w:vAlign w:val="center"/>
          </w:tcPr>
          <w:p w:rsidR="004D1F25" w:rsidRPr="00985EB0" w:rsidRDefault="004D1F25" w:rsidP="00592C1A">
            <w:pPr>
              <w:pStyle w:val="a4"/>
              <w:numPr>
                <w:ilvl w:val="0"/>
                <w:numId w:val="83"/>
              </w:numPr>
              <w:spacing w:after="0"/>
              <w:ind w:left="0" w:right="283" w:firstLine="567"/>
              <w:jc w:val="both"/>
              <w:rPr>
                <w:rFonts w:ascii="Arial" w:hAnsi="Arial" w:cs="Arial"/>
                <w:sz w:val="18"/>
                <w:szCs w:val="18"/>
              </w:rPr>
            </w:pPr>
          </w:p>
        </w:tc>
        <w:tc>
          <w:tcPr>
            <w:tcW w:w="3543" w:type="dxa"/>
            <w:vAlign w:val="center"/>
          </w:tcPr>
          <w:p w:rsidR="004D1F25" w:rsidRPr="00985EB0" w:rsidRDefault="004D1F25" w:rsidP="00592C1A">
            <w:pPr>
              <w:pStyle w:val="a4"/>
              <w:spacing w:after="0"/>
              <w:ind w:left="0" w:right="283" w:firstLine="33"/>
              <w:jc w:val="both"/>
              <w:rPr>
                <w:rFonts w:ascii="Arial" w:hAnsi="Arial" w:cs="Arial"/>
                <w:sz w:val="18"/>
                <w:szCs w:val="18"/>
              </w:rPr>
            </w:pPr>
            <w:r w:rsidRPr="00985EB0">
              <w:rPr>
                <w:rFonts w:ascii="Arial" w:hAnsi="Arial" w:cs="Arial"/>
                <w:sz w:val="18"/>
                <w:szCs w:val="18"/>
              </w:rPr>
              <w:t>Циклические виды спорта, тренирующиеся на выносливость</w:t>
            </w:r>
          </w:p>
        </w:tc>
        <w:tc>
          <w:tcPr>
            <w:tcW w:w="1488"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1200-1550</w:t>
            </w:r>
          </w:p>
        </w:tc>
        <w:tc>
          <w:tcPr>
            <w:tcW w:w="1489"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16-20</w:t>
            </w:r>
          </w:p>
        </w:tc>
        <w:tc>
          <w:tcPr>
            <w:tcW w:w="2276"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Средняя и выше средней</w:t>
            </w:r>
          </w:p>
        </w:tc>
      </w:tr>
      <w:tr w:rsidR="004D1F25" w:rsidRPr="00286E66" w:rsidTr="004D1F25">
        <w:trPr>
          <w:trHeight w:val="945"/>
        </w:trPr>
        <w:tc>
          <w:tcPr>
            <w:tcW w:w="534" w:type="dxa"/>
            <w:vAlign w:val="center"/>
          </w:tcPr>
          <w:p w:rsidR="004D1F25" w:rsidRPr="00985EB0" w:rsidRDefault="004D1F25" w:rsidP="00592C1A">
            <w:pPr>
              <w:pStyle w:val="a4"/>
              <w:numPr>
                <w:ilvl w:val="0"/>
                <w:numId w:val="83"/>
              </w:numPr>
              <w:spacing w:after="0"/>
              <w:ind w:left="0" w:right="283" w:firstLine="567"/>
              <w:jc w:val="both"/>
              <w:rPr>
                <w:rFonts w:ascii="Arial" w:hAnsi="Arial" w:cs="Arial"/>
                <w:sz w:val="18"/>
                <w:szCs w:val="18"/>
              </w:rPr>
            </w:pPr>
          </w:p>
        </w:tc>
        <w:tc>
          <w:tcPr>
            <w:tcW w:w="3543" w:type="dxa"/>
            <w:vAlign w:val="center"/>
          </w:tcPr>
          <w:p w:rsidR="004D1F25" w:rsidRPr="00985EB0" w:rsidRDefault="004D1F25" w:rsidP="00592C1A">
            <w:pPr>
              <w:pStyle w:val="a4"/>
              <w:spacing w:after="0"/>
              <w:ind w:left="0" w:right="283" w:firstLine="33"/>
              <w:jc w:val="both"/>
              <w:rPr>
                <w:rFonts w:ascii="Arial" w:hAnsi="Arial" w:cs="Arial"/>
                <w:sz w:val="18"/>
                <w:szCs w:val="18"/>
              </w:rPr>
            </w:pPr>
            <w:r w:rsidRPr="00985EB0">
              <w:rPr>
                <w:rFonts w:ascii="Arial" w:hAnsi="Arial" w:cs="Arial"/>
                <w:sz w:val="18"/>
                <w:szCs w:val="18"/>
              </w:rPr>
              <w:t>Единоборства (бокс, виды борьбы)</w:t>
            </w:r>
          </w:p>
        </w:tc>
        <w:tc>
          <w:tcPr>
            <w:tcW w:w="1488"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600-1200</w:t>
            </w:r>
          </w:p>
        </w:tc>
        <w:tc>
          <w:tcPr>
            <w:tcW w:w="1489"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14-16</w:t>
            </w:r>
          </w:p>
        </w:tc>
        <w:tc>
          <w:tcPr>
            <w:tcW w:w="2276"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Средняя и ниже средней</w:t>
            </w:r>
          </w:p>
        </w:tc>
      </w:tr>
      <w:tr w:rsidR="004D1F25" w:rsidRPr="00286E66" w:rsidTr="004D1F25">
        <w:trPr>
          <w:trHeight w:val="945"/>
        </w:trPr>
        <w:tc>
          <w:tcPr>
            <w:tcW w:w="534" w:type="dxa"/>
            <w:vAlign w:val="center"/>
          </w:tcPr>
          <w:p w:rsidR="004D1F25" w:rsidRPr="00985EB0" w:rsidRDefault="004D1F25" w:rsidP="00592C1A">
            <w:pPr>
              <w:pStyle w:val="a4"/>
              <w:numPr>
                <w:ilvl w:val="0"/>
                <w:numId w:val="83"/>
              </w:numPr>
              <w:spacing w:after="0"/>
              <w:ind w:left="0" w:right="283" w:firstLine="567"/>
              <w:jc w:val="both"/>
              <w:rPr>
                <w:rFonts w:ascii="Arial" w:hAnsi="Arial" w:cs="Arial"/>
                <w:sz w:val="18"/>
                <w:szCs w:val="18"/>
              </w:rPr>
            </w:pPr>
          </w:p>
        </w:tc>
        <w:tc>
          <w:tcPr>
            <w:tcW w:w="3543" w:type="dxa"/>
            <w:vAlign w:val="center"/>
          </w:tcPr>
          <w:p w:rsidR="004D1F25" w:rsidRPr="00985EB0" w:rsidRDefault="004D1F25" w:rsidP="00592C1A">
            <w:pPr>
              <w:pStyle w:val="a4"/>
              <w:spacing w:after="0"/>
              <w:ind w:left="0" w:right="283" w:firstLine="33"/>
              <w:jc w:val="both"/>
              <w:rPr>
                <w:rFonts w:ascii="Arial" w:hAnsi="Arial" w:cs="Arial"/>
                <w:sz w:val="18"/>
                <w:szCs w:val="18"/>
              </w:rPr>
            </w:pPr>
            <w:r w:rsidRPr="00985EB0">
              <w:rPr>
                <w:rFonts w:ascii="Arial" w:hAnsi="Arial" w:cs="Arial"/>
                <w:sz w:val="18"/>
                <w:szCs w:val="18"/>
              </w:rPr>
              <w:t>Игровые виды спорта</w:t>
            </w:r>
          </w:p>
        </w:tc>
        <w:tc>
          <w:tcPr>
            <w:tcW w:w="1488"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701-960</w:t>
            </w:r>
          </w:p>
        </w:tc>
        <w:tc>
          <w:tcPr>
            <w:tcW w:w="1489"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15-18</w:t>
            </w:r>
          </w:p>
        </w:tc>
        <w:tc>
          <w:tcPr>
            <w:tcW w:w="2276"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Средняя</w:t>
            </w:r>
          </w:p>
        </w:tc>
      </w:tr>
      <w:tr w:rsidR="004D1F25" w:rsidRPr="00286E66" w:rsidTr="004D1F25">
        <w:trPr>
          <w:trHeight w:val="945"/>
        </w:trPr>
        <w:tc>
          <w:tcPr>
            <w:tcW w:w="534" w:type="dxa"/>
            <w:vAlign w:val="center"/>
          </w:tcPr>
          <w:p w:rsidR="004D1F25" w:rsidRPr="00985EB0" w:rsidRDefault="004D1F25" w:rsidP="00592C1A">
            <w:pPr>
              <w:pStyle w:val="a4"/>
              <w:numPr>
                <w:ilvl w:val="0"/>
                <w:numId w:val="83"/>
              </w:numPr>
              <w:spacing w:after="0"/>
              <w:ind w:left="0" w:right="283" w:firstLine="567"/>
              <w:jc w:val="both"/>
              <w:rPr>
                <w:rFonts w:ascii="Arial" w:hAnsi="Arial" w:cs="Arial"/>
                <w:sz w:val="18"/>
                <w:szCs w:val="18"/>
              </w:rPr>
            </w:pPr>
          </w:p>
        </w:tc>
        <w:tc>
          <w:tcPr>
            <w:tcW w:w="3543" w:type="dxa"/>
            <w:vAlign w:val="center"/>
          </w:tcPr>
          <w:p w:rsidR="004D1F25" w:rsidRPr="00985EB0" w:rsidRDefault="004D1F25" w:rsidP="00592C1A">
            <w:pPr>
              <w:pStyle w:val="a4"/>
              <w:spacing w:after="0"/>
              <w:ind w:left="0" w:right="283" w:firstLine="33"/>
              <w:jc w:val="both"/>
              <w:rPr>
                <w:rFonts w:ascii="Arial" w:hAnsi="Arial" w:cs="Arial"/>
                <w:sz w:val="18"/>
                <w:szCs w:val="18"/>
              </w:rPr>
            </w:pPr>
            <w:r w:rsidRPr="00985EB0">
              <w:rPr>
                <w:rFonts w:ascii="Arial" w:hAnsi="Arial" w:cs="Arial"/>
                <w:sz w:val="18"/>
                <w:szCs w:val="18"/>
              </w:rPr>
              <w:t>Сложно координационные виды (виды гимнастики)</w:t>
            </w:r>
          </w:p>
        </w:tc>
        <w:tc>
          <w:tcPr>
            <w:tcW w:w="1488"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620-750</w:t>
            </w:r>
          </w:p>
        </w:tc>
        <w:tc>
          <w:tcPr>
            <w:tcW w:w="1489"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14-15</w:t>
            </w:r>
          </w:p>
        </w:tc>
        <w:tc>
          <w:tcPr>
            <w:tcW w:w="2276" w:type="dxa"/>
            <w:vAlign w:val="center"/>
          </w:tcPr>
          <w:p w:rsidR="004D1F25" w:rsidRPr="00985EB0" w:rsidRDefault="004D1F25" w:rsidP="00592C1A">
            <w:pPr>
              <w:pStyle w:val="a4"/>
              <w:spacing w:after="0"/>
              <w:ind w:left="0" w:right="283"/>
              <w:jc w:val="both"/>
              <w:rPr>
                <w:rFonts w:ascii="Arial" w:hAnsi="Arial" w:cs="Arial"/>
                <w:sz w:val="18"/>
                <w:szCs w:val="18"/>
              </w:rPr>
            </w:pPr>
            <w:r w:rsidRPr="00985EB0">
              <w:rPr>
                <w:rFonts w:ascii="Arial" w:hAnsi="Arial" w:cs="Arial"/>
                <w:sz w:val="18"/>
                <w:szCs w:val="18"/>
              </w:rPr>
              <w:t>Ниже средней</w:t>
            </w:r>
          </w:p>
        </w:tc>
      </w:tr>
    </w:tbl>
    <w:p w:rsidR="004D1F25" w:rsidRPr="00286E66" w:rsidRDefault="004D1F25" w:rsidP="00592C1A">
      <w:pPr>
        <w:pStyle w:val="a4"/>
        <w:spacing w:after="0"/>
        <w:ind w:left="0" w:right="283" w:firstLine="567"/>
        <w:rPr>
          <w:rFonts w:ascii="Arial" w:hAnsi="Arial" w:cs="Arial"/>
          <w:sz w:val="20"/>
          <w:szCs w:val="20"/>
        </w:rPr>
      </w:pP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Основным показателем продуктивности кардиореспираторной системы является максимальное потребление кислорода (МПК). Это наибольшее количество кислорода, которое спортсмен способен потребить в течение одной минуты. При обследовании юных спортсменов  мы определяем МПК не прямым методом, т.к. он не требует сложной аппаратуры и максимального усилия обследуемого. Метод основан на факте линейной зависимости учащения сердечных сокращений 130-180 в минуту от интенсивности  физической нагрузки и тесной прямой зависимости, при этом, между ЧСС и величиной потребления кислорода. При более высокой частоте сердечных сокращений линейный характер нарушается.</w:t>
      </w:r>
    </w:p>
    <w:p w:rsidR="004D1F25" w:rsidRPr="00286E66" w:rsidRDefault="004D1F25" w:rsidP="00592C1A">
      <w:pPr>
        <w:pStyle w:val="a4"/>
        <w:spacing w:after="0"/>
        <w:ind w:left="0" w:right="283" w:firstLine="567"/>
        <w:rPr>
          <w:rFonts w:ascii="Arial" w:hAnsi="Arial" w:cs="Arial"/>
          <w:sz w:val="20"/>
          <w:szCs w:val="20"/>
        </w:rPr>
      </w:pPr>
      <w:r w:rsidRPr="00286E66">
        <w:rPr>
          <w:rFonts w:ascii="Arial" w:hAnsi="Arial" w:cs="Arial"/>
          <w:sz w:val="20"/>
          <w:szCs w:val="20"/>
        </w:rPr>
        <w:t>МПК мл/мин = Р</w:t>
      </w:r>
      <w:r w:rsidRPr="00286E66">
        <w:rPr>
          <w:rFonts w:ascii="Arial" w:hAnsi="Arial" w:cs="Arial"/>
          <w:sz w:val="20"/>
          <w:szCs w:val="20"/>
          <w:lang w:val="en-US"/>
        </w:rPr>
        <w:t>W</w:t>
      </w:r>
      <w:r w:rsidRPr="00286E66">
        <w:rPr>
          <w:rFonts w:ascii="Arial" w:hAnsi="Arial" w:cs="Arial"/>
          <w:sz w:val="20"/>
          <w:szCs w:val="20"/>
        </w:rPr>
        <w:t>С170 х 1,7 + 1070</w:t>
      </w:r>
    </w:p>
    <w:p w:rsidR="004D1F25" w:rsidRPr="00286E66" w:rsidRDefault="004D1F25" w:rsidP="00592C1A">
      <w:pPr>
        <w:pStyle w:val="a4"/>
        <w:spacing w:after="0"/>
        <w:ind w:left="0" w:right="283" w:firstLine="567"/>
        <w:rPr>
          <w:rFonts w:ascii="Arial" w:hAnsi="Arial" w:cs="Arial"/>
          <w:sz w:val="20"/>
          <w:szCs w:val="20"/>
        </w:rPr>
      </w:pPr>
      <w:r w:rsidRPr="00286E66">
        <w:rPr>
          <w:rFonts w:ascii="Arial" w:hAnsi="Arial" w:cs="Arial"/>
          <w:sz w:val="20"/>
          <w:szCs w:val="20"/>
        </w:rPr>
        <w:t>Для сравнения МПК определяем относительную его величину: МПК мл/мин/кг.</w:t>
      </w:r>
    </w:p>
    <w:p w:rsidR="004D1F25" w:rsidRDefault="004D1F25" w:rsidP="00592C1A">
      <w:pPr>
        <w:pStyle w:val="a4"/>
        <w:spacing w:after="0"/>
        <w:ind w:left="0" w:right="283" w:firstLine="567"/>
        <w:rPr>
          <w:rFonts w:ascii="Arial" w:hAnsi="Arial" w:cs="Arial"/>
          <w:sz w:val="20"/>
          <w:szCs w:val="20"/>
        </w:rPr>
      </w:pPr>
      <w:r w:rsidRPr="00286E66">
        <w:rPr>
          <w:rFonts w:ascii="Arial" w:hAnsi="Arial" w:cs="Arial"/>
          <w:sz w:val="20"/>
          <w:szCs w:val="20"/>
        </w:rPr>
        <w:t>Показатели МПК у учащихся ВКС (мл/мин)</w:t>
      </w:r>
    </w:p>
    <w:p w:rsidR="00985EB0" w:rsidRPr="00286E66" w:rsidRDefault="00985EB0" w:rsidP="00592C1A">
      <w:pPr>
        <w:pStyle w:val="a4"/>
        <w:spacing w:after="0"/>
        <w:ind w:left="0" w:right="283" w:firstLine="567"/>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989"/>
        <w:gridCol w:w="2332"/>
        <w:gridCol w:w="2332"/>
      </w:tblGrid>
      <w:tr w:rsidR="004D1F25" w:rsidRPr="00286E66" w:rsidTr="004D1F25">
        <w:tc>
          <w:tcPr>
            <w:tcW w:w="675"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w:t>
            </w:r>
          </w:p>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п/п</w:t>
            </w:r>
          </w:p>
        </w:tc>
        <w:tc>
          <w:tcPr>
            <w:tcW w:w="3989"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 xml:space="preserve">Возраст </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 xml:space="preserve">Мальчики </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 xml:space="preserve">Девочки </w:t>
            </w:r>
          </w:p>
        </w:tc>
      </w:tr>
      <w:tr w:rsidR="004D1F25" w:rsidRPr="00286E66" w:rsidTr="004D1F25">
        <w:tc>
          <w:tcPr>
            <w:tcW w:w="675" w:type="dxa"/>
            <w:vAlign w:val="center"/>
          </w:tcPr>
          <w:p w:rsidR="004D1F25" w:rsidRPr="00985EB0" w:rsidRDefault="004D1F25" w:rsidP="00592C1A">
            <w:pPr>
              <w:pStyle w:val="a4"/>
              <w:numPr>
                <w:ilvl w:val="0"/>
                <w:numId w:val="84"/>
              </w:numPr>
              <w:spacing w:after="0"/>
              <w:ind w:left="0" w:right="283" w:firstLine="567"/>
              <w:jc w:val="both"/>
              <w:rPr>
                <w:rFonts w:ascii="Arial" w:hAnsi="Arial" w:cs="Arial"/>
                <w:sz w:val="18"/>
                <w:szCs w:val="18"/>
              </w:rPr>
            </w:pPr>
          </w:p>
        </w:tc>
        <w:tc>
          <w:tcPr>
            <w:tcW w:w="3989"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13 лет</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2350-2440</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2030-2100</w:t>
            </w:r>
          </w:p>
        </w:tc>
      </w:tr>
      <w:tr w:rsidR="004D1F25" w:rsidRPr="00286E66" w:rsidTr="004D1F25">
        <w:tc>
          <w:tcPr>
            <w:tcW w:w="675" w:type="dxa"/>
            <w:vAlign w:val="center"/>
          </w:tcPr>
          <w:p w:rsidR="004D1F25" w:rsidRPr="00985EB0" w:rsidRDefault="004D1F25" w:rsidP="00592C1A">
            <w:pPr>
              <w:pStyle w:val="a4"/>
              <w:numPr>
                <w:ilvl w:val="0"/>
                <w:numId w:val="84"/>
              </w:numPr>
              <w:spacing w:after="0"/>
              <w:ind w:left="0" w:right="283" w:firstLine="567"/>
              <w:jc w:val="both"/>
              <w:rPr>
                <w:rFonts w:ascii="Arial" w:hAnsi="Arial" w:cs="Arial"/>
                <w:sz w:val="18"/>
                <w:szCs w:val="18"/>
              </w:rPr>
            </w:pPr>
          </w:p>
        </w:tc>
        <w:tc>
          <w:tcPr>
            <w:tcW w:w="3989"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14 лет</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2800-3000</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2100-2300</w:t>
            </w:r>
          </w:p>
        </w:tc>
      </w:tr>
      <w:tr w:rsidR="004D1F25" w:rsidRPr="00286E66" w:rsidTr="004D1F25">
        <w:tc>
          <w:tcPr>
            <w:tcW w:w="675" w:type="dxa"/>
            <w:vAlign w:val="center"/>
          </w:tcPr>
          <w:p w:rsidR="004D1F25" w:rsidRPr="00985EB0" w:rsidRDefault="004D1F25" w:rsidP="00592C1A">
            <w:pPr>
              <w:pStyle w:val="a4"/>
              <w:numPr>
                <w:ilvl w:val="0"/>
                <w:numId w:val="84"/>
              </w:numPr>
              <w:spacing w:after="0"/>
              <w:ind w:left="0" w:right="283" w:firstLine="567"/>
              <w:jc w:val="both"/>
              <w:rPr>
                <w:rFonts w:ascii="Arial" w:hAnsi="Arial" w:cs="Arial"/>
                <w:sz w:val="18"/>
                <w:szCs w:val="18"/>
              </w:rPr>
            </w:pPr>
          </w:p>
        </w:tc>
        <w:tc>
          <w:tcPr>
            <w:tcW w:w="3989"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15 лет</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2720-3000</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2350-2500</w:t>
            </w:r>
          </w:p>
        </w:tc>
      </w:tr>
      <w:tr w:rsidR="004D1F25" w:rsidRPr="00286E66" w:rsidTr="004D1F25">
        <w:tc>
          <w:tcPr>
            <w:tcW w:w="675" w:type="dxa"/>
            <w:vAlign w:val="center"/>
          </w:tcPr>
          <w:p w:rsidR="004D1F25" w:rsidRPr="00985EB0" w:rsidRDefault="004D1F25" w:rsidP="00592C1A">
            <w:pPr>
              <w:pStyle w:val="a4"/>
              <w:numPr>
                <w:ilvl w:val="0"/>
                <w:numId w:val="84"/>
              </w:numPr>
              <w:spacing w:after="0"/>
              <w:ind w:left="0" w:right="283" w:firstLine="567"/>
              <w:jc w:val="both"/>
              <w:rPr>
                <w:rFonts w:ascii="Arial" w:hAnsi="Arial" w:cs="Arial"/>
                <w:sz w:val="18"/>
                <w:szCs w:val="18"/>
              </w:rPr>
            </w:pPr>
          </w:p>
        </w:tc>
        <w:tc>
          <w:tcPr>
            <w:tcW w:w="3989"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16 лет</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3200-3600</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2400-2650</w:t>
            </w:r>
          </w:p>
        </w:tc>
      </w:tr>
      <w:tr w:rsidR="004D1F25" w:rsidRPr="00286E66" w:rsidTr="004D1F25">
        <w:tc>
          <w:tcPr>
            <w:tcW w:w="675" w:type="dxa"/>
            <w:vAlign w:val="center"/>
          </w:tcPr>
          <w:p w:rsidR="004D1F25" w:rsidRPr="00985EB0" w:rsidRDefault="004D1F25" w:rsidP="00592C1A">
            <w:pPr>
              <w:pStyle w:val="a4"/>
              <w:numPr>
                <w:ilvl w:val="0"/>
                <w:numId w:val="84"/>
              </w:numPr>
              <w:spacing w:after="0"/>
              <w:ind w:left="0" w:right="283" w:firstLine="567"/>
              <w:jc w:val="both"/>
              <w:rPr>
                <w:rFonts w:ascii="Arial" w:hAnsi="Arial" w:cs="Arial"/>
                <w:sz w:val="18"/>
                <w:szCs w:val="18"/>
              </w:rPr>
            </w:pPr>
          </w:p>
        </w:tc>
        <w:tc>
          <w:tcPr>
            <w:tcW w:w="3989"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17 лет</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3300-4000</w:t>
            </w:r>
          </w:p>
        </w:tc>
        <w:tc>
          <w:tcPr>
            <w:tcW w:w="2332" w:type="dxa"/>
            <w:vAlign w:val="center"/>
          </w:tcPr>
          <w:p w:rsidR="004D1F25" w:rsidRPr="00985EB0" w:rsidRDefault="004D1F25" w:rsidP="00592C1A">
            <w:pPr>
              <w:pStyle w:val="a4"/>
              <w:spacing w:after="0"/>
              <w:ind w:left="0" w:right="283" w:firstLine="567"/>
              <w:rPr>
                <w:rFonts w:ascii="Arial" w:hAnsi="Arial" w:cs="Arial"/>
                <w:sz w:val="18"/>
                <w:szCs w:val="18"/>
              </w:rPr>
            </w:pPr>
            <w:r w:rsidRPr="00985EB0">
              <w:rPr>
                <w:rFonts w:ascii="Arial" w:hAnsi="Arial" w:cs="Arial"/>
                <w:sz w:val="18"/>
                <w:szCs w:val="18"/>
              </w:rPr>
              <w:t>2600-2900</w:t>
            </w:r>
          </w:p>
        </w:tc>
      </w:tr>
    </w:tbl>
    <w:p w:rsidR="004D1F25" w:rsidRPr="00286E66" w:rsidRDefault="004D1F25" w:rsidP="00592C1A">
      <w:pPr>
        <w:pStyle w:val="a4"/>
        <w:spacing w:after="0"/>
        <w:ind w:left="0" w:right="283" w:firstLine="567"/>
        <w:rPr>
          <w:rFonts w:ascii="Arial" w:hAnsi="Arial" w:cs="Arial"/>
          <w:sz w:val="20"/>
          <w:szCs w:val="20"/>
        </w:rPr>
      </w:pP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Спорт является эффективным средством, стимулирующим развитие аэробной производительности организма детей и подростков. Возрастная динамика развития аэробных систем организма непрерывная. У девочек увеличение относительного МПК не особенно отчетливо.</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У юных спортсменов кислородные режимы организма не так эффективны и экономичны, качество их регулирования не так высоко, как у взрослых спортсменов.</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Повышение аэробной производительности связаны с развитием кардиореспираторной системы, системы крови, а также с изменением состояния скелетных мышц. В физически активных мышцах увеличивается содержание миоглобина, повышается количество митохондрий, активизируются ферменты дыхательного комплекса. Эти изменения способствуют лучшему использованию кислорода во время напряженной мышечной работы.</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 xml:space="preserve">Определение МПК в </w:t>
      </w:r>
      <w:r w:rsidRPr="00286E66">
        <w:rPr>
          <w:rFonts w:ascii="Arial" w:hAnsi="Arial" w:cs="Arial"/>
          <w:sz w:val="20"/>
          <w:szCs w:val="20"/>
          <w:lang w:val="en-US"/>
        </w:rPr>
        <w:t>c</w:t>
      </w:r>
      <w:r w:rsidRPr="00286E66">
        <w:rPr>
          <w:rFonts w:ascii="Arial" w:hAnsi="Arial" w:cs="Arial"/>
          <w:sz w:val="20"/>
          <w:szCs w:val="20"/>
        </w:rPr>
        <w:t xml:space="preserve">порте имеет большое значение. Этот показатель  является критерием при отборе спортсменов на выносливость, эффективности различных методов тренировок, особенно в подготовительном периоде. </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При необходимости, с помощью полученной Р</w:t>
      </w:r>
      <w:r w:rsidRPr="00286E66">
        <w:rPr>
          <w:rFonts w:ascii="Arial" w:hAnsi="Arial" w:cs="Arial"/>
          <w:sz w:val="20"/>
          <w:szCs w:val="20"/>
          <w:lang w:val="en-US"/>
        </w:rPr>
        <w:t>W</w:t>
      </w:r>
      <w:r w:rsidRPr="00286E66">
        <w:rPr>
          <w:rFonts w:ascii="Arial" w:hAnsi="Arial" w:cs="Arial"/>
          <w:sz w:val="20"/>
          <w:szCs w:val="20"/>
        </w:rPr>
        <w:t>С170 можем рассчитать дополнительные данные:</w:t>
      </w:r>
    </w:p>
    <w:p w:rsidR="004D1F25" w:rsidRPr="00286E66" w:rsidRDefault="004D1F25" w:rsidP="00592C1A">
      <w:pPr>
        <w:pStyle w:val="a4"/>
        <w:numPr>
          <w:ilvl w:val="0"/>
          <w:numId w:val="82"/>
        </w:numPr>
        <w:spacing w:after="0"/>
        <w:ind w:left="0" w:right="283" w:firstLine="567"/>
        <w:jc w:val="both"/>
        <w:rPr>
          <w:rFonts w:ascii="Arial" w:hAnsi="Arial" w:cs="Arial"/>
          <w:sz w:val="20"/>
          <w:szCs w:val="20"/>
          <w:lang w:val="en-US"/>
        </w:rPr>
      </w:pPr>
      <w:r w:rsidRPr="00286E66">
        <w:rPr>
          <w:rFonts w:ascii="Arial" w:hAnsi="Arial" w:cs="Arial"/>
          <w:sz w:val="20"/>
          <w:szCs w:val="20"/>
        </w:rPr>
        <w:t xml:space="preserve">ударный объем крови: </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lang w:val="en-US"/>
        </w:rPr>
        <w:t xml:space="preserve">max Q5 = 0.08 </w:t>
      </w:r>
      <w:r w:rsidRPr="00286E66">
        <w:rPr>
          <w:rFonts w:ascii="Arial" w:hAnsi="Arial" w:cs="Arial"/>
          <w:sz w:val="20"/>
          <w:szCs w:val="20"/>
        </w:rPr>
        <w:t>х Р</w:t>
      </w:r>
      <w:r w:rsidRPr="00286E66">
        <w:rPr>
          <w:rFonts w:ascii="Arial" w:hAnsi="Arial" w:cs="Arial"/>
          <w:sz w:val="20"/>
          <w:szCs w:val="20"/>
          <w:lang w:val="en-US"/>
        </w:rPr>
        <w:t>W</w:t>
      </w:r>
      <w:r w:rsidRPr="00286E66">
        <w:rPr>
          <w:rFonts w:ascii="Arial" w:hAnsi="Arial" w:cs="Arial"/>
          <w:sz w:val="20"/>
          <w:szCs w:val="20"/>
        </w:rPr>
        <w:t>С170  + 25</w:t>
      </w:r>
    </w:p>
    <w:p w:rsidR="004D1F25" w:rsidRPr="00286E66" w:rsidRDefault="004D1F25" w:rsidP="00592C1A">
      <w:pPr>
        <w:pStyle w:val="a4"/>
        <w:numPr>
          <w:ilvl w:val="0"/>
          <w:numId w:val="82"/>
        </w:numPr>
        <w:spacing w:after="0"/>
        <w:ind w:left="0" w:right="283" w:firstLine="567"/>
        <w:jc w:val="both"/>
        <w:rPr>
          <w:rFonts w:ascii="Arial" w:hAnsi="Arial" w:cs="Arial"/>
          <w:sz w:val="20"/>
          <w:szCs w:val="20"/>
        </w:rPr>
      </w:pPr>
      <w:r w:rsidRPr="00286E66">
        <w:rPr>
          <w:rFonts w:ascii="Arial" w:hAnsi="Arial" w:cs="Arial"/>
          <w:sz w:val="20"/>
          <w:szCs w:val="20"/>
        </w:rPr>
        <w:t>относительный объем сердца:</w:t>
      </w:r>
    </w:p>
    <w:p w:rsidR="004D1F25" w:rsidRPr="00286E66"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lang w:val="en-US"/>
        </w:rPr>
        <w:t xml:space="preserve">RHV + 0.035 x </w:t>
      </w:r>
      <w:r w:rsidRPr="00286E66">
        <w:rPr>
          <w:rFonts w:ascii="Arial" w:hAnsi="Arial" w:cs="Arial"/>
          <w:sz w:val="20"/>
          <w:szCs w:val="20"/>
        </w:rPr>
        <w:t>Р</w:t>
      </w:r>
      <w:r w:rsidRPr="00286E66">
        <w:rPr>
          <w:rFonts w:ascii="Arial" w:hAnsi="Arial" w:cs="Arial"/>
          <w:sz w:val="20"/>
          <w:szCs w:val="20"/>
          <w:lang w:val="en-US"/>
        </w:rPr>
        <w:t>W</w:t>
      </w:r>
      <w:r w:rsidRPr="00286E66">
        <w:rPr>
          <w:rFonts w:ascii="Arial" w:hAnsi="Arial" w:cs="Arial"/>
          <w:sz w:val="20"/>
          <w:szCs w:val="20"/>
        </w:rPr>
        <w:t>С170 + 17.5</w:t>
      </w:r>
    </w:p>
    <w:p w:rsidR="004D1F25" w:rsidRDefault="004D1F25" w:rsidP="00592C1A">
      <w:pPr>
        <w:pStyle w:val="a4"/>
        <w:spacing w:after="0"/>
        <w:ind w:left="0" w:right="283" w:firstLine="567"/>
        <w:jc w:val="both"/>
        <w:rPr>
          <w:rFonts w:ascii="Arial" w:hAnsi="Arial" w:cs="Arial"/>
          <w:sz w:val="20"/>
          <w:szCs w:val="20"/>
        </w:rPr>
      </w:pPr>
      <w:r w:rsidRPr="00286E66">
        <w:rPr>
          <w:rFonts w:ascii="Arial" w:hAnsi="Arial" w:cs="Arial"/>
          <w:sz w:val="20"/>
          <w:szCs w:val="20"/>
        </w:rPr>
        <w:t>Проведение функциональных проб целесообразно на каждом этапе тренировочного макроцикла. Для наблюдения за динамикой тренированности, соответствующие функциональные пробы проводят в начале и в конце подготовительного и в середине соревновательного периода, чтобы при необходимости провести фармакологическую поддержку «пика» спортивной формы. Функциональные пробы используются так же при наблюдении за текущим состоянием организма спортсменов ВКС МО РК в период проведения этапных медицинских осмотров.</w:t>
      </w:r>
    </w:p>
    <w:p w:rsidR="00B12326" w:rsidRPr="00286E66" w:rsidRDefault="00B12326" w:rsidP="00592C1A">
      <w:pPr>
        <w:pStyle w:val="a4"/>
        <w:spacing w:after="0"/>
        <w:ind w:left="0" w:right="283" w:firstLine="567"/>
        <w:jc w:val="both"/>
        <w:rPr>
          <w:rFonts w:ascii="Arial" w:hAnsi="Arial" w:cs="Arial"/>
          <w:sz w:val="20"/>
          <w:szCs w:val="20"/>
        </w:rPr>
      </w:pPr>
    </w:p>
    <w:p w:rsidR="004D1F25" w:rsidRPr="00286E66" w:rsidRDefault="004D1F25" w:rsidP="00592C1A">
      <w:pPr>
        <w:pStyle w:val="a4"/>
        <w:spacing w:after="0"/>
        <w:ind w:left="0" w:right="283" w:firstLine="567"/>
        <w:rPr>
          <w:rFonts w:ascii="Arial" w:hAnsi="Arial" w:cs="Arial"/>
          <w:sz w:val="20"/>
          <w:szCs w:val="20"/>
        </w:rPr>
      </w:pPr>
    </w:p>
    <w:p w:rsidR="004D1F25" w:rsidRDefault="00B12326" w:rsidP="00592C1A">
      <w:pPr>
        <w:pStyle w:val="33"/>
        <w:spacing w:after="0"/>
        <w:ind w:left="0" w:right="283"/>
        <w:jc w:val="both"/>
        <w:rPr>
          <w:rFonts w:ascii="Arial" w:hAnsi="Arial" w:cs="Arial"/>
          <w:b/>
          <w:sz w:val="20"/>
          <w:szCs w:val="20"/>
        </w:rPr>
      </w:pPr>
      <w:r>
        <w:rPr>
          <w:rFonts w:ascii="Arial" w:hAnsi="Arial" w:cs="Arial"/>
          <w:b/>
          <w:sz w:val="20"/>
          <w:szCs w:val="20"/>
        </w:rPr>
        <w:lastRenderedPageBreak/>
        <w:t>Используемая  литература</w:t>
      </w:r>
    </w:p>
    <w:p w:rsidR="00B12326" w:rsidRPr="00286E66" w:rsidRDefault="00B12326" w:rsidP="00592C1A">
      <w:pPr>
        <w:pStyle w:val="33"/>
        <w:spacing w:after="0"/>
        <w:ind w:left="0" w:right="283"/>
        <w:jc w:val="both"/>
        <w:rPr>
          <w:rFonts w:ascii="Arial" w:hAnsi="Arial" w:cs="Arial"/>
          <w:b/>
          <w:sz w:val="20"/>
          <w:szCs w:val="20"/>
        </w:rPr>
      </w:pPr>
    </w:p>
    <w:p w:rsidR="004D1F25" w:rsidRPr="00286E66" w:rsidRDefault="004D1F25" w:rsidP="00592C1A">
      <w:pPr>
        <w:pStyle w:val="33"/>
        <w:spacing w:after="0"/>
        <w:ind w:left="0" w:right="283"/>
        <w:jc w:val="both"/>
        <w:rPr>
          <w:rFonts w:ascii="Arial" w:hAnsi="Arial" w:cs="Arial"/>
          <w:sz w:val="20"/>
          <w:szCs w:val="20"/>
        </w:rPr>
      </w:pPr>
      <w:r w:rsidRPr="00286E66">
        <w:rPr>
          <w:rFonts w:ascii="Arial" w:hAnsi="Arial" w:cs="Arial"/>
          <w:sz w:val="20"/>
          <w:szCs w:val="20"/>
        </w:rPr>
        <w:t>1.  Г. А. Макарова «Практическое руководство для спортивных врачей» 2002г.</w:t>
      </w:r>
    </w:p>
    <w:p w:rsidR="004D1F25" w:rsidRPr="00286E66" w:rsidRDefault="004D1F25" w:rsidP="00592C1A">
      <w:pPr>
        <w:tabs>
          <w:tab w:val="left" w:pos="9214"/>
          <w:tab w:val="left" w:pos="9356"/>
        </w:tabs>
        <w:spacing w:after="0" w:line="240" w:lineRule="auto"/>
        <w:ind w:right="283"/>
        <w:jc w:val="both"/>
        <w:rPr>
          <w:rFonts w:ascii="Arial" w:eastAsia="Times New Roman" w:hAnsi="Arial" w:cs="Arial"/>
          <w:sz w:val="20"/>
          <w:szCs w:val="20"/>
        </w:rPr>
      </w:pPr>
      <w:r w:rsidRPr="00286E66">
        <w:rPr>
          <w:rFonts w:ascii="Arial" w:eastAsia="Times New Roman" w:hAnsi="Arial" w:cs="Arial"/>
          <w:sz w:val="20"/>
          <w:szCs w:val="20"/>
        </w:rPr>
        <w:t>2. А. М. Алавердян, Б. Р. Альперович, В. В. Городецкий и др. «Физическое перенапряжение у спортсменов» методические рекомендации –М., 1987г.</w:t>
      </w:r>
    </w:p>
    <w:p w:rsidR="004D1F25" w:rsidRPr="00286E66" w:rsidRDefault="004D1F25" w:rsidP="00592C1A">
      <w:pPr>
        <w:tabs>
          <w:tab w:val="left" w:pos="9214"/>
          <w:tab w:val="left" w:pos="9356"/>
        </w:tabs>
        <w:spacing w:after="0" w:line="240" w:lineRule="auto"/>
        <w:ind w:right="283"/>
        <w:jc w:val="both"/>
        <w:rPr>
          <w:rFonts w:ascii="Arial" w:eastAsia="Times New Roman" w:hAnsi="Arial" w:cs="Arial"/>
          <w:sz w:val="20"/>
          <w:szCs w:val="20"/>
        </w:rPr>
      </w:pPr>
      <w:r w:rsidRPr="00286E66">
        <w:rPr>
          <w:rFonts w:ascii="Arial" w:eastAsia="Times New Roman" w:hAnsi="Arial" w:cs="Arial"/>
          <w:sz w:val="20"/>
          <w:szCs w:val="20"/>
        </w:rPr>
        <w:t>3. А. Г. Дембо «Актуальные проблемы современной спортивной медицины» - М. физкультура и спорт, 1980г.</w:t>
      </w:r>
    </w:p>
    <w:p w:rsidR="004D1F25" w:rsidRPr="00286E66" w:rsidRDefault="004D1F25" w:rsidP="00592C1A">
      <w:pPr>
        <w:tabs>
          <w:tab w:val="left" w:pos="9214"/>
          <w:tab w:val="left" w:pos="9356"/>
        </w:tabs>
        <w:spacing w:after="0" w:line="240" w:lineRule="auto"/>
        <w:ind w:right="283"/>
        <w:jc w:val="both"/>
        <w:rPr>
          <w:rFonts w:ascii="Arial" w:eastAsia="Times New Roman" w:hAnsi="Arial" w:cs="Arial"/>
          <w:sz w:val="20"/>
          <w:szCs w:val="20"/>
        </w:rPr>
      </w:pPr>
      <w:r w:rsidRPr="00286E66">
        <w:rPr>
          <w:rFonts w:ascii="Arial" w:eastAsia="Times New Roman" w:hAnsi="Arial" w:cs="Arial"/>
          <w:sz w:val="20"/>
          <w:szCs w:val="20"/>
        </w:rPr>
        <w:t xml:space="preserve">4. А. Г. Дембо «Врачебный контроль в спорте» - М. Медицина 1988г.   </w:t>
      </w:r>
    </w:p>
    <w:p w:rsidR="004D1F25" w:rsidRPr="00286E66" w:rsidRDefault="004D1F25" w:rsidP="00592C1A">
      <w:pPr>
        <w:tabs>
          <w:tab w:val="left" w:pos="9214"/>
          <w:tab w:val="left" w:pos="9356"/>
        </w:tabs>
        <w:spacing w:after="0" w:line="240" w:lineRule="auto"/>
        <w:ind w:right="283"/>
        <w:jc w:val="both"/>
        <w:rPr>
          <w:rFonts w:ascii="Arial" w:eastAsia="Times New Roman" w:hAnsi="Arial" w:cs="Arial"/>
          <w:sz w:val="20"/>
          <w:szCs w:val="20"/>
        </w:rPr>
      </w:pPr>
      <w:r w:rsidRPr="00286E66">
        <w:rPr>
          <w:rFonts w:ascii="Arial" w:eastAsia="Times New Roman" w:hAnsi="Arial" w:cs="Arial"/>
          <w:sz w:val="20"/>
          <w:szCs w:val="20"/>
        </w:rPr>
        <w:t>5. С. Б. Тихвинский, С. В. Хрущев «Детская спортивная медицина» - М. Медицина 1991г.</w:t>
      </w:r>
    </w:p>
    <w:p w:rsidR="004D1F25" w:rsidRPr="00286E66" w:rsidRDefault="004D1F25" w:rsidP="00592C1A">
      <w:pPr>
        <w:tabs>
          <w:tab w:val="left" w:pos="9214"/>
          <w:tab w:val="left" w:pos="9356"/>
        </w:tabs>
        <w:spacing w:after="0" w:line="240" w:lineRule="auto"/>
        <w:ind w:right="283"/>
        <w:jc w:val="both"/>
        <w:rPr>
          <w:rFonts w:ascii="Arial" w:eastAsia="Times New Roman" w:hAnsi="Arial" w:cs="Arial"/>
          <w:sz w:val="20"/>
          <w:szCs w:val="20"/>
        </w:rPr>
      </w:pPr>
      <w:r w:rsidRPr="00286E66">
        <w:rPr>
          <w:rFonts w:ascii="Arial" w:eastAsia="Times New Roman" w:hAnsi="Arial" w:cs="Arial"/>
          <w:sz w:val="20"/>
          <w:szCs w:val="20"/>
        </w:rPr>
        <w:t>6. В. Л. Карпман «Спортивная медицина» - М. физкультура и спорт, 1987г.</w:t>
      </w:r>
    </w:p>
    <w:p w:rsidR="004D1F25" w:rsidRPr="00286E66" w:rsidRDefault="004D1F25" w:rsidP="00592C1A">
      <w:pPr>
        <w:pStyle w:val="a4"/>
        <w:spacing w:after="0"/>
        <w:ind w:left="0" w:right="283"/>
        <w:rPr>
          <w:rFonts w:ascii="Arial" w:hAnsi="Arial" w:cs="Arial"/>
          <w:sz w:val="20"/>
          <w:szCs w:val="20"/>
        </w:rPr>
      </w:pPr>
      <w:r w:rsidRPr="00286E66">
        <w:rPr>
          <w:rFonts w:ascii="Arial" w:hAnsi="Arial" w:cs="Arial"/>
          <w:sz w:val="20"/>
          <w:szCs w:val="20"/>
        </w:rPr>
        <w:t xml:space="preserve">7. </w:t>
      </w:r>
      <w:r w:rsidRPr="00286E66">
        <w:rPr>
          <w:rFonts w:ascii="Arial" w:hAnsi="Arial" w:cs="Arial"/>
          <w:iCs/>
          <w:sz w:val="20"/>
          <w:szCs w:val="20"/>
        </w:rPr>
        <w:t>Карпман В.Л., Белоцерковский З.Б., Гудков И.А</w:t>
      </w:r>
      <w:r w:rsidRPr="00286E66">
        <w:rPr>
          <w:rFonts w:ascii="Arial" w:hAnsi="Arial" w:cs="Arial"/>
          <w:sz w:val="20"/>
          <w:szCs w:val="20"/>
        </w:rPr>
        <w:t>. Тестирование в спортивной медицине // М.: Физкультура и спорт.- 1988</w:t>
      </w:r>
    </w:p>
    <w:p w:rsidR="00286E66" w:rsidRDefault="00286E66" w:rsidP="00592C1A">
      <w:pPr>
        <w:pStyle w:val="33"/>
        <w:ind w:left="0" w:right="283" w:firstLine="567"/>
        <w:jc w:val="center"/>
        <w:rPr>
          <w:b/>
          <w:sz w:val="24"/>
          <w:szCs w:val="24"/>
          <w:lang w:val="kk-KZ"/>
        </w:rPr>
      </w:pPr>
    </w:p>
    <w:p w:rsidR="00286E66" w:rsidRPr="00286E66" w:rsidRDefault="00286E66" w:rsidP="00592C1A">
      <w:pPr>
        <w:pStyle w:val="33"/>
        <w:spacing w:after="0"/>
        <w:ind w:left="0" w:right="284"/>
        <w:jc w:val="both"/>
        <w:rPr>
          <w:rFonts w:ascii="Arial" w:hAnsi="Arial" w:cs="Arial"/>
          <w:b/>
          <w:caps/>
          <w:sz w:val="20"/>
          <w:szCs w:val="20"/>
          <w:lang w:val="kk-KZ"/>
        </w:rPr>
      </w:pPr>
      <w:r w:rsidRPr="00286E66">
        <w:rPr>
          <w:rFonts w:ascii="Arial" w:hAnsi="Arial" w:cs="Arial"/>
          <w:b/>
          <w:caps/>
          <w:sz w:val="20"/>
          <w:szCs w:val="20"/>
          <w:lang w:val="kk-KZ"/>
        </w:rPr>
        <w:t xml:space="preserve">Қазақстан Республикасы Қорғаныс министрлігінің Спорт әскери колледжі спортшыларының  машықтанғандықтарын анықтау үшін жүрек- қан тамырлары жүйесінің  функциональдық сынамаларын қолдану </w:t>
      </w:r>
    </w:p>
    <w:p w:rsidR="00286E66" w:rsidRPr="00B12326" w:rsidRDefault="00286E66" w:rsidP="00592C1A">
      <w:pPr>
        <w:pStyle w:val="33"/>
        <w:spacing w:after="0"/>
        <w:ind w:left="0" w:right="284"/>
        <w:jc w:val="both"/>
        <w:rPr>
          <w:rFonts w:ascii="Arial" w:hAnsi="Arial" w:cs="Arial"/>
          <w:b/>
          <w:sz w:val="20"/>
          <w:szCs w:val="20"/>
          <w:lang w:val="kk-KZ"/>
        </w:rPr>
      </w:pPr>
      <w:r w:rsidRPr="00286E66">
        <w:rPr>
          <w:rFonts w:ascii="Arial" w:hAnsi="Arial" w:cs="Arial"/>
          <w:b/>
          <w:sz w:val="20"/>
          <w:szCs w:val="20"/>
          <w:lang w:val="kk-KZ"/>
        </w:rPr>
        <w:t xml:space="preserve"> </w:t>
      </w:r>
      <w:r w:rsidRPr="00B12326">
        <w:rPr>
          <w:rFonts w:ascii="Arial" w:hAnsi="Arial" w:cs="Arial"/>
          <w:b/>
          <w:sz w:val="20"/>
          <w:szCs w:val="20"/>
          <w:lang w:val="kk-KZ"/>
        </w:rPr>
        <w:t>С.Г.Трунина</w:t>
      </w:r>
    </w:p>
    <w:p w:rsidR="00867947" w:rsidRPr="00286E66" w:rsidRDefault="00867947" w:rsidP="00592C1A">
      <w:pPr>
        <w:pStyle w:val="33"/>
        <w:spacing w:after="0"/>
        <w:ind w:left="0" w:right="284"/>
        <w:jc w:val="both"/>
        <w:rPr>
          <w:rFonts w:ascii="Arial" w:hAnsi="Arial" w:cs="Arial"/>
          <w:sz w:val="20"/>
          <w:szCs w:val="20"/>
          <w:lang w:val="kk-KZ"/>
        </w:rPr>
      </w:pPr>
    </w:p>
    <w:p w:rsidR="00286E66" w:rsidRPr="00286E66" w:rsidRDefault="00286E66" w:rsidP="00592C1A">
      <w:pPr>
        <w:pStyle w:val="33"/>
        <w:spacing w:after="0"/>
        <w:ind w:left="0" w:right="283"/>
        <w:jc w:val="both"/>
        <w:outlineLvl w:val="0"/>
        <w:rPr>
          <w:rFonts w:ascii="Arial" w:hAnsi="Arial" w:cs="Arial"/>
          <w:sz w:val="20"/>
          <w:szCs w:val="20"/>
          <w:lang w:val="kk-KZ"/>
        </w:rPr>
      </w:pPr>
      <w:r>
        <w:rPr>
          <w:rFonts w:ascii="Arial" w:hAnsi="Arial" w:cs="Arial"/>
          <w:b/>
          <w:sz w:val="20"/>
          <w:szCs w:val="20"/>
          <w:lang w:val="kk-KZ"/>
        </w:rPr>
        <w:t xml:space="preserve">Түйін </w:t>
      </w:r>
      <w:r w:rsidRPr="00286E66">
        <w:rPr>
          <w:rFonts w:ascii="Arial" w:hAnsi="Arial" w:cs="Arial"/>
          <w:sz w:val="20"/>
          <w:szCs w:val="20"/>
          <w:lang w:val="kk-KZ"/>
        </w:rPr>
        <w:t xml:space="preserve">Спортшылардың жүрек-қан тамырлар жүйелерінің функциональдық деңгей жағдайын анықтау үшін дене күш жүктемесімен функциональдық сынамалар қолданылады. Функциональдық сынамадан кейін қан - тамырының соғуы мен қан - қысымының өзгеруі және олардың қалпына келуінің ұзақтық сипаты бойынша қан-тамырлар жүйелерінің реакциясының бес типін ажыратады. Функциональдық сынамаларды жаттығудың әрбір макроциклдік кезеңінде өткізу орынды. </w:t>
      </w:r>
    </w:p>
    <w:p w:rsidR="00286E66" w:rsidRPr="00286E66" w:rsidRDefault="00286E66" w:rsidP="00592C1A">
      <w:pPr>
        <w:pStyle w:val="33"/>
        <w:spacing w:after="0"/>
        <w:ind w:left="0" w:right="283"/>
        <w:jc w:val="both"/>
        <w:rPr>
          <w:rFonts w:ascii="Arial" w:hAnsi="Arial" w:cs="Arial"/>
          <w:sz w:val="20"/>
          <w:szCs w:val="20"/>
          <w:lang w:val="kk-KZ"/>
        </w:rPr>
      </w:pPr>
      <w:r w:rsidRPr="00286E66">
        <w:rPr>
          <w:rFonts w:ascii="Arial" w:hAnsi="Arial" w:cs="Arial"/>
          <w:sz w:val="20"/>
          <w:szCs w:val="20"/>
          <w:lang w:val="kk-KZ"/>
        </w:rPr>
        <w:t>Жалпы күштік жұмысқа қабілеттілік (РWС170) көрсеткіші мен кардиореспираторлық жүйелер өнімділігінің көрсеткіштеріне салыстыру жүргізіліп - оттегіні барынша пайдалану анықталды.</w:t>
      </w:r>
    </w:p>
    <w:p w:rsidR="00286E66" w:rsidRPr="00286E66" w:rsidRDefault="00286E66" w:rsidP="00592C1A">
      <w:pPr>
        <w:pStyle w:val="33"/>
        <w:ind w:left="0" w:right="283"/>
        <w:jc w:val="both"/>
        <w:rPr>
          <w:rFonts w:ascii="Arial" w:hAnsi="Arial" w:cs="Arial"/>
          <w:sz w:val="20"/>
          <w:szCs w:val="20"/>
          <w:lang w:val="kk-KZ"/>
        </w:rPr>
      </w:pPr>
      <w:r>
        <w:rPr>
          <w:rFonts w:ascii="Arial" w:hAnsi="Arial" w:cs="Arial"/>
          <w:b/>
          <w:sz w:val="20"/>
          <w:szCs w:val="20"/>
          <w:lang w:val="kk-KZ"/>
        </w:rPr>
        <w:t>Түйінді сөздер</w:t>
      </w:r>
      <w:r w:rsidRPr="00286E66">
        <w:rPr>
          <w:rFonts w:ascii="Arial" w:hAnsi="Arial" w:cs="Arial"/>
          <w:b/>
          <w:sz w:val="20"/>
          <w:szCs w:val="20"/>
          <w:lang w:val="kk-KZ"/>
        </w:rPr>
        <w:t xml:space="preserve"> </w:t>
      </w:r>
      <w:r w:rsidRPr="00286E66">
        <w:rPr>
          <w:rFonts w:ascii="Arial" w:hAnsi="Arial" w:cs="Arial"/>
          <w:sz w:val="20"/>
          <w:szCs w:val="20"/>
          <w:lang w:val="kk-KZ"/>
        </w:rPr>
        <w:t>функциональдық сынамалар, жүрек- қан тамырлар жүйелерінің реакциясының типі, РWС170 сынамасы</w:t>
      </w:r>
      <w:r w:rsidRPr="00286E66">
        <w:rPr>
          <w:rFonts w:ascii="Arial" w:hAnsi="Arial" w:cs="Arial"/>
          <w:b/>
          <w:sz w:val="20"/>
          <w:szCs w:val="20"/>
          <w:lang w:val="kk-KZ"/>
        </w:rPr>
        <w:t xml:space="preserve">, </w:t>
      </w:r>
      <w:r w:rsidRPr="00286E66">
        <w:rPr>
          <w:rFonts w:ascii="Arial" w:hAnsi="Arial" w:cs="Arial"/>
          <w:sz w:val="20"/>
          <w:szCs w:val="20"/>
          <w:lang w:val="kk-KZ"/>
        </w:rPr>
        <w:t xml:space="preserve">оттегіні барынша пайдалану.  </w:t>
      </w:r>
    </w:p>
    <w:p w:rsidR="00DC4FD5" w:rsidRPr="006D06D7" w:rsidRDefault="00DC4FD5" w:rsidP="00592C1A">
      <w:pPr>
        <w:pStyle w:val="33"/>
        <w:spacing w:after="0"/>
        <w:ind w:left="0" w:right="283"/>
        <w:rPr>
          <w:rFonts w:ascii="Arial" w:hAnsi="Arial" w:cs="Arial"/>
          <w:b/>
          <w:caps/>
          <w:sz w:val="20"/>
          <w:szCs w:val="20"/>
          <w:lang w:val="kk-KZ"/>
        </w:rPr>
      </w:pPr>
    </w:p>
    <w:p w:rsidR="00286E66" w:rsidRPr="00286E66" w:rsidRDefault="00286E66" w:rsidP="00592C1A">
      <w:pPr>
        <w:pStyle w:val="33"/>
        <w:spacing w:after="0"/>
        <w:ind w:left="0" w:right="283"/>
        <w:rPr>
          <w:rFonts w:ascii="Arial" w:hAnsi="Arial" w:cs="Arial"/>
          <w:b/>
          <w:caps/>
          <w:sz w:val="20"/>
          <w:szCs w:val="20"/>
          <w:lang w:val="en-US"/>
        </w:rPr>
      </w:pPr>
      <w:r w:rsidRPr="00286E66">
        <w:rPr>
          <w:rFonts w:ascii="Arial" w:hAnsi="Arial" w:cs="Arial"/>
          <w:b/>
          <w:caps/>
          <w:sz w:val="20"/>
          <w:szCs w:val="20"/>
          <w:lang w:val="en-US"/>
        </w:rPr>
        <w:t>Application of functional tests cardiovascular</w:t>
      </w:r>
    </w:p>
    <w:p w:rsidR="00286E66" w:rsidRDefault="00286E66" w:rsidP="00592C1A">
      <w:pPr>
        <w:pStyle w:val="a4"/>
        <w:spacing w:after="0"/>
        <w:ind w:left="0" w:right="283"/>
        <w:rPr>
          <w:rFonts w:ascii="Arial" w:hAnsi="Arial" w:cs="Arial"/>
          <w:b/>
          <w:caps/>
          <w:sz w:val="20"/>
          <w:szCs w:val="20"/>
          <w:lang w:val="en-US"/>
        </w:rPr>
      </w:pPr>
      <w:r w:rsidRPr="00286E66">
        <w:rPr>
          <w:rFonts w:ascii="Arial" w:hAnsi="Arial" w:cs="Arial"/>
          <w:b/>
          <w:caps/>
          <w:sz w:val="20"/>
          <w:szCs w:val="20"/>
          <w:lang w:val="en-US"/>
        </w:rPr>
        <w:t>systems for definition of trained sportsmen of the Military college of sports</w:t>
      </w:r>
    </w:p>
    <w:p w:rsidR="00286E66" w:rsidRPr="00286E66" w:rsidRDefault="00286E66" w:rsidP="00592C1A">
      <w:pPr>
        <w:pStyle w:val="a4"/>
        <w:spacing w:after="0"/>
        <w:ind w:left="0" w:right="283"/>
        <w:rPr>
          <w:rFonts w:ascii="Arial" w:hAnsi="Arial" w:cs="Arial"/>
          <w:b/>
          <w:caps/>
          <w:sz w:val="20"/>
          <w:szCs w:val="20"/>
          <w:lang w:val="en-US"/>
        </w:rPr>
      </w:pPr>
      <w:r w:rsidRPr="00286E66">
        <w:rPr>
          <w:rFonts w:ascii="Arial" w:hAnsi="Arial" w:cs="Arial"/>
          <w:b/>
          <w:caps/>
          <w:sz w:val="20"/>
          <w:szCs w:val="20"/>
          <w:lang w:val="en-US"/>
        </w:rPr>
        <w:t xml:space="preserve">of the Ministry of Defence of the Republic </w:t>
      </w:r>
      <w:r w:rsidR="00DC4FD5">
        <w:rPr>
          <w:rFonts w:ascii="Arial" w:hAnsi="Arial" w:cs="Arial"/>
          <w:b/>
          <w:caps/>
          <w:sz w:val="20"/>
          <w:szCs w:val="20"/>
          <w:lang w:val="en-US"/>
        </w:rPr>
        <w:t xml:space="preserve">OF </w:t>
      </w:r>
      <w:r w:rsidRPr="00286E66">
        <w:rPr>
          <w:rFonts w:ascii="Arial" w:hAnsi="Arial" w:cs="Arial"/>
          <w:b/>
          <w:caps/>
          <w:sz w:val="20"/>
          <w:szCs w:val="20"/>
          <w:lang w:val="en-US"/>
        </w:rPr>
        <w:t xml:space="preserve">Kazakhstan </w:t>
      </w:r>
    </w:p>
    <w:p w:rsidR="00286E66" w:rsidRPr="00B12326" w:rsidRDefault="00286E66" w:rsidP="00592C1A">
      <w:pPr>
        <w:pStyle w:val="33"/>
        <w:ind w:left="0" w:right="283"/>
        <w:jc w:val="both"/>
        <w:rPr>
          <w:rFonts w:ascii="Arial" w:hAnsi="Arial" w:cs="Arial"/>
          <w:b/>
          <w:sz w:val="20"/>
          <w:szCs w:val="20"/>
          <w:lang w:val="en-US"/>
        </w:rPr>
      </w:pPr>
      <w:r w:rsidRPr="00B12326">
        <w:rPr>
          <w:rFonts w:ascii="Arial" w:hAnsi="Arial" w:cs="Arial"/>
          <w:b/>
          <w:sz w:val="20"/>
          <w:szCs w:val="20"/>
          <w:lang w:val="en-US"/>
        </w:rPr>
        <w:t>Trunina S.G.</w:t>
      </w:r>
    </w:p>
    <w:p w:rsidR="00286E66" w:rsidRPr="00286E66" w:rsidRDefault="00DC4FD5" w:rsidP="00592C1A">
      <w:pPr>
        <w:pStyle w:val="33"/>
        <w:ind w:left="0" w:right="283"/>
        <w:jc w:val="both"/>
        <w:rPr>
          <w:rFonts w:ascii="Arial" w:hAnsi="Arial" w:cs="Arial"/>
          <w:sz w:val="20"/>
          <w:szCs w:val="20"/>
          <w:lang w:val="en-US"/>
        </w:rPr>
      </w:pPr>
      <w:r>
        <w:rPr>
          <w:rFonts w:ascii="Arial" w:hAnsi="Arial" w:cs="Arial"/>
          <w:b/>
          <w:sz w:val="20"/>
          <w:szCs w:val="20"/>
          <w:lang w:val="en-US"/>
        </w:rPr>
        <w:t xml:space="preserve">Abstract </w:t>
      </w:r>
      <w:r w:rsidR="00286E66" w:rsidRPr="00286E66">
        <w:rPr>
          <w:rFonts w:ascii="Arial" w:hAnsi="Arial" w:cs="Arial"/>
          <w:sz w:val="20"/>
          <w:szCs w:val="20"/>
          <w:lang w:val="en-US"/>
        </w:rPr>
        <w:t>For definition of a level of a functional condition cardiovascular systems (ССС) sportsmen are used functional tests with physical activities. On character of variation of pulse and arterial pressure and duration of their restoration after functional tests distinguish five types of reaction cardiovascular systems. Carrying out of functional tests expediently at each stage of a training macrocycle. The comparison of parameters of the general physical working capacity (РWС170) is made and Parameter of efficiency cardiopulmonary murmur systems systems - than the maximal consumption of oxygen (МCO) is.</w:t>
      </w:r>
    </w:p>
    <w:p w:rsidR="00286E66" w:rsidRPr="00286E66" w:rsidRDefault="00286E66" w:rsidP="00592C1A">
      <w:pPr>
        <w:pStyle w:val="33"/>
        <w:ind w:left="0" w:right="283"/>
        <w:jc w:val="both"/>
        <w:rPr>
          <w:rFonts w:ascii="Arial" w:hAnsi="Arial" w:cs="Arial"/>
          <w:sz w:val="20"/>
          <w:szCs w:val="20"/>
          <w:lang w:val="en-US"/>
        </w:rPr>
      </w:pPr>
      <w:r w:rsidRPr="00286E66">
        <w:rPr>
          <w:rFonts w:ascii="Arial" w:hAnsi="Arial" w:cs="Arial"/>
          <w:b/>
          <w:sz w:val="20"/>
          <w:szCs w:val="20"/>
          <w:lang w:val="en-US"/>
        </w:rPr>
        <w:t>Keywords</w:t>
      </w:r>
      <w:r w:rsidRPr="00286E66">
        <w:rPr>
          <w:rFonts w:ascii="Arial" w:hAnsi="Arial" w:cs="Arial"/>
          <w:sz w:val="20"/>
          <w:szCs w:val="20"/>
          <w:lang w:val="en-US"/>
        </w:rPr>
        <w:t xml:space="preserve"> functional tests, types of reaction cardiovascular systems, test РWС170, the maximal consumption of oxygen (МCO).</w:t>
      </w:r>
    </w:p>
    <w:p w:rsidR="004D1F25" w:rsidRPr="00286E66" w:rsidRDefault="004D1F25" w:rsidP="00592C1A">
      <w:pPr>
        <w:pStyle w:val="a4"/>
        <w:ind w:left="0" w:right="283" w:firstLine="567"/>
        <w:rPr>
          <w:b/>
          <w:lang w:val="en-US"/>
        </w:rPr>
      </w:pPr>
    </w:p>
    <w:p w:rsidR="0011435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82" type="#_x0000_t32" style="position:absolute;left:0;text-align:left;margin-left:95.15pt;margin-top:10.55pt;width:319.5pt;height:0;z-index:251734016" o:connectortype="straight"/>
        </w:pict>
      </w:r>
    </w:p>
    <w:p w:rsidR="004D1F25" w:rsidRPr="00286E66" w:rsidRDefault="004D1F25" w:rsidP="00592C1A">
      <w:pPr>
        <w:pStyle w:val="33"/>
        <w:ind w:left="0" w:right="283"/>
        <w:jc w:val="both"/>
        <w:rPr>
          <w:sz w:val="24"/>
          <w:szCs w:val="24"/>
          <w:lang w:val="en-US"/>
        </w:rPr>
      </w:pPr>
    </w:p>
    <w:p w:rsidR="004D1F25" w:rsidRPr="00DC4FD5" w:rsidRDefault="004D1F25" w:rsidP="00592C1A">
      <w:pPr>
        <w:pStyle w:val="a4"/>
        <w:spacing w:after="0"/>
        <w:ind w:left="0" w:right="283"/>
        <w:jc w:val="both"/>
        <w:rPr>
          <w:rFonts w:ascii="Arial" w:hAnsi="Arial" w:cs="Arial"/>
          <w:b/>
          <w:caps/>
          <w:sz w:val="20"/>
          <w:szCs w:val="20"/>
        </w:rPr>
      </w:pPr>
      <w:r w:rsidRPr="00DC4FD5">
        <w:rPr>
          <w:rFonts w:ascii="Arial" w:hAnsi="Arial" w:cs="Arial"/>
          <w:b/>
          <w:caps/>
          <w:sz w:val="20"/>
          <w:szCs w:val="20"/>
        </w:rPr>
        <w:t>Использование климатических, медико-биологических и фармакологических     методов  для подготовки борцов вольно</w:t>
      </w:r>
      <w:r w:rsidR="00DC4FD5">
        <w:rPr>
          <w:rFonts w:ascii="Arial" w:hAnsi="Arial" w:cs="Arial"/>
          <w:b/>
          <w:caps/>
          <w:sz w:val="20"/>
          <w:szCs w:val="20"/>
        </w:rPr>
        <w:t>го стиля в условиях среднегорья</w:t>
      </w:r>
    </w:p>
    <w:p w:rsidR="00DC4FD5" w:rsidRPr="00DC4FD5" w:rsidRDefault="00DC4FD5" w:rsidP="00592C1A">
      <w:pPr>
        <w:pStyle w:val="a4"/>
        <w:spacing w:after="0"/>
        <w:ind w:left="0" w:right="283"/>
        <w:jc w:val="both"/>
        <w:rPr>
          <w:rFonts w:ascii="Arial" w:hAnsi="Arial" w:cs="Arial"/>
          <w:caps/>
          <w:sz w:val="20"/>
          <w:szCs w:val="20"/>
        </w:rPr>
      </w:pPr>
    </w:p>
    <w:p w:rsidR="004D1F25" w:rsidRPr="006D06D7" w:rsidRDefault="00DC4FD5" w:rsidP="00592C1A">
      <w:pPr>
        <w:pStyle w:val="a4"/>
        <w:spacing w:after="0"/>
        <w:ind w:left="0" w:right="283"/>
        <w:jc w:val="both"/>
        <w:rPr>
          <w:rFonts w:ascii="Arial" w:hAnsi="Arial" w:cs="Arial"/>
          <w:b/>
          <w:sz w:val="20"/>
          <w:szCs w:val="20"/>
        </w:rPr>
      </w:pPr>
      <w:r w:rsidRPr="00DC4FD5">
        <w:rPr>
          <w:rFonts w:ascii="Arial" w:hAnsi="Arial" w:cs="Arial"/>
          <w:b/>
          <w:sz w:val="20"/>
          <w:szCs w:val="20"/>
        </w:rPr>
        <w:t>Трунина С. Г.</w:t>
      </w:r>
    </w:p>
    <w:p w:rsidR="00DC4FD5" w:rsidRPr="00DC4FD5" w:rsidRDefault="00DC4FD5" w:rsidP="00592C1A">
      <w:pPr>
        <w:pStyle w:val="a4"/>
        <w:spacing w:after="0"/>
        <w:ind w:left="0" w:right="283"/>
        <w:jc w:val="both"/>
        <w:rPr>
          <w:rFonts w:ascii="Arial" w:hAnsi="Arial" w:cs="Arial"/>
          <w:i/>
          <w:sz w:val="20"/>
          <w:szCs w:val="20"/>
        </w:rPr>
      </w:pPr>
      <w:r w:rsidRPr="00DC4FD5">
        <w:rPr>
          <w:rFonts w:ascii="Arial" w:hAnsi="Arial" w:cs="Arial"/>
          <w:i/>
          <w:sz w:val="20"/>
          <w:szCs w:val="20"/>
        </w:rPr>
        <w:t>Республиканский Центр спортивной медицины и реабилитации</w:t>
      </w:r>
    </w:p>
    <w:p w:rsidR="00B12326" w:rsidRDefault="00B12326" w:rsidP="00592C1A">
      <w:pPr>
        <w:pStyle w:val="a4"/>
        <w:spacing w:after="0"/>
        <w:ind w:left="0" w:right="283"/>
        <w:jc w:val="both"/>
        <w:rPr>
          <w:rFonts w:ascii="Arial" w:hAnsi="Arial" w:cs="Arial"/>
          <w:sz w:val="20"/>
          <w:szCs w:val="20"/>
        </w:rPr>
      </w:pPr>
    </w:p>
    <w:p w:rsidR="004D1F25" w:rsidRPr="00DC4FD5" w:rsidRDefault="004D1F25" w:rsidP="00592C1A">
      <w:pPr>
        <w:pStyle w:val="a4"/>
        <w:spacing w:after="0"/>
        <w:ind w:left="0" w:right="283"/>
        <w:jc w:val="both"/>
        <w:rPr>
          <w:rFonts w:ascii="Arial" w:hAnsi="Arial" w:cs="Arial"/>
          <w:sz w:val="20"/>
          <w:szCs w:val="20"/>
        </w:rPr>
      </w:pPr>
      <w:r w:rsidRPr="00DC4FD5">
        <w:rPr>
          <w:rFonts w:ascii="Arial" w:hAnsi="Arial" w:cs="Arial"/>
          <w:sz w:val="20"/>
          <w:szCs w:val="20"/>
        </w:rPr>
        <w:t>Использование факторов горной среды широко применяется в практике подготовки спортсменов. Поскольку кислородные возможности организма на высоте ограниченны, происходит перестройка к источникам анаэробной энергии. В горах создаются условия для перенапряжения сердечнососудистой и центральной нервной системы. Для выполнения всего объема запланированной нагрузки и предупреждения перенапряжения фармакологическую подготовку к сборам в горах следует начинать еще за 10 дней до подъема.</w:t>
      </w:r>
    </w:p>
    <w:p w:rsidR="004D1F25" w:rsidRPr="00DC4FD5" w:rsidRDefault="00DC4FD5" w:rsidP="00592C1A">
      <w:pPr>
        <w:pStyle w:val="a4"/>
        <w:spacing w:after="0"/>
        <w:ind w:left="0" w:right="283"/>
        <w:jc w:val="both"/>
        <w:rPr>
          <w:rFonts w:ascii="Arial" w:hAnsi="Arial" w:cs="Arial"/>
          <w:sz w:val="20"/>
          <w:szCs w:val="20"/>
        </w:rPr>
      </w:pPr>
      <w:r>
        <w:rPr>
          <w:rFonts w:ascii="Arial" w:hAnsi="Arial" w:cs="Arial"/>
          <w:b/>
          <w:sz w:val="20"/>
          <w:szCs w:val="20"/>
        </w:rPr>
        <w:lastRenderedPageBreak/>
        <w:t>Ключевые слова</w:t>
      </w:r>
      <w:r w:rsidR="004D1F25" w:rsidRPr="00DC4FD5">
        <w:rPr>
          <w:rFonts w:ascii="Arial" w:hAnsi="Arial" w:cs="Arial"/>
          <w:b/>
          <w:sz w:val="20"/>
          <w:szCs w:val="20"/>
        </w:rPr>
        <w:t xml:space="preserve"> </w:t>
      </w:r>
      <w:r w:rsidR="004D1F25" w:rsidRPr="00DC4FD5">
        <w:rPr>
          <w:rFonts w:ascii="Arial" w:hAnsi="Arial" w:cs="Arial"/>
          <w:sz w:val="20"/>
          <w:szCs w:val="20"/>
        </w:rPr>
        <w:t xml:space="preserve">факторы горной среды, функциональные резервы организма, фармакологическая подготовка, рациональное питание, </w:t>
      </w:r>
      <w:r w:rsidR="004D1F25" w:rsidRPr="00DC4FD5">
        <w:rPr>
          <w:rFonts w:ascii="Arial" w:hAnsi="Arial" w:cs="Arial"/>
          <w:color w:val="000000"/>
          <w:sz w:val="20"/>
          <w:szCs w:val="20"/>
          <w:lang w:eastAsia="ja-JP"/>
        </w:rPr>
        <w:t>сауна, массаж.</w:t>
      </w:r>
    </w:p>
    <w:p w:rsidR="004D1F25" w:rsidRPr="004D1F25" w:rsidRDefault="004D1F25" w:rsidP="00592C1A">
      <w:pPr>
        <w:pStyle w:val="a4"/>
        <w:ind w:left="0" w:right="283"/>
        <w:rPr>
          <w:b/>
          <w:color w:val="000000"/>
          <w:lang w:eastAsia="ja-JP"/>
        </w:rPr>
      </w:pP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 xml:space="preserve">Нахождение и тренировка в горах предъявляют повышенные требования к организму спортсменов. Горный климат имеет особенности, которые существенно отличают его от равнинного, а некоторые факторы создают весьма ощутимую дополнительную нагрузку на органы и системы. Организм человека подвергается влиянию, по меньшей мере, четырех потенциально стрессорных факторов: 1) сниженного парциального давления кислорода; 2) повышенной солнечной радиации; 3) холода; 4) сухости воздуха.                                                                                                                                                                                                                                                                                                                                                                                                                                                                                                                                                                                                                                                                                                                                                                                                                                                                                                                                                                                                                                                                                                                                                                                                                                                                                                                                                                                                                                                                                                                                                                                                                                                                                                                                                                                                                    </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Использование факторов горной среды широко применяется в практике подготовки борцов-вольников, оно основано на том, что относительно умеренный дефицит кислорода на высотах до 2500-3000 метров приводит к функциональной перестройке дыхания, кровообращения, модификации некоторых свойств крови. Эти сдвиги являются следствием ответной реакции в основном на снижение содержания респираторных газов в крови. В процессе адаптации к дефициту кислорода и двуокиси углерода происходит мобилизация физиологических механизмов, стимуляция функциональных резервов организма. Поскольку кислородные возможности организма на высоте ограниченны, происходит перестройка к источникам анаэробной энергии. Следовательно, при любой заданной рабочей нагрузке у спортсменов выработка молочной кислоты выше, чем на уровне моря.</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 xml:space="preserve">В функциональном состоянии борцов прибывших на  учебно-тренировочный сбор (УТС) в условиях среднегорья происходят  ощутимые изменения. В частности у некоторых спортсменов  с пониженной устойчивостью к гипоксии на высотах 2000-3000 метров на первой неделе пребывания на УТС в горах наблюдаются отдельные, часто слабо выраженные признаки горной болезни. В результате снижения насыщения крови кислородом максимальная работоспособность снижается на 10-20%. </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Из вышеперечисленных функциональных особенностей при проведении УТС в горах создаются условия для перенапряжения сердечнососудистой и центральной нервной системы. Многочисленные врачебные наблюдения за борцами – вольниками в период УТС в условиях среднегорья позволяют сделать вывод, что для выполнения всего объема запланированной нагрузки и предупреждения перенапряжения фармакологическую подготовку к сборам в горах следует начинать еще за 10 дней до подъема. В этот период необходимо назначение иммуномодуляторов в связи с повышением интенсивности тренировочных нагрузок (за счет стрессорных факторов горного климата) и повышенным риском простудных заболеваний. Хороший иммуномодулирующий эффект дают: апилак, цветочная пыльца, мед с пергой, вобэнзим, дибазол, полиоксидоний, тимоген и т.д. Обязателен прием препаратов железа (ферритаб, сорбифер, актиферрин и т.д.)  в профилактических дозах, т.к. количество гемоглобина крови начинает увеличиваться  со 2-3 дня нахождения  в горах, потребляя запасы железа организма.</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С 3-5 дня «среднегорья» и в течение следующих 2 недель для предупреждения срыва адаптационных механизмов и облегчения врабатывания в запланированные тренировочные нагрузки у борцов широко использую адаптогены (капсулы женьшеня, Жи-Ар-6, сапарал, левитон, сафинор, адаптон). Для профилактики сердечнососудистых осложнений (НПР - нарушение процессов реполяризации в миокарде) назначаю в период сбора препараты улучшающие реологические свойства крови (трентал, актовегин), улучшающие обменные процессы в миокарде (инозин, рибоксин), анаболические средства (оротат калия, магнерот, метилурацил, метионин), улучшающие усвоение глюкозы и кислорода (янтарная кислота, янтовит, глютаминовая кислота,  стимол, коэнзим Q10 форте с витамином Е). В этот период необходимо использовать комплексные поливитамины. Для снятия психоэмоционального напряжения и улучшения качества ночного сна целесообразно использовать экстракт валерианы по 2 драже за 30 минут до засыпания.</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Организация рационального питания в условиях среднегорья, как по количественному, так и качественному составу  не должна сильно отличаться от равнинной. Однако в период акклиматизации борцам необходимо увеличить долю легкоусвояемых углеводов. Соотношение Б:Ж:У нужно выдерживать в пропорции 1:0,9:5. Пища должна быть высоко витаминизированной, особое место в ней должны занимать продукты с повышенным содержанием витаминов антиоксидантного действия (Е, А, С). Из мясных блюд лучше заказывать свежее вареное мясо.</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Нужно иметь в виду, что из-за потерь воды в результате гипервентиляции легких и усиления потоотделения на сборах в горах необходимо  принимать жидкость в увеличенных объемах, невзирая на отсутствие желания пить. Объем потребляемой жидкости должен составлять не менее 4-5 л в сутки (соки, компоты из сухофруктов, какао, мин. вода, чай).</w:t>
      </w:r>
    </w:p>
    <w:p w:rsidR="004D1F25" w:rsidRPr="00DC4FD5" w:rsidRDefault="004D1F25" w:rsidP="00592C1A">
      <w:pPr>
        <w:spacing w:after="0" w:line="240" w:lineRule="auto"/>
        <w:ind w:right="283" w:firstLine="567"/>
        <w:jc w:val="both"/>
        <w:rPr>
          <w:rFonts w:ascii="Arial" w:hAnsi="Arial" w:cs="Arial"/>
          <w:color w:val="000000"/>
          <w:sz w:val="20"/>
          <w:szCs w:val="20"/>
          <w:lang w:eastAsia="ja-JP"/>
        </w:rPr>
      </w:pPr>
      <w:r w:rsidRPr="00DC4FD5">
        <w:rPr>
          <w:rFonts w:ascii="Arial" w:hAnsi="Arial" w:cs="Arial"/>
          <w:color w:val="000000"/>
          <w:sz w:val="20"/>
          <w:szCs w:val="20"/>
          <w:lang w:eastAsia="ja-JP"/>
        </w:rPr>
        <w:t xml:space="preserve">Для  ускорения и облегчения процессов акклиматизации  у борцов, тренирующихся в среднегорье в восстановительном плане, широко используем сауну с первых дней сборов. Отмечается так же следующая закономерность: у борцов-вольников по тем или иным причинам не посещавших бани, акклиматизация протекала сравнительно медленно и с более выраженными нарушениями самочувствия. Для сохранения хорошего физического состояния и высокой работоспособности у спортсменов  более </w:t>
      </w:r>
      <w:r w:rsidRPr="00DC4FD5">
        <w:rPr>
          <w:rFonts w:ascii="Arial" w:hAnsi="Arial" w:cs="Arial"/>
          <w:color w:val="000000"/>
          <w:sz w:val="20"/>
          <w:szCs w:val="20"/>
          <w:lang w:eastAsia="ja-JP"/>
        </w:rPr>
        <w:lastRenderedPageBreak/>
        <w:t>предпочтительным является применение суховоздушной бани типа сауны. Посещать баню (сауну) в гигиенических, закаливающих целях, а так же для восстановления и повышения работоспособности рекомендуется не чаще 1-2 раз в неделю, иначе могут развиться адаптация, привыкание организма к жарким условиям, в результате чего эффективность данного средства понизится. Необходимо строго соблюдать известные гигиенические правила приема сауны: не посещать ее натощак, в состоянии сильного утомления, сразу после обеда и перед сном. После физических нагрузок следует некоторое время отдохнуть и только потом принимать баню. Воздух в сауне должен быть все время чистым, вентиляция должна обеспечивать своевременное удаление СО2 и испарений. Оптимальные и предельные сроки пребывания в суховоздушной бане у отдельных борцов заметно варьируют в связи с индивидуальными особенностями организма и  окончательно уточняются в процессе самих процедур с суховоздушной баней.</w:t>
      </w:r>
    </w:p>
    <w:p w:rsidR="004D1F25" w:rsidRPr="00DC4FD5" w:rsidRDefault="004D1F25" w:rsidP="00592C1A">
      <w:pPr>
        <w:spacing w:after="0" w:line="240" w:lineRule="auto"/>
        <w:ind w:right="283" w:firstLine="567"/>
        <w:jc w:val="both"/>
        <w:rPr>
          <w:rFonts w:ascii="Arial" w:hAnsi="Arial" w:cs="Arial"/>
          <w:sz w:val="20"/>
          <w:szCs w:val="20"/>
        </w:rPr>
      </w:pPr>
      <w:r w:rsidRPr="00DC4FD5">
        <w:rPr>
          <w:rFonts w:ascii="Arial" w:hAnsi="Arial" w:cs="Arial"/>
          <w:color w:val="000000"/>
          <w:sz w:val="20"/>
          <w:szCs w:val="20"/>
          <w:lang w:eastAsia="ja-JP"/>
        </w:rPr>
        <w:t>Сочетание массажа и бани является наиболее удобным, доступным средством восстановления в условиях сбора в горах. Восстановительный эффект от применения массажа и сауны в комплексе более значителен, чем от применения каждого средства в отдельности. Наиболее приемлемы следующее сочетание  – 10-минутный прием сауны при 70-80 градусах и 3-5 % относительной влажности, а затем 10-минутный сеанс частного и 15-минутный сеанс общего массажа. О положительном влиянии парной бани на организм свидетельствую крепкий сон, хороший аппетит, улучшение самочувствия, повышение работоспособности. Увеличение мышечной силы наблюдается на протяжении 24-48 часов после сауны. Сауна является действенным средством в борьбе с переутомлением спортсменов. Она быстро ликвидирует боли, чувство усталости мышц, ускоряет восстановление сил.</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Все вышеперечисленные средства помогают борцам наработать необходимые тренировочные объемы, избежать перенапряжения, а так же правильно выйти при возвращении с гор,  на пик подъема работоспособности и результативности. Фармакологическая поддержка спортсменов после спуска на «равнину» должна продолжаться и быть направлена на предупреждение срыва адаптации. В этот период необходимо добавить витамин Е или биоастин.</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Основными целями проведения УТС в условиях среднегорья являются:</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 xml:space="preserve">а) подготовка к соревнованиям в горных условиях,  </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 xml:space="preserve">б) подготовка к соревнованиям на равнине, </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в) подготовка к соревнованиям, которые  проводятся поочередно в горных и равнинных условиях.</w:t>
      </w:r>
    </w:p>
    <w:p w:rsidR="004D1F25" w:rsidRPr="00DC4FD5" w:rsidRDefault="004D1F25" w:rsidP="00592C1A">
      <w:pPr>
        <w:pStyle w:val="a4"/>
        <w:spacing w:after="0"/>
        <w:ind w:left="0" w:right="283" w:firstLine="567"/>
        <w:jc w:val="both"/>
        <w:rPr>
          <w:rFonts w:ascii="Arial" w:hAnsi="Arial" w:cs="Arial"/>
          <w:sz w:val="20"/>
          <w:szCs w:val="20"/>
        </w:rPr>
      </w:pPr>
      <w:r w:rsidRPr="00DC4FD5">
        <w:rPr>
          <w:rFonts w:ascii="Arial" w:hAnsi="Arial" w:cs="Arial"/>
          <w:sz w:val="20"/>
          <w:szCs w:val="20"/>
        </w:rPr>
        <w:t>При возвращении на «равнину» идет процесс реадаптации с ухудшением спортивных результатов  и риском возникновения заболеваний в первые 7 дней (3-4 дни – «яма»). Далее следует пик работоспособности, который индивидуален – с 18 по 30 день. В этот период спортсмен показывает в соревнованиях свои лучшие результаты.</w:t>
      </w:r>
    </w:p>
    <w:p w:rsidR="004D1F25" w:rsidRPr="00DC4FD5" w:rsidRDefault="004D1F25" w:rsidP="00592C1A">
      <w:pPr>
        <w:pStyle w:val="a4"/>
        <w:spacing w:after="0"/>
        <w:ind w:left="0" w:right="283" w:firstLine="567"/>
        <w:jc w:val="both"/>
        <w:rPr>
          <w:rFonts w:ascii="Arial" w:hAnsi="Arial" w:cs="Arial"/>
          <w:sz w:val="20"/>
          <w:szCs w:val="20"/>
        </w:rPr>
      </w:pPr>
    </w:p>
    <w:p w:rsidR="004D1F25" w:rsidRPr="00575BEA" w:rsidRDefault="004D1F25" w:rsidP="00592C1A">
      <w:pPr>
        <w:pStyle w:val="a4"/>
        <w:tabs>
          <w:tab w:val="left" w:pos="426"/>
        </w:tabs>
        <w:spacing w:after="0"/>
        <w:ind w:left="0" w:right="283"/>
        <w:jc w:val="both"/>
        <w:rPr>
          <w:rFonts w:ascii="Arial" w:hAnsi="Arial" w:cs="Arial"/>
          <w:b/>
          <w:sz w:val="20"/>
          <w:szCs w:val="20"/>
        </w:rPr>
      </w:pPr>
      <w:r w:rsidRPr="00575BEA">
        <w:rPr>
          <w:rFonts w:ascii="Arial" w:hAnsi="Arial" w:cs="Arial"/>
          <w:b/>
          <w:sz w:val="20"/>
          <w:szCs w:val="20"/>
        </w:rPr>
        <w:t>Используемая литература:</w:t>
      </w:r>
    </w:p>
    <w:p w:rsidR="00575BEA" w:rsidRPr="00DC4FD5" w:rsidRDefault="00575BEA" w:rsidP="00592C1A">
      <w:pPr>
        <w:pStyle w:val="a4"/>
        <w:tabs>
          <w:tab w:val="left" w:pos="426"/>
        </w:tabs>
        <w:spacing w:after="0"/>
        <w:ind w:left="0" w:right="283"/>
        <w:jc w:val="both"/>
        <w:rPr>
          <w:rFonts w:ascii="Arial" w:hAnsi="Arial" w:cs="Arial"/>
          <w:sz w:val="20"/>
          <w:szCs w:val="20"/>
        </w:rPr>
      </w:pPr>
    </w:p>
    <w:p w:rsidR="004D1F25" w:rsidRPr="00DC4FD5" w:rsidRDefault="004D1F25" w:rsidP="00592C1A">
      <w:pPr>
        <w:pStyle w:val="a4"/>
        <w:numPr>
          <w:ilvl w:val="0"/>
          <w:numId w:val="85"/>
        </w:numPr>
        <w:tabs>
          <w:tab w:val="left" w:pos="426"/>
          <w:tab w:val="left" w:pos="993"/>
        </w:tabs>
        <w:spacing w:after="0"/>
        <w:ind w:left="0" w:right="283" w:firstLine="0"/>
        <w:jc w:val="both"/>
        <w:rPr>
          <w:rFonts w:ascii="Arial" w:hAnsi="Arial" w:cs="Arial"/>
          <w:sz w:val="20"/>
          <w:szCs w:val="20"/>
        </w:rPr>
      </w:pPr>
      <w:r w:rsidRPr="00DC4FD5">
        <w:rPr>
          <w:rFonts w:ascii="Arial" w:hAnsi="Arial" w:cs="Arial"/>
          <w:sz w:val="20"/>
          <w:szCs w:val="20"/>
        </w:rPr>
        <w:t>Кулиненков О. С. «Фармакология спорта» 2001г.</w:t>
      </w:r>
    </w:p>
    <w:p w:rsidR="004D1F25" w:rsidRPr="00DC4FD5" w:rsidRDefault="004D1F25" w:rsidP="00592C1A">
      <w:pPr>
        <w:pStyle w:val="a4"/>
        <w:numPr>
          <w:ilvl w:val="0"/>
          <w:numId w:val="85"/>
        </w:numPr>
        <w:tabs>
          <w:tab w:val="left" w:pos="426"/>
          <w:tab w:val="left" w:pos="993"/>
        </w:tabs>
        <w:spacing w:after="0"/>
        <w:ind w:left="0" w:right="283" w:firstLine="0"/>
        <w:jc w:val="both"/>
        <w:rPr>
          <w:rFonts w:ascii="Arial" w:hAnsi="Arial" w:cs="Arial"/>
          <w:sz w:val="20"/>
          <w:szCs w:val="20"/>
        </w:rPr>
      </w:pPr>
      <w:r w:rsidRPr="00DC4FD5">
        <w:rPr>
          <w:rFonts w:ascii="Arial" w:hAnsi="Arial" w:cs="Arial"/>
          <w:color w:val="000000"/>
          <w:sz w:val="20"/>
          <w:szCs w:val="20"/>
          <w:lang w:eastAsia="ja-JP"/>
        </w:rPr>
        <w:t>Сейфулла Р.Д. Спортивная фармакология. Справочник. М.: «Московская правда», 1999г.</w:t>
      </w:r>
    </w:p>
    <w:p w:rsidR="004D1F25" w:rsidRPr="00DC4FD5" w:rsidRDefault="004D1F25" w:rsidP="00592C1A">
      <w:pPr>
        <w:pStyle w:val="a4"/>
        <w:numPr>
          <w:ilvl w:val="0"/>
          <w:numId w:val="85"/>
        </w:numPr>
        <w:tabs>
          <w:tab w:val="left" w:pos="426"/>
          <w:tab w:val="left" w:pos="993"/>
        </w:tabs>
        <w:spacing w:after="0"/>
        <w:ind w:left="0" w:right="283" w:firstLine="0"/>
        <w:jc w:val="both"/>
        <w:rPr>
          <w:rFonts w:ascii="Arial" w:hAnsi="Arial" w:cs="Arial"/>
          <w:sz w:val="20"/>
          <w:szCs w:val="20"/>
        </w:rPr>
      </w:pPr>
      <w:r w:rsidRPr="00DC4FD5">
        <w:rPr>
          <w:rFonts w:ascii="Arial" w:hAnsi="Arial" w:cs="Arial"/>
          <w:color w:val="000000"/>
          <w:sz w:val="20"/>
          <w:szCs w:val="20"/>
          <w:lang w:eastAsia="ja-JP"/>
        </w:rPr>
        <w:t>Сауна. Использование сауны в лечебных и профилактических целях /Под ред. Боголюбова В.М., Матея М. – М.: Медицина, 1985г.</w:t>
      </w:r>
    </w:p>
    <w:p w:rsidR="004D1F25" w:rsidRPr="00DC4FD5" w:rsidRDefault="004D1F25" w:rsidP="00592C1A">
      <w:pPr>
        <w:pStyle w:val="a4"/>
        <w:numPr>
          <w:ilvl w:val="0"/>
          <w:numId w:val="85"/>
        </w:numPr>
        <w:tabs>
          <w:tab w:val="left" w:pos="426"/>
          <w:tab w:val="left" w:pos="993"/>
        </w:tabs>
        <w:spacing w:after="0"/>
        <w:ind w:left="0" w:right="283" w:firstLine="0"/>
        <w:jc w:val="both"/>
        <w:rPr>
          <w:rFonts w:ascii="Arial" w:hAnsi="Arial" w:cs="Arial"/>
          <w:sz w:val="20"/>
          <w:szCs w:val="20"/>
        </w:rPr>
      </w:pPr>
      <w:r w:rsidRPr="00DC4FD5">
        <w:rPr>
          <w:rFonts w:ascii="Arial" w:hAnsi="Arial" w:cs="Arial"/>
          <w:color w:val="000000"/>
          <w:sz w:val="20"/>
          <w:szCs w:val="20"/>
          <w:lang w:eastAsia="ja-JP"/>
        </w:rPr>
        <w:t>Зотов В.П. Восстановление работоспособности в спорте. - Киев "Здоровья", 1990г.</w:t>
      </w:r>
    </w:p>
    <w:p w:rsidR="004D1F25" w:rsidRPr="00DC4FD5" w:rsidRDefault="004D1F25" w:rsidP="00592C1A">
      <w:pPr>
        <w:pStyle w:val="a4"/>
        <w:numPr>
          <w:ilvl w:val="0"/>
          <w:numId w:val="85"/>
        </w:numPr>
        <w:tabs>
          <w:tab w:val="left" w:pos="426"/>
          <w:tab w:val="left" w:pos="993"/>
        </w:tabs>
        <w:spacing w:after="0"/>
        <w:ind w:left="0" w:right="283" w:firstLine="0"/>
        <w:jc w:val="both"/>
        <w:rPr>
          <w:rFonts w:ascii="Arial" w:hAnsi="Arial" w:cs="Arial"/>
          <w:sz w:val="20"/>
          <w:szCs w:val="20"/>
        </w:rPr>
      </w:pPr>
      <w:r w:rsidRPr="00DC4FD5">
        <w:rPr>
          <w:rFonts w:ascii="Arial" w:hAnsi="Arial" w:cs="Arial"/>
          <w:color w:val="000000"/>
          <w:sz w:val="20"/>
          <w:szCs w:val="20"/>
          <w:lang w:eastAsia="ja-JP"/>
        </w:rPr>
        <w:t>Макарова Г. А., Локтев С. А. «Врачебно-педагогический контроль в условиях среднегорья» - методические рекомендации для спортивных врачей и тренеров 1983г.</w:t>
      </w:r>
    </w:p>
    <w:p w:rsidR="004D1F25" w:rsidRPr="006D06D7" w:rsidRDefault="004D1F25" w:rsidP="00592C1A">
      <w:pPr>
        <w:pStyle w:val="a4"/>
        <w:spacing w:after="0"/>
        <w:ind w:left="0" w:right="283" w:firstLine="567"/>
        <w:jc w:val="both"/>
        <w:rPr>
          <w:rFonts w:ascii="Arial" w:hAnsi="Arial" w:cs="Arial"/>
          <w:color w:val="000000"/>
          <w:sz w:val="20"/>
          <w:szCs w:val="20"/>
          <w:lang w:eastAsia="ja-JP"/>
        </w:rPr>
      </w:pPr>
    </w:p>
    <w:p w:rsidR="00DC4FD5" w:rsidRPr="00486F3D" w:rsidRDefault="00DC4FD5" w:rsidP="00592C1A">
      <w:pPr>
        <w:pStyle w:val="a4"/>
        <w:spacing w:after="0"/>
        <w:ind w:left="0" w:right="284"/>
        <w:jc w:val="both"/>
        <w:rPr>
          <w:rFonts w:ascii="Arial" w:hAnsi="Arial" w:cs="Arial"/>
          <w:caps/>
          <w:sz w:val="20"/>
          <w:szCs w:val="20"/>
          <w:lang w:val="kk-KZ"/>
        </w:rPr>
      </w:pPr>
      <w:r w:rsidRPr="00486F3D">
        <w:rPr>
          <w:rFonts w:ascii="Arial" w:hAnsi="Arial" w:cs="Arial"/>
          <w:b/>
          <w:caps/>
          <w:color w:val="000000"/>
          <w:sz w:val="20"/>
          <w:szCs w:val="20"/>
          <w:lang w:val="kk-KZ" w:eastAsia="ja-JP"/>
        </w:rPr>
        <w:t>Орта таулы аймақ жағдайында еркін стильдегі балуандарды дайындау үшін фармакологиялық және дәрігерлік-биологиялық, климаттық әдістерді пайдалану</w:t>
      </w:r>
    </w:p>
    <w:p w:rsidR="00DC4FD5" w:rsidRPr="00867947" w:rsidRDefault="00DC4FD5" w:rsidP="00592C1A">
      <w:pPr>
        <w:pStyle w:val="a4"/>
        <w:spacing w:after="0"/>
        <w:ind w:left="0" w:right="284"/>
        <w:jc w:val="both"/>
        <w:rPr>
          <w:rFonts w:ascii="Arial" w:hAnsi="Arial" w:cs="Arial"/>
          <w:b/>
          <w:sz w:val="20"/>
          <w:szCs w:val="20"/>
          <w:lang w:val="kk-KZ"/>
        </w:rPr>
      </w:pPr>
      <w:r w:rsidRPr="00867947">
        <w:rPr>
          <w:rFonts w:ascii="Arial" w:hAnsi="Arial" w:cs="Arial"/>
          <w:b/>
          <w:sz w:val="20"/>
          <w:szCs w:val="20"/>
          <w:lang w:val="kk-KZ"/>
        </w:rPr>
        <w:t>Трунина С. Г</w:t>
      </w:r>
      <w:r w:rsidR="00486F3D" w:rsidRPr="00867947">
        <w:rPr>
          <w:rFonts w:ascii="Arial" w:hAnsi="Arial" w:cs="Arial"/>
          <w:b/>
          <w:sz w:val="20"/>
          <w:szCs w:val="20"/>
          <w:lang w:val="kk-KZ"/>
        </w:rPr>
        <w:t>.</w:t>
      </w:r>
    </w:p>
    <w:p w:rsidR="00867947" w:rsidRPr="00486F3D" w:rsidRDefault="00867947" w:rsidP="00592C1A">
      <w:pPr>
        <w:pStyle w:val="a4"/>
        <w:spacing w:after="0"/>
        <w:ind w:left="0" w:right="284"/>
        <w:jc w:val="both"/>
        <w:rPr>
          <w:rFonts w:ascii="Arial" w:hAnsi="Arial" w:cs="Arial"/>
          <w:sz w:val="20"/>
          <w:szCs w:val="20"/>
          <w:lang w:val="kk-KZ"/>
        </w:rPr>
      </w:pPr>
    </w:p>
    <w:p w:rsidR="00DC4FD5" w:rsidRPr="00486F3D" w:rsidRDefault="00486F3D" w:rsidP="00592C1A">
      <w:pPr>
        <w:pStyle w:val="a4"/>
        <w:spacing w:after="0"/>
        <w:ind w:left="0" w:right="284"/>
        <w:jc w:val="both"/>
        <w:rPr>
          <w:rFonts w:ascii="Arial" w:hAnsi="Arial" w:cs="Arial"/>
          <w:color w:val="000000"/>
          <w:sz w:val="20"/>
          <w:szCs w:val="20"/>
          <w:lang w:val="kk-KZ" w:eastAsia="ja-JP"/>
        </w:rPr>
      </w:pPr>
      <w:r>
        <w:rPr>
          <w:rFonts w:ascii="Arial" w:hAnsi="Arial" w:cs="Arial"/>
          <w:b/>
          <w:color w:val="000000"/>
          <w:sz w:val="20"/>
          <w:szCs w:val="20"/>
          <w:lang w:val="kk-KZ" w:eastAsia="ja-JP"/>
        </w:rPr>
        <w:t>Түйін</w:t>
      </w:r>
      <w:r w:rsidRPr="00486F3D">
        <w:rPr>
          <w:rFonts w:ascii="Arial" w:hAnsi="Arial" w:cs="Arial"/>
          <w:b/>
          <w:color w:val="000000"/>
          <w:sz w:val="20"/>
          <w:szCs w:val="20"/>
          <w:lang w:val="kk-KZ" w:eastAsia="ja-JP"/>
        </w:rPr>
        <w:t xml:space="preserve"> </w:t>
      </w:r>
      <w:r w:rsidR="00DC4FD5" w:rsidRPr="00486F3D">
        <w:rPr>
          <w:rFonts w:ascii="Arial" w:hAnsi="Arial" w:cs="Arial"/>
          <w:color w:val="000000"/>
          <w:sz w:val="20"/>
          <w:szCs w:val="20"/>
          <w:lang w:val="kk-KZ" w:eastAsia="ja-JP"/>
        </w:rPr>
        <w:t xml:space="preserve">Спортшыларды дайындау тәжірибесінде табиғат факторын пайдалану кеңінен қолданылады. Биіктікте ағзаның оттегілік мүмкіншілігі шектеулі болғаннан кейін, анаэробтық энегрия көзіне  организмде  қайта құру  пайда болады. Таулы жерде жүрек- қан тамырлар мен орталық нерв жүйелерінің күшеуіне жағдай жасалады.  Таулы жердегі жиындарда фармакологиялық ширығуды және жоспарланған барлық  жүктеме көлемін   орындау үшін дайындықты  көтерілуден 10 күн бұрын бастаған дұрыс. </w:t>
      </w:r>
    </w:p>
    <w:p w:rsidR="00DC4FD5" w:rsidRPr="00486F3D" w:rsidRDefault="00486F3D" w:rsidP="00592C1A">
      <w:pPr>
        <w:pStyle w:val="a4"/>
        <w:spacing w:after="0"/>
        <w:ind w:left="0" w:right="284"/>
        <w:jc w:val="both"/>
        <w:rPr>
          <w:rFonts w:ascii="Arial" w:hAnsi="Arial" w:cs="Arial"/>
          <w:color w:val="000000"/>
          <w:sz w:val="20"/>
          <w:szCs w:val="20"/>
          <w:lang w:val="kk-KZ" w:eastAsia="ja-JP"/>
        </w:rPr>
      </w:pPr>
      <w:r w:rsidRPr="00486F3D">
        <w:rPr>
          <w:rFonts w:ascii="Arial" w:hAnsi="Arial" w:cs="Arial"/>
          <w:b/>
          <w:color w:val="000000"/>
          <w:sz w:val="20"/>
          <w:szCs w:val="20"/>
          <w:lang w:val="kk-KZ" w:eastAsia="ja-JP"/>
        </w:rPr>
        <w:t xml:space="preserve">Түйінді сөздер </w:t>
      </w:r>
      <w:r w:rsidRPr="00486F3D">
        <w:rPr>
          <w:rFonts w:ascii="Arial" w:hAnsi="Arial" w:cs="Arial"/>
          <w:color w:val="000000"/>
          <w:sz w:val="20"/>
          <w:szCs w:val="20"/>
          <w:lang w:val="kk-KZ" w:eastAsia="ja-JP"/>
        </w:rPr>
        <w:t>т</w:t>
      </w:r>
      <w:r w:rsidR="00DC4FD5" w:rsidRPr="00486F3D">
        <w:rPr>
          <w:rFonts w:ascii="Arial" w:hAnsi="Arial" w:cs="Arial"/>
          <w:color w:val="000000"/>
          <w:sz w:val="20"/>
          <w:szCs w:val="20"/>
          <w:lang w:val="kk-KZ" w:eastAsia="ja-JP"/>
        </w:rPr>
        <w:t>аулы ортаның факторы, ағзаның функциональдық резерві, фармакологиялық дайындық, тиімді тамақтану, сауна, массаж.</w:t>
      </w:r>
    </w:p>
    <w:p w:rsidR="00DC4FD5" w:rsidRDefault="00DC4FD5" w:rsidP="00592C1A">
      <w:pPr>
        <w:pStyle w:val="a4"/>
        <w:ind w:left="0" w:right="283"/>
        <w:rPr>
          <w:color w:val="000000"/>
          <w:lang w:val="kk-KZ" w:eastAsia="ja-JP"/>
        </w:rPr>
      </w:pPr>
    </w:p>
    <w:p w:rsidR="00B12326" w:rsidRDefault="00B12326" w:rsidP="00592C1A">
      <w:pPr>
        <w:pStyle w:val="a4"/>
        <w:ind w:left="0" w:right="283"/>
        <w:rPr>
          <w:color w:val="000000"/>
          <w:lang w:val="kk-KZ" w:eastAsia="ja-JP"/>
        </w:rPr>
      </w:pPr>
    </w:p>
    <w:p w:rsidR="00B12326" w:rsidRPr="004D1F25" w:rsidRDefault="00B12326" w:rsidP="00592C1A">
      <w:pPr>
        <w:pStyle w:val="a4"/>
        <w:ind w:left="0" w:right="283"/>
        <w:rPr>
          <w:color w:val="000000"/>
          <w:lang w:val="kk-KZ" w:eastAsia="ja-JP"/>
        </w:rPr>
      </w:pPr>
    </w:p>
    <w:p w:rsidR="00DC4FD5" w:rsidRPr="00B12326" w:rsidRDefault="00FE6375" w:rsidP="00592C1A">
      <w:pPr>
        <w:pStyle w:val="a4"/>
        <w:ind w:left="0" w:right="283"/>
        <w:jc w:val="both"/>
        <w:rPr>
          <w:rFonts w:ascii="Arial" w:hAnsi="Arial" w:cs="Arial"/>
          <w:b/>
          <w:caps/>
          <w:color w:val="000000"/>
          <w:sz w:val="20"/>
          <w:szCs w:val="20"/>
          <w:lang w:val="en-US" w:eastAsia="ja-JP"/>
        </w:rPr>
      </w:pPr>
      <w:r w:rsidRPr="00B12326">
        <w:rPr>
          <w:rFonts w:ascii="Arial" w:hAnsi="Arial" w:cs="Arial"/>
          <w:b/>
          <w:caps/>
          <w:color w:val="000000"/>
          <w:sz w:val="20"/>
          <w:szCs w:val="20"/>
          <w:lang w:val="en-US" w:eastAsia="ja-JP"/>
        </w:rPr>
        <w:lastRenderedPageBreak/>
        <w:t>UsING</w:t>
      </w:r>
      <w:r w:rsidR="00DC4FD5" w:rsidRPr="00B12326">
        <w:rPr>
          <w:rFonts w:ascii="Arial" w:hAnsi="Arial" w:cs="Arial"/>
          <w:b/>
          <w:caps/>
          <w:color w:val="000000"/>
          <w:sz w:val="20"/>
          <w:szCs w:val="20"/>
          <w:lang w:val="en-US" w:eastAsia="ja-JP"/>
        </w:rPr>
        <w:t xml:space="preserve"> of climatic, medical and biologic and pharmacological methods for preparation of fighters of a freestyle in conditions mountains of average height.</w:t>
      </w:r>
    </w:p>
    <w:p w:rsidR="00DC4FD5" w:rsidRPr="00B12326" w:rsidRDefault="00DC4FD5" w:rsidP="00592C1A">
      <w:pPr>
        <w:pStyle w:val="a4"/>
        <w:spacing w:after="0"/>
        <w:ind w:left="0" w:right="283"/>
        <w:rPr>
          <w:rFonts w:ascii="Arial" w:hAnsi="Arial" w:cs="Arial"/>
          <w:b/>
          <w:color w:val="000000"/>
          <w:sz w:val="20"/>
          <w:szCs w:val="20"/>
          <w:lang w:val="en-US" w:eastAsia="ja-JP"/>
        </w:rPr>
      </w:pPr>
      <w:r w:rsidRPr="00B12326">
        <w:rPr>
          <w:rFonts w:ascii="Arial" w:hAnsi="Arial" w:cs="Arial"/>
          <w:b/>
          <w:color w:val="000000"/>
          <w:sz w:val="20"/>
          <w:szCs w:val="20"/>
          <w:lang w:val="en-US" w:eastAsia="ja-JP"/>
        </w:rPr>
        <w:t>Trunina S.G</w:t>
      </w:r>
      <w:r w:rsidR="00486F3D" w:rsidRPr="00B12326">
        <w:rPr>
          <w:rFonts w:ascii="Arial" w:hAnsi="Arial" w:cs="Arial"/>
          <w:b/>
          <w:color w:val="000000"/>
          <w:sz w:val="20"/>
          <w:szCs w:val="20"/>
          <w:lang w:val="en-US" w:eastAsia="ja-JP"/>
        </w:rPr>
        <w:t>.</w:t>
      </w:r>
    </w:p>
    <w:p w:rsidR="00486F3D" w:rsidRPr="00B12326" w:rsidRDefault="00486F3D" w:rsidP="00592C1A">
      <w:pPr>
        <w:pStyle w:val="a4"/>
        <w:spacing w:after="0"/>
        <w:ind w:left="0" w:right="283"/>
        <w:rPr>
          <w:rFonts w:ascii="Arial" w:hAnsi="Arial" w:cs="Arial"/>
          <w:color w:val="000000"/>
          <w:sz w:val="20"/>
          <w:szCs w:val="20"/>
          <w:lang w:val="en-US" w:eastAsia="ja-JP"/>
        </w:rPr>
      </w:pPr>
      <w:r w:rsidRPr="00B12326">
        <w:rPr>
          <w:rStyle w:val="hps"/>
          <w:rFonts w:ascii="Arial" w:hAnsi="Arial" w:cs="Arial"/>
          <w:sz w:val="20"/>
          <w:szCs w:val="20"/>
          <w:lang w:val="en-US"/>
        </w:rPr>
        <w:t>Republican Center of</w:t>
      </w:r>
      <w:r w:rsidRPr="00B12326">
        <w:rPr>
          <w:rFonts w:ascii="Arial" w:hAnsi="Arial" w:cs="Arial"/>
          <w:sz w:val="20"/>
          <w:szCs w:val="20"/>
          <w:lang w:val="en-US"/>
        </w:rPr>
        <w:t xml:space="preserve"> </w:t>
      </w:r>
      <w:r w:rsidRPr="00B12326">
        <w:rPr>
          <w:rStyle w:val="hps"/>
          <w:rFonts w:ascii="Arial" w:hAnsi="Arial" w:cs="Arial"/>
          <w:sz w:val="20"/>
          <w:szCs w:val="20"/>
          <w:lang w:val="en-US"/>
        </w:rPr>
        <w:t>Sports Medicine and</w:t>
      </w:r>
      <w:r w:rsidRPr="00B12326">
        <w:rPr>
          <w:rFonts w:ascii="Arial" w:hAnsi="Arial" w:cs="Arial"/>
          <w:sz w:val="20"/>
          <w:szCs w:val="20"/>
          <w:lang w:val="en-US"/>
        </w:rPr>
        <w:t xml:space="preserve"> </w:t>
      </w:r>
      <w:r w:rsidRPr="00B12326">
        <w:rPr>
          <w:rStyle w:val="hps"/>
          <w:rFonts w:ascii="Arial" w:hAnsi="Arial" w:cs="Arial"/>
          <w:sz w:val="20"/>
          <w:szCs w:val="20"/>
          <w:lang w:val="en-US"/>
        </w:rPr>
        <w:t>Rehabilitation</w:t>
      </w:r>
    </w:p>
    <w:p w:rsidR="00486F3D" w:rsidRPr="006D06D7" w:rsidRDefault="00486F3D" w:rsidP="00592C1A">
      <w:pPr>
        <w:pStyle w:val="a4"/>
        <w:spacing w:after="0"/>
        <w:ind w:left="0" w:right="283"/>
        <w:rPr>
          <w:rFonts w:ascii="Arial" w:hAnsi="Arial" w:cs="Arial"/>
          <w:sz w:val="20"/>
          <w:szCs w:val="20"/>
          <w:lang w:val="en-US"/>
        </w:rPr>
      </w:pPr>
    </w:p>
    <w:p w:rsidR="00DC4FD5" w:rsidRPr="00486F3D" w:rsidRDefault="00486F3D" w:rsidP="00592C1A">
      <w:pPr>
        <w:pStyle w:val="a4"/>
        <w:spacing w:after="0"/>
        <w:ind w:left="0" w:right="283"/>
        <w:rPr>
          <w:rFonts w:ascii="Arial" w:hAnsi="Arial" w:cs="Arial"/>
          <w:sz w:val="20"/>
          <w:szCs w:val="20"/>
          <w:lang w:val="en-US"/>
        </w:rPr>
      </w:pPr>
      <w:r w:rsidRPr="00486F3D">
        <w:rPr>
          <w:rFonts w:ascii="Arial" w:hAnsi="Arial" w:cs="Arial"/>
          <w:b/>
          <w:sz w:val="20"/>
          <w:szCs w:val="20"/>
          <w:lang w:val="en-US"/>
        </w:rPr>
        <w:t xml:space="preserve">Abstract </w:t>
      </w:r>
      <w:r w:rsidR="00B12326" w:rsidRPr="00B12326">
        <w:rPr>
          <w:rFonts w:ascii="Arial" w:hAnsi="Arial" w:cs="Arial"/>
          <w:b/>
          <w:sz w:val="20"/>
          <w:szCs w:val="20"/>
          <w:lang w:val="en-US"/>
        </w:rPr>
        <w:t xml:space="preserve"> </w:t>
      </w:r>
      <w:r w:rsidR="00DC4FD5" w:rsidRPr="00486F3D">
        <w:rPr>
          <w:rFonts w:ascii="Arial" w:hAnsi="Arial" w:cs="Arial"/>
          <w:sz w:val="20"/>
          <w:szCs w:val="20"/>
          <w:lang w:val="en-US"/>
        </w:rPr>
        <w:t>Use of factors of the mountain environment is widely applied in practice of preparation of sportsmen. As oxygen possibilities of an organism at height are limited, there is a restructuring to sources anoxic-oxic energy. In mountains conditions for an overstrain of cardiovascular and central nervous system are created. For performance of all volume of the planned load and the prevention of an overstrain pharmacological preparation for gathering in mountains should be begun 10 days prior to rise.</w:t>
      </w:r>
    </w:p>
    <w:p w:rsidR="00DC4FD5" w:rsidRPr="00486F3D" w:rsidRDefault="00DC4FD5" w:rsidP="00592C1A">
      <w:pPr>
        <w:pStyle w:val="a4"/>
        <w:ind w:left="0" w:right="283"/>
        <w:rPr>
          <w:rFonts w:ascii="Arial" w:hAnsi="Arial" w:cs="Arial"/>
          <w:sz w:val="20"/>
          <w:szCs w:val="20"/>
          <w:lang w:val="en-US"/>
        </w:rPr>
      </w:pPr>
      <w:r w:rsidRPr="00486F3D">
        <w:rPr>
          <w:rFonts w:ascii="Arial" w:hAnsi="Arial" w:cs="Arial"/>
          <w:b/>
          <w:sz w:val="20"/>
          <w:szCs w:val="20"/>
          <w:lang w:val="en-US"/>
        </w:rPr>
        <w:t>Keywords:</w:t>
      </w:r>
      <w:r w:rsidRPr="00486F3D">
        <w:rPr>
          <w:rFonts w:ascii="Arial" w:hAnsi="Arial" w:cs="Arial"/>
          <w:sz w:val="20"/>
          <w:szCs w:val="20"/>
          <w:lang w:val="en-US"/>
        </w:rPr>
        <w:t xml:space="preserve"> factors of the mountain environment, functional reserves of an organism, pharmacological preparation, a balanced diet, a sauna, massage.</w:t>
      </w:r>
    </w:p>
    <w:p w:rsidR="00DC4FD5" w:rsidRPr="00486F3D" w:rsidRDefault="00DC4FD5" w:rsidP="00592C1A">
      <w:pPr>
        <w:pStyle w:val="a4"/>
        <w:ind w:left="0" w:right="283" w:firstLine="567"/>
        <w:rPr>
          <w:rFonts w:ascii="Arial" w:hAnsi="Arial" w:cs="Arial"/>
          <w:color w:val="000000"/>
          <w:sz w:val="20"/>
          <w:szCs w:val="20"/>
          <w:lang w:val="en-US" w:eastAsia="ja-JP"/>
        </w:rPr>
      </w:pPr>
    </w:p>
    <w:p w:rsidR="0011435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83" type="#_x0000_t32" style="position:absolute;left:0;text-align:left;margin-left:95.15pt;margin-top:10.55pt;width:319.5pt;height:0;z-index:251736064" o:connectortype="straight"/>
        </w:pict>
      </w:r>
    </w:p>
    <w:p w:rsidR="004D1F25" w:rsidRPr="00DC4FD5" w:rsidRDefault="004D1F25" w:rsidP="00592C1A">
      <w:pPr>
        <w:pStyle w:val="a4"/>
        <w:ind w:left="0" w:right="283" w:firstLine="567"/>
        <w:rPr>
          <w:color w:val="000000"/>
          <w:lang w:val="en-US" w:eastAsia="ja-JP"/>
        </w:rPr>
      </w:pPr>
    </w:p>
    <w:p w:rsidR="00827338" w:rsidRPr="00747202" w:rsidRDefault="0064327B" w:rsidP="00592C1A">
      <w:pPr>
        <w:spacing w:after="0" w:line="240" w:lineRule="auto"/>
        <w:ind w:right="283"/>
        <w:rPr>
          <w:rFonts w:ascii="Arial" w:hAnsi="Arial" w:cs="Arial"/>
          <w:b/>
          <w:sz w:val="28"/>
          <w:szCs w:val="28"/>
          <w:lang w:val="kk-KZ"/>
        </w:rPr>
      </w:pPr>
      <w:r w:rsidRPr="00747202">
        <w:rPr>
          <w:rFonts w:ascii="Arial" w:hAnsi="Arial" w:cs="Arial"/>
          <w:b/>
          <w:sz w:val="28"/>
          <w:szCs w:val="28"/>
          <w:lang w:val="kk-KZ"/>
        </w:rPr>
        <w:t>ОРГАНИЗАЦИЯ ЗДРАВООХРАНЕНИЯ</w:t>
      </w:r>
    </w:p>
    <w:p w:rsidR="0064327B" w:rsidRPr="00F7039C" w:rsidRDefault="0064327B" w:rsidP="00592C1A">
      <w:pPr>
        <w:spacing w:after="0" w:line="240" w:lineRule="auto"/>
        <w:ind w:right="283"/>
        <w:jc w:val="both"/>
        <w:rPr>
          <w:rFonts w:ascii="Arial" w:hAnsi="Arial" w:cs="Arial"/>
          <w:b/>
          <w:sz w:val="20"/>
          <w:szCs w:val="20"/>
          <w:lang w:val="kk-KZ"/>
        </w:rPr>
      </w:pPr>
    </w:p>
    <w:p w:rsidR="0064327B" w:rsidRPr="00F7039C" w:rsidRDefault="0064327B" w:rsidP="00592C1A">
      <w:pPr>
        <w:spacing w:after="0" w:line="240" w:lineRule="auto"/>
        <w:ind w:right="283"/>
        <w:jc w:val="both"/>
        <w:rPr>
          <w:rFonts w:ascii="Arial" w:hAnsi="Arial" w:cs="Arial"/>
          <w:b/>
          <w:sz w:val="20"/>
          <w:szCs w:val="20"/>
          <w:lang w:val="kk-KZ"/>
        </w:rPr>
      </w:pPr>
    </w:p>
    <w:p w:rsidR="003E2698" w:rsidRPr="00747202" w:rsidRDefault="003E2698" w:rsidP="00592C1A">
      <w:pPr>
        <w:pStyle w:val="style13257628110000000618msonormal"/>
        <w:shd w:val="clear" w:color="auto" w:fill="FFFFFF"/>
        <w:spacing w:before="0" w:beforeAutospacing="0" w:after="0" w:afterAutospacing="0"/>
        <w:ind w:right="283"/>
        <w:jc w:val="both"/>
        <w:rPr>
          <w:rFonts w:ascii="Arial" w:hAnsi="Arial" w:cs="Arial"/>
          <w:sz w:val="20"/>
          <w:szCs w:val="20"/>
          <w:lang w:val="kk-KZ"/>
        </w:rPr>
      </w:pPr>
      <w:r w:rsidRPr="00747202">
        <w:rPr>
          <w:rStyle w:val="af6"/>
          <w:rFonts w:ascii="Arial" w:hAnsi="Arial" w:cs="Arial"/>
          <w:bCs w:val="0"/>
          <w:sz w:val="20"/>
          <w:szCs w:val="20"/>
          <w:lang w:val="kk-KZ"/>
        </w:rPr>
        <w:t>СТАЦИОНАРЛЫҚ ДЕҢГЕЙДЕ КӨРСЕТІЛЕТІН МАМАНДАНДЫРЫЛҒАН ПЕДИАТРИЯЛЫҚ КӨМЕКТІҢ НЕГІЗГІ САПАЛЫ КӨРСЕТКІШТЕРІ</w:t>
      </w:r>
    </w:p>
    <w:p w:rsidR="00747202" w:rsidRDefault="00747202" w:rsidP="00592C1A">
      <w:pPr>
        <w:pStyle w:val="style13257628110000000618msonormal"/>
        <w:shd w:val="clear" w:color="auto" w:fill="FFFFFF"/>
        <w:spacing w:before="0" w:beforeAutospacing="0" w:after="0" w:afterAutospacing="0"/>
        <w:ind w:right="283"/>
        <w:jc w:val="both"/>
        <w:rPr>
          <w:rStyle w:val="af"/>
          <w:rFonts w:ascii="Arial" w:hAnsi="Arial" w:cs="Arial"/>
          <w:iCs w:val="0"/>
          <w:sz w:val="20"/>
          <w:szCs w:val="20"/>
          <w:lang w:val="en-US"/>
        </w:rPr>
      </w:pPr>
    </w:p>
    <w:p w:rsidR="003E2698" w:rsidRPr="00747202" w:rsidRDefault="003E2698" w:rsidP="00592C1A">
      <w:pPr>
        <w:pStyle w:val="style13257628110000000618msonormal"/>
        <w:shd w:val="clear" w:color="auto" w:fill="FFFFFF"/>
        <w:spacing w:before="0" w:beforeAutospacing="0" w:after="0" w:afterAutospacing="0"/>
        <w:ind w:right="283"/>
        <w:jc w:val="both"/>
        <w:rPr>
          <w:rFonts w:ascii="Arial" w:hAnsi="Arial" w:cs="Arial"/>
          <w:b/>
          <w:i/>
          <w:sz w:val="20"/>
          <w:szCs w:val="20"/>
          <w:lang w:val="kk-KZ"/>
        </w:rPr>
      </w:pPr>
      <w:r w:rsidRPr="00747202">
        <w:rPr>
          <w:rStyle w:val="af"/>
          <w:rFonts w:ascii="Arial" w:hAnsi="Arial" w:cs="Arial"/>
          <w:b/>
          <w:i w:val="0"/>
          <w:iCs w:val="0"/>
          <w:sz w:val="20"/>
          <w:szCs w:val="20"/>
          <w:lang w:val="kk-KZ"/>
        </w:rPr>
        <w:t>Г.Е.Ержанова</w:t>
      </w:r>
    </w:p>
    <w:p w:rsidR="003E2698" w:rsidRPr="00747202" w:rsidRDefault="003E2698" w:rsidP="00592C1A">
      <w:pPr>
        <w:pStyle w:val="style13257628110000000618msonormal"/>
        <w:shd w:val="clear" w:color="auto" w:fill="FFFFFF"/>
        <w:spacing w:before="0" w:beforeAutospacing="0" w:after="0" w:afterAutospacing="0"/>
        <w:ind w:right="283"/>
        <w:jc w:val="both"/>
        <w:rPr>
          <w:rFonts w:ascii="Arial" w:hAnsi="Arial" w:cs="Arial"/>
          <w:sz w:val="20"/>
          <w:szCs w:val="20"/>
          <w:lang w:val="kk-KZ"/>
        </w:rPr>
      </w:pPr>
      <w:r w:rsidRPr="00747202">
        <w:rPr>
          <w:rStyle w:val="af"/>
          <w:rFonts w:ascii="Arial" w:hAnsi="Arial" w:cs="Arial"/>
          <w:iCs w:val="0"/>
          <w:sz w:val="20"/>
          <w:szCs w:val="20"/>
          <w:lang w:val="kk-KZ"/>
        </w:rPr>
        <w:t>Облыстық балалар ауруханасы, Қызылорда қаласы</w:t>
      </w:r>
    </w:p>
    <w:p w:rsidR="00747202" w:rsidRDefault="00747202" w:rsidP="00592C1A">
      <w:pPr>
        <w:pStyle w:val="style13257628110000000618msonormal"/>
        <w:shd w:val="clear" w:color="auto" w:fill="FFFFFF"/>
        <w:spacing w:before="0" w:beforeAutospacing="0" w:after="0" w:afterAutospacing="0"/>
        <w:ind w:right="283"/>
        <w:jc w:val="both"/>
        <w:rPr>
          <w:rStyle w:val="af6"/>
          <w:rFonts w:ascii="Arial" w:hAnsi="Arial" w:cs="Arial"/>
          <w:bCs w:val="0"/>
          <w:sz w:val="20"/>
          <w:szCs w:val="20"/>
          <w:lang w:val="en-US"/>
        </w:rPr>
      </w:pPr>
    </w:p>
    <w:p w:rsidR="003E2698" w:rsidRPr="00747202" w:rsidRDefault="003E2698" w:rsidP="00592C1A">
      <w:pPr>
        <w:pStyle w:val="style13257628110000000618msonormal"/>
        <w:shd w:val="clear" w:color="auto" w:fill="FFFFFF"/>
        <w:spacing w:before="0" w:beforeAutospacing="0" w:after="0" w:afterAutospacing="0"/>
        <w:ind w:right="283"/>
        <w:jc w:val="both"/>
        <w:rPr>
          <w:rFonts w:ascii="Arial" w:hAnsi="Arial" w:cs="Arial"/>
          <w:sz w:val="20"/>
          <w:szCs w:val="20"/>
          <w:lang w:val="kk-KZ"/>
        </w:rPr>
      </w:pPr>
      <w:r w:rsidRPr="00747202">
        <w:rPr>
          <w:rStyle w:val="af6"/>
          <w:rFonts w:ascii="Arial" w:hAnsi="Arial" w:cs="Arial"/>
          <w:bCs w:val="0"/>
          <w:sz w:val="20"/>
          <w:szCs w:val="20"/>
          <w:lang w:val="kk-KZ"/>
        </w:rPr>
        <w:t xml:space="preserve">Түйін </w:t>
      </w:r>
      <w:r w:rsidRPr="00747202">
        <w:rPr>
          <w:rFonts w:ascii="Arial" w:hAnsi="Arial" w:cs="Arial"/>
          <w:sz w:val="20"/>
          <w:szCs w:val="20"/>
          <w:lang w:val="kk-KZ"/>
        </w:rPr>
        <w:t xml:space="preserve">Стационарлық деңгейде сапалы медициналық көмек көрсетудің арқасында, жаңа деңгейдегі технологиялық әдістерді және ем беру мақсатында, шетінеу көрсеткіші төмендетілді, аурушаңдықтан асқынулар азайтылды, аурудың аяқталуы бойынша, ауруханадан сауығып шығу пайызы жоғарылады. </w:t>
      </w:r>
    </w:p>
    <w:p w:rsidR="003E2698" w:rsidRPr="00747202" w:rsidRDefault="00747202" w:rsidP="00592C1A">
      <w:pPr>
        <w:pStyle w:val="style13257628110000000618msonormal"/>
        <w:shd w:val="clear" w:color="auto" w:fill="FFFFFF"/>
        <w:spacing w:before="0" w:beforeAutospacing="0" w:after="0" w:afterAutospacing="0"/>
        <w:ind w:right="283"/>
        <w:jc w:val="both"/>
        <w:rPr>
          <w:rFonts w:ascii="Arial" w:hAnsi="Arial" w:cs="Arial"/>
          <w:sz w:val="20"/>
          <w:szCs w:val="20"/>
          <w:lang w:val="kk-KZ"/>
        </w:rPr>
      </w:pPr>
      <w:r w:rsidRPr="00747202">
        <w:rPr>
          <w:rStyle w:val="af6"/>
          <w:rFonts w:ascii="Arial" w:hAnsi="Arial" w:cs="Arial"/>
          <w:bCs w:val="0"/>
          <w:sz w:val="20"/>
          <w:szCs w:val="20"/>
          <w:lang w:val="kk-KZ"/>
        </w:rPr>
        <w:t>Түйін</w:t>
      </w:r>
      <w:r w:rsidRPr="00747202">
        <w:rPr>
          <w:rFonts w:ascii="Arial" w:hAnsi="Arial" w:cs="Arial"/>
          <w:b/>
          <w:sz w:val="20"/>
          <w:szCs w:val="20"/>
          <w:lang w:val="kk-KZ"/>
        </w:rPr>
        <w:t xml:space="preserve"> </w:t>
      </w:r>
      <w:r w:rsidR="003E2698" w:rsidRPr="00747202">
        <w:rPr>
          <w:rFonts w:ascii="Arial" w:hAnsi="Arial" w:cs="Arial"/>
          <w:b/>
          <w:sz w:val="20"/>
          <w:szCs w:val="20"/>
          <w:lang w:val="kk-KZ"/>
        </w:rPr>
        <w:t>сөздер</w:t>
      </w:r>
      <w:r w:rsidR="003E2698" w:rsidRPr="00747202">
        <w:rPr>
          <w:rFonts w:ascii="Arial" w:hAnsi="Arial" w:cs="Arial"/>
          <w:sz w:val="20"/>
          <w:szCs w:val="20"/>
          <w:lang w:val="kk-KZ"/>
        </w:rPr>
        <w:t xml:space="preserve"> балалар денсаулығы, негізгі сапалы көрсеткіштер, шетінеуді төмендету, технологиялық әдістер  </w:t>
      </w:r>
    </w:p>
    <w:p w:rsidR="00747202" w:rsidRPr="006D06D7" w:rsidRDefault="00747202" w:rsidP="00592C1A">
      <w:pPr>
        <w:pStyle w:val="style13257628110000000618msonormal"/>
        <w:shd w:val="clear" w:color="auto" w:fill="FFFFFF"/>
        <w:spacing w:before="0" w:beforeAutospacing="0" w:after="0" w:afterAutospacing="0"/>
        <w:ind w:right="283"/>
        <w:jc w:val="both"/>
        <w:rPr>
          <w:rFonts w:ascii="Arial" w:hAnsi="Arial" w:cs="Arial"/>
          <w:sz w:val="20"/>
          <w:szCs w:val="20"/>
          <w:lang w:val="kk-KZ"/>
        </w:rPr>
      </w:pP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ҚР Президенті Н.Ә.Назарбаевтың 31 қаңтар 2011 жылы дәстүрлі Жолдауында денсаулық сақтау жүйесінің осы заманға сай талаптарға сәйкестендіріп,  қазақстандықтардың денсаулығын жақсарту үшін қажет нәрсенің барлығы жасалып жатқаны аталды.</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Осыған орай, өз тарапымыздан аурухана ұжымының дәрігерлері бір ауыздан бірігіп, «Ұрпақ саулығы – Ұлт саулығы» ұғымын ескеріп, балалардың денсаулығын қорғап, нығайтуға нәтижелі жұмыс атқарудамыз.</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 xml:space="preserve">Қызылорда облысы әкімінің 27.12.2001 жылғы № 104 қаулысымен, Облыстық денсаулық сақтау басқармасының 25.12.2001 жылғы № 788 бұйрығы негізінде, ҚР Үкіметінің 14.05.2001 жылғы «2001-2005 жылдары ана мен бала денсаулығын қорғау жөнінде» үкімінің орындалуын көздей отырып, балаларға көрсетілетін медициналық көмектің сапасын жоғарылату мақсатында, 2002 жылдың 26 қаңтарында Қызылорда қаласында Облыстық балалар ауруханасы ашылды, 2010 жылы мекеме  мемлекеттік коммуналдық қазыналық кәсіпорынға ауыстырылды.   </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Облыстық балалар ауруханасы мамандандырылған медициналық көмек көрсететін 250 төсек-орынға және құрамында бiр ауысымда 300 бала қабылдайтын, кеңес беру диагностикалық емханасы бар  әкiмшiлiк, шаруашылық бөлiмi бар мемлекеттiк мекеме.</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Ауруханада 9 емдiк бөлiмше жұмыс жасайды:</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1. Пульмонология бөлiмшесi</w:t>
      </w:r>
      <w:r w:rsidRPr="00747202">
        <w:rPr>
          <w:rFonts w:ascii="Arial" w:hAnsi="Arial" w:cs="Arial"/>
          <w:sz w:val="20"/>
          <w:szCs w:val="20"/>
          <w:lang w:val="kk-KZ"/>
        </w:rPr>
        <w:tab/>
        <w:t xml:space="preserve">            40 төсек-орын</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2. Кардиогематология бөлiмшесi          30 төсек-орын</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3. Гастроэнтерология бөлiмшесi           30 төсек-орын</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4. Неврология бөлiмшесi</w:t>
      </w:r>
      <w:r w:rsidRPr="00747202">
        <w:rPr>
          <w:rFonts w:ascii="Arial" w:hAnsi="Arial" w:cs="Arial"/>
          <w:sz w:val="20"/>
          <w:szCs w:val="20"/>
          <w:lang w:val="kk-KZ"/>
        </w:rPr>
        <w:tab/>
        <w:t xml:space="preserve">                       40 төсек-орын</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 xml:space="preserve">5. Қайта қалпына келтiру бөлiмшесi       30 төсек-орын </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 xml:space="preserve">6. ЦП шалдыққан балаларды оңалту бөлiмшесi               20 төсек-орын                                                                        </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7. Нефрология бөлiмшесi</w:t>
      </w:r>
      <w:r w:rsidRPr="00747202">
        <w:rPr>
          <w:rFonts w:ascii="Arial" w:hAnsi="Arial" w:cs="Arial"/>
          <w:sz w:val="20"/>
          <w:szCs w:val="20"/>
          <w:lang w:val="kk-KZ"/>
        </w:rPr>
        <w:tab/>
      </w:r>
      <w:r w:rsidRPr="00747202">
        <w:rPr>
          <w:rFonts w:ascii="Arial" w:hAnsi="Arial" w:cs="Arial"/>
          <w:sz w:val="20"/>
          <w:szCs w:val="20"/>
          <w:lang w:val="kk-KZ"/>
        </w:rPr>
        <w:tab/>
        <w:t xml:space="preserve">                  30 төсек-орын</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ab/>
        <w:t>8. Нәрестелер бөлiмшесi</w:t>
      </w:r>
      <w:r w:rsidRPr="00747202">
        <w:rPr>
          <w:rFonts w:ascii="Arial" w:hAnsi="Arial" w:cs="Arial"/>
          <w:sz w:val="20"/>
          <w:szCs w:val="20"/>
          <w:lang w:val="kk-KZ"/>
        </w:rPr>
        <w:tab/>
        <w:t xml:space="preserve">                                      30 төсек-орын</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rPr>
      </w:pPr>
      <w:r w:rsidRPr="00747202">
        <w:rPr>
          <w:rFonts w:ascii="Arial" w:hAnsi="Arial" w:cs="Arial"/>
          <w:sz w:val="20"/>
          <w:szCs w:val="20"/>
          <w:lang w:val="kk-KZ"/>
        </w:rPr>
        <w:tab/>
        <w:t xml:space="preserve">9. Реанимация және интенсивтiк ем беру бөлiмшесi  </w:t>
      </w:r>
    </w:p>
    <w:p w:rsidR="003E2698" w:rsidRPr="00747202" w:rsidRDefault="003E2698" w:rsidP="00592C1A">
      <w:pPr>
        <w:pStyle w:val="style13257628110000000618msobodytextindent"/>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lastRenderedPageBreak/>
        <w:t xml:space="preserve">Қазiргi таңда облыстық балалар ауруханасында 368 қызметкер жұмыс атқарады,  48 дәрiгер, 175 орта буын медицина қызметкері. Жылына 10-15%-ға дейiн дәрiгерлер мен мейірбикелер  арнайы оқу орындарында  бiлiмін жетiлдiреді, соның қатарында Ресейде, Литвада өз білімдерін шыңдайды. </w:t>
      </w:r>
    </w:p>
    <w:p w:rsidR="00985EB0" w:rsidRDefault="003E2698" w:rsidP="00592C1A">
      <w:pPr>
        <w:spacing w:after="0" w:line="240" w:lineRule="auto"/>
        <w:ind w:right="283" w:firstLine="567"/>
        <w:jc w:val="both"/>
        <w:rPr>
          <w:rFonts w:ascii="Arial" w:hAnsi="Arial" w:cs="Arial"/>
          <w:b/>
          <w:sz w:val="20"/>
          <w:szCs w:val="20"/>
        </w:rPr>
      </w:pPr>
      <w:r w:rsidRPr="00747202">
        <w:rPr>
          <w:rFonts w:ascii="Arial" w:hAnsi="Arial" w:cs="Arial"/>
          <w:sz w:val="20"/>
          <w:szCs w:val="20"/>
          <w:lang w:val="kk-KZ"/>
        </w:rPr>
        <w:t> </w:t>
      </w:r>
      <w:r w:rsidRPr="00747202">
        <w:rPr>
          <w:rStyle w:val="af"/>
          <w:rFonts w:ascii="Arial" w:hAnsi="Arial" w:cs="Arial"/>
          <w:b/>
          <w:iCs w:val="0"/>
          <w:sz w:val="20"/>
          <w:szCs w:val="20"/>
          <w:lang w:val="kk-KZ"/>
        </w:rPr>
        <w:t xml:space="preserve">                                               </w:t>
      </w:r>
      <w:r w:rsidRPr="00747202">
        <w:rPr>
          <w:rFonts w:ascii="Arial" w:hAnsi="Arial" w:cs="Arial"/>
          <w:b/>
          <w:sz w:val="20"/>
          <w:szCs w:val="20"/>
        </w:rPr>
        <w:t xml:space="preserve">Н е г i з г i  сапалы көрсеткiштер   </w:t>
      </w:r>
    </w:p>
    <w:p w:rsidR="003E2698" w:rsidRPr="00747202" w:rsidRDefault="003E2698" w:rsidP="00592C1A">
      <w:pPr>
        <w:spacing w:after="0" w:line="240" w:lineRule="auto"/>
        <w:ind w:right="283" w:firstLine="567"/>
        <w:rPr>
          <w:rFonts w:ascii="Arial" w:hAnsi="Arial" w:cs="Arial"/>
          <w:b/>
          <w:sz w:val="20"/>
          <w:szCs w:val="20"/>
        </w:rPr>
      </w:pPr>
      <w:r w:rsidRPr="00747202">
        <w:rPr>
          <w:rFonts w:ascii="Arial" w:hAnsi="Arial" w:cs="Arial"/>
          <w:b/>
          <w:sz w:val="20"/>
          <w:szCs w:val="20"/>
        </w:rPr>
        <w:t xml:space="preserve">                </w:t>
      </w:r>
    </w:p>
    <w:tbl>
      <w:tblPr>
        <w:tblW w:w="875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1260"/>
        <w:gridCol w:w="1043"/>
        <w:gridCol w:w="1361"/>
        <w:gridCol w:w="1667"/>
      </w:tblGrid>
      <w:tr w:rsidR="003E2698" w:rsidRPr="00747202" w:rsidTr="00985EB0">
        <w:trPr>
          <w:cantSplit/>
        </w:trPr>
        <w:tc>
          <w:tcPr>
            <w:tcW w:w="3420" w:type="dxa"/>
            <w:vMerge w:val="restart"/>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 </w:t>
            </w:r>
          </w:p>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Көрсеткiштер</w:t>
            </w:r>
          </w:p>
        </w:tc>
        <w:tc>
          <w:tcPr>
            <w:tcW w:w="2303" w:type="dxa"/>
            <w:gridSpan w:val="2"/>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 xml:space="preserve">2010 жыл </w:t>
            </w:r>
          </w:p>
        </w:tc>
        <w:tc>
          <w:tcPr>
            <w:tcW w:w="3028" w:type="dxa"/>
            <w:gridSpan w:val="2"/>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 xml:space="preserve">2011 жыл  </w:t>
            </w:r>
          </w:p>
        </w:tc>
      </w:tr>
      <w:tr w:rsidR="003E2698" w:rsidRPr="00747202" w:rsidTr="00985EB0">
        <w:trPr>
          <w:cantSplit/>
        </w:trPr>
        <w:tc>
          <w:tcPr>
            <w:tcW w:w="3420" w:type="dxa"/>
            <w:vMerge/>
            <w:tcBorders>
              <w:top w:val="single" w:sz="4" w:space="0" w:color="auto"/>
              <w:left w:val="single" w:sz="4" w:space="0" w:color="auto"/>
              <w:bottom w:val="single" w:sz="4" w:space="0" w:color="auto"/>
              <w:right w:val="single" w:sz="4" w:space="0" w:color="auto"/>
            </w:tcBorders>
            <w:vAlign w:val="center"/>
          </w:tcPr>
          <w:p w:rsidR="003E2698" w:rsidRPr="00985EB0" w:rsidRDefault="003E2698" w:rsidP="00592C1A">
            <w:pPr>
              <w:spacing w:after="0" w:line="240" w:lineRule="auto"/>
              <w:ind w:right="283" w:hanging="4"/>
              <w:rPr>
                <w:rFonts w:ascii="Arial" w:hAnsi="Arial" w:cs="Arial"/>
                <w:sz w:val="18"/>
                <w:szCs w:val="18"/>
              </w:rPr>
            </w:pP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tabs>
                <w:tab w:val="left" w:pos="970"/>
              </w:tabs>
              <w:spacing w:before="0" w:beforeAutospacing="0" w:after="0" w:afterAutospacing="0"/>
              <w:ind w:right="74" w:hanging="4"/>
              <w:jc w:val="center"/>
              <w:rPr>
                <w:rFonts w:ascii="Arial" w:hAnsi="Arial" w:cs="Arial"/>
                <w:sz w:val="18"/>
                <w:szCs w:val="18"/>
              </w:rPr>
            </w:pPr>
            <w:r w:rsidRPr="00985EB0">
              <w:rPr>
                <w:rFonts w:ascii="Arial" w:hAnsi="Arial" w:cs="Arial"/>
                <w:sz w:val="18"/>
                <w:szCs w:val="18"/>
                <w:lang w:val="kk-KZ"/>
              </w:rPr>
              <w:t>Абс.саны</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Көрсет</w:t>
            </w:r>
          </w:p>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кіш</w:t>
            </w:r>
          </w:p>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Абс. саны</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tabs>
                <w:tab w:val="left" w:pos="1275"/>
              </w:tabs>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Көрсеткiш</w:t>
            </w:r>
          </w:p>
          <w:p w:rsidR="003E2698" w:rsidRPr="00985EB0" w:rsidRDefault="003E2698" w:rsidP="00592C1A">
            <w:pPr>
              <w:pStyle w:val="style13257628110000000618msonormal"/>
              <w:tabs>
                <w:tab w:val="left" w:pos="1275"/>
              </w:tabs>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1"/>
              <w:ind w:right="283" w:hanging="4"/>
              <w:jc w:val="center"/>
              <w:rPr>
                <w:rFonts w:ascii="Arial" w:hAnsi="Arial" w:cs="Arial"/>
                <w:sz w:val="18"/>
                <w:szCs w:val="18"/>
                <w:lang w:val="ru-RU"/>
              </w:rPr>
            </w:pPr>
            <w:r w:rsidRPr="00985EB0">
              <w:rPr>
                <w:rFonts w:ascii="Arial" w:hAnsi="Arial" w:cs="Arial"/>
                <w:sz w:val="18"/>
                <w:szCs w:val="18"/>
                <w:lang w:val="kk-KZ"/>
              </w:rPr>
              <w:t>Ауруханадан шығарылған балалар саны, барлығы</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5654</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5585</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1"/>
              <w:ind w:right="283" w:hanging="4"/>
              <w:jc w:val="center"/>
              <w:rPr>
                <w:rFonts w:ascii="Arial" w:hAnsi="Arial" w:cs="Arial"/>
                <w:sz w:val="18"/>
                <w:szCs w:val="18"/>
              </w:rPr>
            </w:pPr>
            <w:r w:rsidRPr="00985EB0">
              <w:rPr>
                <w:rFonts w:ascii="Arial" w:hAnsi="Arial" w:cs="Arial"/>
                <w:sz w:val="18"/>
                <w:szCs w:val="18"/>
                <w:lang w:val="kk-KZ"/>
              </w:rPr>
              <w:t>Оның iшiнде ауданнан</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1380</w:t>
            </w:r>
          </w:p>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 </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24,4</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1550</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27,7</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Күндiк төсектi орындау жоспары, барлығы</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104,4</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99,5</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Төсек жұмысы</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266</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244,6</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Төсек күнiнiң барлығы</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66525</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61161</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Төсек айналымы</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26,5</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22,4</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Науқастың орташа болуы</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10,4</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10,9</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Бөлімнен бөлімге ауысу жиілігі</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475</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410</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 жасқа дейiнгi балалар</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2201</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38,9</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1941</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34,6</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Жалпы ауруханалық өлiмге әкелу</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37</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0,6</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28</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0,5</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 жасқа дейiнгi шетiнеу</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28</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1,2</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22</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1,1</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Жалпы тәулiкке дейiнгi шетiнеу</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14</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37,8</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12</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42,8</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 жасқа дейiнгi тәулiкке дейiнгi шетiнеу</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11</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39,2</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10</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45,4</w:t>
            </w:r>
          </w:p>
        </w:tc>
      </w:tr>
      <w:tr w:rsidR="003E2698" w:rsidRPr="00747202" w:rsidTr="00985EB0">
        <w:trPr>
          <w:cantSplit/>
        </w:trPr>
        <w:tc>
          <w:tcPr>
            <w:tcW w:w="342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Паталогоанатомиялық ашу</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26</w:t>
            </w:r>
          </w:p>
        </w:tc>
        <w:tc>
          <w:tcPr>
            <w:tcW w:w="1043"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hanging="4"/>
              <w:jc w:val="center"/>
              <w:rPr>
                <w:rFonts w:ascii="Arial" w:hAnsi="Arial" w:cs="Arial"/>
                <w:sz w:val="18"/>
                <w:szCs w:val="18"/>
              </w:rPr>
            </w:pPr>
            <w:r w:rsidRPr="00985EB0">
              <w:rPr>
                <w:rFonts w:ascii="Arial" w:hAnsi="Arial" w:cs="Arial"/>
                <w:sz w:val="18"/>
                <w:szCs w:val="18"/>
                <w:lang w:val="kk-KZ"/>
              </w:rPr>
              <w:t>70,3</w:t>
            </w:r>
          </w:p>
        </w:tc>
        <w:tc>
          <w:tcPr>
            <w:tcW w:w="136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22</w:t>
            </w:r>
          </w:p>
        </w:tc>
        <w:tc>
          <w:tcPr>
            <w:tcW w:w="1667"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hanging="4"/>
              <w:jc w:val="center"/>
              <w:rPr>
                <w:rFonts w:ascii="Arial" w:hAnsi="Arial" w:cs="Arial"/>
                <w:sz w:val="18"/>
                <w:szCs w:val="18"/>
              </w:rPr>
            </w:pPr>
            <w:r w:rsidRPr="00985EB0">
              <w:rPr>
                <w:rFonts w:ascii="Arial" w:hAnsi="Arial" w:cs="Arial"/>
                <w:sz w:val="18"/>
                <w:szCs w:val="18"/>
                <w:lang w:val="kk-KZ"/>
              </w:rPr>
              <w:t>78,5</w:t>
            </w:r>
          </w:p>
        </w:tc>
      </w:tr>
    </w:tbl>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rPr>
      </w:pPr>
      <w:r w:rsidRPr="00747202">
        <w:rPr>
          <w:rFonts w:ascii="Arial" w:hAnsi="Arial" w:cs="Arial"/>
          <w:sz w:val="20"/>
          <w:szCs w:val="20"/>
          <w:lang w:val="kk-KZ"/>
        </w:rPr>
        <w:t xml:space="preserve">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Жалпы ауруханалық өлiмге әкелу абсолюттік саны бойынша, 9 науқасқа төмендеді. Бірақ жалпы тәулiкке дейiнгi шетiнеу, оның ішінде 1 жасқа дейiнгi тәулiкке дейiнгi шетiнеу өсіп отыр. Себебi былтырғы жылмен салыстырғанда 1 жасқа дейiнгi науқастар саны аз және келген науқас балалар ауыр халде түсiп, сепсис диагноздары тiркелдi және жүрек ақаулары бар ауыр түрде түскен науқастардың вирусты бактериалды инфекция халдерiн нашарлатты.</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Паталогоанатомиялық ашу  78,5 пайызды құрады. Себебі ҚР-ның «Халық денсаулығы және денсаулық сақтау жүйесі туралы» кодексінің № 56 бабында көрсетілгендей, 1 жастан жоғары балалардың шетінеуінде, мәйітті ата-анасының рұқсатына сәйкес ашуға тура келеді.</w:t>
      </w:r>
      <w:r w:rsidRPr="00747202">
        <w:rPr>
          <w:rStyle w:val="af"/>
          <w:rFonts w:ascii="Arial" w:hAnsi="Arial" w:cs="Arial"/>
          <w:b/>
          <w:iCs w:val="0"/>
          <w:sz w:val="20"/>
          <w:szCs w:val="20"/>
          <w:lang w:val="kk-KZ"/>
        </w:rPr>
        <w:t xml:space="preserve">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 xml:space="preserve">Шетінеуді төмендету барысында, емдеу-диагностикалық жұмыстары бүгiнгi таңның соңғы жетiстiктерiне сәйкес атқарылып келеді. Жан сақтау бөлiмшесiнде ауыр халдегi балаларға желдетілген жасанды демдi ұзақ уақытқа және осы жағдайда диоксидин дәрiсiн  пайдалану, жаңа туған нәрестелерге «СИПАП» аппаратын қолдану, жаңадан алынған «Гемофеникс» аппараты  арқылы  нәрестелерге детоксикация жасау енгiзілді.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 xml:space="preserve">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 xml:space="preserve">                                                            </w:t>
      </w:r>
    </w:p>
    <w:p w:rsidR="003E2698" w:rsidRDefault="003E2698" w:rsidP="00592C1A">
      <w:pPr>
        <w:pStyle w:val="style13257628110000000618msonormal"/>
        <w:shd w:val="clear" w:color="auto" w:fill="FFFFFF"/>
        <w:spacing w:before="0" w:beforeAutospacing="0" w:after="0" w:afterAutospacing="0"/>
        <w:ind w:right="283" w:firstLine="567"/>
        <w:jc w:val="both"/>
        <w:rPr>
          <w:rStyle w:val="af"/>
          <w:rFonts w:ascii="Arial" w:hAnsi="Arial" w:cs="Arial"/>
          <w:b/>
          <w:iCs w:val="0"/>
          <w:sz w:val="20"/>
          <w:szCs w:val="20"/>
          <w:lang w:val="kk-KZ"/>
        </w:rPr>
      </w:pPr>
      <w:r w:rsidRPr="00747202">
        <w:rPr>
          <w:rFonts w:ascii="Arial" w:hAnsi="Arial" w:cs="Arial"/>
          <w:sz w:val="20"/>
          <w:szCs w:val="20"/>
          <w:lang w:val="kk-KZ"/>
        </w:rPr>
        <w:t xml:space="preserve">                                </w:t>
      </w:r>
      <w:r w:rsidRPr="00747202">
        <w:rPr>
          <w:rStyle w:val="af"/>
          <w:rFonts w:ascii="Arial" w:hAnsi="Arial" w:cs="Arial"/>
          <w:b/>
          <w:iCs w:val="0"/>
          <w:sz w:val="20"/>
          <w:szCs w:val="20"/>
          <w:lang w:val="kk-KZ"/>
        </w:rPr>
        <w:t xml:space="preserve">Нозология бойынша науқастар құрамы    </w:t>
      </w:r>
    </w:p>
    <w:p w:rsidR="00985EB0" w:rsidRPr="00747202" w:rsidRDefault="00985EB0"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rPr>
      </w:pP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0"/>
        <w:gridCol w:w="1260"/>
        <w:gridCol w:w="1121"/>
        <w:gridCol w:w="1638"/>
        <w:gridCol w:w="1559"/>
      </w:tblGrid>
      <w:tr w:rsidR="003E2698" w:rsidRPr="00985EB0" w:rsidTr="00985EB0">
        <w:trPr>
          <w:cantSplit/>
        </w:trPr>
        <w:tc>
          <w:tcPr>
            <w:tcW w:w="4140" w:type="dxa"/>
            <w:vMerge w:val="restart"/>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34"/>
              <w:jc w:val="center"/>
              <w:rPr>
                <w:rFonts w:ascii="Arial" w:hAnsi="Arial" w:cs="Arial"/>
                <w:sz w:val="18"/>
                <w:szCs w:val="18"/>
              </w:rPr>
            </w:pPr>
            <w:r w:rsidRPr="00985EB0">
              <w:rPr>
                <w:rFonts w:ascii="Arial" w:hAnsi="Arial" w:cs="Arial"/>
                <w:sz w:val="18"/>
                <w:szCs w:val="18"/>
                <w:lang w:val="kk-KZ"/>
              </w:rPr>
              <w:t>  </w:t>
            </w:r>
          </w:p>
          <w:p w:rsidR="003E2698" w:rsidRPr="00985EB0" w:rsidRDefault="003E2698" w:rsidP="00592C1A">
            <w:pPr>
              <w:pStyle w:val="style13257628110000000618msonormal"/>
              <w:spacing w:before="0" w:beforeAutospacing="0" w:after="0" w:afterAutospacing="0"/>
              <w:ind w:right="283" w:firstLine="34"/>
              <w:jc w:val="center"/>
              <w:rPr>
                <w:rFonts w:ascii="Arial" w:hAnsi="Arial" w:cs="Arial"/>
                <w:sz w:val="18"/>
                <w:szCs w:val="18"/>
              </w:rPr>
            </w:pPr>
            <w:r w:rsidRPr="00985EB0">
              <w:rPr>
                <w:rFonts w:ascii="Arial" w:hAnsi="Arial" w:cs="Arial"/>
                <w:sz w:val="18"/>
                <w:szCs w:val="18"/>
                <w:lang w:val="kk-KZ"/>
              </w:rPr>
              <w:t>Көрсеткiштер</w:t>
            </w:r>
          </w:p>
        </w:tc>
        <w:tc>
          <w:tcPr>
            <w:tcW w:w="2381" w:type="dxa"/>
            <w:gridSpan w:val="2"/>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xml:space="preserve">2010 жыл </w:t>
            </w:r>
          </w:p>
        </w:tc>
        <w:tc>
          <w:tcPr>
            <w:tcW w:w="3197" w:type="dxa"/>
            <w:gridSpan w:val="2"/>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2011 жыл</w:t>
            </w:r>
          </w:p>
        </w:tc>
      </w:tr>
      <w:tr w:rsidR="003E2698" w:rsidRPr="00985EB0" w:rsidTr="00985EB0">
        <w:trPr>
          <w:cantSplit/>
        </w:trPr>
        <w:tc>
          <w:tcPr>
            <w:tcW w:w="4140" w:type="dxa"/>
            <w:vMerge/>
            <w:tcBorders>
              <w:top w:val="single" w:sz="4" w:space="0" w:color="auto"/>
              <w:left w:val="single" w:sz="4" w:space="0" w:color="auto"/>
              <w:bottom w:val="single" w:sz="4" w:space="0" w:color="auto"/>
              <w:right w:val="single" w:sz="4" w:space="0" w:color="auto"/>
            </w:tcBorders>
            <w:vAlign w:val="center"/>
          </w:tcPr>
          <w:p w:rsidR="003E2698" w:rsidRPr="00985EB0" w:rsidRDefault="003E2698" w:rsidP="00592C1A">
            <w:pPr>
              <w:spacing w:after="0" w:line="240" w:lineRule="auto"/>
              <w:ind w:right="283" w:firstLine="34"/>
              <w:rPr>
                <w:rFonts w:ascii="Arial" w:hAnsi="Arial" w:cs="Arial"/>
                <w:sz w:val="18"/>
                <w:szCs w:val="18"/>
              </w:rPr>
            </w:pP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Абс.саны</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пайыз</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rPr>
              <w:t>%</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Абс.саны</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пайыз</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rPr>
              <w:t>%</w:t>
            </w:r>
          </w:p>
        </w:tc>
      </w:tr>
      <w:tr w:rsidR="003E2698" w:rsidRPr="00985EB0" w:rsidTr="00985EB0">
        <w:trPr>
          <w:cantSplit/>
          <w:trHeight w:val="1286"/>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1.   Тыныс алу жолдарының аурулары: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xml:space="preserve">      Бронхопневмония</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xml:space="preserve">      Жедел бронхит</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rPr>
              <w:t xml:space="preserve">  </w:t>
            </w:r>
            <w:r w:rsidRPr="00985EB0">
              <w:rPr>
                <w:rFonts w:ascii="Arial" w:hAnsi="Arial" w:cs="Arial"/>
                <w:sz w:val="18"/>
                <w:szCs w:val="18"/>
                <w:lang w:val="kk-KZ"/>
              </w:rPr>
              <w:t xml:space="preserve">      Бронхтық демікпе </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1879</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831</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994</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54</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33,2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14,6</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17,5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0,9</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1642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962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623</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56</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29,4</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 xml:space="preserve">  17,2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11,1</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10,0</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xml:space="preserve">2.      Перинаталды кезеңде дамитын жеке жағдайлар </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627</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11</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496</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8,8</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3.      Нерв жүйесiнiң аурулары: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БЦП</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1676</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308</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29,6</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5,4</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1855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303</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33,1</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5,3</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4.   Бүйрек аурулары: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Гломерулонефрит</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xml:space="preserve">      Пиелонефрит</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175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33</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72</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3,0</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0,5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1,2</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201</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58</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85</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3,5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1,0</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1,5</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lang w:val="kk-KZ"/>
              </w:rPr>
            </w:pPr>
            <w:r w:rsidRPr="00985EB0">
              <w:rPr>
                <w:rFonts w:ascii="Arial" w:hAnsi="Arial" w:cs="Arial"/>
                <w:sz w:val="18"/>
                <w:szCs w:val="18"/>
                <w:lang w:val="kk-KZ"/>
              </w:rPr>
              <w:t>5.    Қан түзу жолдары және қан аурулары: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ТЖ Анемия</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191</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51</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3,3</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0,9</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246</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83</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4,3</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1,4</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lastRenderedPageBreak/>
              <w:t>6.      Жүрек-қан тамыр жүйесiнiң аурулары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71</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85</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1,5</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7.      Асқазан-iшек жолдары аурулары: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Асқазан жарасы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xml:space="preserve">        Гастрит және дуденит</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xml:space="preserve">        Холецистит</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225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14</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64</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125</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3,9</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0,2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1,1</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2,2</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274</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17</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207</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15</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4,9</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0,3</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3,7</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8.      Туа бiткен аурулар</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175</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3,0</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rPr>
              <w:t>203</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rPr>
              <w:t>3,6</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9.      Эндокриндiк аурулары</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xml:space="preserve">         Қант диабетi</w:t>
            </w:r>
          </w:p>
          <w:p w:rsidR="003E2698" w:rsidRPr="00985EB0" w:rsidRDefault="003E2698" w:rsidP="00592C1A">
            <w:pPr>
              <w:pStyle w:val="style13257628110000000618msobodytextindent"/>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 </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103</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xml:space="preserve">          </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xml:space="preserve">    1,8</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xml:space="preserve">     0,2</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 xml:space="preserve">    </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95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28</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 </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1,7</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0,5</w:t>
            </w:r>
          </w:p>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rPr>
              <w:t> </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10.  Улану мен жарақаттар</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119</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2,1</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rPr>
              <w:t>209</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bCs/>
                <w:iCs/>
                <w:sz w:val="18"/>
                <w:szCs w:val="18"/>
                <w:lang w:val="kk-KZ"/>
              </w:rPr>
              <w:t>3,7</w:t>
            </w:r>
          </w:p>
        </w:tc>
      </w:tr>
      <w:tr w:rsidR="003E2698" w:rsidRPr="00985EB0" w:rsidTr="00985EB0">
        <w:trPr>
          <w:cantSplit/>
        </w:trPr>
        <w:tc>
          <w:tcPr>
            <w:tcW w:w="414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bodytextindent"/>
              <w:tabs>
                <w:tab w:val="num" w:pos="502"/>
              </w:tabs>
              <w:spacing w:before="0" w:beforeAutospacing="0" w:after="0" w:afterAutospacing="0"/>
              <w:ind w:right="283" w:firstLine="34"/>
              <w:rPr>
                <w:rFonts w:ascii="Arial" w:hAnsi="Arial" w:cs="Arial"/>
                <w:sz w:val="18"/>
                <w:szCs w:val="18"/>
              </w:rPr>
            </w:pPr>
            <w:r w:rsidRPr="00985EB0">
              <w:rPr>
                <w:rFonts w:ascii="Arial" w:hAnsi="Arial" w:cs="Arial"/>
                <w:sz w:val="18"/>
                <w:szCs w:val="18"/>
                <w:lang w:val="kk-KZ"/>
              </w:rPr>
              <w:t>11.  Сүйек-буын жүйелерiнiң аурулары</w:t>
            </w:r>
          </w:p>
        </w:tc>
        <w:tc>
          <w:tcPr>
            <w:tcW w:w="1260"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49</w:t>
            </w:r>
          </w:p>
        </w:tc>
        <w:tc>
          <w:tcPr>
            <w:tcW w:w="1121"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0,8</w:t>
            </w:r>
          </w:p>
        </w:tc>
        <w:tc>
          <w:tcPr>
            <w:tcW w:w="1638"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89</w:t>
            </w:r>
          </w:p>
        </w:tc>
        <w:tc>
          <w:tcPr>
            <w:tcW w:w="1559" w:type="dxa"/>
            <w:tcBorders>
              <w:top w:val="single" w:sz="4" w:space="0" w:color="auto"/>
              <w:left w:val="single" w:sz="4" w:space="0" w:color="auto"/>
              <w:bottom w:val="single" w:sz="4" w:space="0" w:color="auto"/>
              <w:right w:val="single" w:sz="4" w:space="0" w:color="auto"/>
            </w:tcBorders>
          </w:tcPr>
          <w:p w:rsidR="003E2698" w:rsidRPr="00985EB0" w:rsidRDefault="003E2698" w:rsidP="00592C1A">
            <w:pPr>
              <w:pStyle w:val="style13257628110000000618msonormal"/>
              <w:spacing w:before="0" w:beforeAutospacing="0" w:after="0" w:afterAutospacing="0"/>
              <w:ind w:right="283" w:firstLine="5"/>
              <w:jc w:val="center"/>
              <w:rPr>
                <w:rFonts w:ascii="Arial" w:hAnsi="Arial" w:cs="Arial"/>
                <w:sz w:val="18"/>
                <w:szCs w:val="18"/>
              </w:rPr>
            </w:pPr>
            <w:r w:rsidRPr="00985EB0">
              <w:rPr>
                <w:rFonts w:ascii="Arial" w:hAnsi="Arial" w:cs="Arial"/>
                <w:sz w:val="18"/>
                <w:szCs w:val="18"/>
                <w:lang w:val="kk-KZ"/>
              </w:rPr>
              <w:t>1,5</w:t>
            </w:r>
          </w:p>
        </w:tc>
      </w:tr>
    </w:tbl>
    <w:p w:rsidR="003E2698" w:rsidRPr="00747202" w:rsidRDefault="003E2698" w:rsidP="00592C1A">
      <w:pPr>
        <w:pStyle w:val="style13257628110000000618msonormal"/>
        <w:shd w:val="clear" w:color="auto" w:fill="FFFFFF"/>
        <w:spacing w:before="0" w:beforeAutospacing="0" w:after="0" w:afterAutospacing="0"/>
        <w:ind w:right="283" w:firstLine="567"/>
        <w:rPr>
          <w:rFonts w:ascii="Arial" w:hAnsi="Arial" w:cs="Arial"/>
          <w:sz w:val="20"/>
          <w:szCs w:val="20"/>
        </w:rPr>
      </w:pPr>
      <w:r w:rsidRPr="00747202">
        <w:rPr>
          <w:rFonts w:ascii="Arial" w:hAnsi="Arial" w:cs="Arial"/>
          <w:sz w:val="20"/>
          <w:szCs w:val="20"/>
        </w:rPr>
        <w:t>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rPr>
        <w:t>Нозология бойынша</w:t>
      </w:r>
      <w:r w:rsidRPr="00747202">
        <w:rPr>
          <w:rFonts w:ascii="Arial" w:hAnsi="Arial" w:cs="Arial"/>
          <w:sz w:val="20"/>
          <w:szCs w:val="20"/>
          <w:lang w:val="kk-KZ"/>
        </w:rPr>
        <w:t>,</w:t>
      </w:r>
      <w:r w:rsidRPr="00747202">
        <w:rPr>
          <w:rFonts w:ascii="Arial" w:hAnsi="Arial" w:cs="Arial"/>
          <w:sz w:val="20"/>
          <w:szCs w:val="20"/>
        </w:rPr>
        <w:t xml:space="preserve"> ауруханада ем алған балалард</w:t>
      </w:r>
      <w:r w:rsidRPr="00747202">
        <w:rPr>
          <w:rFonts w:ascii="Arial" w:hAnsi="Arial" w:cs="Arial"/>
          <w:sz w:val="20"/>
          <w:szCs w:val="20"/>
          <w:lang w:val="kk-KZ"/>
        </w:rPr>
        <w:t>ың</w:t>
      </w:r>
      <w:r w:rsidRPr="00747202">
        <w:rPr>
          <w:rFonts w:ascii="Arial" w:hAnsi="Arial" w:cs="Arial"/>
          <w:sz w:val="20"/>
          <w:szCs w:val="20"/>
        </w:rPr>
        <w:t xml:space="preserve"> бiрiншi орында </w:t>
      </w:r>
      <w:r w:rsidRPr="00747202">
        <w:rPr>
          <w:rFonts w:ascii="Arial" w:hAnsi="Arial" w:cs="Arial"/>
          <w:sz w:val="20"/>
          <w:szCs w:val="20"/>
          <w:lang w:val="kk-KZ"/>
        </w:rPr>
        <w:t xml:space="preserve">нерв </w:t>
      </w:r>
      <w:r w:rsidRPr="00747202">
        <w:rPr>
          <w:rFonts w:ascii="Arial" w:hAnsi="Arial" w:cs="Arial"/>
          <w:sz w:val="20"/>
          <w:szCs w:val="20"/>
        </w:rPr>
        <w:t>жүйесінің аурулары 3</w:t>
      </w:r>
      <w:r w:rsidRPr="00747202">
        <w:rPr>
          <w:rFonts w:ascii="Arial" w:hAnsi="Arial" w:cs="Arial"/>
          <w:sz w:val="20"/>
          <w:szCs w:val="20"/>
          <w:lang w:val="kk-KZ"/>
        </w:rPr>
        <w:t>3</w:t>
      </w:r>
      <w:r w:rsidRPr="00747202">
        <w:rPr>
          <w:rFonts w:ascii="Arial" w:hAnsi="Arial" w:cs="Arial"/>
          <w:sz w:val="20"/>
          <w:szCs w:val="20"/>
        </w:rPr>
        <w:t>,</w:t>
      </w:r>
      <w:r w:rsidRPr="00747202">
        <w:rPr>
          <w:rFonts w:ascii="Arial" w:hAnsi="Arial" w:cs="Arial"/>
          <w:sz w:val="20"/>
          <w:szCs w:val="20"/>
          <w:lang w:val="kk-KZ"/>
        </w:rPr>
        <w:t xml:space="preserve">1 </w:t>
      </w:r>
      <w:r w:rsidRPr="00747202">
        <w:rPr>
          <w:rFonts w:ascii="Arial" w:hAnsi="Arial" w:cs="Arial"/>
          <w:sz w:val="20"/>
          <w:szCs w:val="20"/>
        </w:rPr>
        <w:t>пайыз,  2010 жыл</w:t>
      </w:r>
      <w:r w:rsidRPr="00747202">
        <w:rPr>
          <w:rFonts w:ascii="Arial" w:hAnsi="Arial" w:cs="Arial"/>
          <w:sz w:val="20"/>
          <w:szCs w:val="20"/>
          <w:lang w:val="kk-KZ"/>
        </w:rPr>
        <w:t>дың 9 айлығымен</w:t>
      </w:r>
      <w:r w:rsidRPr="00747202">
        <w:rPr>
          <w:rFonts w:ascii="Arial" w:hAnsi="Arial" w:cs="Arial"/>
          <w:sz w:val="20"/>
          <w:szCs w:val="20"/>
        </w:rPr>
        <w:t xml:space="preserve">  салыстырғанда</w:t>
      </w:r>
      <w:r w:rsidRPr="00747202">
        <w:rPr>
          <w:rFonts w:ascii="Arial" w:hAnsi="Arial" w:cs="Arial"/>
          <w:sz w:val="20"/>
          <w:szCs w:val="20"/>
          <w:lang w:val="kk-KZ"/>
        </w:rPr>
        <w:t>,</w:t>
      </w:r>
      <w:r w:rsidRPr="00747202">
        <w:rPr>
          <w:rFonts w:ascii="Arial" w:hAnsi="Arial" w:cs="Arial"/>
          <w:sz w:val="20"/>
          <w:szCs w:val="20"/>
        </w:rPr>
        <w:t xml:space="preserve"> біраз нозологиялық түрдегі науқастардың түсуі жоғарылаған,</w:t>
      </w:r>
      <w:r w:rsidRPr="00747202">
        <w:rPr>
          <w:rFonts w:ascii="Arial" w:hAnsi="Arial" w:cs="Arial"/>
          <w:sz w:val="20"/>
          <w:szCs w:val="20"/>
          <w:lang w:val="kk-KZ"/>
        </w:rPr>
        <w:t xml:space="preserve"> </w:t>
      </w:r>
      <w:r w:rsidRPr="00747202">
        <w:rPr>
          <w:rFonts w:ascii="Arial" w:hAnsi="Arial" w:cs="Arial"/>
          <w:sz w:val="20"/>
          <w:szCs w:val="20"/>
        </w:rPr>
        <w:t>асқазан-iшек жолдары,</w:t>
      </w:r>
      <w:r w:rsidRPr="00747202">
        <w:rPr>
          <w:rFonts w:ascii="Arial" w:hAnsi="Arial" w:cs="Arial"/>
          <w:sz w:val="20"/>
          <w:szCs w:val="20"/>
          <w:lang w:val="kk-KZ"/>
        </w:rPr>
        <w:t xml:space="preserve"> </w:t>
      </w:r>
      <w:r w:rsidRPr="00747202">
        <w:rPr>
          <w:rFonts w:ascii="Arial" w:hAnsi="Arial" w:cs="Arial"/>
          <w:sz w:val="20"/>
          <w:szCs w:val="20"/>
        </w:rPr>
        <w:t>қан</w:t>
      </w:r>
      <w:r w:rsidRPr="00747202">
        <w:rPr>
          <w:rFonts w:ascii="Arial" w:hAnsi="Arial" w:cs="Arial"/>
          <w:sz w:val="20"/>
          <w:szCs w:val="20"/>
          <w:lang w:val="kk-KZ"/>
        </w:rPr>
        <w:t xml:space="preserve"> </w:t>
      </w:r>
      <w:r w:rsidRPr="00747202">
        <w:rPr>
          <w:rFonts w:ascii="Arial" w:hAnsi="Arial" w:cs="Arial"/>
          <w:sz w:val="20"/>
          <w:szCs w:val="20"/>
        </w:rPr>
        <w:t xml:space="preserve"> түзу жолдары және қан аурулары,</w:t>
      </w:r>
      <w:r w:rsidRPr="00747202">
        <w:rPr>
          <w:rFonts w:ascii="Arial" w:hAnsi="Arial" w:cs="Arial"/>
          <w:sz w:val="20"/>
          <w:szCs w:val="20"/>
          <w:lang w:val="kk-KZ"/>
        </w:rPr>
        <w:t xml:space="preserve"> </w:t>
      </w:r>
      <w:r w:rsidRPr="00747202">
        <w:rPr>
          <w:rFonts w:ascii="Arial" w:hAnsi="Arial" w:cs="Arial"/>
          <w:sz w:val="20"/>
          <w:szCs w:val="20"/>
        </w:rPr>
        <w:t>улану мен жарақаттар,</w:t>
      </w:r>
      <w:r w:rsidRPr="00747202">
        <w:rPr>
          <w:rFonts w:ascii="Arial" w:hAnsi="Arial" w:cs="Arial"/>
          <w:sz w:val="20"/>
          <w:szCs w:val="20"/>
          <w:lang w:val="kk-KZ"/>
        </w:rPr>
        <w:t xml:space="preserve"> </w:t>
      </w:r>
      <w:r w:rsidRPr="00747202">
        <w:rPr>
          <w:rFonts w:ascii="Arial" w:hAnsi="Arial" w:cs="Arial"/>
          <w:sz w:val="20"/>
          <w:szCs w:val="20"/>
        </w:rPr>
        <w:t>оның себебі амбулаторлық деңгейде «Д» есепте тұратын науқастарды сауықтыру жұмысының төмендігі,</w:t>
      </w:r>
      <w:r w:rsidRPr="00747202">
        <w:rPr>
          <w:rFonts w:ascii="Arial" w:hAnsi="Arial" w:cs="Arial"/>
          <w:sz w:val="20"/>
          <w:szCs w:val="20"/>
          <w:lang w:val="kk-KZ"/>
        </w:rPr>
        <w:t xml:space="preserve"> </w:t>
      </w:r>
      <w:r w:rsidRPr="00747202">
        <w:rPr>
          <w:rFonts w:ascii="Arial" w:hAnsi="Arial" w:cs="Arial"/>
          <w:sz w:val="20"/>
          <w:szCs w:val="20"/>
        </w:rPr>
        <w:t>туа біткен аурулардың өсуі: пренаталды диагностиканың төмендеуі. Гастродуодениттер балалар арасында асқазанның ойық жарасының бірден бір алдын алу кезеңі болып табылады,</w:t>
      </w:r>
      <w:r w:rsidRPr="00747202">
        <w:rPr>
          <w:rFonts w:ascii="Arial" w:hAnsi="Arial" w:cs="Arial"/>
          <w:sz w:val="20"/>
          <w:szCs w:val="20"/>
          <w:lang w:val="kk-KZ"/>
        </w:rPr>
        <w:t xml:space="preserve"> </w:t>
      </w:r>
      <w:r w:rsidRPr="00747202">
        <w:rPr>
          <w:rFonts w:ascii="Arial" w:hAnsi="Arial" w:cs="Arial"/>
          <w:sz w:val="20"/>
          <w:szCs w:val="20"/>
        </w:rPr>
        <w:t>сол себепті науқастар үнемі бақылауда болып,</w:t>
      </w:r>
      <w:r w:rsidRPr="00747202">
        <w:rPr>
          <w:rFonts w:ascii="Arial" w:hAnsi="Arial" w:cs="Arial"/>
          <w:sz w:val="20"/>
          <w:szCs w:val="20"/>
          <w:lang w:val="kk-KZ"/>
        </w:rPr>
        <w:t xml:space="preserve"> </w:t>
      </w:r>
      <w:r w:rsidRPr="00747202">
        <w:rPr>
          <w:rFonts w:ascii="Arial" w:hAnsi="Arial" w:cs="Arial"/>
          <w:sz w:val="20"/>
          <w:szCs w:val="20"/>
        </w:rPr>
        <w:t>стационарлық деңгейде жылына бір рет тексеріліп, ем алуға тиісті.</w:t>
      </w:r>
      <w:r w:rsidRPr="00747202">
        <w:rPr>
          <w:rFonts w:ascii="Arial" w:hAnsi="Arial" w:cs="Arial"/>
          <w:sz w:val="20"/>
          <w:szCs w:val="20"/>
          <w:lang w:val="kk-KZ"/>
        </w:rPr>
        <w:t xml:space="preserve"> Тыныс алу жүйесінің аурулары төмендеуінің себебі,</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 xml:space="preserve">бала жасындағы ауруларды емдеуді бірлесіп жүргізу және ерте шақтағы балаларды дамыту әдістерін енгізу жұмысы қарқынды жүргізілуде, обструктивті синдроммен түскен науқастарға қабылдау бөлімінен бастап, «қолды» спейсермен аэрозольды винтолин дәрісі жасалып, обструкциясы алынады. 2011 жылдың 9 айында ауруханаға түскен 24 науқас жедел обструктивті бронхитпен, антибиотиксіз емделіп, жоғарыда аталған әдісті қолданғандықтан, обструкция белгілері 3 тәулікте жойылып, 18 науқас сауығып, 6 науқас жақсарып әрі қарай амбулаторлық деңгейде ем алуға шықты. Ауруханаға түскен 1 жасқа дейінгі науқастардың 45,5 пайызы фондық аурумен түседі. Қан аздылықтың темiр жетiспеушiлiк түрі 37,4 пайызды құрап, төмендемей отыр, БЭ Жетіспеушілік 2,8-ден 4,2-ге жоғарылап отыр. ДЦП ауруға шалдыққан балаларды емдейтiн арнайы бөлiмше бiздiң орталықта ғана ашылған. Жалпы облыс бойынша 368 бала “Д” тобында есепте тұрады, 12 - биылғы жылы есепке алынғандар. Ауруханамызда ем алған 268 бала болса, оның 16-қайталап түскендер, яғни жылына 2 рет сауықтыру емiн алғандар. Алғашқы рет диагнозы нақтыланған түскен науқастарды диагностикалауда зертхана кең көлемде вакуум-системамен қамтамасыз етіліп, гематологиялық, биохимиялық, иммунноферменттік анализаторлар қолданып келеді. Құрсақiшiлiк инфекцияға және басқа жұқпалы ауруларға ИФА тексеруiн жүргiзiп, 345 тесті Helicobacter pylori-ға, 144 науқаста табылып, оң мәнді көрсетті. Осыған орай жаңа антибактериалдық емдер қолданылуда. Жаңадан алынған, қанның газды анализаторы, зәрді тексеретін экспресс анализаторы ауруды ерте кезде нақтылауына оң ықпалын береді.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 xml:space="preserve">Ауруханада ультрадыбыстық зерттеуде, 4236 науқас тексеріліп, бүгiнгi таңда осы әдiспен жүрек, бас миы, барлық iшкi ас қорыту ағзалары, көз, қалқан безiн зерттеуге жасалады.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 xml:space="preserve">Науқас балаларға эхоэнцефалография, электроэнцефалография, нейросонография, фиброгастроскопия зерттеулер қолданылады. ФГДС зерттеуімен 202 науқас қаралып, 106 науқаста  гастрит, 32 –де эрозивті гастрит, 15 науқаста ойық жара табылды. Дәрi-дәрмекпен коса науқас балалар түрлi емдiк дене шынықтыру, массаж қабылдайды. Осы жылы алынған жаңа «Биоптрон» аппараты  физиоемдердің түрлерін кеңейтті. Ауруханада көз ауруларын арнайы емдейтін аппараттармен қоса “Крестик”, “Релакс”  компьютерлік емдік бағдармалар енгізіліп, 2009 жылы қашықтан көрмеушілік 750 науқастан анықталып, ем барысында, 2011 жылы 470-ке төмендеді. Балалардың есту қабiлетiн ерте анықтайтын “Аудиометр” аппараты қолданып, 53 науқаста саңыраулық анықталды. </w:t>
      </w:r>
    </w:p>
    <w:p w:rsidR="003E2698" w:rsidRPr="00747202" w:rsidRDefault="003E2698" w:rsidP="00592C1A">
      <w:pPr>
        <w:pStyle w:val="style13257628110000000618msonormal"/>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Ауыл тұрғындары үшін, медициналық қолжетімділігін кеңейтуде, жедел көмекпен 22</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дәрiгер 29</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рет 34</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науқасқа (реаниматор, неонатолог, пульмонолог, невролог,  нефролог) мамандары аудандарға барып  көмек көрсетті.</w:t>
      </w:r>
    </w:p>
    <w:p w:rsidR="003E2698" w:rsidRPr="00747202" w:rsidRDefault="003E2698" w:rsidP="00592C1A">
      <w:pPr>
        <w:pStyle w:val="style13257628110000000618msonormal"/>
        <w:shd w:val="clear" w:color="auto" w:fill="FFFFFF"/>
        <w:spacing w:before="0" w:beforeAutospacing="0" w:after="0" w:afterAutospacing="0"/>
        <w:ind w:right="283" w:firstLine="567"/>
        <w:rPr>
          <w:rFonts w:ascii="Arial" w:hAnsi="Arial" w:cs="Arial"/>
          <w:sz w:val="20"/>
          <w:szCs w:val="20"/>
          <w:lang w:val="kk-KZ"/>
        </w:rPr>
      </w:pPr>
      <w:r w:rsidRPr="00747202">
        <w:rPr>
          <w:rFonts w:ascii="Arial" w:hAnsi="Arial" w:cs="Arial"/>
          <w:sz w:val="20"/>
          <w:szCs w:val="20"/>
          <w:lang w:val="kk-KZ"/>
        </w:rPr>
        <w:t>Аэрожұмылғыш арқылы аудандарға 5</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 xml:space="preserve">рет 8 науқасқа көмек беріп, Арал ауданынан 2 науқас, тікұшақпен облыстық балалар ауруханасына жеткізілді.  </w:t>
      </w:r>
    </w:p>
    <w:p w:rsidR="003E2698" w:rsidRPr="00747202" w:rsidRDefault="003E2698" w:rsidP="00592C1A">
      <w:pPr>
        <w:pStyle w:val="style13257628110000000618msonormal"/>
        <w:shd w:val="clear" w:color="auto" w:fill="FFFFFF"/>
        <w:spacing w:before="0" w:beforeAutospacing="0" w:after="0" w:afterAutospacing="0"/>
        <w:ind w:right="283" w:firstLine="567"/>
        <w:rPr>
          <w:rFonts w:ascii="Arial" w:hAnsi="Arial" w:cs="Arial"/>
          <w:sz w:val="20"/>
          <w:szCs w:val="20"/>
        </w:rPr>
      </w:pPr>
      <w:r w:rsidRPr="00747202">
        <w:rPr>
          <w:rFonts w:ascii="Arial" w:hAnsi="Arial" w:cs="Arial"/>
          <w:sz w:val="20"/>
          <w:szCs w:val="20"/>
          <w:lang w:val="kk-KZ"/>
        </w:rPr>
        <w:t>Телемедицина</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арқылы 57</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балаға 32</w:t>
      </w:r>
      <w:r w:rsidRPr="00747202">
        <w:rPr>
          <w:rStyle w:val="af6"/>
          <w:rFonts w:ascii="Arial" w:hAnsi="Arial" w:cs="Arial"/>
          <w:bCs w:val="0"/>
          <w:sz w:val="20"/>
          <w:szCs w:val="20"/>
          <w:lang w:val="kk-KZ"/>
        </w:rPr>
        <w:t xml:space="preserve"> </w:t>
      </w:r>
      <w:r w:rsidRPr="00747202">
        <w:rPr>
          <w:rFonts w:ascii="Arial" w:hAnsi="Arial" w:cs="Arial"/>
          <w:sz w:val="20"/>
          <w:szCs w:val="20"/>
          <w:lang w:val="kk-KZ"/>
        </w:rPr>
        <w:t>дәрігер кеңес берді.</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Профилактикалық жұмыстарды сауатты ұйымдастыру барысында, мамандандырылған дәрігерлер бригадасы шалғайдағы елді мекендерге балаларды қарап, науқастарды анықтау мақсатында 5 рет аудандарға іс-сапармен жіберілді. Және де осы мамандармен жыл сайын орташа есеппен алғанда iссапар кезiнде 6000-нан 7500 балаға дейiн қаралып, 55%-ға дейiн аурушаңдық анықталады.</w:t>
      </w:r>
      <w:r w:rsidRPr="00747202">
        <w:rPr>
          <w:rStyle w:val="af"/>
          <w:rFonts w:ascii="Arial" w:hAnsi="Arial" w:cs="Arial"/>
          <w:b/>
          <w:iCs w:val="0"/>
          <w:sz w:val="20"/>
          <w:szCs w:val="20"/>
          <w:lang w:val="kk-KZ"/>
        </w:rPr>
        <w:t xml:space="preserve"> </w:t>
      </w:r>
      <w:r w:rsidRPr="00747202">
        <w:rPr>
          <w:rFonts w:ascii="Arial" w:hAnsi="Arial" w:cs="Arial"/>
          <w:sz w:val="20"/>
          <w:szCs w:val="20"/>
          <w:lang w:val="kk-KZ"/>
        </w:rPr>
        <w:t>Мамандандырылған дәрігерлер бригадасы қалада профилактикалық қарау жұмысын жүргізді: № 7 коррекция мектебінде 130 оқушы, «Жақсылық» бала бақшасында 62 бала, № 8 мектеп интернатында 123 оқушы. Аудандарға бекітілген, аудан кураторлары тәжірибелік көмек көрсету жұмыстарын ұйымдастыру мақсатында аудандарға 9 рет іс-сапармен жіберілді.</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lastRenderedPageBreak/>
        <w:t xml:space="preserve">Аурухана мамандары аудан, қала  дәрігерлеріне   жоспарлы және жедел  тәжiрибелiк көмек көрсетумен бірге, өзектi тақырыптар бойынша облыстық, республикалық ғылыми-практикалық конференциялар ұйымдастырады. </w:t>
      </w:r>
    </w:p>
    <w:p w:rsidR="003E2698" w:rsidRPr="00747202" w:rsidRDefault="003E2698" w:rsidP="00592C1A">
      <w:pPr>
        <w:pStyle w:val="style13257628110000000618msonormal"/>
        <w:shd w:val="clear" w:color="auto" w:fill="FFFFFF"/>
        <w:spacing w:before="0" w:beforeAutospacing="0" w:after="0" w:afterAutospacing="0"/>
        <w:ind w:right="283" w:firstLine="567"/>
        <w:jc w:val="both"/>
        <w:rPr>
          <w:rFonts w:ascii="Arial" w:hAnsi="Arial" w:cs="Arial"/>
          <w:sz w:val="20"/>
          <w:szCs w:val="20"/>
          <w:lang w:val="kk-KZ"/>
        </w:rPr>
      </w:pPr>
      <w:r w:rsidRPr="00747202">
        <w:rPr>
          <w:rFonts w:ascii="Arial" w:hAnsi="Arial" w:cs="Arial"/>
          <w:sz w:val="20"/>
          <w:szCs w:val="20"/>
          <w:lang w:val="kk-KZ"/>
        </w:rPr>
        <w:t xml:space="preserve">Ұжым қызметкерлерiнiң адал еңбегi бағаланып, 2009 жылы облыстағы “Үздiк аурухана” атағына ие болды, 2009-2010 жылдардың қорытындысымен дәрігерлеріміз жылдың «үздік маманы» деген атаққа ие болды. </w:t>
      </w:r>
    </w:p>
    <w:p w:rsidR="003E2698" w:rsidRPr="00747202" w:rsidRDefault="003E2698" w:rsidP="00592C1A">
      <w:pPr>
        <w:pStyle w:val="style13257628110000000618msonormal"/>
        <w:shd w:val="clear" w:color="auto" w:fill="FFFFFF"/>
        <w:spacing w:before="0" w:beforeAutospacing="0" w:after="0" w:afterAutospacing="0"/>
        <w:ind w:right="283" w:firstLine="567"/>
        <w:jc w:val="center"/>
        <w:rPr>
          <w:rFonts w:ascii="Arial" w:hAnsi="Arial" w:cs="Arial"/>
          <w:b/>
          <w:caps/>
          <w:sz w:val="20"/>
          <w:szCs w:val="20"/>
          <w:lang w:val="kk-KZ"/>
        </w:rPr>
      </w:pPr>
    </w:p>
    <w:p w:rsidR="003E2698" w:rsidRPr="00747202" w:rsidRDefault="003E2698" w:rsidP="00592C1A">
      <w:pPr>
        <w:pStyle w:val="style13257628110000000618msonormal"/>
        <w:shd w:val="clear" w:color="auto" w:fill="FFFFFF"/>
        <w:spacing w:before="0" w:beforeAutospacing="0" w:after="0" w:afterAutospacing="0"/>
        <w:ind w:right="283"/>
        <w:jc w:val="both"/>
        <w:rPr>
          <w:rFonts w:ascii="Arial" w:hAnsi="Arial" w:cs="Arial"/>
          <w:b/>
          <w:caps/>
          <w:sz w:val="20"/>
          <w:szCs w:val="20"/>
          <w:lang w:val="kk-KZ"/>
        </w:rPr>
      </w:pPr>
      <w:r w:rsidRPr="00747202">
        <w:rPr>
          <w:rFonts w:ascii="Arial" w:hAnsi="Arial" w:cs="Arial"/>
          <w:b/>
          <w:caps/>
          <w:sz w:val="20"/>
          <w:szCs w:val="20"/>
          <w:lang w:val="kk-KZ"/>
        </w:rPr>
        <w:t>Основные клинические показатели оказания стационарной</w:t>
      </w:r>
    </w:p>
    <w:p w:rsidR="003E2698" w:rsidRPr="00747202" w:rsidRDefault="003E2698" w:rsidP="00592C1A">
      <w:pPr>
        <w:pStyle w:val="style13257628110000000618msonormal"/>
        <w:shd w:val="clear" w:color="auto" w:fill="FFFFFF"/>
        <w:spacing w:before="0" w:beforeAutospacing="0" w:after="0" w:afterAutospacing="0"/>
        <w:ind w:right="283"/>
        <w:jc w:val="both"/>
        <w:rPr>
          <w:rFonts w:ascii="Arial" w:hAnsi="Arial" w:cs="Arial"/>
          <w:b/>
          <w:caps/>
          <w:sz w:val="20"/>
          <w:szCs w:val="20"/>
          <w:lang w:val="kk-KZ"/>
        </w:rPr>
      </w:pPr>
      <w:r w:rsidRPr="00747202">
        <w:rPr>
          <w:rFonts w:ascii="Arial" w:hAnsi="Arial" w:cs="Arial"/>
          <w:b/>
          <w:caps/>
          <w:sz w:val="20"/>
          <w:szCs w:val="20"/>
          <w:lang w:val="kk-KZ"/>
        </w:rPr>
        <w:t>специализированной педиатрической помощи</w:t>
      </w:r>
    </w:p>
    <w:p w:rsidR="003E2698" w:rsidRDefault="00747202" w:rsidP="00592C1A">
      <w:pPr>
        <w:pStyle w:val="style13257628110000000618msonormal"/>
        <w:shd w:val="clear" w:color="auto" w:fill="FFFFFF"/>
        <w:spacing w:before="0" w:beforeAutospacing="0" w:after="0" w:afterAutospacing="0"/>
        <w:ind w:right="284"/>
        <w:jc w:val="both"/>
        <w:rPr>
          <w:rFonts w:ascii="Arial" w:hAnsi="Arial" w:cs="Arial"/>
          <w:sz w:val="20"/>
          <w:szCs w:val="20"/>
          <w:lang w:val="kk-KZ"/>
        </w:rPr>
      </w:pPr>
      <w:r w:rsidRPr="00747202">
        <w:rPr>
          <w:rFonts w:ascii="Arial" w:hAnsi="Arial" w:cs="Arial"/>
          <w:b/>
          <w:sz w:val="20"/>
          <w:szCs w:val="20"/>
        </w:rPr>
        <w:t xml:space="preserve">Резюме </w:t>
      </w:r>
      <w:r w:rsidR="003E2698" w:rsidRPr="00747202">
        <w:rPr>
          <w:rFonts w:ascii="Arial" w:hAnsi="Arial" w:cs="Arial"/>
          <w:sz w:val="20"/>
          <w:szCs w:val="20"/>
          <w:lang w:val="kk-KZ"/>
        </w:rPr>
        <w:t>Представлены основные клинические показатели педиатрической службы, результаты внедрение и применение новых технологии в лечении и снижении младенческой смертности детей. Итоги оказания организационно-методической помощи детскому населению.</w:t>
      </w:r>
    </w:p>
    <w:p w:rsidR="00747202" w:rsidRPr="00747202" w:rsidRDefault="00747202" w:rsidP="00592C1A">
      <w:pPr>
        <w:pStyle w:val="style13257628110000000618msonormal"/>
        <w:shd w:val="clear" w:color="auto" w:fill="FFFFFF"/>
        <w:spacing w:before="0" w:beforeAutospacing="0" w:after="0" w:afterAutospacing="0"/>
        <w:ind w:right="284"/>
        <w:jc w:val="both"/>
        <w:rPr>
          <w:rFonts w:ascii="Arial" w:hAnsi="Arial" w:cs="Arial"/>
          <w:sz w:val="20"/>
          <w:szCs w:val="20"/>
          <w:lang w:val="kk-KZ"/>
        </w:rPr>
      </w:pPr>
      <w:r w:rsidRPr="00747202">
        <w:rPr>
          <w:rFonts w:ascii="Arial" w:hAnsi="Arial" w:cs="Arial"/>
          <w:b/>
          <w:sz w:val="20"/>
          <w:szCs w:val="20"/>
          <w:lang w:val="kk-KZ"/>
        </w:rPr>
        <w:t xml:space="preserve">Ключевые слова </w:t>
      </w:r>
      <w:r>
        <w:rPr>
          <w:rFonts w:ascii="Arial" w:hAnsi="Arial" w:cs="Arial"/>
          <w:sz w:val="20"/>
          <w:szCs w:val="20"/>
          <w:lang w:val="kk-KZ"/>
        </w:rPr>
        <w:t>педиатрия, сниженре младенческой смертности, помощь детскому населению</w:t>
      </w:r>
    </w:p>
    <w:p w:rsidR="00FE6375" w:rsidRPr="006D06D7" w:rsidRDefault="00FE6375" w:rsidP="00592C1A">
      <w:pPr>
        <w:pStyle w:val="style13257628110000000618msonormal"/>
        <w:shd w:val="clear" w:color="auto" w:fill="FFFFFF"/>
        <w:spacing w:before="0" w:beforeAutospacing="0" w:after="0" w:afterAutospacing="0"/>
        <w:ind w:right="284"/>
        <w:jc w:val="both"/>
        <w:rPr>
          <w:rStyle w:val="hps"/>
          <w:rFonts w:ascii="Arial" w:hAnsi="Arial" w:cs="Arial"/>
          <w:b/>
          <w:caps/>
          <w:sz w:val="20"/>
          <w:szCs w:val="20"/>
        </w:rPr>
      </w:pPr>
    </w:p>
    <w:p w:rsidR="003E2698" w:rsidRPr="00747202" w:rsidRDefault="003E2698" w:rsidP="00592C1A">
      <w:pPr>
        <w:pStyle w:val="style13257628110000000618msonormal"/>
        <w:shd w:val="clear" w:color="auto" w:fill="FFFFFF"/>
        <w:spacing w:before="0" w:beforeAutospacing="0" w:after="0" w:afterAutospacing="0"/>
        <w:ind w:right="284"/>
        <w:jc w:val="both"/>
        <w:rPr>
          <w:rFonts w:ascii="Arial" w:hAnsi="Arial" w:cs="Arial"/>
          <w:b/>
          <w:caps/>
          <w:sz w:val="20"/>
          <w:szCs w:val="20"/>
          <w:lang w:val="kk-KZ"/>
        </w:rPr>
      </w:pPr>
      <w:r w:rsidRPr="00747202">
        <w:rPr>
          <w:rStyle w:val="hps"/>
          <w:rFonts w:ascii="Arial" w:hAnsi="Arial" w:cs="Arial"/>
          <w:b/>
          <w:caps/>
          <w:sz w:val="20"/>
          <w:szCs w:val="20"/>
          <w:lang w:val="kk-KZ"/>
        </w:rPr>
        <w:t>Main</w:t>
      </w:r>
      <w:r w:rsidRPr="00747202">
        <w:rPr>
          <w:rFonts w:ascii="Arial" w:hAnsi="Arial" w:cs="Arial"/>
          <w:b/>
          <w:caps/>
          <w:sz w:val="20"/>
          <w:szCs w:val="20"/>
          <w:lang w:val="kk-KZ"/>
        </w:rPr>
        <w:t xml:space="preserve"> </w:t>
      </w:r>
      <w:r w:rsidRPr="00747202">
        <w:rPr>
          <w:rStyle w:val="hps"/>
          <w:rFonts w:ascii="Arial" w:hAnsi="Arial" w:cs="Arial"/>
          <w:b/>
          <w:caps/>
          <w:sz w:val="20"/>
          <w:szCs w:val="20"/>
          <w:lang w:val="kk-KZ"/>
        </w:rPr>
        <w:t>clinical characteristics</w:t>
      </w:r>
      <w:r w:rsidRPr="00747202">
        <w:rPr>
          <w:rFonts w:ascii="Arial" w:hAnsi="Arial" w:cs="Arial"/>
          <w:b/>
          <w:caps/>
          <w:sz w:val="20"/>
          <w:szCs w:val="20"/>
          <w:lang w:val="kk-KZ"/>
        </w:rPr>
        <w:t xml:space="preserve"> </w:t>
      </w:r>
      <w:r w:rsidRPr="00747202">
        <w:rPr>
          <w:rStyle w:val="hps"/>
          <w:rFonts w:ascii="Arial" w:hAnsi="Arial" w:cs="Arial"/>
          <w:b/>
          <w:caps/>
          <w:sz w:val="20"/>
          <w:szCs w:val="20"/>
          <w:lang w:val="kk-KZ"/>
        </w:rPr>
        <w:t>of SPECIALIZED</w:t>
      </w:r>
      <w:r w:rsidRPr="00747202">
        <w:rPr>
          <w:rFonts w:ascii="Arial" w:hAnsi="Arial" w:cs="Arial"/>
          <w:b/>
          <w:caps/>
          <w:sz w:val="20"/>
          <w:szCs w:val="20"/>
          <w:lang w:val="kk-KZ"/>
        </w:rPr>
        <w:t xml:space="preserve"> </w:t>
      </w:r>
      <w:r w:rsidRPr="00747202">
        <w:rPr>
          <w:rStyle w:val="hps"/>
          <w:rFonts w:ascii="Arial" w:hAnsi="Arial" w:cs="Arial"/>
          <w:b/>
          <w:caps/>
          <w:sz w:val="20"/>
          <w:szCs w:val="20"/>
          <w:lang w:val="kk-KZ"/>
        </w:rPr>
        <w:t>PEDIATRIC</w:t>
      </w:r>
      <w:r w:rsidRPr="00747202">
        <w:rPr>
          <w:rFonts w:ascii="Arial" w:hAnsi="Arial" w:cs="Arial"/>
          <w:b/>
          <w:caps/>
          <w:sz w:val="20"/>
          <w:szCs w:val="20"/>
          <w:lang w:val="kk-KZ"/>
        </w:rPr>
        <w:t xml:space="preserve"> </w:t>
      </w:r>
      <w:r w:rsidRPr="00747202">
        <w:rPr>
          <w:rStyle w:val="hps"/>
          <w:rFonts w:ascii="Arial" w:hAnsi="Arial" w:cs="Arial"/>
          <w:b/>
          <w:caps/>
          <w:sz w:val="20"/>
          <w:szCs w:val="20"/>
          <w:lang w:val="kk-KZ"/>
        </w:rPr>
        <w:t xml:space="preserve">CARE </w:t>
      </w:r>
    </w:p>
    <w:p w:rsidR="00747202" w:rsidRPr="006D06D7" w:rsidRDefault="00747202" w:rsidP="00592C1A">
      <w:pPr>
        <w:pStyle w:val="style13257628110000000618msonormal"/>
        <w:shd w:val="clear" w:color="auto" w:fill="FFFFFF"/>
        <w:spacing w:before="0" w:beforeAutospacing="0" w:after="0" w:afterAutospacing="0"/>
        <w:ind w:right="284"/>
        <w:jc w:val="both"/>
        <w:rPr>
          <w:rFonts w:ascii="Arial" w:hAnsi="Arial" w:cs="Arial"/>
          <w:sz w:val="20"/>
          <w:szCs w:val="20"/>
          <w:lang w:val="en-US"/>
        </w:rPr>
      </w:pPr>
      <w:r w:rsidRPr="00747202">
        <w:rPr>
          <w:rFonts w:ascii="Arial" w:hAnsi="Arial" w:cs="Arial"/>
          <w:b/>
          <w:sz w:val="20"/>
          <w:szCs w:val="20"/>
          <w:lang w:val="en-US"/>
        </w:rPr>
        <w:t xml:space="preserve">Abstract </w:t>
      </w:r>
      <w:r>
        <w:rPr>
          <w:rFonts w:ascii="Arial" w:hAnsi="Arial" w:cs="Arial"/>
          <w:sz w:val="20"/>
          <w:szCs w:val="20"/>
          <w:lang w:val="en-US"/>
        </w:rPr>
        <w:t xml:space="preserve"> </w:t>
      </w:r>
      <w:r w:rsidR="00081B54" w:rsidRPr="00081B54">
        <w:rPr>
          <w:rFonts w:ascii="Arial" w:hAnsi="Arial" w:cs="Arial"/>
          <w:sz w:val="20"/>
          <w:szCs w:val="20"/>
          <w:lang w:val="en-US"/>
        </w:rPr>
        <w:t xml:space="preserve"> </w:t>
      </w:r>
      <w:r w:rsidR="003E2698" w:rsidRPr="00747202">
        <w:rPr>
          <w:rFonts w:ascii="Arial" w:hAnsi="Arial" w:cs="Arial"/>
          <w:sz w:val="20"/>
          <w:szCs w:val="20"/>
          <w:lang w:val="kk-KZ"/>
        </w:rPr>
        <w:t>The basic clinical parameters pediatric of a service, results introduction and application of new technology in treatment and de</w:t>
      </w:r>
      <w:r w:rsidR="003E2698" w:rsidRPr="00747202">
        <w:rPr>
          <w:rFonts w:ascii="Arial" w:hAnsi="Arial" w:cs="Arial"/>
          <w:sz w:val="20"/>
          <w:szCs w:val="20"/>
          <w:lang w:val="en-US"/>
        </w:rPr>
        <w:t>crease(reduction) infantile death of children are submitted. Results rendering of the organizational-methodical help to the children's population.</w:t>
      </w:r>
      <w:r w:rsidRPr="006D06D7">
        <w:rPr>
          <w:rFonts w:ascii="Arial" w:hAnsi="Arial" w:cs="Arial"/>
          <w:sz w:val="20"/>
          <w:szCs w:val="20"/>
          <w:lang w:val="en-US"/>
        </w:rPr>
        <w:t xml:space="preserve"> </w:t>
      </w:r>
    </w:p>
    <w:p w:rsidR="003E2698" w:rsidRPr="00081B54" w:rsidRDefault="00747202" w:rsidP="00592C1A">
      <w:pPr>
        <w:pStyle w:val="style13257628110000000618msonormal"/>
        <w:shd w:val="clear" w:color="auto" w:fill="FFFFFF"/>
        <w:spacing w:before="0" w:beforeAutospacing="0" w:after="0" w:afterAutospacing="0"/>
        <w:ind w:right="284"/>
        <w:jc w:val="both"/>
        <w:rPr>
          <w:rFonts w:ascii="Arial" w:hAnsi="Arial" w:cs="Arial"/>
          <w:sz w:val="20"/>
          <w:szCs w:val="20"/>
          <w:lang w:val="en-US"/>
        </w:rPr>
      </w:pPr>
      <w:r w:rsidRPr="006D06D7">
        <w:rPr>
          <w:rStyle w:val="hps"/>
          <w:rFonts w:ascii="Arial" w:hAnsi="Arial" w:cs="Arial"/>
          <w:b/>
          <w:sz w:val="20"/>
          <w:szCs w:val="20"/>
          <w:lang w:val="en-US"/>
        </w:rPr>
        <w:t>Keywords</w:t>
      </w:r>
      <w:r w:rsidRPr="006D06D7">
        <w:rPr>
          <w:rFonts w:ascii="Arial" w:hAnsi="Arial" w:cs="Arial"/>
          <w:b/>
          <w:sz w:val="20"/>
          <w:szCs w:val="20"/>
          <w:lang w:val="en-US"/>
        </w:rPr>
        <w:t xml:space="preserve"> </w:t>
      </w:r>
      <w:r w:rsidR="00081B54" w:rsidRPr="00081B54">
        <w:rPr>
          <w:rFonts w:ascii="Arial" w:hAnsi="Arial" w:cs="Arial"/>
          <w:b/>
          <w:sz w:val="20"/>
          <w:szCs w:val="20"/>
          <w:lang w:val="en-US"/>
        </w:rPr>
        <w:t xml:space="preserve"> </w:t>
      </w:r>
      <w:r w:rsidRPr="006D06D7">
        <w:rPr>
          <w:rStyle w:val="hps"/>
          <w:rFonts w:ascii="Arial" w:hAnsi="Arial" w:cs="Arial"/>
          <w:sz w:val="20"/>
          <w:szCs w:val="20"/>
          <w:lang w:val="en-US"/>
        </w:rPr>
        <w:t>pediatric</w:t>
      </w:r>
      <w:r w:rsidRPr="00081B54">
        <w:rPr>
          <w:rStyle w:val="hps"/>
          <w:rFonts w:ascii="Arial" w:hAnsi="Arial" w:cs="Arial"/>
          <w:sz w:val="20"/>
          <w:szCs w:val="20"/>
          <w:lang w:val="en-US"/>
        </w:rPr>
        <w:t>,</w:t>
      </w:r>
      <w:r w:rsidRPr="006D06D7">
        <w:rPr>
          <w:rFonts w:ascii="Arial" w:hAnsi="Arial" w:cs="Arial"/>
          <w:sz w:val="20"/>
          <w:szCs w:val="20"/>
          <w:lang w:val="en-US"/>
        </w:rPr>
        <w:t xml:space="preserve"> </w:t>
      </w:r>
      <w:r w:rsidRPr="006D06D7">
        <w:rPr>
          <w:rStyle w:val="hps"/>
          <w:rFonts w:ascii="Arial" w:hAnsi="Arial" w:cs="Arial"/>
          <w:sz w:val="20"/>
          <w:szCs w:val="20"/>
          <w:lang w:val="en-US"/>
        </w:rPr>
        <w:t>reducing infant mortality</w:t>
      </w:r>
      <w:r w:rsidRPr="00081B54">
        <w:rPr>
          <w:rStyle w:val="hps"/>
          <w:rFonts w:ascii="Arial" w:hAnsi="Arial" w:cs="Arial"/>
          <w:sz w:val="20"/>
          <w:szCs w:val="20"/>
          <w:lang w:val="en-US"/>
        </w:rPr>
        <w:t xml:space="preserve">, </w:t>
      </w:r>
      <w:r w:rsidRPr="006D06D7">
        <w:rPr>
          <w:rStyle w:val="hps"/>
          <w:rFonts w:ascii="Arial" w:hAnsi="Arial" w:cs="Arial"/>
          <w:sz w:val="20"/>
          <w:szCs w:val="20"/>
          <w:lang w:val="en-US"/>
        </w:rPr>
        <w:t>child</w:t>
      </w:r>
      <w:r w:rsidRPr="006D06D7">
        <w:rPr>
          <w:rFonts w:ascii="Arial" w:hAnsi="Arial" w:cs="Arial"/>
          <w:sz w:val="20"/>
          <w:szCs w:val="20"/>
          <w:lang w:val="en-US"/>
        </w:rPr>
        <w:t xml:space="preserve"> </w:t>
      </w:r>
      <w:r w:rsidRPr="006D06D7">
        <w:rPr>
          <w:rStyle w:val="hps"/>
          <w:rFonts w:ascii="Arial" w:hAnsi="Arial" w:cs="Arial"/>
          <w:sz w:val="20"/>
          <w:szCs w:val="20"/>
          <w:lang w:val="en-US"/>
        </w:rPr>
        <w:t>care</w:t>
      </w:r>
      <w:r w:rsidRPr="006D06D7">
        <w:rPr>
          <w:rFonts w:ascii="Arial" w:hAnsi="Arial" w:cs="Arial"/>
          <w:sz w:val="20"/>
          <w:szCs w:val="20"/>
          <w:lang w:val="en-US"/>
        </w:rPr>
        <w:t xml:space="preserve"> </w:t>
      </w:r>
      <w:r w:rsidRPr="006D06D7">
        <w:rPr>
          <w:rStyle w:val="hps"/>
          <w:rFonts w:ascii="Arial" w:hAnsi="Arial" w:cs="Arial"/>
          <w:sz w:val="20"/>
          <w:szCs w:val="20"/>
          <w:lang w:val="en-US"/>
        </w:rPr>
        <w:t>population</w:t>
      </w:r>
    </w:p>
    <w:p w:rsidR="00081B54" w:rsidRPr="00081B54" w:rsidRDefault="00081B54" w:rsidP="00592C1A">
      <w:pPr>
        <w:spacing w:after="0" w:line="240" w:lineRule="auto"/>
        <w:ind w:right="283"/>
        <w:jc w:val="center"/>
        <w:rPr>
          <w:rFonts w:ascii="Arial" w:hAnsi="Arial" w:cs="Arial"/>
          <w:sz w:val="20"/>
          <w:szCs w:val="20"/>
          <w:lang w:val="en-US"/>
        </w:rPr>
      </w:pPr>
    </w:p>
    <w:p w:rsidR="0011435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84" type="#_x0000_t32" style="position:absolute;left:0;text-align:left;margin-left:95.15pt;margin-top:10.55pt;width:319.5pt;height:0;z-index:251738112" o:connectortype="straight"/>
        </w:pict>
      </w:r>
    </w:p>
    <w:p w:rsidR="003E2698" w:rsidRPr="00EE5132" w:rsidRDefault="003E2698" w:rsidP="00592C1A">
      <w:pPr>
        <w:spacing w:after="0" w:line="240" w:lineRule="auto"/>
        <w:ind w:right="283" w:firstLine="567"/>
        <w:jc w:val="center"/>
        <w:rPr>
          <w:rFonts w:ascii="Arial" w:hAnsi="Arial" w:cs="Arial"/>
          <w:b/>
          <w:color w:val="000000"/>
          <w:sz w:val="20"/>
          <w:szCs w:val="20"/>
          <w:lang w:val="en-US"/>
        </w:rPr>
      </w:pPr>
    </w:p>
    <w:p w:rsidR="003E2698" w:rsidRPr="00EE5132" w:rsidRDefault="003E2698" w:rsidP="00592C1A">
      <w:pPr>
        <w:spacing w:after="0" w:line="240" w:lineRule="auto"/>
        <w:ind w:right="283" w:firstLine="567"/>
        <w:jc w:val="center"/>
        <w:rPr>
          <w:rFonts w:ascii="Arial" w:hAnsi="Arial" w:cs="Arial"/>
          <w:b/>
          <w:color w:val="000000"/>
          <w:sz w:val="20"/>
          <w:szCs w:val="20"/>
          <w:lang w:val="en-US"/>
        </w:rPr>
      </w:pPr>
    </w:p>
    <w:p w:rsidR="00EF0F7C" w:rsidRDefault="00EF0F7C" w:rsidP="00592C1A">
      <w:pPr>
        <w:spacing w:after="0" w:line="240" w:lineRule="auto"/>
        <w:ind w:right="283"/>
        <w:jc w:val="both"/>
        <w:rPr>
          <w:rFonts w:ascii="Arial" w:hAnsi="Arial" w:cs="Arial"/>
          <w:b/>
          <w:caps/>
          <w:color w:val="000000"/>
          <w:sz w:val="20"/>
          <w:szCs w:val="20"/>
        </w:rPr>
      </w:pPr>
      <w:r w:rsidRPr="003E2698">
        <w:rPr>
          <w:rFonts w:ascii="Arial" w:hAnsi="Arial" w:cs="Arial"/>
          <w:b/>
          <w:caps/>
          <w:color w:val="000000"/>
          <w:sz w:val="20"/>
          <w:szCs w:val="20"/>
        </w:rPr>
        <w:t>К проблеме качества управления  организациями здравоохранения в условиях рыночных отношений</w:t>
      </w:r>
    </w:p>
    <w:p w:rsidR="003E2698" w:rsidRPr="003E2698" w:rsidRDefault="003E2698" w:rsidP="00592C1A">
      <w:pPr>
        <w:spacing w:after="0" w:line="240" w:lineRule="auto"/>
        <w:ind w:right="283"/>
        <w:jc w:val="both"/>
        <w:rPr>
          <w:rFonts w:ascii="Arial" w:hAnsi="Arial" w:cs="Arial"/>
          <w:b/>
          <w:caps/>
          <w:color w:val="000000"/>
          <w:sz w:val="20"/>
          <w:szCs w:val="20"/>
        </w:rPr>
      </w:pPr>
    </w:p>
    <w:p w:rsidR="00081B54" w:rsidRDefault="00EF0F7C" w:rsidP="00592C1A">
      <w:pPr>
        <w:spacing w:after="0" w:line="240" w:lineRule="auto"/>
        <w:ind w:right="283"/>
        <w:jc w:val="both"/>
        <w:rPr>
          <w:rFonts w:ascii="Arial" w:hAnsi="Arial" w:cs="Arial"/>
          <w:b/>
          <w:color w:val="000000"/>
          <w:sz w:val="20"/>
          <w:szCs w:val="20"/>
        </w:rPr>
      </w:pPr>
      <w:r w:rsidRPr="00F7039C">
        <w:rPr>
          <w:rFonts w:ascii="Arial" w:hAnsi="Arial" w:cs="Arial"/>
          <w:b/>
          <w:color w:val="000000"/>
          <w:sz w:val="20"/>
          <w:szCs w:val="20"/>
        </w:rPr>
        <w:t xml:space="preserve">Исмаилов Жумагали Казыбаевич </w:t>
      </w:r>
    </w:p>
    <w:p w:rsidR="00EF0F7C" w:rsidRPr="00081B54" w:rsidRDefault="00081B54" w:rsidP="00592C1A">
      <w:pPr>
        <w:spacing w:after="0" w:line="240" w:lineRule="auto"/>
        <w:ind w:right="283"/>
        <w:jc w:val="both"/>
        <w:rPr>
          <w:rFonts w:ascii="Arial" w:hAnsi="Arial" w:cs="Arial"/>
          <w:i/>
          <w:color w:val="000000"/>
          <w:sz w:val="20"/>
          <w:szCs w:val="20"/>
        </w:rPr>
      </w:pPr>
      <w:r w:rsidRPr="00081B54">
        <w:rPr>
          <w:rFonts w:ascii="Arial" w:hAnsi="Arial" w:cs="Arial"/>
          <w:i/>
          <w:color w:val="000000"/>
          <w:sz w:val="20"/>
          <w:szCs w:val="20"/>
        </w:rPr>
        <w:t xml:space="preserve">д. м. н., проф. </w:t>
      </w:r>
      <w:r w:rsidR="00EF0F7C" w:rsidRPr="00081B54">
        <w:rPr>
          <w:rFonts w:ascii="Arial" w:hAnsi="Arial" w:cs="Arial"/>
          <w:i/>
          <w:color w:val="000000"/>
          <w:sz w:val="20"/>
          <w:szCs w:val="20"/>
        </w:rPr>
        <w:t>начальник управления здравоохранения Южно-Казахстанской области,</w:t>
      </w:r>
    </w:p>
    <w:p w:rsidR="00081B54" w:rsidRDefault="00081B54" w:rsidP="00592C1A">
      <w:pPr>
        <w:spacing w:after="0" w:line="240" w:lineRule="auto"/>
        <w:ind w:right="283"/>
        <w:jc w:val="both"/>
        <w:rPr>
          <w:rFonts w:ascii="Arial" w:hAnsi="Arial" w:cs="Arial"/>
          <w:b/>
          <w:color w:val="000000"/>
          <w:sz w:val="20"/>
          <w:szCs w:val="20"/>
        </w:rPr>
      </w:pPr>
      <w:r>
        <w:rPr>
          <w:rFonts w:ascii="Arial" w:hAnsi="Arial" w:cs="Arial"/>
          <w:b/>
          <w:color w:val="000000"/>
          <w:sz w:val="20"/>
          <w:szCs w:val="20"/>
        </w:rPr>
        <w:t>Шайхыбекова Гулжан Тураровна</w:t>
      </w:r>
    </w:p>
    <w:p w:rsidR="00EF0F7C" w:rsidRPr="00081B54" w:rsidRDefault="00EF0F7C" w:rsidP="00592C1A">
      <w:pPr>
        <w:spacing w:after="0" w:line="240" w:lineRule="auto"/>
        <w:ind w:right="283"/>
        <w:jc w:val="both"/>
        <w:rPr>
          <w:rFonts w:ascii="Arial" w:hAnsi="Arial" w:cs="Arial"/>
          <w:i/>
          <w:color w:val="000000"/>
          <w:sz w:val="20"/>
          <w:szCs w:val="20"/>
        </w:rPr>
      </w:pPr>
      <w:r w:rsidRPr="00081B54">
        <w:rPr>
          <w:rFonts w:ascii="Arial" w:hAnsi="Arial" w:cs="Arial"/>
          <w:i/>
          <w:color w:val="000000"/>
          <w:sz w:val="20"/>
          <w:szCs w:val="20"/>
        </w:rPr>
        <w:t>заместитель начальника управления здравоохранения Южно-Казахстанской области</w:t>
      </w:r>
    </w:p>
    <w:p w:rsidR="00EF0F7C" w:rsidRPr="00F7039C" w:rsidRDefault="00EF0F7C" w:rsidP="00592C1A">
      <w:pPr>
        <w:spacing w:after="0" w:line="240" w:lineRule="auto"/>
        <w:ind w:right="283"/>
        <w:jc w:val="both"/>
        <w:rPr>
          <w:rFonts w:ascii="Arial" w:hAnsi="Arial" w:cs="Arial"/>
          <w:sz w:val="20"/>
          <w:szCs w:val="20"/>
        </w:rPr>
      </w:pPr>
    </w:p>
    <w:p w:rsidR="00EF0F7C" w:rsidRPr="00F7039C" w:rsidRDefault="00EF0F7C" w:rsidP="00592C1A">
      <w:pPr>
        <w:spacing w:after="0" w:line="240" w:lineRule="auto"/>
        <w:ind w:right="283"/>
        <w:jc w:val="both"/>
        <w:rPr>
          <w:rFonts w:ascii="Arial" w:hAnsi="Arial" w:cs="Arial"/>
          <w:sz w:val="20"/>
          <w:szCs w:val="20"/>
        </w:rPr>
      </w:pPr>
      <w:r w:rsidRPr="00F7039C">
        <w:rPr>
          <w:rFonts w:ascii="Arial" w:hAnsi="Arial" w:cs="Arial"/>
          <w:sz w:val="20"/>
          <w:szCs w:val="20"/>
        </w:rPr>
        <w:t>Требуется единая, развитая, социально ориентированная, отрасль здравоохранения, управляемая системой менеджмента и маркетинга, призванной обеспечить доступность, своевременность, качество управления и преемственность оказания медицинской помощи.</w:t>
      </w:r>
    </w:p>
    <w:p w:rsidR="00EF0F7C" w:rsidRPr="00F7039C" w:rsidRDefault="00EF0F7C" w:rsidP="00592C1A">
      <w:pPr>
        <w:spacing w:after="0" w:line="240" w:lineRule="auto"/>
        <w:ind w:right="283"/>
        <w:jc w:val="both"/>
        <w:rPr>
          <w:rFonts w:ascii="Arial" w:hAnsi="Arial" w:cs="Arial"/>
          <w:bCs/>
          <w:color w:val="000000"/>
          <w:sz w:val="20"/>
          <w:szCs w:val="20"/>
        </w:rPr>
      </w:pPr>
      <w:r w:rsidRPr="00F7039C">
        <w:rPr>
          <w:rFonts w:ascii="Arial" w:hAnsi="Arial" w:cs="Arial"/>
          <w:color w:val="000000"/>
          <w:sz w:val="20"/>
          <w:szCs w:val="20"/>
        </w:rPr>
        <w:t xml:space="preserve">Система управления </w:t>
      </w:r>
      <w:r w:rsidRPr="00F7039C">
        <w:rPr>
          <w:rFonts w:ascii="Arial" w:hAnsi="Arial" w:cs="Arial"/>
          <w:bCs/>
          <w:color w:val="000000"/>
          <w:sz w:val="20"/>
          <w:szCs w:val="20"/>
        </w:rPr>
        <w:t>в организациях здравоохранения должна обладать организационной гибкостью, чертами самонастраивающейся системы, позволяющей и способной эффективно реагировать, приспосабливаться к переменам, происходящим внешней среде, рынке и технологии для выживания и достижения поставленных целей.</w:t>
      </w:r>
    </w:p>
    <w:p w:rsidR="00EF0F7C" w:rsidRPr="00F7039C" w:rsidRDefault="00EF0F7C" w:rsidP="00592C1A">
      <w:pPr>
        <w:spacing w:after="0" w:line="240" w:lineRule="auto"/>
        <w:ind w:right="283"/>
        <w:jc w:val="both"/>
        <w:rPr>
          <w:rFonts w:ascii="Arial" w:hAnsi="Arial" w:cs="Arial"/>
          <w:sz w:val="20"/>
          <w:szCs w:val="20"/>
        </w:rPr>
      </w:pPr>
      <w:r w:rsidRPr="00F7039C">
        <w:rPr>
          <w:rFonts w:ascii="Arial" w:hAnsi="Arial" w:cs="Arial"/>
          <w:sz w:val="20"/>
          <w:szCs w:val="20"/>
        </w:rPr>
        <w:t xml:space="preserve">Эффективным механизмом инновационного развития является проектный менеджмент, включающий в себя структурный компонент (ресурсное обеспечение: материальных, трудовых, финансовых, информационных и других ресурсов) и процессный компонент (технологическое обеспечение). </w:t>
      </w:r>
    </w:p>
    <w:p w:rsidR="00EF0F7C" w:rsidRDefault="00EF0F7C" w:rsidP="00592C1A">
      <w:pPr>
        <w:spacing w:after="0" w:line="240" w:lineRule="auto"/>
        <w:ind w:right="283"/>
        <w:jc w:val="both"/>
        <w:rPr>
          <w:rFonts w:ascii="Arial" w:hAnsi="Arial" w:cs="Arial"/>
          <w:sz w:val="20"/>
          <w:szCs w:val="20"/>
        </w:rPr>
      </w:pPr>
      <w:r w:rsidRPr="00F7039C">
        <w:rPr>
          <w:rFonts w:ascii="Arial" w:hAnsi="Arial" w:cs="Arial"/>
          <w:b/>
          <w:sz w:val="20"/>
          <w:szCs w:val="20"/>
        </w:rPr>
        <w:t xml:space="preserve">Ключевые слова: </w:t>
      </w:r>
      <w:r w:rsidRPr="00F7039C">
        <w:rPr>
          <w:rFonts w:ascii="Arial" w:hAnsi="Arial" w:cs="Arial"/>
          <w:sz w:val="20"/>
          <w:szCs w:val="20"/>
        </w:rPr>
        <w:t>организация здравоохранения, качество оказания медицинской помощи, менеджмент, маркетинг</w:t>
      </w:r>
    </w:p>
    <w:p w:rsidR="00575BEA" w:rsidRDefault="00575BEA" w:rsidP="00592C1A">
      <w:pPr>
        <w:spacing w:after="0" w:line="240" w:lineRule="auto"/>
        <w:ind w:right="283"/>
        <w:jc w:val="both"/>
        <w:rPr>
          <w:rFonts w:ascii="Arial" w:hAnsi="Arial" w:cs="Arial"/>
          <w:sz w:val="20"/>
          <w:szCs w:val="20"/>
        </w:rPr>
      </w:pPr>
    </w:p>
    <w:p w:rsidR="00575BEA" w:rsidRPr="00F7039C" w:rsidRDefault="00575BEA" w:rsidP="00592C1A">
      <w:pPr>
        <w:spacing w:after="0" w:line="240" w:lineRule="auto"/>
        <w:ind w:right="283"/>
        <w:jc w:val="both"/>
        <w:rPr>
          <w:rFonts w:ascii="Arial" w:hAnsi="Arial" w:cs="Arial"/>
          <w:b/>
          <w:color w:val="000000"/>
          <w:sz w:val="20"/>
          <w:szCs w:val="20"/>
        </w:rPr>
      </w:pPr>
    </w:p>
    <w:p w:rsidR="00EF0F7C" w:rsidRPr="00F7039C" w:rsidRDefault="00EF0F7C" w:rsidP="00592C1A">
      <w:pPr>
        <w:spacing w:after="0" w:line="240" w:lineRule="auto"/>
        <w:ind w:right="283" w:firstLine="567"/>
        <w:jc w:val="both"/>
        <w:rPr>
          <w:rFonts w:ascii="Arial" w:hAnsi="Arial" w:cs="Arial"/>
          <w:bCs/>
          <w:color w:val="000000"/>
          <w:sz w:val="20"/>
          <w:szCs w:val="20"/>
        </w:rPr>
      </w:pPr>
      <w:r w:rsidRPr="00F7039C">
        <w:rPr>
          <w:rFonts w:ascii="Arial" w:hAnsi="Arial" w:cs="Arial"/>
          <w:sz w:val="20"/>
          <w:szCs w:val="20"/>
        </w:rPr>
        <w:t>Одним из главных приоритетов Республики Казахстан с точки зрения устойчивого и стабильного роста благосостояния населения в условиях рыночных отношений, является развитие отрасли здравоохранения, которая должна стать единой, развитой, социально ориентированной, управляемой системой менеджмента и маркетинга, призванной обеспечить доступность, своевременность, качество управления и преемственность оказания медицинской помощи.</w:t>
      </w:r>
    </w:p>
    <w:p w:rsidR="00EF0F7C" w:rsidRPr="00F7039C" w:rsidRDefault="00EF0F7C" w:rsidP="00592C1A">
      <w:pPr>
        <w:pStyle w:val="a3"/>
        <w:spacing w:before="0" w:beforeAutospacing="0" w:after="0" w:afterAutospacing="0"/>
        <w:ind w:right="283" w:firstLine="567"/>
        <w:jc w:val="both"/>
        <w:rPr>
          <w:rFonts w:ascii="Arial" w:hAnsi="Arial" w:cs="Arial"/>
          <w:sz w:val="20"/>
          <w:szCs w:val="20"/>
        </w:rPr>
      </w:pPr>
      <w:r w:rsidRPr="00F7039C">
        <w:rPr>
          <w:rFonts w:ascii="Arial" w:hAnsi="Arial" w:cs="Arial"/>
          <w:sz w:val="20"/>
          <w:szCs w:val="20"/>
        </w:rPr>
        <w:t>В настоящее время, на основе Государственной программы реформирования и развития здравоохранения Республики Казахстан, осуществляется подготовка менеджеров здравоохранения, комплексная модернизация и развития качества управления системы здравоохранения, которая системно направлена на устранение политического, технологического, интеллектуального и инфраструктурного отставания отечественной системы здравоохранения и обеспечение его конкурентоспособности.</w:t>
      </w:r>
    </w:p>
    <w:p w:rsidR="00EF0F7C" w:rsidRPr="00F7039C" w:rsidRDefault="00EF0F7C" w:rsidP="00592C1A">
      <w:pPr>
        <w:spacing w:after="0" w:line="240" w:lineRule="auto"/>
        <w:ind w:right="283" w:firstLine="567"/>
        <w:jc w:val="both"/>
        <w:rPr>
          <w:rFonts w:ascii="Arial" w:hAnsi="Arial" w:cs="Arial"/>
          <w:sz w:val="20"/>
          <w:szCs w:val="20"/>
        </w:rPr>
      </w:pPr>
      <w:r w:rsidRPr="00F7039C">
        <w:rPr>
          <w:rFonts w:ascii="Arial" w:hAnsi="Arial" w:cs="Arial"/>
          <w:color w:val="000000"/>
          <w:sz w:val="20"/>
          <w:szCs w:val="20"/>
        </w:rPr>
        <w:t xml:space="preserve">Стоит также отметить, что проблема </w:t>
      </w:r>
      <w:r w:rsidRPr="00F7039C">
        <w:rPr>
          <w:rFonts w:ascii="Arial" w:hAnsi="Arial" w:cs="Arial"/>
          <w:sz w:val="20"/>
          <w:szCs w:val="20"/>
        </w:rPr>
        <w:t>обеспечения системы здравоохранения современными методами, технологиями и</w:t>
      </w:r>
      <w:r w:rsidRPr="00F7039C">
        <w:rPr>
          <w:rFonts w:ascii="Arial" w:hAnsi="Arial" w:cs="Arial"/>
          <w:color w:val="000000"/>
          <w:sz w:val="20"/>
          <w:szCs w:val="20"/>
        </w:rPr>
        <w:t xml:space="preserve"> качеством управления, и </w:t>
      </w:r>
      <w:r w:rsidRPr="00F7039C">
        <w:rPr>
          <w:rFonts w:ascii="Arial" w:hAnsi="Arial" w:cs="Arial"/>
          <w:sz w:val="20"/>
          <w:szCs w:val="20"/>
        </w:rPr>
        <w:t>поиск в целом эффективных путей решения вопросов развития менеджмента здравоохранения</w:t>
      </w:r>
      <w:r w:rsidRPr="00F7039C">
        <w:rPr>
          <w:rFonts w:ascii="Arial" w:hAnsi="Arial" w:cs="Arial"/>
          <w:color w:val="000000"/>
          <w:sz w:val="20"/>
          <w:szCs w:val="20"/>
        </w:rPr>
        <w:t xml:space="preserve"> </w:t>
      </w:r>
      <w:r w:rsidRPr="00F7039C">
        <w:rPr>
          <w:rFonts w:ascii="Arial" w:hAnsi="Arial" w:cs="Arial"/>
          <w:bCs/>
          <w:color w:val="000000"/>
          <w:sz w:val="20"/>
          <w:szCs w:val="20"/>
        </w:rPr>
        <w:t>приобретает важное значение в условиях экономических преобразований, вызванных требованиями адекватного реагирования Республики Казахстан на мировой финансовый кризис.</w:t>
      </w:r>
    </w:p>
    <w:p w:rsidR="00EF0F7C" w:rsidRPr="00F7039C" w:rsidRDefault="00EF0F7C" w:rsidP="00592C1A">
      <w:pPr>
        <w:pStyle w:val="a3"/>
        <w:spacing w:before="0" w:beforeAutospacing="0" w:after="0" w:afterAutospacing="0"/>
        <w:ind w:right="283" w:firstLine="567"/>
        <w:jc w:val="both"/>
        <w:rPr>
          <w:rFonts w:ascii="Arial" w:hAnsi="Arial" w:cs="Arial"/>
          <w:bCs/>
          <w:color w:val="000000"/>
          <w:sz w:val="20"/>
          <w:szCs w:val="20"/>
        </w:rPr>
      </w:pPr>
      <w:r w:rsidRPr="00F7039C">
        <w:rPr>
          <w:rFonts w:ascii="Arial" w:hAnsi="Arial" w:cs="Arial"/>
          <w:sz w:val="20"/>
          <w:szCs w:val="20"/>
        </w:rPr>
        <w:lastRenderedPageBreak/>
        <w:t>“Дорога к повышению эффективности здравоохранения как системы проходит в первую очередь через улучшение качества менеджмента. Безусловно, реформы любой страны зависят от истории этой страны, от экономической и социальной инфраструктур, но даже первичное обдумывание реформ, не говоря уже о создании их и претворении в жизнь, следует начинать с переосмысления роли и функций менеджмента. Конструктивный менеджмент, подкреплённый знанием экономики - центр любой реформы в здравоохранении, включающей в себя всё необходимое для улучшения здоровья населения без повышения стоимости услуг” /Evans, 1995/.</w:t>
      </w:r>
    </w:p>
    <w:p w:rsidR="00EF0F7C" w:rsidRPr="00F7039C" w:rsidRDefault="00EF0F7C" w:rsidP="00592C1A">
      <w:pPr>
        <w:spacing w:after="0" w:line="240" w:lineRule="auto"/>
        <w:ind w:right="283" w:firstLine="567"/>
        <w:jc w:val="both"/>
        <w:rPr>
          <w:rFonts w:ascii="Arial" w:hAnsi="Arial" w:cs="Arial"/>
          <w:bCs/>
          <w:color w:val="000000"/>
          <w:sz w:val="20"/>
          <w:szCs w:val="20"/>
        </w:rPr>
      </w:pPr>
      <w:r w:rsidRPr="00F7039C">
        <w:rPr>
          <w:rFonts w:ascii="Arial" w:hAnsi="Arial" w:cs="Arial"/>
          <w:color w:val="000000"/>
          <w:sz w:val="20"/>
          <w:szCs w:val="20"/>
        </w:rPr>
        <w:t xml:space="preserve">Деятельность организаций </w:t>
      </w:r>
      <w:r w:rsidRPr="00F7039C">
        <w:rPr>
          <w:rFonts w:ascii="Arial" w:hAnsi="Arial" w:cs="Arial"/>
          <w:bCs/>
          <w:color w:val="000000"/>
          <w:sz w:val="20"/>
          <w:szCs w:val="20"/>
        </w:rPr>
        <w:t xml:space="preserve">здравоохранения в условиях рыночных отношений существенно меняется. Она приобретает новые формы взаимодействия с окружающей средой. Становится необходимым работать на рынок. Рыночная среда будет выбраковывать нежизнеспособные медицинские организации, отбрасывать неэффективные формы и методы управления. В этих условиях нужны меры по постоянному поддержанию высокой конкурентоспособности, для чего медицинские организации должны иметь надежную систему менеджмента (качество отношений управляющей и управляемой системы), способную обеспечить целенаправленность, целостность и устойчивый рост эффективности, а также </w:t>
      </w:r>
      <w:r w:rsidRPr="00F7039C">
        <w:rPr>
          <w:rFonts w:ascii="Arial" w:hAnsi="Arial" w:cs="Arial"/>
          <w:sz w:val="20"/>
          <w:szCs w:val="20"/>
        </w:rPr>
        <w:t xml:space="preserve">инновационного развитие </w:t>
      </w:r>
      <w:r w:rsidRPr="00F7039C">
        <w:rPr>
          <w:rFonts w:ascii="Arial" w:hAnsi="Arial" w:cs="Arial"/>
          <w:bCs/>
          <w:color w:val="000000"/>
          <w:sz w:val="20"/>
          <w:szCs w:val="20"/>
        </w:rPr>
        <w:t xml:space="preserve">в условиях динамичности и непредсказуемости рынка </w:t>
      </w:r>
      <w:r w:rsidRPr="00F7039C">
        <w:rPr>
          <w:rFonts w:ascii="Arial" w:hAnsi="Arial" w:cs="Arial"/>
          <w:color w:val="000000"/>
          <w:sz w:val="20"/>
          <w:szCs w:val="20"/>
        </w:rPr>
        <w:t>(см. рис №1)</w:t>
      </w:r>
      <w:r w:rsidRPr="00F7039C">
        <w:rPr>
          <w:rFonts w:ascii="Arial" w:hAnsi="Arial" w:cs="Arial"/>
          <w:bCs/>
          <w:color w:val="000000"/>
          <w:sz w:val="20"/>
          <w:szCs w:val="20"/>
        </w:rPr>
        <w:t>.</w:t>
      </w:r>
    </w:p>
    <w:p w:rsidR="00EF0F7C" w:rsidRPr="00F7039C" w:rsidRDefault="00EF0F7C" w:rsidP="00592C1A">
      <w:pPr>
        <w:spacing w:after="0" w:line="240" w:lineRule="auto"/>
        <w:ind w:right="283" w:firstLine="567"/>
        <w:jc w:val="both"/>
        <w:rPr>
          <w:rFonts w:ascii="Arial" w:hAnsi="Arial" w:cs="Arial"/>
          <w:sz w:val="20"/>
          <w:szCs w:val="20"/>
        </w:rPr>
      </w:pPr>
      <w:r w:rsidRPr="00F7039C">
        <w:rPr>
          <w:rFonts w:ascii="Arial" w:hAnsi="Arial" w:cs="Arial"/>
          <w:sz w:val="20"/>
          <w:szCs w:val="20"/>
        </w:rPr>
        <w:t xml:space="preserve">Значительным, эффективным механизмом инновационного развития, является проектный менеджмент, включающий в себя структурный компонент (ресурсное обеспечение: материальных, трудовых, финансовых, информационных и других ресурсов) и процессный компонент (технологическое обеспечение), и содержание результата рационального планирования и эффективного использования этих ресурсов, характеризующийся качеством здоровья населения и качеством оказываемых медицинских услуг населению. </w:t>
      </w:r>
    </w:p>
    <w:p w:rsidR="00EF0F7C" w:rsidRPr="00F7039C" w:rsidRDefault="00EF0F7C" w:rsidP="00592C1A">
      <w:pPr>
        <w:spacing w:after="0" w:line="240" w:lineRule="auto"/>
        <w:ind w:right="283" w:firstLine="567"/>
        <w:jc w:val="both"/>
        <w:rPr>
          <w:rFonts w:ascii="Arial" w:hAnsi="Arial" w:cs="Arial"/>
          <w:color w:val="000000"/>
          <w:sz w:val="20"/>
          <w:szCs w:val="20"/>
        </w:rPr>
      </w:pPr>
      <w:r w:rsidRPr="00F7039C">
        <w:rPr>
          <w:rFonts w:ascii="Arial" w:hAnsi="Arial" w:cs="Arial"/>
          <w:bCs/>
          <w:color w:val="000000"/>
          <w:sz w:val="20"/>
          <w:szCs w:val="20"/>
        </w:rPr>
        <w:t xml:space="preserve">Таким образом, превращение </w:t>
      </w:r>
      <w:r w:rsidRPr="00F7039C">
        <w:rPr>
          <w:rFonts w:ascii="Arial" w:hAnsi="Arial" w:cs="Arial"/>
          <w:color w:val="000000"/>
          <w:sz w:val="20"/>
          <w:szCs w:val="20"/>
        </w:rPr>
        <w:t xml:space="preserve">медицинских организаций в условиях рынка, </w:t>
      </w:r>
      <w:r w:rsidRPr="00F7039C">
        <w:rPr>
          <w:rFonts w:ascii="Arial" w:hAnsi="Arial" w:cs="Arial"/>
          <w:bCs/>
          <w:color w:val="000000"/>
          <w:sz w:val="20"/>
          <w:szCs w:val="20"/>
        </w:rPr>
        <w:t xml:space="preserve">из </w:t>
      </w:r>
      <w:r w:rsidRPr="00F7039C">
        <w:rPr>
          <w:rFonts w:ascii="Arial" w:hAnsi="Arial" w:cs="Arial"/>
          <w:color w:val="000000"/>
          <w:sz w:val="20"/>
          <w:szCs w:val="20"/>
        </w:rPr>
        <w:t xml:space="preserve">простых потребителей </w:t>
      </w:r>
      <w:r w:rsidRPr="00F7039C">
        <w:rPr>
          <w:rFonts w:ascii="Arial" w:hAnsi="Arial" w:cs="Arial"/>
          <w:bCs/>
          <w:color w:val="000000"/>
          <w:sz w:val="20"/>
          <w:szCs w:val="20"/>
        </w:rPr>
        <w:t xml:space="preserve">бюджетных </w:t>
      </w:r>
      <w:r w:rsidRPr="00F7039C">
        <w:rPr>
          <w:rFonts w:ascii="Arial" w:hAnsi="Arial" w:cs="Arial"/>
          <w:color w:val="000000"/>
          <w:sz w:val="20"/>
          <w:szCs w:val="20"/>
        </w:rPr>
        <w:t xml:space="preserve">ресурсов </w:t>
      </w:r>
      <w:r w:rsidRPr="00F7039C">
        <w:rPr>
          <w:rFonts w:ascii="Arial" w:hAnsi="Arial" w:cs="Arial"/>
          <w:bCs/>
          <w:color w:val="000000"/>
          <w:sz w:val="20"/>
          <w:szCs w:val="20"/>
        </w:rPr>
        <w:t xml:space="preserve">в </w:t>
      </w:r>
      <w:r w:rsidRPr="00F7039C">
        <w:rPr>
          <w:rFonts w:ascii="Arial" w:hAnsi="Arial" w:cs="Arial"/>
          <w:color w:val="000000"/>
          <w:sz w:val="20"/>
          <w:szCs w:val="20"/>
        </w:rPr>
        <w:t xml:space="preserve">самостоятельные </w:t>
      </w:r>
      <w:r w:rsidRPr="00F7039C">
        <w:rPr>
          <w:rFonts w:ascii="Arial" w:hAnsi="Arial" w:cs="Arial"/>
          <w:bCs/>
          <w:color w:val="000000"/>
          <w:sz w:val="20"/>
          <w:szCs w:val="20"/>
        </w:rPr>
        <w:t xml:space="preserve">хозяйствующие </w:t>
      </w:r>
      <w:r w:rsidRPr="00F7039C">
        <w:rPr>
          <w:rFonts w:ascii="Arial" w:hAnsi="Arial" w:cs="Arial"/>
          <w:color w:val="000000"/>
          <w:sz w:val="20"/>
          <w:szCs w:val="20"/>
        </w:rPr>
        <w:t>субъекты, развитие новых разнообразных форм собственности и их юридическое равноправие,</w:t>
      </w:r>
      <w:r w:rsidRPr="00F7039C">
        <w:rPr>
          <w:rFonts w:ascii="Arial" w:hAnsi="Arial" w:cs="Arial"/>
          <w:sz w:val="20"/>
          <w:szCs w:val="20"/>
        </w:rPr>
        <w:t xml:space="preserve"> преобразование элементов рыночного ценообразования на медицинские услуги, </w:t>
      </w:r>
      <w:r w:rsidRPr="00F7039C">
        <w:rPr>
          <w:rFonts w:ascii="Arial" w:hAnsi="Arial" w:cs="Arial"/>
          <w:color w:val="000000"/>
          <w:sz w:val="20"/>
          <w:szCs w:val="20"/>
        </w:rPr>
        <w:t xml:space="preserve">функционирование </w:t>
      </w:r>
      <w:r w:rsidRPr="00F7039C">
        <w:rPr>
          <w:rFonts w:ascii="Arial" w:hAnsi="Arial" w:cs="Arial"/>
          <w:bCs/>
          <w:color w:val="000000"/>
          <w:sz w:val="20"/>
          <w:szCs w:val="20"/>
        </w:rPr>
        <w:t xml:space="preserve">предпринимательской и маркетинговой </w:t>
      </w:r>
      <w:r w:rsidRPr="00F7039C">
        <w:rPr>
          <w:rFonts w:ascii="Arial" w:hAnsi="Arial" w:cs="Arial"/>
          <w:color w:val="000000"/>
          <w:sz w:val="20"/>
          <w:szCs w:val="20"/>
        </w:rPr>
        <w:t xml:space="preserve">деятельности, введение </w:t>
      </w:r>
      <w:r w:rsidRPr="00F7039C">
        <w:rPr>
          <w:rFonts w:ascii="Arial" w:hAnsi="Arial" w:cs="Arial"/>
          <w:bCs/>
          <w:color w:val="000000"/>
          <w:sz w:val="20"/>
          <w:szCs w:val="20"/>
        </w:rPr>
        <w:t xml:space="preserve">обязательного </w:t>
      </w:r>
      <w:r w:rsidRPr="00F7039C">
        <w:rPr>
          <w:rFonts w:ascii="Arial" w:hAnsi="Arial" w:cs="Arial"/>
          <w:color w:val="000000"/>
          <w:sz w:val="20"/>
          <w:szCs w:val="20"/>
        </w:rPr>
        <w:t xml:space="preserve">и </w:t>
      </w:r>
      <w:r w:rsidRPr="00F7039C">
        <w:rPr>
          <w:rFonts w:ascii="Arial" w:hAnsi="Arial" w:cs="Arial"/>
          <w:bCs/>
          <w:color w:val="000000"/>
          <w:sz w:val="20"/>
          <w:szCs w:val="20"/>
        </w:rPr>
        <w:t xml:space="preserve">добровольного </w:t>
      </w:r>
      <w:r w:rsidRPr="00F7039C">
        <w:rPr>
          <w:rFonts w:ascii="Arial" w:hAnsi="Arial" w:cs="Arial"/>
          <w:color w:val="000000"/>
          <w:sz w:val="20"/>
          <w:szCs w:val="20"/>
        </w:rPr>
        <w:t xml:space="preserve">медицинского </w:t>
      </w:r>
      <w:r w:rsidRPr="00F7039C">
        <w:rPr>
          <w:rFonts w:ascii="Arial" w:hAnsi="Arial" w:cs="Arial"/>
          <w:bCs/>
          <w:color w:val="000000"/>
          <w:sz w:val="20"/>
          <w:szCs w:val="20"/>
        </w:rPr>
        <w:t xml:space="preserve">страхования, и </w:t>
      </w:r>
      <w:r w:rsidRPr="00F7039C">
        <w:rPr>
          <w:rFonts w:ascii="Arial" w:hAnsi="Arial" w:cs="Arial"/>
          <w:color w:val="000000"/>
          <w:sz w:val="20"/>
          <w:szCs w:val="20"/>
        </w:rPr>
        <w:t xml:space="preserve">другие </w:t>
      </w:r>
      <w:r w:rsidRPr="00F7039C">
        <w:rPr>
          <w:rFonts w:ascii="Arial" w:hAnsi="Arial" w:cs="Arial"/>
          <w:bCs/>
          <w:color w:val="000000"/>
          <w:sz w:val="20"/>
          <w:szCs w:val="20"/>
        </w:rPr>
        <w:t xml:space="preserve">новшества требуют существенного </w:t>
      </w:r>
      <w:r w:rsidRPr="00F7039C">
        <w:rPr>
          <w:rFonts w:ascii="Arial" w:hAnsi="Arial" w:cs="Arial"/>
          <w:color w:val="000000"/>
          <w:sz w:val="20"/>
          <w:szCs w:val="20"/>
        </w:rPr>
        <w:t>реформирования методов и стиля руководства менеджмента.</w:t>
      </w:r>
    </w:p>
    <w:p w:rsidR="00EF0F7C" w:rsidRPr="00F7039C" w:rsidRDefault="00EF0F7C" w:rsidP="00592C1A">
      <w:pPr>
        <w:spacing w:after="0" w:line="240" w:lineRule="auto"/>
        <w:ind w:right="283" w:firstLine="567"/>
        <w:jc w:val="both"/>
        <w:rPr>
          <w:rFonts w:ascii="Arial" w:hAnsi="Arial" w:cs="Arial"/>
          <w:color w:val="000000"/>
          <w:sz w:val="20"/>
          <w:szCs w:val="20"/>
        </w:rPr>
      </w:pPr>
      <w:r w:rsidRPr="00F7039C">
        <w:rPr>
          <w:rFonts w:ascii="Arial" w:hAnsi="Arial" w:cs="Arial"/>
          <w:color w:val="000000"/>
          <w:sz w:val="20"/>
          <w:szCs w:val="20"/>
        </w:rPr>
        <w:t>Между тем, сегодня основными проблемами в области образования, науки и развития человеческих ресурсов здравоохранения Республики Казахстан остаются качество подготовки кадров, уровень квалификации работающих специалистов, дефицит персонала, оказывающего первичную медицинскую помощь, чрезмерная концентрация медицинского персонала в крупных городах, дисбаланс численности врачей и среднего медперсонала, отсутствие мотивационных стимулов к работе и недостаточная социальная защищенность работников здравоохранения, низкая конкурентоспособность научных исследований, отсутствие инновационных достижений.</w:t>
      </w:r>
    </w:p>
    <w:p w:rsidR="00EF0F7C" w:rsidRPr="00F7039C" w:rsidRDefault="00EF0F7C" w:rsidP="00592C1A">
      <w:pPr>
        <w:spacing w:after="0" w:line="240" w:lineRule="auto"/>
        <w:ind w:right="283" w:firstLine="567"/>
        <w:jc w:val="both"/>
        <w:rPr>
          <w:rFonts w:ascii="Arial" w:hAnsi="Arial" w:cs="Arial"/>
          <w:bCs/>
          <w:color w:val="000000"/>
          <w:sz w:val="20"/>
          <w:szCs w:val="20"/>
        </w:rPr>
      </w:pPr>
      <w:r w:rsidRPr="00F7039C">
        <w:rPr>
          <w:rFonts w:ascii="Arial" w:hAnsi="Arial" w:cs="Arial"/>
          <w:color w:val="000000"/>
          <w:sz w:val="20"/>
          <w:szCs w:val="20"/>
        </w:rPr>
        <w:t xml:space="preserve">В связи с этим, система управления </w:t>
      </w:r>
      <w:r w:rsidRPr="00F7039C">
        <w:rPr>
          <w:rFonts w:ascii="Arial" w:hAnsi="Arial" w:cs="Arial"/>
          <w:bCs/>
          <w:color w:val="000000"/>
          <w:sz w:val="20"/>
          <w:szCs w:val="20"/>
        </w:rPr>
        <w:t>в организациях сектора здравоохранения должна обладать организационной гибкостью, чертами самонастраивающейся системы, позволяющей и способной эффективно реагировать, приспосабливаться к переменам, происходящим внешней среде, рынке и технологии для выживания и достижения поставленных целей (см. рис. № 1).</w:t>
      </w:r>
    </w:p>
    <w:p w:rsidR="00EF0F7C" w:rsidRPr="00F7039C" w:rsidRDefault="00EF0F7C" w:rsidP="00592C1A">
      <w:pPr>
        <w:spacing w:after="0" w:line="240" w:lineRule="auto"/>
        <w:ind w:right="283"/>
        <w:rPr>
          <w:rFonts w:ascii="Arial" w:hAnsi="Arial" w:cs="Arial"/>
          <w:bCs/>
          <w:color w:val="000000"/>
          <w:sz w:val="20"/>
          <w:szCs w:val="20"/>
        </w:rPr>
      </w:pPr>
      <w:r w:rsidRPr="00F7039C">
        <w:rPr>
          <w:rFonts w:ascii="Arial" w:hAnsi="Arial" w:cs="Arial"/>
          <w:noProof/>
          <w:color w:val="000000"/>
          <w:sz w:val="20"/>
          <w:szCs w:val="20"/>
        </w:rPr>
        <w:lastRenderedPageBreak/>
        <w:drawing>
          <wp:inline distT="0" distB="0" distL="0" distR="0">
            <wp:extent cx="6356633" cy="5676264"/>
            <wp:effectExtent l="19050" t="0" r="6067" b="0"/>
            <wp:docPr id="70" name="Рисунок 3" descr="sxemi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xemi22.tif"/>
                    <pic:cNvPicPr>
                      <a:picLocks noChangeAspect="1" noChangeArrowheads="1"/>
                    </pic:cNvPicPr>
                  </pic:nvPicPr>
                  <pic:blipFill>
                    <a:blip r:embed="rId22" cstate="print"/>
                    <a:srcRect/>
                    <a:stretch>
                      <a:fillRect/>
                    </a:stretch>
                  </pic:blipFill>
                  <pic:spPr bwMode="auto">
                    <a:xfrm>
                      <a:off x="0" y="0"/>
                      <a:ext cx="6356633" cy="5676264"/>
                    </a:xfrm>
                    <a:prstGeom prst="rect">
                      <a:avLst/>
                    </a:prstGeom>
                    <a:noFill/>
                    <a:ln w="9525">
                      <a:noFill/>
                      <a:miter lim="800000"/>
                      <a:headEnd/>
                      <a:tailEnd/>
                    </a:ln>
                  </pic:spPr>
                </pic:pic>
              </a:graphicData>
            </a:graphic>
          </wp:inline>
        </w:drawing>
      </w:r>
    </w:p>
    <w:p w:rsidR="00EF0F7C" w:rsidRPr="00F7039C" w:rsidRDefault="00EF0F7C" w:rsidP="00592C1A">
      <w:pPr>
        <w:spacing w:after="0" w:line="240" w:lineRule="auto"/>
        <w:ind w:right="283" w:firstLine="567"/>
        <w:jc w:val="center"/>
        <w:rPr>
          <w:rFonts w:ascii="Arial" w:hAnsi="Arial" w:cs="Arial"/>
          <w:bCs/>
          <w:color w:val="000000"/>
          <w:sz w:val="20"/>
          <w:szCs w:val="20"/>
        </w:rPr>
        <w:sectPr w:rsidR="00EF0F7C" w:rsidRPr="00F7039C" w:rsidSect="005510CD">
          <w:headerReference w:type="even" r:id="rId23"/>
          <w:headerReference w:type="default" r:id="rId24"/>
          <w:pgSz w:w="11906" w:h="16838"/>
          <w:pgMar w:top="1134" w:right="567" w:bottom="1134" w:left="992" w:header="709" w:footer="709" w:gutter="0"/>
          <w:cols w:space="708"/>
          <w:titlePg/>
          <w:docGrid w:linePitch="360"/>
        </w:sectPr>
      </w:pPr>
    </w:p>
    <w:p w:rsidR="003D6F27" w:rsidRPr="00F7039C" w:rsidRDefault="003D6F27" w:rsidP="00592C1A">
      <w:pPr>
        <w:spacing w:after="0" w:line="240" w:lineRule="auto"/>
        <w:ind w:right="283" w:firstLine="567"/>
        <w:jc w:val="both"/>
        <w:rPr>
          <w:rFonts w:ascii="Arial" w:hAnsi="Arial" w:cs="Arial"/>
          <w:bCs/>
          <w:color w:val="000000"/>
          <w:sz w:val="20"/>
          <w:szCs w:val="20"/>
          <w:lang w:val="en-US"/>
        </w:rPr>
      </w:pPr>
    </w:p>
    <w:p w:rsidR="00EF0F7C" w:rsidRPr="00F7039C" w:rsidRDefault="00EF0F7C" w:rsidP="00592C1A">
      <w:pPr>
        <w:spacing w:after="0" w:line="240" w:lineRule="auto"/>
        <w:ind w:left="-567" w:right="283" w:firstLine="567"/>
        <w:jc w:val="both"/>
        <w:rPr>
          <w:rFonts w:ascii="Arial" w:hAnsi="Arial" w:cs="Arial"/>
          <w:color w:val="000000"/>
          <w:sz w:val="20"/>
          <w:szCs w:val="20"/>
        </w:rPr>
      </w:pPr>
      <w:r w:rsidRPr="00F7039C">
        <w:rPr>
          <w:rFonts w:ascii="Arial" w:hAnsi="Arial" w:cs="Arial"/>
          <w:bCs/>
          <w:color w:val="000000"/>
          <w:sz w:val="20"/>
          <w:szCs w:val="20"/>
        </w:rPr>
        <w:t>Практика показала, что в годы независимости, ни достигнутые масштабы организаций, ни накопленная финансовая мощь, не являются гарантией дальнейших успехов при отсутствии механизма, способствующего оптимальному приспособлению, высокоорганизованных систем менеджмента в секторе здравоохранения.</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Из вышеизложенного следует отметить, что менеджмент деятельности организаций в секторе здравоохранения, призван совершенствовать формы и структуры управления; целенаправленно повышать эффективность деятельности с помощью совокупных принципов, методов, технических средств и технологий управления сохранив целостность организаций; активизировать трудовую деятельность, развития интеллекта и мотивов поведения, как отдельных сотрудников, так и всего коллектива; а также обеспечить качество управления, управляемости и удовлетворения потребностей населения в качественных медицинских услугах и получения прибыли.</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Основу и стимулирующие факторы управленческой деятельности составляют способы качественного воздействия управляющей системы (субъект управления), на объекты управляемой системы (коллективы, отдельные работники и т.д.) медицинских организаций, в процессе, которого принимаются управленческие решения по достижению конечной цели деятельности организаций здравоохранения. </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Субъект управления - тот, кто управляет, объект управления - тем, кем управляют. Субъект управления – люди и кадры управления в функции которых входят осуществление процесс управления, охватывающих руководители министерства, начальники управления, главные врачи, заместители главных врачей, заведующие отделениями, директора и начальники клиники, </w:t>
      </w:r>
      <w:r w:rsidRPr="00F7039C">
        <w:rPr>
          <w:rFonts w:ascii="Arial" w:hAnsi="Arial" w:cs="Arial"/>
          <w:sz w:val="20"/>
          <w:szCs w:val="20"/>
        </w:rPr>
        <w:lastRenderedPageBreak/>
        <w:t>руководители предприятия, комитетов и т. д. Объекты управления - работники, коллективы, действующие согласно предписанию и любые социально-экономические, организационно-технические, хозяйственные, коммерческие, финансовые, учетные, страховые и другие объекты, подвергаемые определенной трансформации (по воле распоряжающегося этим объектам).</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На рис. № 1 отражены объективные отношения, свойства и реалии (в результате абстрагирования) многосложной взаимозависимости  и  взаимовлияния управляющей и управляемой  системы медицинских организаций. Анализ системы управления определяется целями, функциями, кадрами, методами и принципами и др. элементами управления.</w:t>
      </w:r>
    </w:p>
    <w:p w:rsidR="00EF0F7C" w:rsidRPr="00F7039C" w:rsidRDefault="00EF0F7C" w:rsidP="00592C1A">
      <w:pPr>
        <w:spacing w:after="0" w:line="240" w:lineRule="auto"/>
        <w:ind w:left="-567" w:right="283" w:firstLine="567"/>
        <w:rPr>
          <w:rFonts w:ascii="Arial" w:hAnsi="Arial" w:cs="Arial"/>
          <w:sz w:val="20"/>
          <w:szCs w:val="20"/>
        </w:rPr>
      </w:pPr>
      <w:r w:rsidRPr="00F7039C">
        <w:rPr>
          <w:rFonts w:ascii="Arial" w:hAnsi="Arial" w:cs="Arial"/>
          <w:sz w:val="20"/>
          <w:szCs w:val="20"/>
        </w:rPr>
        <w:t xml:space="preserve">Выделяют следующие принципы управления: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Организационные, координационные и оперативные, которые направлены на активизацию и усиление мотивации деятельности каждого сотрудника и всего коллектива. Среди них: власть и ответственность; единоначалие; единство руководства; централизация; линейное управление; порядок; стабильность; инициатива.</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sz w:val="20"/>
          <w:szCs w:val="20"/>
        </w:rPr>
      </w:pPr>
      <w:r w:rsidRPr="00F7039C">
        <w:rPr>
          <w:rFonts w:ascii="Arial" w:hAnsi="Arial" w:cs="Arial"/>
          <w:color w:val="000000"/>
          <w:sz w:val="20"/>
          <w:szCs w:val="20"/>
        </w:rPr>
        <w:t xml:space="preserve">Принципы развития, направленные на оптимизацию взаимоотношений и повышение </w:t>
      </w:r>
      <w:r w:rsidRPr="00F7039C">
        <w:rPr>
          <w:rFonts w:ascii="Arial" w:hAnsi="Arial" w:cs="Arial"/>
          <w:sz w:val="20"/>
          <w:szCs w:val="20"/>
        </w:rPr>
        <w:t xml:space="preserve">эффективности коллективной деятельности. Это дисциплина, справедливость, подчинение индивидуальных интересов общим, кооперативный дух, постоянство персонала, вознаграждения и другие.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Принципы повышения имиджа, авторитета, представительства организации. </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Методы управления бывают организационно-распорядительные, экономико-хозяйственные, правовые и социально-психологические. </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К методам управления относят: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методы подкрепления и стимулирования;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методы регулирования поведения;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методы по оптимизации трудового процесса и роста ответственности сотрудников;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развитие инициативы сотрудников и повышение индивидуального мастерства. </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Функции управления определяются уровнем системы управления. Система управления любого объекта имеет три уровня - стратегический, тактический и оперативный. На стратегическом уровне определяются цели и возможные результаты в перспективе. Тактический уровень позволяет оптимально определить конкретные задачи, организацию, поэтапное выполнение и контроль результатов. Оперативный уровень обеспечивает эффективное выполнение производственных процессов с оптимальным использованием имеющихся ресурсов. К этому уровню можно отнести учет, контроль и анализ деятельности уже функционирующих структур. </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Среди функций управления главными являются следующие:</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Технические операции – производство; для медицинских организаций к производственным функциям относятся диагностика, экспертиза, реабилитация, меры профилактики и другие.</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Коммерческие операции - покупка, продажа, обмен; для медицинских организаций это продажа отдельных видов медицинских услуг.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Финансовые операции - привлечение средств и распоряжение ими для осуществления деятельности.</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Страховые операции - страхование имущества и другое.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Учетные операции - бухгалтерия, учет, статистика и другие. </w:t>
      </w:r>
    </w:p>
    <w:p w:rsidR="00EF0F7C" w:rsidRPr="00F7039C" w:rsidRDefault="00EF0F7C" w:rsidP="00592C1A">
      <w:pPr>
        <w:pStyle w:val="a3"/>
        <w:numPr>
          <w:ilvl w:val="0"/>
          <w:numId w:val="20"/>
        </w:numPr>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 xml:space="preserve">Административные - перспективное программно-целевое планирование, организация, координация, регулирования, распорядительные функции и контроль. </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Целями управления могут быть: стратегия и тактика медицинской организации,  новаторские решения проблемы, реализация конкретных обязанностей, самосовершенствование и другие. </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Целям и функциям управления соответствует определенная установка (социально-экономическая, организационно-техническая, коммерческая, административная, финансовая, учетная, страховая и другие). Каждая установка ориентируется на группу качеств и знаний, определяемых такими параметрами, как физическое здоровье, умственные способности (рассудительность, гибкость ума, уровень кругозора), нравственные качества (энергия, сознание ответственности, чувство долга, чувство достоинства, доброта, тактичность, честность), специальные (профессиональные) знания и опыт работы.</w:t>
      </w:r>
    </w:p>
    <w:p w:rsidR="00EF0F7C" w:rsidRPr="00F7039C" w:rsidRDefault="00EF0F7C" w:rsidP="00592C1A">
      <w:pPr>
        <w:pStyle w:val="a3"/>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Процесс управления включает планирование, организацию, распорядительность, координацию, контроль, анализ, оценку эффективности, принятие решения, подбор персонала, мотивацию и оптимизацию индивидуальной деятельности, представительство и ведение переговоров и сделок.</w:t>
      </w:r>
    </w:p>
    <w:p w:rsidR="00EF0F7C" w:rsidRPr="00F7039C" w:rsidRDefault="00EF0F7C" w:rsidP="00592C1A">
      <w:pPr>
        <w:pStyle w:val="a3"/>
        <w:tabs>
          <w:tab w:val="left" w:pos="0"/>
        </w:tabs>
        <w:spacing w:before="0" w:beforeAutospacing="0" w:after="0" w:afterAutospacing="0"/>
        <w:ind w:left="-567" w:right="283"/>
        <w:jc w:val="both"/>
        <w:rPr>
          <w:rFonts w:ascii="Arial" w:hAnsi="Arial" w:cs="Arial"/>
          <w:sz w:val="20"/>
          <w:szCs w:val="20"/>
        </w:rPr>
      </w:pPr>
      <w:r w:rsidRPr="00F7039C">
        <w:rPr>
          <w:rFonts w:ascii="Arial" w:hAnsi="Arial" w:cs="Arial"/>
          <w:sz w:val="20"/>
          <w:szCs w:val="20"/>
        </w:rPr>
        <w:t>Алгоритм (последовательность) управленческих решений:</w:t>
      </w:r>
    </w:p>
    <w:p w:rsidR="00EF0F7C" w:rsidRPr="00F7039C" w:rsidRDefault="00EF0F7C" w:rsidP="00592C1A">
      <w:pPr>
        <w:pStyle w:val="a3"/>
        <w:numPr>
          <w:ilvl w:val="0"/>
          <w:numId w:val="20"/>
        </w:numPr>
        <w:tabs>
          <w:tab w:val="left" w:pos="0"/>
        </w:tabs>
        <w:spacing w:before="0" w:beforeAutospacing="0" w:after="0" w:afterAutospacing="0"/>
        <w:ind w:left="-567" w:right="283" w:firstLine="0"/>
        <w:jc w:val="both"/>
        <w:rPr>
          <w:rFonts w:ascii="Arial" w:hAnsi="Arial" w:cs="Arial"/>
          <w:color w:val="000000"/>
          <w:sz w:val="20"/>
          <w:szCs w:val="20"/>
        </w:rPr>
      </w:pPr>
      <w:r w:rsidRPr="00F7039C">
        <w:rPr>
          <w:rFonts w:ascii="Arial" w:hAnsi="Arial" w:cs="Arial"/>
          <w:color w:val="000000"/>
          <w:sz w:val="20"/>
          <w:szCs w:val="20"/>
        </w:rPr>
        <w:t>Постановка цели и задач (программно-целевое планирование).</w:t>
      </w:r>
    </w:p>
    <w:p w:rsidR="00EF0F7C" w:rsidRPr="00F7039C" w:rsidRDefault="00EF0F7C" w:rsidP="00592C1A">
      <w:pPr>
        <w:pStyle w:val="a3"/>
        <w:numPr>
          <w:ilvl w:val="0"/>
          <w:numId w:val="20"/>
        </w:numPr>
        <w:tabs>
          <w:tab w:val="left" w:pos="0"/>
        </w:tabs>
        <w:spacing w:before="0" w:beforeAutospacing="0" w:after="0" w:afterAutospacing="0"/>
        <w:ind w:left="-567" w:right="283" w:firstLine="0"/>
        <w:jc w:val="both"/>
        <w:rPr>
          <w:rFonts w:ascii="Arial" w:hAnsi="Arial" w:cs="Arial"/>
          <w:color w:val="000000"/>
          <w:sz w:val="20"/>
          <w:szCs w:val="20"/>
        </w:rPr>
      </w:pPr>
      <w:r w:rsidRPr="00F7039C">
        <w:rPr>
          <w:rFonts w:ascii="Arial" w:hAnsi="Arial" w:cs="Arial"/>
          <w:color w:val="000000"/>
          <w:sz w:val="20"/>
          <w:szCs w:val="20"/>
        </w:rPr>
        <w:t>Сбор необходимой информации.</w:t>
      </w:r>
    </w:p>
    <w:p w:rsidR="00EF0F7C" w:rsidRPr="00F7039C" w:rsidRDefault="00EF0F7C" w:rsidP="00592C1A">
      <w:pPr>
        <w:pStyle w:val="a3"/>
        <w:numPr>
          <w:ilvl w:val="0"/>
          <w:numId w:val="20"/>
        </w:numPr>
        <w:tabs>
          <w:tab w:val="clear" w:pos="720"/>
          <w:tab w:val="num" w:pos="284"/>
        </w:tabs>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lastRenderedPageBreak/>
        <w:t>Моделирование и предварительная экспертиза возможных решений.</w:t>
      </w:r>
    </w:p>
    <w:p w:rsidR="00EF0F7C" w:rsidRPr="00F7039C" w:rsidRDefault="00EF0F7C" w:rsidP="00592C1A">
      <w:pPr>
        <w:pStyle w:val="a3"/>
        <w:numPr>
          <w:ilvl w:val="0"/>
          <w:numId w:val="20"/>
        </w:numPr>
        <w:tabs>
          <w:tab w:val="clear" w:pos="720"/>
          <w:tab w:val="num" w:pos="284"/>
        </w:tabs>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Принятие управленческого решения, в целом  по системе здравоохранения.</w:t>
      </w:r>
    </w:p>
    <w:p w:rsidR="00EF0F7C" w:rsidRPr="00F7039C" w:rsidRDefault="00EF0F7C" w:rsidP="00592C1A">
      <w:pPr>
        <w:pStyle w:val="a3"/>
        <w:numPr>
          <w:ilvl w:val="0"/>
          <w:numId w:val="20"/>
        </w:numPr>
        <w:tabs>
          <w:tab w:val="clear" w:pos="720"/>
          <w:tab w:val="num" w:pos="284"/>
        </w:tabs>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Организация, координация и регулирование исполнения.</w:t>
      </w:r>
    </w:p>
    <w:p w:rsidR="00EF0F7C" w:rsidRPr="00F7039C" w:rsidRDefault="00EF0F7C" w:rsidP="00592C1A">
      <w:pPr>
        <w:pStyle w:val="a3"/>
        <w:numPr>
          <w:ilvl w:val="0"/>
          <w:numId w:val="20"/>
        </w:numPr>
        <w:tabs>
          <w:tab w:val="clear" w:pos="720"/>
          <w:tab w:val="num" w:pos="284"/>
        </w:tabs>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Контроль исполнения.</w:t>
      </w:r>
    </w:p>
    <w:p w:rsidR="00EF0F7C" w:rsidRPr="00F7039C" w:rsidRDefault="00EF0F7C" w:rsidP="00592C1A">
      <w:pPr>
        <w:pStyle w:val="a3"/>
        <w:numPr>
          <w:ilvl w:val="0"/>
          <w:numId w:val="20"/>
        </w:numPr>
        <w:tabs>
          <w:tab w:val="clear" w:pos="720"/>
          <w:tab w:val="num" w:pos="284"/>
        </w:tabs>
        <w:spacing w:before="0" w:beforeAutospacing="0" w:after="0" w:afterAutospacing="0"/>
        <w:ind w:left="-567" w:right="283" w:firstLine="567"/>
        <w:jc w:val="both"/>
        <w:rPr>
          <w:rFonts w:ascii="Arial" w:hAnsi="Arial" w:cs="Arial"/>
          <w:color w:val="000000"/>
          <w:sz w:val="20"/>
          <w:szCs w:val="20"/>
        </w:rPr>
      </w:pPr>
      <w:r w:rsidRPr="00F7039C">
        <w:rPr>
          <w:rFonts w:ascii="Arial" w:hAnsi="Arial" w:cs="Arial"/>
          <w:color w:val="000000"/>
          <w:sz w:val="20"/>
          <w:szCs w:val="20"/>
        </w:rPr>
        <w:t>Оценка эффективности и корректировка результатов.</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Для эффективного управления важны мотивация (заинтересованная деятельность и приверженность персонала), сочетание производственных, физиологических и психологических ориентиров. Среди качественных способов воздействия на коллектив в менеджменте важную роль играет стиль руководства, лидерства (совокупность  методов  управления и психология управления) обеспечивающий качество управления и управляемость организаций здравоохранения.</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Следует при этом, внимательно присмотреться к тому, что в процессе своего развития  в условиях независимости Республики Казахстан система управления организациями здравоохранения прошло ряд этапов. На каждом из них для управления организациями здравоохранения был характерен определенный, свойственный именно ему, качественный уровень, соответствующий полноте освоения в управлении сложности и разнообразия процессов управляющей и управляемой системы медицинских организаций. Это объективная зависимость, носящая закономерный характер.</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При этом, чрезвычайно важно учитывать и обратить внимание на то, что любая социально-экономическая  система и организация здравоохранения в своем закономерном развитии в определенное время достигает такого наивысшего уровня, при котором существующие формы и методы управления такой системой исчерпывают адекватные ресурсы интеллектуального и кадрового потенциала. При всем этом, наступает момент, требующий поиска новых форм и методов менеджмента. Причем не в рамках количественного изменения этих форм и методов управления - их интенсивного развития, а в форме качественного преобразования, как интеллектуальной составляющей функции принятия качественных решений, так и самих форм, приемов и методов менеджмента.</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В силу этого, последствия представления специфики и особенностей  управляемой системы медицинских организаций в структуре, содержании и механизмах осуществления управления ею, по-разному отражались на управляемости организаций здравоохранения. Это связано с качеством отношений управления. Чем оно выше, тем выше управляемость медицинских организаций. В свою очередь, рост качества управления есть многосложная функция большого числа переменных, состав, соотношение, уровень которых определяются влиянием субъекта на объект управления и характером воздействия со стороны внешней среды.</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Итак, какие обобщения можно сделать, приступая к определению управляемость и качество управления организациями здравоохранения?</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По мере научного познания объекта медицинских организаций, как целостной управляемой системы, становится таковой, и сохраняется с течением времени взаимосвязь и взаимодействие субъекта на объект, вследствие успешного управления ею. Поэтому, сохранение целостности и  организованности управляемой системы (организация здравоохранения) осуществляется на основе, качественного воздействия на ее управляющей системы, в процессе которой вырабатывается существенные свойства «качественные отношения» управления ею, а значить, и ее управляемости. При таком сложном процессе, кадры менеджеры - управленцы медицинских организаций, в своей деятельности должны постоянно совершенствоваться в практическом применении знаний, интеллекта и технологии. Чем активнее и профессиональном уровне осуществляется организующее воздействие на управляемую систему со стороны управляющей системы, тем выше ее управляемость.     </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 xml:space="preserve"> Технология в этом процессе, включает в себя глубокие знания, профессиональную культуру деловой активности менеджеров, а также утверждение популярности руководителей различного ранга медицинских организаций. </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Следовательно, организующий тип управляемости означает, что управляющая система медицинских организаций своими действиями стремится к сохранению целостности управляемой системы здравоохранения, без чего она становится ограниченной в своих возможностях успешной реализацией стоящих перед ней целей и задач.</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Чтобы в условиях рыночных отношений достичь своих целей, медицинские организации должны быть надежно и стабильно эффективными. Успешно управляемыми и результативными считаются организации системы здравоохранения с наименьшими затратами ресурсов при полном удовлетворении потребностей в качественных медицинских услугах. Характеристикой, таким образом, высокого качества управления организациями здравоохранения служит именно это обстоятельство, которое является следствием рационального  и эффективного использования ресурсов.</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lastRenderedPageBreak/>
        <w:t xml:space="preserve"> Итак, можно констатировать, что управляемость медицинских организаций и системы здравоохранения, подразумевает способность к целенаправленному функционированию при сохранении целостности, результативности и наименьших затратах ресурсов медицинских организаций для достижения целей системы здравоохранения.</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Качество управления есть способность удовлетворять потребности управляемого объекта медицинских организаций за счет наличия у элементов субъекта управления определенных свойств, характеризующихся уровнем качественных отношений управления (см. рис. № 2). Отсюда, чем выше качество управления (уровень развития качественных свойств), тем в большой степени удовлетворяются потребности развития управляемого объекта в субъекте управления, то есть тем выше его управляемость.</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Целесообразно на наш взгляд также отметить, что согласно концепции ВОЗ различают три аспекта качества: качество структуры (оснащенность, обеспеченность), качество процесса (медицинской помощи), качество результатов (исходов медицинской помощи по оценкам компетентности специалистов, инфраструктуры организации), которое требует, в свою очередь, отдельного  исследования.</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Таким образом, эффективный путь и механизмы формирования новых качественных отношений в управлении медицинских организаций, способствующие активизации потенциала менеджмента в системе здравоохранения в условиях рыночных отношений, включают следующие положения и направления:</w:t>
      </w:r>
    </w:p>
    <w:p w:rsidR="00EF0F7C" w:rsidRPr="00F7039C" w:rsidRDefault="00EF0F7C" w:rsidP="00592C1A">
      <w:pPr>
        <w:pStyle w:val="a3"/>
        <w:numPr>
          <w:ilvl w:val="0"/>
          <w:numId w:val="21"/>
        </w:numPr>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формирование и использование в управлении отраслью, в современных условиях, приоритета экономических отношений в медицине, качественно нового кадрового ресурса менеджеров здравоохранения; внедряющее новые перспективные направления развития системы здравоохранения, вырабатывающее гибкие и качественные управленческие  решения, способствующие  совершенствованию и развитию максимальной активности потенциала кадров менеджеров  в достижении поставленных целей на всех уровнях управления здравоохранения;</w:t>
      </w:r>
    </w:p>
    <w:p w:rsidR="00EF0F7C" w:rsidRPr="00F7039C" w:rsidRDefault="00EF0F7C" w:rsidP="00592C1A">
      <w:pPr>
        <w:pStyle w:val="a3"/>
        <w:numPr>
          <w:ilvl w:val="0"/>
          <w:numId w:val="21"/>
        </w:numPr>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переход к новым управленческим и организационным методам моделирования, т.е. ситуационно-имитационным компьютерным технологиям в системе менеджмента организаций здравоохранения, к действительно научно-обоснованным методам и формам казахского классического менеджмента;</w:t>
      </w:r>
    </w:p>
    <w:p w:rsidR="00EF0F7C" w:rsidRPr="00F7039C" w:rsidRDefault="00EF0F7C" w:rsidP="00592C1A">
      <w:pPr>
        <w:pStyle w:val="a3"/>
        <w:numPr>
          <w:ilvl w:val="0"/>
          <w:numId w:val="21"/>
        </w:numPr>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развитие интерактивного стратегического менеджмента в здравоохранении, который постоянно в состоянии неопределенности умеет разрабатывать стратегию, опираясь на творческий потенциал высшего звена управления, максимально задействованного в формировании дальнейших проектов, программ и прогнозов, и изыскании путей достижения его целей, осуществляющегося через интеграцию различных гуманитарных знаний и адаптирование к нуждам управленческой деятельности здравоохранения;</w:t>
      </w:r>
    </w:p>
    <w:p w:rsidR="00EF0F7C" w:rsidRPr="00F7039C" w:rsidRDefault="00EF0F7C" w:rsidP="00592C1A">
      <w:pPr>
        <w:pStyle w:val="a3"/>
        <w:numPr>
          <w:ilvl w:val="0"/>
          <w:numId w:val="21"/>
        </w:numPr>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изыскание наилучших возможностей коррекции своей деятельности в связи с ускоряющимися изменениями, возрастающей организационной сложностью и турбулентностью (непредсказуемой изменяемостью) окружающей внешней среды;</w:t>
      </w:r>
    </w:p>
    <w:p w:rsidR="00EF0F7C" w:rsidRPr="00F7039C" w:rsidRDefault="00EF0F7C" w:rsidP="00592C1A">
      <w:pPr>
        <w:pStyle w:val="a3"/>
        <w:numPr>
          <w:ilvl w:val="0"/>
          <w:numId w:val="21"/>
        </w:numPr>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разработка комплекса качественных стратегических управленческих решений, определяющих долговременное и поэтапное развитие системы управления здравоохранения и медицинских организаций;</w:t>
      </w:r>
    </w:p>
    <w:p w:rsidR="00EF0F7C" w:rsidRPr="00F7039C" w:rsidRDefault="00EF0F7C" w:rsidP="00592C1A">
      <w:pPr>
        <w:pStyle w:val="a3"/>
        <w:numPr>
          <w:ilvl w:val="0"/>
          <w:numId w:val="21"/>
        </w:numPr>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использование инновационных диагностических, лечебных и реабилитационных, а также других медицинских технологий управления здравоохранения;</w:t>
      </w:r>
    </w:p>
    <w:p w:rsidR="00EF0F7C" w:rsidRPr="00F7039C" w:rsidRDefault="00EF0F7C" w:rsidP="00592C1A">
      <w:pPr>
        <w:pStyle w:val="a3"/>
        <w:numPr>
          <w:ilvl w:val="0"/>
          <w:numId w:val="21"/>
        </w:numPr>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изменения в структуре организации производства медицинских организаций и развитие ее материально-технической базы и т.д.</w:t>
      </w: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p>
    <w:p w:rsidR="00EF0F7C" w:rsidRPr="00F7039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Вышеотмеченные ориентации повышают индивидуальный, организационный и общественный уровни развития, охватывает процесс модернизации и повышения качества системы управления медицинских организаций.</w:t>
      </w:r>
    </w:p>
    <w:p w:rsidR="00EF0F7C" w:rsidRDefault="00EF0F7C" w:rsidP="00592C1A">
      <w:pPr>
        <w:pStyle w:val="a3"/>
        <w:tabs>
          <w:tab w:val="num" w:pos="284"/>
        </w:tabs>
        <w:spacing w:before="0" w:beforeAutospacing="0" w:after="0" w:afterAutospacing="0"/>
        <w:ind w:left="-567" w:right="283" w:firstLine="567"/>
        <w:jc w:val="both"/>
        <w:rPr>
          <w:rFonts w:ascii="Arial" w:hAnsi="Arial" w:cs="Arial"/>
          <w:sz w:val="20"/>
          <w:szCs w:val="20"/>
        </w:rPr>
      </w:pPr>
      <w:r w:rsidRPr="00F7039C">
        <w:rPr>
          <w:rFonts w:ascii="Arial" w:hAnsi="Arial" w:cs="Arial"/>
          <w:sz w:val="20"/>
          <w:szCs w:val="20"/>
        </w:rPr>
        <w:t>В заключение необходимо отметить, что реализация приоритетных решений в управляемой системе здравоохранения должна определить и закрепить стратегические принципы и  новые технологии в конструктивном менеджменте. Далее предусматривается совершенствование системы управления, направленное на сохранение и укрепление здоровья населения, формирование и эффективное функционирование системы предоставления доступных и качественных медицинских услуг, а также разработку и внедрение новых проектов менеджмента медицинской помощи и качественного управления в целом в системе здравоохранения.</w:t>
      </w:r>
    </w:p>
    <w:p w:rsidR="00B12326" w:rsidRDefault="00B12326" w:rsidP="00592C1A">
      <w:pPr>
        <w:pStyle w:val="a3"/>
        <w:tabs>
          <w:tab w:val="num" w:pos="284"/>
        </w:tabs>
        <w:spacing w:before="0" w:beforeAutospacing="0" w:after="0" w:afterAutospacing="0"/>
        <w:ind w:left="-567" w:right="283" w:firstLine="567"/>
        <w:jc w:val="both"/>
        <w:rPr>
          <w:rFonts w:ascii="Arial" w:hAnsi="Arial" w:cs="Arial"/>
          <w:sz w:val="20"/>
          <w:szCs w:val="20"/>
        </w:rPr>
      </w:pPr>
    </w:p>
    <w:p w:rsidR="00B12326" w:rsidRDefault="00B12326" w:rsidP="00592C1A">
      <w:pPr>
        <w:pStyle w:val="a3"/>
        <w:tabs>
          <w:tab w:val="num" w:pos="284"/>
        </w:tabs>
        <w:spacing w:before="0" w:beforeAutospacing="0" w:after="0" w:afterAutospacing="0"/>
        <w:ind w:left="-567" w:right="283" w:firstLine="567"/>
        <w:jc w:val="both"/>
        <w:rPr>
          <w:rFonts w:ascii="Arial" w:hAnsi="Arial" w:cs="Arial"/>
          <w:sz w:val="20"/>
          <w:szCs w:val="20"/>
        </w:rPr>
      </w:pPr>
    </w:p>
    <w:p w:rsidR="00B12326" w:rsidRDefault="00B12326" w:rsidP="00592C1A">
      <w:pPr>
        <w:pStyle w:val="a3"/>
        <w:tabs>
          <w:tab w:val="num" w:pos="284"/>
        </w:tabs>
        <w:spacing w:before="0" w:beforeAutospacing="0" w:after="0" w:afterAutospacing="0"/>
        <w:ind w:left="-567" w:right="283" w:firstLine="567"/>
        <w:jc w:val="both"/>
        <w:rPr>
          <w:rFonts w:ascii="Arial" w:hAnsi="Arial" w:cs="Arial"/>
          <w:sz w:val="20"/>
          <w:szCs w:val="20"/>
        </w:rPr>
      </w:pPr>
    </w:p>
    <w:p w:rsidR="00867947" w:rsidRDefault="00867947" w:rsidP="00592C1A">
      <w:pPr>
        <w:pStyle w:val="a3"/>
        <w:tabs>
          <w:tab w:val="num" w:pos="284"/>
        </w:tabs>
        <w:spacing w:before="0" w:beforeAutospacing="0" w:after="0" w:afterAutospacing="0"/>
        <w:ind w:left="-567" w:right="283" w:firstLine="567"/>
        <w:jc w:val="both"/>
        <w:rPr>
          <w:rFonts w:ascii="Arial" w:hAnsi="Arial" w:cs="Arial"/>
          <w:sz w:val="20"/>
          <w:szCs w:val="20"/>
        </w:rPr>
      </w:pPr>
    </w:p>
    <w:p w:rsidR="00EF0F7C" w:rsidRDefault="00EF0F7C" w:rsidP="00592C1A">
      <w:pPr>
        <w:tabs>
          <w:tab w:val="left" w:pos="0"/>
        </w:tabs>
        <w:spacing w:after="0" w:line="240" w:lineRule="auto"/>
        <w:ind w:left="-567" w:right="283"/>
        <w:jc w:val="both"/>
        <w:rPr>
          <w:rFonts w:ascii="Arial" w:hAnsi="Arial" w:cs="Arial"/>
          <w:b/>
          <w:sz w:val="20"/>
          <w:szCs w:val="20"/>
        </w:rPr>
      </w:pPr>
      <w:r w:rsidRPr="00F7039C">
        <w:rPr>
          <w:rFonts w:ascii="Arial" w:hAnsi="Arial" w:cs="Arial"/>
          <w:b/>
          <w:sz w:val="20"/>
          <w:szCs w:val="20"/>
        </w:rPr>
        <w:lastRenderedPageBreak/>
        <w:t>Список использованной литературы</w:t>
      </w:r>
    </w:p>
    <w:p w:rsidR="00B12326" w:rsidRPr="00F7039C" w:rsidRDefault="00B12326" w:rsidP="00592C1A">
      <w:pPr>
        <w:tabs>
          <w:tab w:val="left" w:pos="0"/>
        </w:tabs>
        <w:spacing w:after="0" w:line="240" w:lineRule="auto"/>
        <w:ind w:left="-567" w:right="283"/>
        <w:jc w:val="both"/>
        <w:rPr>
          <w:rFonts w:ascii="Arial" w:hAnsi="Arial" w:cs="Arial"/>
          <w:b/>
          <w:sz w:val="20"/>
          <w:szCs w:val="20"/>
        </w:rPr>
      </w:pPr>
    </w:p>
    <w:p w:rsidR="00EF0F7C" w:rsidRPr="00F7039C" w:rsidRDefault="00EF0F7C" w:rsidP="00592C1A">
      <w:pPr>
        <w:pStyle w:val="a3"/>
        <w:numPr>
          <w:ilvl w:val="0"/>
          <w:numId w:val="22"/>
        </w:numPr>
        <w:tabs>
          <w:tab w:val="left" w:pos="-142"/>
          <w:tab w:val="left" w:pos="426"/>
        </w:tabs>
        <w:spacing w:before="0" w:beforeAutospacing="0" w:after="0" w:afterAutospacing="0"/>
        <w:ind w:left="-567" w:right="283" w:firstLine="0"/>
        <w:jc w:val="both"/>
        <w:rPr>
          <w:rFonts w:ascii="Arial" w:hAnsi="Arial" w:cs="Arial"/>
          <w:sz w:val="20"/>
          <w:szCs w:val="20"/>
        </w:rPr>
      </w:pPr>
      <w:r w:rsidRPr="00F7039C">
        <w:rPr>
          <w:rFonts w:ascii="Arial" w:hAnsi="Arial" w:cs="Arial"/>
          <w:sz w:val="20"/>
          <w:szCs w:val="20"/>
        </w:rPr>
        <w:t>Лучкевич. В.С.  Основы социальной медицины и управления здравоохранением, Санкт-Петербург, 2001 – 317 с.</w:t>
      </w:r>
    </w:p>
    <w:p w:rsidR="00EF0F7C" w:rsidRPr="00F7039C" w:rsidRDefault="00EF0F7C" w:rsidP="00592C1A">
      <w:pPr>
        <w:pStyle w:val="af0"/>
        <w:numPr>
          <w:ilvl w:val="0"/>
          <w:numId w:val="22"/>
        </w:numPr>
        <w:tabs>
          <w:tab w:val="left" w:pos="-142"/>
        </w:tabs>
        <w:spacing w:after="0" w:line="240" w:lineRule="auto"/>
        <w:ind w:left="-567" w:right="283" w:firstLine="0"/>
        <w:contextualSpacing/>
        <w:jc w:val="both"/>
        <w:rPr>
          <w:rFonts w:ascii="Arial" w:hAnsi="Arial" w:cs="Arial"/>
          <w:sz w:val="20"/>
          <w:szCs w:val="20"/>
        </w:rPr>
      </w:pPr>
      <w:r w:rsidRPr="00F7039C">
        <w:rPr>
          <w:rFonts w:ascii="Arial" w:hAnsi="Arial" w:cs="Arial"/>
          <w:sz w:val="20"/>
          <w:szCs w:val="20"/>
        </w:rPr>
        <w:t>Мицберг Г., Куинн Дж. Б., Гошал С. Стратегический процесс  / Пер. с англ. 2- изд. – СПб.: Питер, 2009. -374 с.</w:t>
      </w:r>
    </w:p>
    <w:p w:rsidR="00EF0F7C" w:rsidRPr="00F7039C" w:rsidRDefault="00EF0F7C" w:rsidP="00592C1A">
      <w:pPr>
        <w:pStyle w:val="af0"/>
        <w:numPr>
          <w:ilvl w:val="0"/>
          <w:numId w:val="22"/>
        </w:numPr>
        <w:tabs>
          <w:tab w:val="left" w:pos="-142"/>
        </w:tabs>
        <w:spacing w:after="0" w:line="240" w:lineRule="auto"/>
        <w:ind w:left="-567" w:right="283" w:firstLine="0"/>
        <w:contextualSpacing/>
        <w:jc w:val="both"/>
        <w:rPr>
          <w:rFonts w:ascii="Arial" w:hAnsi="Arial" w:cs="Arial"/>
          <w:sz w:val="20"/>
          <w:szCs w:val="20"/>
        </w:rPr>
      </w:pPr>
      <w:r w:rsidRPr="00F7039C">
        <w:rPr>
          <w:rFonts w:ascii="Arial" w:hAnsi="Arial" w:cs="Arial"/>
          <w:sz w:val="20"/>
          <w:szCs w:val="20"/>
        </w:rPr>
        <w:t>Малькольм Уорнер. Классики менеджмента: Энциклопедия. – СПб.: Питер, 2001. – 467 с.</w:t>
      </w:r>
    </w:p>
    <w:p w:rsidR="00EF0F7C" w:rsidRPr="00F7039C" w:rsidRDefault="00EF0F7C" w:rsidP="00592C1A">
      <w:pPr>
        <w:pStyle w:val="af0"/>
        <w:numPr>
          <w:ilvl w:val="0"/>
          <w:numId w:val="22"/>
        </w:numPr>
        <w:tabs>
          <w:tab w:val="left" w:pos="-142"/>
        </w:tabs>
        <w:spacing w:after="0" w:line="240" w:lineRule="auto"/>
        <w:ind w:left="-567" w:right="283" w:firstLine="0"/>
        <w:contextualSpacing/>
        <w:jc w:val="both"/>
        <w:rPr>
          <w:rFonts w:ascii="Arial" w:hAnsi="Arial" w:cs="Arial"/>
          <w:sz w:val="20"/>
          <w:szCs w:val="20"/>
        </w:rPr>
      </w:pPr>
      <w:r w:rsidRPr="00F7039C">
        <w:rPr>
          <w:rFonts w:ascii="Arial" w:hAnsi="Arial" w:cs="Arial"/>
          <w:sz w:val="20"/>
          <w:szCs w:val="20"/>
        </w:rPr>
        <w:t>Портер М. Международная конкуренция. – М.: 1998. - 275 с.</w:t>
      </w:r>
    </w:p>
    <w:p w:rsidR="00EF0F7C" w:rsidRPr="00F7039C" w:rsidRDefault="00EF0F7C" w:rsidP="00592C1A">
      <w:pPr>
        <w:pStyle w:val="af0"/>
        <w:numPr>
          <w:ilvl w:val="0"/>
          <w:numId w:val="22"/>
        </w:numPr>
        <w:tabs>
          <w:tab w:val="left" w:pos="-142"/>
        </w:tabs>
        <w:spacing w:after="0" w:line="240" w:lineRule="auto"/>
        <w:ind w:left="-567" w:right="283" w:firstLine="0"/>
        <w:contextualSpacing/>
        <w:jc w:val="both"/>
        <w:rPr>
          <w:rFonts w:ascii="Arial" w:hAnsi="Arial" w:cs="Arial"/>
          <w:sz w:val="20"/>
          <w:szCs w:val="20"/>
        </w:rPr>
      </w:pPr>
      <w:r w:rsidRPr="00F7039C">
        <w:rPr>
          <w:rFonts w:ascii="Arial" w:hAnsi="Arial" w:cs="Arial"/>
          <w:sz w:val="20"/>
          <w:szCs w:val="20"/>
        </w:rPr>
        <w:t>Льюис  Р. Деловые культуры в международном бизнесе. –  М.: 1999. – 387 с.</w:t>
      </w:r>
    </w:p>
    <w:p w:rsidR="00EF0F7C" w:rsidRPr="00F7039C" w:rsidRDefault="00EF0F7C" w:rsidP="00592C1A">
      <w:pPr>
        <w:pStyle w:val="af0"/>
        <w:numPr>
          <w:ilvl w:val="0"/>
          <w:numId w:val="22"/>
        </w:numPr>
        <w:tabs>
          <w:tab w:val="left" w:pos="-142"/>
        </w:tabs>
        <w:spacing w:after="0" w:line="240" w:lineRule="auto"/>
        <w:ind w:left="-567" w:right="283" w:firstLine="0"/>
        <w:contextualSpacing/>
        <w:jc w:val="both"/>
        <w:rPr>
          <w:rFonts w:ascii="Arial" w:hAnsi="Arial" w:cs="Arial"/>
          <w:sz w:val="20"/>
          <w:szCs w:val="20"/>
        </w:rPr>
      </w:pPr>
      <w:r w:rsidRPr="00F7039C">
        <w:rPr>
          <w:rFonts w:ascii="Arial" w:hAnsi="Arial" w:cs="Arial"/>
          <w:sz w:val="20"/>
          <w:szCs w:val="20"/>
        </w:rPr>
        <w:t>Пивоваров С. Э., Тарасевич Л.С., Майзель А.И. Международный менеджмент. 3-е изд. –СПб.: Питер, 2005. -416 с.</w:t>
      </w:r>
    </w:p>
    <w:p w:rsidR="00EF0F7C" w:rsidRPr="00F7039C" w:rsidRDefault="00EF0F7C" w:rsidP="00592C1A">
      <w:pPr>
        <w:spacing w:after="0" w:line="240" w:lineRule="auto"/>
        <w:ind w:right="283" w:firstLine="567"/>
        <w:rPr>
          <w:rFonts w:ascii="Arial" w:hAnsi="Arial" w:cs="Arial"/>
          <w:sz w:val="20"/>
          <w:szCs w:val="20"/>
        </w:rPr>
      </w:pPr>
    </w:p>
    <w:p w:rsidR="00EF0F7C" w:rsidRPr="00081B54" w:rsidRDefault="00EF0F7C" w:rsidP="00592C1A">
      <w:pPr>
        <w:spacing w:after="0" w:line="240" w:lineRule="auto"/>
        <w:ind w:left="-567" w:right="283"/>
        <w:jc w:val="both"/>
        <w:rPr>
          <w:rFonts w:ascii="Arial" w:hAnsi="Arial" w:cs="Arial"/>
          <w:b/>
          <w:caps/>
          <w:sz w:val="20"/>
          <w:szCs w:val="20"/>
          <w:lang w:val="kk-KZ"/>
        </w:rPr>
      </w:pPr>
      <w:r w:rsidRPr="00081B54">
        <w:rPr>
          <w:rFonts w:ascii="Arial" w:hAnsi="Arial" w:cs="Arial"/>
          <w:b/>
          <w:caps/>
          <w:sz w:val="20"/>
          <w:szCs w:val="20"/>
          <w:lang w:val="kk-KZ"/>
        </w:rPr>
        <w:t>Нарықтық қатынастар жағдайында денсаулық сақтау ұйымдарын басқару сапасының проблемаларына</w:t>
      </w:r>
    </w:p>
    <w:p w:rsidR="00EF0F7C" w:rsidRPr="00F7039C" w:rsidRDefault="00EF0F7C" w:rsidP="00592C1A">
      <w:pPr>
        <w:spacing w:after="0" w:line="240" w:lineRule="auto"/>
        <w:ind w:left="-567" w:right="283"/>
        <w:jc w:val="both"/>
        <w:rPr>
          <w:rFonts w:ascii="Arial" w:hAnsi="Arial" w:cs="Arial"/>
          <w:b/>
          <w:sz w:val="20"/>
          <w:szCs w:val="20"/>
          <w:lang w:val="kk-KZ"/>
        </w:rPr>
      </w:pPr>
    </w:p>
    <w:p w:rsidR="00081B54" w:rsidRDefault="00EF0F7C" w:rsidP="00592C1A">
      <w:pPr>
        <w:spacing w:after="0" w:line="240" w:lineRule="auto"/>
        <w:ind w:left="-567" w:right="283"/>
        <w:jc w:val="both"/>
        <w:rPr>
          <w:rFonts w:ascii="Arial" w:hAnsi="Arial" w:cs="Arial"/>
          <w:b/>
          <w:sz w:val="20"/>
          <w:szCs w:val="20"/>
          <w:lang w:val="kk-KZ"/>
        </w:rPr>
      </w:pPr>
      <w:r w:rsidRPr="00F7039C">
        <w:rPr>
          <w:rFonts w:ascii="Arial" w:hAnsi="Arial" w:cs="Arial"/>
          <w:b/>
          <w:sz w:val="20"/>
          <w:szCs w:val="20"/>
          <w:lang w:val="kk-KZ"/>
        </w:rPr>
        <w:t>Исмаилов Жұмағали Қазыбайұлы</w:t>
      </w:r>
    </w:p>
    <w:p w:rsidR="00EF0F7C" w:rsidRPr="00081B54" w:rsidRDefault="00081B54" w:rsidP="00592C1A">
      <w:pPr>
        <w:spacing w:after="0" w:line="240" w:lineRule="auto"/>
        <w:ind w:left="-567" w:right="283"/>
        <w:jc w:val="both"/>
        <w:rPr>
          <w:rFonts w:ascii="Arial" w:hAnsi="Arial" w:cs="Arial"/>
          <w:i/>
          <w:sz w:val="20"/>
          <w:szCs w:val="20"/>
          <w:lang w:val="kk-KZ"/>
        </w:rPr>
      </w:pPr>
      <w:r w:rsidRPr="00081B54">
        <w:rPr>
          <w:rFonts w:ascii="Arial" w:hAnsi="Arial" w:cs="Arial"/>
          <w:i/>
          <w:sz w:val="20"/>
          <w:szCs w:val="20"/>
          <w:lang w:val="kk-KZ"/>
        </w:rPr>
        <w:t xml:space="preserve">м.ғ.д., профессор, </w:t>
      </w:r>
      <w:r w:rsidR="00EF0F7C" w:rsidRPr="00081B54">
        <w:rPr>
          <w:rFonts w:ascii="Arial" w:hAnsi="Arial" w:cs="Arial"/>
          <w:i/>
          <w:sz w:val="20"/>
          <w:szCs w:val="20"/>
          <w:lang w:val="kk-KZ"/>
        </w:rPr>
        <w:t>Оңтүстік Қазақстан облысының денсаул</w:t>
      </w:r>
      <w:r>
        <w:rPr>
          <w:rFonts w:ascii="Arial" w:hAnsi="Arial" w:cs="Arial"/>
          <w:i/>
          <w:sz w:val="20"/>
          <w:szCs w:val="20"/>
          <w:lang w:val="kk-KZ"/>
        </w:rPr>
        <w:t>ық сақтау басқармасының бастығы</w:t>
      </w:r>
    </w:p>
    <w:p w:rsidR="00081B54" w:rsidRDefault="00EF0F7C" w:rsidP="00592C1A">
      <w:pPr>
        <w:spacing w:after="0" w:line="240" w:lineRule="auto"/>
        <w:ind w:left="-567" w:right="283"/>
        <w:jc w:val="both"/>
        <w:rPr>
          <w:rFonts w:ascii="Arial" w:hAnsi="Arial" w:cs="Arial"/>
          <w:b/>
          <w:sz w:val="20"/>
          <w:szCs w:val="20"/>
          <w:lang w:val="kk-KZ"/>
        </w:rPr>
      </w:pPr>
      <w:r w:rsidRPr="00F7039C">
        <w:rPr>
          <w:rFonts w:ascii="Arial" w:hAnsi="Arial" w:cs="Arial"/>
          <w:b/>
          <w:sz w:val="20"/>
          <w:szCs w:val="20"/>
          <w:lang w:val="kk-KZ"/>
        </w:rPr>
        <w:t>Шайхыбекова Гүлжан Тұрарқызы</w:t>
      </w:r>
    </w:p>
    <w:p w:rsidR="00EF0F7C" w:rsidRPr="00081B54" w:rsidRDefault="00EF0F7C" w:rsidP="00592C1A">
      <w:pPr>
        <w:spacing w:after="0" w:line="240" w:lineRule="auto"/>
        <w:ind w:left="-567" w:right="283"/>
        <w:jc w:val="both"/>
        <w:rPr>
          <w:rFonts w:ascii="Arial" w:hAnsi="Arial" w:cs="Arial"/>
          <w:i/>
          <w:sz w:val="20"/>
          <w:szCs w:val="20"/>
          <w:lang w:val="kk-KZ"/>
        </w:rPr>
      </w:pPr>
      <w:r w:rsidRPr="00081B54">
        <w:rPr>
          <w:rFonts w:ascii="Arial" w:hAnsi="Arial" w:cs="Arial"/>
          <w:i/>
          <w:sz w:val="20"/>
          <w:szCs w:val="20"/>
          <w:lang w:val="kk-KZ"/>
        </w:rPr>
        <w:t>Оңтүстік Қазақстан облысының денсаулық сақтау басқармасы бастығының орынбасары</w:t>
      </w:r>
    </w:p>
    <w:p w:rsidR="00EF0F7C" w:rsidRPr="00F7039C" w:rsidRDefault="00EF0F7C" w:rsidP="00592C1A">
      <w:pPr>
        <w:spacing w:after="0" w:line="240" w:lineRule="auto"/>
        <w:ind w:left="-567" w:right="283"/>
        <w:jc w:val="center"/>
        <w:rPr>
          <w:rFonts w:ascii="Arial" w:hAnsi="Arial" w:cs="Arial"/>
          <w:b/>
          <w:sz w:val="20"/>
          <w:szCs w:val="20"/>
          <w:lang w:val="kk-KZ"/>
        </w:rPr>
      </w:pPr>
    </w:p>
    <w:p w:rsidR="00EF0F7C" w:rsidRPr="00F7039C" w:rsidRDefault="00081B54" w:rsidP="00592C1A">
      <w:pPr>
        <w:spacing w:after="0" w:line="240" w:lineRule="auto"/>
        <w:ind w:left="-567" w:right="283"/>
        <w:jc w:val="both"/>
        <w:rPr>
          <w:rFonts w:ascii="Arial" w:hAnsi="Arial" w:cs="Arial"/>
          <w:sz w:val="20"/>
          <w:szCs w:val="20"/>
          <w:lang w:val="kk-KZ"/>
        </w:rPr>
      </w:pPr>
      <w:r w:rsidRPr="00081B54">
        <w:rPr>
          <w:rFonts w:ascii="Arial" w:hAnsi="Arial" w:cs="Arial"/>
          <w:b/>
          <w:sz w:val="20"/>
          <w:szCs w:val="20"/>
          <w:lang w:val="kk-KZ"/>
        </w:rPr>
        <w:t xml:space="preserve">Түйін </w:t>
      </w:r>
      <w:r>
        <w:rPr>
          <w:rFonts w:ascii="Arial" w:hAnsi="Arial" w:cs="Arial"/>
          <w:sz w:val="20"/>
          <w:szCs w:val="20"/>
          <w:lang w:val="kk-KZ"/>
        </w:rPr>
        <w:t>М</w:t>
      </w:r>
      <w:r w:rsidR="00EF0F7C" w:rsidRPr="00F7039C">
        <w:rPr>
          <w:rFonts w:ascii="Arial" w:hAnsi="Arial" w:cs="Arial"/>
          <w:sz w:val="20"/>
          <w:szCs w:val="20"/>
          <w:lang w:val="kk-KZ"/>
        </w:rPr>
        <w:t>енеджмент және маркетинг жүйесімен басқарылатын, басқарудың қол жетімділігін, уақтылылығын, сапасын және медициналық көмек көрсетудің сабақтастығын қамтамасыз етуге қабілетті бірыңғай, дамыған, әлеуметтік бағдарланған денсаулық сақтау саласы талап етіледі.</w:t>
      </w:r>
    </w:p>
    <w:p w:rsidR="00EF0F7C" w:rsidRPr="00F7039C" w:rsidRDefault="00EF0F7C" w:rsidP="00592C1A">
      <w:pPr>
        <w:spacing w:after="0" w:line="240" w:lineRule="auto"/>
        <w:ind w:left="-567" w:right="283"/>
        <w:jc w:val="both"/>
        <w:rPr>
          <w:rFonts w:ascii="Arial" w:hAnsi="Arial" w:cs="Arial"/>
          <w:sz w:val="20"/>
          <w:szCs w:val="20"/>
          <w:lang w:val="kk-KZ"/>
        </w:rPr>
      </w:pPr>
      <w:r w:rsidRPr="00F7039C">
        <w:rPr>
          <w:rFonts w:ascii="Arial" w:hAnsi="Arial" w:cs="Arial"/>
          <w:sz w:val="20"/>
          <w:szCs w:val="20"/>
          <w:lang w:val="kk-KZ"/>
        </w:rPr>
        <w:t>Денсаулық сақтау ұйымдарындағы басқару жүйесі   өміршеңдік және алға қойған мақсаттарға жету үшін тиімді әрекет етуге, сыртқы ортада, нарықта және технологияларда болып жатқан өзгерістерге бейімделуге қабілетті, ұйымдастырушылық икемділік, өздігінен жөнге түсе білу қасиеттеріне ие болуы керек.</w:t>
      </w:r>
    </w:p>
    <w:p w:rsidR="00EF0F7C" w:rsidRPr="00F7039C" w:rsidRDefault="00EF0F7C" w:rsidP="00592C1A">
      <w:pPr>
        <w:spacing w:after="0" w:line="240" w:lineRule="auto"/>
        <w:ind w:left="-567" w:right="283"/>
        <w:jc w:val="both"/>
        <w:rPr>
          <w:rFonts w:ascii="Arial" w:hAnsi="Arial" w:cs="Arial"/>
          <w:sz w:val="20"/>
          <w:szCs w:val="20"/>
          <w:lang w:val="kk-KZ"/>
        </w:rPr>
      </w:pPr>
      <w:r w:rsidRPr="00F7039C">
        <w:rPr>
          <w:rFonts w:ascii="Arial" w:hAnsi="Arial" w:cs="Arial"/>
          <w:sz w:val="20"/>
          <w:szCs w:val="20"/>
          <w:lang w:val="kk-KZ"/>
        </w:rPr>
        <w:t>Инновациялық дамытудың тиімді механизмі өзіне құрылымдық компонентті (ресурстық қамтамасыз ету: материалдық, еңбек, қаржылық, ақпараттық және басқа ресурстар) және үдерістік компонентті (технологиялық қамтамасыз ету) қамтиды.</w:t>
      </w:r>
    </w:p>
    <w:p w:rsidR="003867FE" w:rsidRDefault="003867FE" w:rsidP="00592C1A">
      <w:pPr>
        <w:spacing w:after="0" w:line="240" w:lineRule="auto"/>
        <w:ind w:left="-567" w:right="283"/>
        <w:jc w:val="both"/>
        <w:rPr>
          <w:rFonts w:ascii="Arial" w:hAnsi="Arial" w:cs="Arial"/>
          <w:sz w:val="20"/>
          <w:szCs w:val="20"/>
          <w:lang w:val="kk-KZ"/>
        </w:rPr>
      </w:pPr>
      <w:r w:rsidRPr="00081B54">
        <w:rPr>
          <w:rFonts w:ascii="Arial" w:hAnsi="Arial" w:cs="Arial"/>
          <w:b/>
          <w:sz w:val="20"/>
          <w:szCs w:val="20"/>
          <w:lang w:val="kk-KZ"/>
        </w:rPr>
        <w:t>Түйінді сөздер</w:t>
      </w:r>
      <w:r w:rsidRPr="00E5454F">
        <w:rPr>
          <w:rFonts w:ascii="Arial" w:hAnsi="Arial" w:cs="Arial"/>
          <w:sz w:val="20"/>
          <w:szCs w:val="20"/>
          <w:lang w:val="kk-KZ"/>
        </w:rPr>
        <w:t xml:space="preserve"> </w:t>
      </w:r>
      <w:r>
        <w:rPr>
          <w:rFonts w:ascii="Arial" w:hAnsi="Arial" w:cs="Arial"/>
          <w:sz w:val="20"/>
          <w:szCs w:val="20"/>
          <w:lang w:val="kk-KZ"/>
        </w:rPr>
        <w:t>м</w:t>
      </w:r>
      <w:r w:rsidRPr="00F7039C">
        <w:rPr>
          <w:rFonts w:ascii="Arial" w:hAnsi="Arial" w:cs="Arial"/>
          <w:sz w:val="20"/>
          <w:szCs w:val="20"/>
          <w:lang w:val="kk-KZ"/>
        </w:rPr>
        <w:t>енеджмент</w:t>
      </w:r>
      <w:r>
        <w:rPr>
          <w:rFonts w:ascii="Arial" w:hAnsi="Arial" w:cs="Arial"/>
          <w:sz w:val="20"/>
          <w:szCs w:val="20"/>
          <w:lang w:val="kk-KZ"/>
        </w:rPr>
        <w:t xml:space="preserve">, маркетинг, </w:t>
      </w:r>
      <w:r w:rsidRPr="00F7039C">
        <w:rPr>
          <w:rFonts w:ascii="Arial" w:hAnsi="Arial" w:cs="Arial"/>
          <w:sz w:val="20"/>
          <w:szCs w:val="20"/>
          <w:lang w:val="kk-KZ"/>
        </w:rPr>
        <w:t>денсаулық сақтау</w:t>
      </w:r>
    </w:p>
    <w:p w:rsidR="003867FE" w:rsidRPr="00E5454F" w:rsidRDefault="003867FE" w:rsidP="00592C1A">
      <w:pPr>
        <w:spacing w:after="0" w:line="240" w:lineRule="auto"/>
        <w:ind w:left="-567" w:right="283" w:firstLine="567"/>
        <w:jc w:val="both"/>
        <w:rPr>
          <w:rFonts w:ascii="Arial" w:hAnsi="Arial" w:cs="Arial"/>
          <w:sz w:val="20"/>
          <w:szCs w:val="20"/>
          <w:lang w:val="kk-KZ"/>
        </w:rPr>
      </w:pPr>
    </w:p>
    <w:p w:rsidR="00832ED0" w:rsidRPr="00F7039C" w:rsidRDefault="00832ED0" w:rsidP="00592C1A">
      <w:pPr>
        <w:spacing w:after="0" w:line="240" w:lineRule="auto"/>
        <w:ind w:left="-567" w:right="283"/>
        <w:jc w:val="both"/>
        <w:rPr>
          <w:rStyle w:val="hps"/>
          <w:rFonts w:ascii="Arial" w:hAnsi="Arial" w:cs="Arial"/>
          <w:b/>
          <w:caps/>
          <w:sz w:val="20"/>
          <w:szCs w:val="20"/>
          <w:lang w:val="en-US"/>
        </w:rPr>
      </w:pPr>
      <w:r w:rsidRPr="00F7039C">
        <w:rPr>
          <w:rStyle w:val="hps"/>
          <w:rFonts w:ascii="Arial" w:hAnsi="Arial" w:cs="Arial"/>
          <w:b/>
          <w:caps/>
          <w:sz w:val="20"/>
          <w:szCs w:val="20"/>
          <w:lang w:val="en-US"/>
        </w:rPr>
        <w:t>The problem of</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quality</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control</w:t>
      </w:r>
      <w:r w:rsidRPr="00F7039C">
        <w:rPr>
          <w:rStyle w:val="longtext"/>
          <w:rFonts w:ascii="Arial" w:hAnsi="Arial" w:cs="Arial"/>
          <w:b/>
          <w:caps/>
          <w:sz w:val="20"/>
          <w:szCs w:val="20"/>
          <w:lang w:val="en-US"/>
        </w:rPr>
        <w:t xml:space="preserve"> </w:t>
      </w:r>
      <w:r w:rsidRPr="00F7039C">
        <w:rPr>
          <w:rStyle w:val="hps"/>
          <w:rFonts w:ascii="Arial" w:hAnsi="Arial" w:cs="Arial"/>
          <w:b/>
          <w:caps/>
          <w:sz w:val="20"/>
          <w:szCs w:val="20"/>
          <w:lang w:val="en-US"/>
        </w:rPr>
        <w:t>by public health organizations</w:t>
      </w:r>
    </w:p>
    <w:p w:rsidR="00832ED0" w:rsidRPr="00F7039C" w:rsidRDefault="00832ED0" w:rsidP="00592C1A">
      <w:pPr>
        <w:spacing w:after="0" w:line="240" w:lineRule="auto"/>
        <w:ind w:left="-567" w:right="283"/>
        <w:jc w:val="both"/>
        <w:rPr>
          <w:rStyle w:val="hps"/>
          <w:rFonts w:ascii="Arial" w:hAnsi="Arial" w:cs="Arial"/>
          <w:b/>
          <w:caps/>
          <w:sz w:val="20"/>
          <w:szCs w:val="20"/>
          <w:lang w:val="en-US"/>
        </w:rPr>
      </w:pPr>
      <w:r w:rsidRPr="00F7039C">
        <w:rPr>
          <w:rStyle w:val="longtext"/>
          <w:rFonts w:ascii="Arial" w:hAnsi="Arial" w:cs="Arial"/>
          <w:b/>
          <w:caps/>
          <w:sz w:val="20"/>
          <w:szCs w:val="20"/>
          <w:lang w:val="en-US"/>
        </w:rPr>
        <w:t xml:space="preserve"> </w:t>
      </w:r>
      <w:r w:rsidR="00F55866" w:rsidRPr="00F7039C">
        <w:rPr>
          <w:rStyle w:val="hps"/>
          <w:rFonts w:ascii="Arial" w:hAnsi="Arial" w:cs="Arial"/>
          <w:b/>
          <w:caps/>
          <w:sz w:val="20"/>
          <w:szCs w:val="20"/>
          <w:lang w:val="en-US"/>
        </w:rPr>
        <w:t>in market system</w:t>
      </w:r>
    </w:p>
    <w:p w:rsidR="00832ED0" w:rsidRPr="00F7039C" w:rsidRDefault="00832ED0" w:rsidP="00592C1A">
      <w:pPr>
        <w:spacing w:after="0" w:line="240" w:lineRule="auto"/>
        <w:ind w:left="-567" w:right="283"/>
        <w:jc w:val="both"/>
        <w:rPr>
          <w:rStyle w:val="hps"/>
          <w:rFonts w:ascii="Arial" w:hAnsi="Arial" w:cs="Arial"/>
          <w:b/>
          <w:caps/>
          <w:sz w:val="20"/>
          <w:szCs w:val="20"/>
          <w:lang w:val="en-US"/>
        </w:rPr>
      </w:pPr>
    </w:p>
    <w:p w:rsidR="00F55866" w:rsidRPr="00F7039C" w:rsidRDefault="00081B54" w:rsidP="00592C1A">
      <w:pPr>
        <w:spacing w:after="0" w:line="240" w:lineRule="auto"/>
        <w:ind w:left="-567" w:right="283"/>
        <w:jc w:val="both"/>
        <w:rPr>
          <w:rFonts w:ascii="Arial" w:eastAsia="Times New Roman" w:hAnsi="Arial" w:cs="Arial"/>
          <w:sz w:val="20"/>
          <w:szCs w:val="20"/>
          <w:lang w:val="en-US"/>
        </w:rPr>
      </w:pPr>
      <w:r>
        <w:rPr>
          <w:rFonts w:ascii="Arial" w:eastAsia="Times New Roman" w:hAnsi="Arial" w:cs="Arial"/>
          <w:b/>
          <w:sz w:val="20"/>
          <w:szCs w:val="20"/>
          <w:lang w:val="en-US"/>
        </w:rPr>
        <w:t xml:space="preserve">Abstract </w:t>
      </w:r>
      <w:r w:rsidR="00832ED0" w:rsidRPr="00F7039C">
        <w:rPr>
          <w:rFonts w:ascii="Arial" w:eastAsia="Times New Roman" w:hAnsi="Arial" w:cs="Arial"/>
          <w:sz w:val="20"/>
          <w:szCs w:val="20"/>
          <w:lang w:val="en-US"/>
        </w:rPr>
        <w:t xml:space="preserve">Requires a single, well-developed, socially oriented, the health care industry, controlled by a system of management and marketing, designed to ensure the availability, timeliness, quality control and </w:t>
      </w:r>
      <w:r w:rsidR="00F55866" w:rsidRPr="00F7039C">
        <w:rPr>
          <w:rFonts w:ascii="Arial" w:eastAsia="Times New Roman" w:hAnsi="Arial" w:cs="Arial"/>
          <w:sz w:val="20"/>
          <w:szCs w:val="20"/>
          <w:lang w:val="en-US"/>
        </w:rPr>
        <w:t xml:space="preserve">health </w:t>
      </w:r>
      <w:r w:rsidR="00832ED0" w:rsidRPr="00F7039C">
        <w:rPr>
          <w:rFonts w:ascii="Arial" w:eastAsia="Times New Roman" w:hAnsi="Arial" w:cs="Arial"/>
          <w:sz w:val="20"/>
          <w:szCs w:val="20"/>
          <w:lang w:val="en-US"/>
        </w:rPr>
        <w:t>care.</w:t>
      </w:r>
    </w:p>
    <w:p w:rsidR="00081B54" w:rsidRDefault="00832ED0" w:rsidP="00592C1A">
      <w:pPr>
        <w:spacing w:after="0" w:line="240" w:lineRule="auto"/>
        <w:ind w:left="-567" w:right="283"/>
        <w:jc w:val="both"/>
        <w:rPr>
          <w:rFonts w:ascii="Arial" w:eastAsia="Times New Roman" w:hAnsi="Arial" w:cs="Arial"/>
          <w:sz w:val="20"/>
          <w:szCs w:val="20"/>
          <w:lang w:val="en-US"/>
        </w:rPr>
      </w:pPr>
      <w:r w:rsidRPr="00F7039C">
        <w:rPr>
          <w:rFonts w:ascii="Arial" w:eastAsia="Times New Roman" w:hAnsi="Arial" w:cs="Arial"/>
          <w:sz w:val="20"/>
          <w:szCs w:val="20"/>
          <w:lang w:val="en-US"/>
        </w:rPr>
        <w:t>The control system of health care organizations must have the organizational flexibility, features self-adjusting system that allows and is able to respond effectively, adapt to the changes occurring external environment, markets and technology to survive and achieve their goals.</w:t>
      </w:r>
      <w:r w:rsidRPr="00F7039C">
        <w:rPr>
          <w:rFonts w:ascii="Arial" w:eastAsia="Times New Roman" w:hAnsi="Arial" w:cs="Arial"/>
          <w:sz w:val="20"/>
          <w:szCs w:val="20"/>
          <w:lang w:val="en-US"/>
        </w:rPr>
        <w:br/>
        <w:t>Effective mechanism for innovative development is a project management that includes a structural component (resource support: material, labor, financial, information and other resources) and process components (technology support).</w:t>
      </w:r>
    </w:p>
    <w:p w:rsidR="00832ED0" w:rsidRPr="00F7039C" w:rsidRDefault="00832ED0" w:rsidP="00592C1A">
      <w:pPr>
        <w:spacing w:after="0" w:line="240" w:lineRule="auto"/>
        <w:ind w:left="-567" w:right="283"/>
        <w:jc w:val="both"/>
        <w:rPr>
          <w:rFonts w:ascii="Arial" w:eastAsia="Times New Roman" w:hAnsi="Arial" w:cs="Arial"/>
          <w:sz w:val="20"/>
          <w:szCs w:val="20"/>
          <w:lang w:val="en-US"/>
        </w:rPr>
      </w:pPr>
      <w:r w:rsidRPr="00F7039C">
        <w:rPr>
          <w:rFonts w:ascii="Arial" w:eastAsia="Times New Roman" w:hAnsi="Arial" w:cs="Arial"/>
          <w:b/>
          <w:sz w:val="20"/>
          <w:szCs w:val="20"/>
          <w:lang w:val="en-US"/>
        </w:rPr>
        <w:t>Keywords</w:t>
      </w:r>
      <w:r w:rsidR="00081B54">
        <w:rPr>
          <w:rFonts w:ascii="Arial" w:eastAsia="Times New Roman" w:hAnsi="Arial" w:cs="Arial"/>
          <w:b/>
          <w:sz w:val="20"/>
          <w:szCs w:val="20"/>
          <w:lang w:val="en-US"/>
        </w:rPr>
        <w:t xml:space="preserve"> </w:t>
      </w:r>
      <w:r w:rsidRPr="00F7039C">
        <w:rPr>
          <w:rFonts w:ascii="Arial" w:eastAsia="Times New Roman" w:hAnsi="Arial" w:cs="Arial"/>
          <w:sz w:val="20"/>
          <w:szCs w:val="20"/>
          <w:lang w:val="en-US"/>
        </w:rPr>
        <w:t xml:space="preserve">Health Organization, the quality of </w:t>
      </w:r>
      <w:r w:rsidR="00F55866" w:rsidRPr="00F7039C">
        <w:rPr>
          <w:rFonts w:ascii="Arial" w:eastAsia="Times New Roman" w:hAnsi="Arial" w:cs="Arial"/>
          <w:sz w:val="20"/>
          <w:szCs w:val="20"/>
          <w:lang w:val="en-US"/>
        </w:rPr>
        <w:t xml:space="preserve">health </w:t>
      </w:r>
      <w:r w:rsidRPr="00F7039C">
        <w:rPr>
          <w:rFonts w:ascii="Arial" w:eastAsia="Times New Roman" w:hAnsi="Arial" w:cs="Arial"/>
          <w:sz w:val="20"/>
          <w:szCs w:val="20"/>
          <w:lang w:val="en-US"/>
        </w:rPr>
        <w:t>care, management, marketing</w:t>
      </w:r>
    </w:p>
    <w:p w:rsidR="003D6F27" w:rsidRDefault="003D6F27" w:rsidP="00592C1A">
      <w:pPr>
        <w:spacing w:after="0" w:line="240" w:lineRule="auto"/>
        <w:ind w:left="-567" w:right="283"/>
        <w:jc w:val="both"/>
        <w:rPr>
          <w:rFonts w:ascii="Arial" w:hAnsi="Arial" w:cs="Arial"/>
          <w:sz w:val="20"/>
          <w:szCs w:val="20"/>
          <w:lang w:val="en-US"/>
        </w:rPr>
      </w:pPr>
    </w:p>
    <w:p w:rsidR="00114356" w:rsidRPr="00114356" w:rsidRDefault="00114356" w:rsidP="00592C1A">
      <w:pPr>
        <w:spacing w:after="0" w:line="240" w:lineRule="auto"/>
        <w:ind w:left="-567" w:right="283" w:firstLine="567"/>
        <w:jc w:val="both"/>
        <w:rPr>
          <w:rFonts w:ascii="Arial" w:hAnsi="Arial" w:cs="Arial"/>
          <w:sz w:val="20"/>
          <w:szCs w:val="20"/>
          <w:lang w:val="en-US"/>
        </w:rPr>
      </w:pPr>
    </w:p>
    <w:p w:rsidR="00114356" w:rsidRPr="00010172" w:rsidRDefault="00114CBB" w:rsidP="00592C1A">
      <w:pPr>
        <w:spacing w:after="0" w:line="240" w:lineRule="auto"/>
        <w:ind w:left="-567" w:right="283" w:firstLine="567"/>
        <w:jc w:val="center"/>
        <w:rPr>
          <w:rFonts w:ascii="Arial" w:hAnsi="Arial" w:cs="Arial"/>
          <w:sz w:val="20"/>
          <w:szCs w:val="20"/>
          <w:lang w:val="en-US"/>
        </w:rPr>
      </w:pPr>
      <w:r>
        <w:rPr>
          <w:rFonts w:ascii="Arial" w:hAnsi="Arial" w:cs="Arial"/>
          <w:noProof/>
          <w:sz w:val="20"/>
          <w:szCs w:val="20"/>
        </w:rPr>
        <w:pict>
          <v:shape id="_x0000_s1085" type="#_x0000_t32" style="position:absolute;left:0;text-align:left;margin-left:95.15pt;margin-top:10.55pt;width:319.5pt;height:0;z-index:251740160" o:connectortype="straight"/>
        </w:pict>
      </w:r>
    </w:p>
    <w:p w:rsidR="00EF0F7C" w:rsidRPr="00F7039C" w:rsidRDefault="00EF0F7C" w:rsidP="00592C1A">
      <w:pPr>
        <w:spacing w:after="0" w:line="240" w:lineRule="auto"/>
        <w:ind w:left="-567" w:right="283" w:firstLine="567"/>
        <w:rPr>
          <w:rFonts w:ascii="Arial" w:hAnsi="Arial" w:cs="Arial"/>
          <w:sz w:val="20"/>
          <w:szCs w:val="20"/>
          <w:lang w:val="kk-KZ"/>
        </w:rPr>
      </w:pPr>
    </w:p>
    <w:p w:rsidR="003D6F27" w:rsidRPr="00114356" w:rsidRDefault="003D6F27" w:rsidP="00592C1A">
      <w:pPr>
        <w:spacing w:after="0" w:line="240" w:lineRule="auto"/>
        <w:ind w:left="-567" w:right="283"/>
        <w:jc w:val="both"/>
        <w:rPr>
          <w:rFonts w:ascii="Arial" w:hAnsi="Arial" w:cs="Arial"/>
          <w:sz w:val="20"/>
          <w:szCs w:val="20"/>
        </w:rPr>
      </w:pPr>
      <w:r w:rsidRPr="00F7039C">
        <w:rPr>
          <w:rFonts w:ascii="Arial" w:hAnsi="Arial" w:cs="Arial"/>
          <w:b/>
          <w:caps/>
          <w:sz w:val="20"/>
          <w:szCs w:val="20"/>
        </w:rPr>
        <w:t>Медико</w:t>
      </w:r>
      <w:r w:rsidRPr="00114356">
        <w:rPr>
          <w:rFonts w:ascii="Arial" w:hAnsi="Arial" w:cs="Arial"/>
          <w:b/>
          <w:caps/>
          <w:sz w:val="20"/>
          <w:szCs w:val="20"/>
        </w:rPr>
        <w:t>-</w:t>
      </w:r>
      <w:r w:rsidRPr="00F7039C">
        <w:rPr>
          <w:rFonts w:ascii="Arial" w:hAnsi="Arial" w:cs="Arial"/>
          <w:b/>
          <w:caps/>
          <w:sz w:val="20"/>
          <w:szCs w:val="20"/>
        </w:rPr>
        <w:t>социальные</w:t>
      </w:r>
      <w:r w:rsidRPr="00114356">
        <w:rPr>
          <w:rFonts w:ascii="Arial" w:hAnsi="Arial" w:cs="Arial"/>
          <w:b/>
          <w:caps/>
          <w:sz w:val="20"/>
          <w:szCs w:val="20"/>
        </w:rPr>
        <w:t xml:space="preserve"> </w:t>
      </w:r>
      <w:r w:rsidRPr="00F7039C">
        <w:rPr>
          <w:rFonts w:ascii="Arial" w:hAnsi="Arial" w:cs="Arial"/>
          <w:b/>
          <w:caps/>
          <w:sz w:val="20"/>
          <w:szCs w:val="20"/>
        </w:rPr>
        <w:t>и</w:t>
      </w:r>
      <w:r w:rsidRPr="00114356">
        <w:rPr>
          <w:rFonts w:ascii="Arial" w:hAnsi="Arial" w:cs="Arial"/>
          <w:b/>
          <w:caps/>
          <w:sz w:val="20"/>
          <w:szCs w:val="20"/>
        </w:rPr>
        <w:t xml:space="preserve"> </w:t>
      </w:r>
      <w:r w:rsidRPr="00F7039C">
        <w:rPr>
          <w:rFonts w:ascii="Arial" w:hAnsi="Arial" w:cs="Arial"/>
          <w:b/>
          <w:caps/>
          <w:sz w:val="20"/>
          <w:szCs w:val="20"/>
        </w:rPr>
        <w:t>организационные</w:t>
      </w:r>
      <w:r w:rsidRPr="00114356">
        <w:rPr>
          <w:rFonts w:ascii="Arial" w:hAnsi="Arial" w:cs="Arial"/>
          <w:b/>
          <w:caps/>
          <w:sz w:val="20"/>
          <w:szCs w:val="20"/>
        </w:rPr>
        <w:t xml:space="preserve"> </w:t>
      </w:r>
      <w:r w:rsidRPr="00F7039C">
        <w:rPr>
          <w:rFonts w:ascii="Arial" w:hAnsi="Arial" w:cs="Arial"/>
          <w:b/>
          <w:caps/>
          <w:sz w:val="20"/>
          <w:szCs w:val="20"/>
        </w:rPr>
        <w:t>аспекты</w:t>
      </w:r>
      <w:r w:rsidRPr="00114356">
        <w:rPr>
          <w:rFonts w:ascii="Arial" w:hAnsi="Arial" w:cs="Arial"/>
          <w:b/>
          <w:caps/>
          <w:sz w:val="20"/>
          <w:szCs w:val="20"/>
        </w:rPr>
        <w:t xml:space="preserve"> </w:t>
      </w:r>
      <w:r w:rsidRPr="00F7039C">
        <w:rPr>
          <w:rFonts w:ascii="Arial" w:hAnsi="Arial" w:cs="Arial"/>
          <w:b/>
          <w:caps/>
          <w:sz w:val="20"/>
          <w:szCs w:val="20"/>
        </w:rPr>
        <w:t>реабилитации</w:t>
      </w:r>
      <w:r w:rsidRPr="00114356">
        <w:rPr>
          <w:rFonts w:ascii="Arial" w:hAnsi="Arial" w:cs="Arial"/>
          <w:b/>
          <w:caps/>
          <w:sz w:val="20"/>
          <w:szCs w:val="20"/>
        </w:rPr>
        <w:t xml:space="preserve"> </w:t>
      </w:r>
      <w:r w:rsidRPr="00F7039C">
        <w:rPr>
          <w:rFonts w:ascii="Arial" w:hAnsi="Arial" w:cs="Arial"/>
          <w:b/>
          <w:caps/>
          <w:sz w:val="20"/>
          <w:szCs w:val="20"/>
        </w:rPr>
        <w:t>населения</w:t>
      </w:r>
      <w:r w:rsidRPr="00F7039C">
        <w:rPr>
          <w:rFonts w:ascii="Arial" w:hAnsi="Arial" w:cs="Arial"/>
          <w:b/>
          <w:caps/>
          <w:sz w:val="20"/>
          <w:szCs w:val="20"/>
          <w:lang w:val="kk-KZ"/>
        </w:rPr>
        <w:t xml:space="preserve"> региона </w:t>
      </w:r>
      <w:r w:rsidRPr="00F7039C">
        <w:rPr>
          <w:rFonts w:ascii="Arial" w:hAnsi="Arial" w:cs="Arial"/>
          <w:b/>
          <w:caps/>
          <w:sz w:val="20"/>
          <w:szCs w:val="20"/>
        </w:rPr>
        <w:t>ядерного</w:t>
      </w:r>
      <w:r w:rsidRPr="00114356">
        <w:rPr>
          <w:rFonts w:ascii="Arial" w:hAnsi="Arial" w:cs="Arial"/>
          <w:b/>
          <w:caps/>
          <w:sz w:val="20"/>
          <w:szCs w:val="20"/>
        </w:rPr>
        <w:t xml:space="preserve"> </w:t>
      </w:r>
      <w:r w:rsidRPr="00F7039C">
        <w:rPr>
          <w:rFonts w:ascii="Arial" w:hAnsi="Arial" w:cs="Arial"/>
          <w:b/>
          <w:caps/>
          <w:sz w:val="20"/>
          <w:szCs w:val="20"/>
        </w:rPr>
        <w:t>полигона</w:t>
      </w:r>
      <w:r w:rsidRPr="00114356">
        <w:rPr>
          <w:rFonts w:ascii="Arial" w:hAnsi="Arial" w:cs="Arial"/>
          <w:b/>
          <w:caps/>
          <w:sz w:val="20"/>
          <w:szCs w:val="20"/>
        </w:rPr>
        <w:t xml:space="preserve"> «</w:t>
      </w:r>
      <w:r w:rsidRPr="00F7039C">
        <w:rPr>
          <w:rFonts w:ascii="Arial" w:hAnsi="Arial" w:cs="Arial"/>
          <w:b/>
          <w:caps/>
          <w:sz w:val="20"/>
          <w:szCs w:val="20"/>
        </w:rPr>
        <w:t>Азгыр</w:t>
      </w:r>
      <w:r w:rsidRPr="00114356">
        <w:rPr>
          <w:rFonts w:ascii="Arial" w:hAnsi="Arial" w:cs="Arial"/>
          <w:b/>
          <w:caps/>
          <w:sz w:val="20"/>
          <w:szCs w:val="20"/>
        </w:rPr>
        <w:t>»</w:t>
      </w:r>
    </w:p>
    <w:p w:rsidR="003D6F27" w:rsidRPr="00114356" w:rsidRDefault="003D6F27" w:rsidP="00592C1A">
      <w:pPr>
        <w:spacing w:after="0" w:line="240" w:lineRule="auto"/>
        <w:ind w:left="-567" w:right="283"/>
        <w:jc w:val="both"/>
        <w:rPr>
          <w:rFonts w:ascii="Arial" w:hAnsi="Arial" w:cs="Arial"/>
          <w:i/>
          <w:sz w:val="20"/>
          <w:szCs w:val="20"/>
        </w:rPr>
      </w:pPr>
    </w:p>
    <w:p w:rsidR="003D6F27" w:rsidRPr="00F7039C" w:rsidRDefault="003D6F27" w:rsidP="00592C1A">
      <w:pPr>
        <w:spacing w:after="0" w:line="240" w:lineRule="auto"/>
        <w:ind w:left="-567" w:right="283"/>
        <w:jc w:val="both"/>
        <w:rPr>
          <w:rFonts w:ascii="Arial" w:hAnsi="Arial" w:cs="Arial"/>
          <w:b/>
          <w:sz w:val="20"/>
          <w:szCs w:val="20"/>
          <w:lang w:val="kk-KZ"/>
        </w:rPr>
      </w:pPr>
      <w:r w:rsidRPr="00F7039C">
        <w:rPr>
          <w:rFonts w:ascii="Arial" w:hAnsi="Arial" w:cs="Arial"/>
          <w:b/>
          <w:sz w:val="20"/>
          <w:szCs w:val="20"/>
          <w:lang w:val="kk-KZ"/>
        </w:rPr>
        <w:t>Л.М.Касимова</w:t>
      </w:r>
    </w:p>
    <w:p w:rsidR="003D6F27" w:rsidRPr="00FA6D1A" w:rsidRDefault="003D6F27" w:rsidP="00592C1A">
      <w:pPr>
        <w:spacing w:after="0" w:line="240" w:lineRule="auto"/>
        <w:ind w:left="-567" w:right="283"/>
        <w:jc w:val="both"/>
        <w:rPr>
          <w:rFonts w:ascii="Arial" w:hAnsi="Arial" w:cs="Arial"/>
          <w:i/>
          <w:sz w:val="20"/>
          <w:szCs w:val="20"/>
          <w:lang w:val="kk-KZ"/>
        </w:rPr>
      </w:pPr>
      <w:r w:rsidRPr="00FA6D1A">
        <w:rPr>
          <w:rFonts w:ascii="Arial" w:hAnsi="Arial" w:cs="Arial"/>
          <w:i/>
          <w:sz w:val="20"/>
          <w:szCs w:val="20"/>
          <w:lang w:val="kk-KZ"/>
        </w:rPr>
        <w:t xml:space="preserve">Курмангазинская Центральная районная больница </w:t>
      </w:r>
    </w:p>
    <w:p w:rsidR="003D6F27" w:rsidRPr="00FA6D1A" w:rsidRDefault="003D6F27" w:rsidP="00592C1A">
      <w:pPr>
        <w:spacing w:after="0" w:line="240" w:lineRule="auto"/>
        <w:ind w:left="-567" w:right="283"/>
        <w:jc w:val="both"/>
        <w:rPr>
          <w:rFonts w:ascii="Arial" w:hAnsi="Arial" w:cs="Arial"/>
          <w:i/>
          <w:sz w:val="20"/>
          <w:szCs w:val="20"/>
          <w:lang w:val="kk-KZ"/>
        </w:rPr>
      </w:pPr>
      <w:r w:rsidRPr="00FA6D1A">
        <w:rPr>
          <w:rFonts w:ascii="Arial" w:hAnsi="Arial" w:cs="Arial"/>
          <w:i/>
          <w:sz w:val="20"/>
          <w:szCs w:val="20"/>
        </w:rPr>
        <w:t xml:space="preserve">Атырауская область, </w:t>
      </w:r>
      <w:r w:rsidRPr="00FA6D1A">
        <w:rPr>
          <w:rFonts w:ascii="Arial" w:hAnsi="Arial" w:cs="Arial"/>
          <w:i/>
          <w:sz w:val="20"/>
          <w:szCs w:val="20"/>
          <w:lang w:val="kk-KZ"/>
        </w:rPr>
        <w:t>п.Ганюшкино</w:t>
      </w:r>
    </w:p>
    <w:p w:rsidR="003D6F27" w:rsidRPr="00F7039C" w:rsidRDefault="003D6F27" w:rsidP="00592C1A">
      <w:pPr>
        <w:spacing w:after="0" w:line="240" w:lineRule="auto"/>
        <w:ind w:left="-567" w:right="283"/>
        <w:jc w:val="both"/>
        <w:rPr>
          <w:rFonts w:ascii="Arial" w:hAnsi="Arial" w:cs="Arial"/>
          <w:sz w:val="20"/>
          <w:szCs w:val="20"/>
        </w:rPr>
      </w:pPr>
    </w:p>
    <w:p w:rsidR="003D6F27" w:rsidRPr="00FA6D1A" w:rsidRDefault="003D6F27" w:rsidP="00592C1A">
      <w:pPr>
        <w:autoSpaceDE w:val="0"/>
        <w:autoSpaceDN w:val="0"/>
        <w:adjustRightInd w:val="0"/>
        <w:spacing w:after="0" w:line="240" w:lineRule="auto"/>
        <w:ind w:left="-567" w:right="283"/>
        <w:jc w:val="both"/>
        <w:rPr>
          <w:rFonts w:ascii="Arial" w:hAnsi="Arial" w:cs="Arial"/>
          <w:sz w:val="20"/>
          <w:szCs w:val="20"/>
          <w:lang w:val="kk-KZ"/>
        </w:rPr>
      </w:pPr>
      <w:r w:rsidRPr="00FA6D1A">
        <w:rPr>
          <w:rFonts w:ascii="Arial" w:hAnsi="Arial" w:cs="Arial"/>
          <w:sz w:val="20"/>
          <w:szCs w:val="20"/>
          <w:lang w:val="kk-KZ"/>
        </w:rPr>
        <w:t>В статье рассмотрены медико-организационные проблемы в регионе ядерного полигона «Азгыр»</w:t>
      </w:r>
    </w:p>
    <w:p w:rsidR="003D6F27" w:rsidRPr="00FA6D1A" w:rsidRDefault="003D6F27" w:rsidP="00592C1A">
      <w:pPr>
        <w:autoSpaceDE w:val="0"/>
        <w:autoSpaceDN w:val="0"/>
        <w:adjustRightInd w:val="0"/>
        <w:spacing w:after="0" w:line="240" w:lineRule="auto"/>
        <w:ind w:left="-567" w:right="283"/>
        <w:jc w:val="both"/>
        <w:rPr>
          <w:rFonts w:ascii="Arial" w:hAnsi="Arial" w:cs="Arial"/>
          <w:sz w:val="20"/>
          <w:szCs w:val="20"/>
          <w:lang w:val="kk-KZ"/>
        </w:rPr>
      </w:pPr>
      <w:r w:rsidRPr="00FA6D1A">
        <w:rPr>
          <w:rFonts w:ascii="Arial" w:hAnsi="Arial" w:cs="Arial"/>
          <w:b/>
          <w:sz w:val="20"/>
          <w:szCs w:val="20"/>
          <w:lang w:val="kk-KZ"/>
        </w:rPr>
        <w:t>Ключевые слова:</w:t>
      </w:r>
      <w:r w:rsidRPr="00FA6D1A">
        <w:rPr>
          <w:rFonts w:ascii="Arial" w:hAnsi="Arial" w:cs="Arial"/>
          <w:sz w:val="20"/>
          <w:szCs w:val="20"/>
          <w:lang w:val="kk-KZ"/>
        </w:rPr>
        <w:t xml:space="preserve"> состояние здоровья, население,организационные аспекты</w:t>
      </w:r>
    </w:p>
    <w:p w:rsidR="003D6F27" w:rsidRPr="00FA6D1A" w:rsidRDefault="003D6F27" w:rsidP="00592C1A">
      <w:pPr>
        <w:autoSpaceDE w:val="0"/>
        <w:autoSpaceDN w:val="0"/>
        <w:adjustRightInd w:val="0"/>
        <w:spacing w:after="0" w:line="240" w:lineRule="auto"/>
        <w:ind w:left="-567" w:right="283"/>
        <w:jc w:val="both"/>
        <w:rPr>
          <w:rFonts w:ascii="Arial" w:hAnsi="Arial" w:cs="Arial"/>
          <w:sz w:val="20"/>
          <w:szCs w:val="20"/>
          <w:lang w:val="kk-KZ"/>
        </w:rPr>
      </w:pPr>
    </w:p>
    <w:p w:rsidR="003D6F27" w:rsidRPr="00F7039C" w:rsidRDefault="003D6F27"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lang w:val="kk-KZ"/>
        </w:rPr>
        <w:lastRenderedPageBreak/>
        <w:t>Ядерный полигон «Азгыр» расположен в Курмангазинском районе Атырауской области, где с 1966 по 1979 годы было проведено 17 подземных ядерных взрыва.</w:t>
      </w:r>
      <w:r w:rsidRPr="00F7039C">
        <w:rPr>
          <w:rFonts w:ascii="Arial" w:hAnsi="Arial" w:cs="Arial"/>
          <w:sz w:val="20"/>
          <w:szCs w:val="20"/>
        </w:rPr>
        <w:t xml:space="preserve"> В результате ядерных взрывов в регионе сложилась неблагоприятная экологическая ситуация, что отразилось на состоянии здоровья местного населения. В связи с этим нами изучены медико-организационные проблемы реабилитации местного населения.</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lang w:val="kk-KZ"/>
        </w:rPr>
        <w:t>Ц</w:t>
      </w:r>
      <w:r w:rsidRPr="00F7039C">
        <w:rPr>
          <w:rFonts w:ascii="Arial" w:hAnsi="Arial" w:cs="Arial"/>
          <w:sz w:val="20"/>
          <w:szCs w:val="20"/>
        </w:rPr>
        <w:t>елью</w:t>
      </w:r>
      <w:r w:rsidRPr="00F7039C">
        <w:rPr>
          <w:rFonts w:ascii="Arial" w:hAnsi="Arial" w:cs="Arial"/>
          <w:sz w:val="20"/>
          <w:szCs w:val="20"/>
          <w:lang w:val="kk-KZ"/>
        </w:rPr>
        <w:t xml:space="preserve"> исследований явился анализ</w:t>
      </w:r>
      <w:r w:rsidRPr="00F7039C">
        <w:rPr>
          <w:rFonts w:ascii="Arial" w:hAnsi="Arial" w:cs="Arial"/>
          <w:sz w:val="20"/>
          <w:szCs w:val="20"/>
        </w:rPr>
        <w:t xml:space="preserve"> медико-социальных и организационных аспектов реабилитации населения, проживающего в регионе ядерного полигона «Азгыр», который расположен в Курмангазинском районе Атырауской области Республики Казахстан.</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В ходе социологических исследований выявлено, что большая часть опрошенного населения характеризует состояние своего здоровья как слабое (от 44 до 77%). </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rPr>
        <w:t>Респонденты отмечали, что их больше беспокоят болезни органов пищеварения - от 35,7 % (п. Суюндук) до 69,1 % (п. Азгыр), на втором месте по частоте встречаются заболевания почек от 30,2 % (п. Асан) с максимальным значением (45,2 %) в п. Балкудук. Далее следуют заболевания глаз (42,7%-53,5 %), органов кровообращения (30,2-51,2 %) и дыхания (5,5-29,4 %), болезни печени (9,1-30,2 %).</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rPr>
        <w:t>За медицинской помощью обращалось до 60 % респондентов. Из числа опрошенных 65-98 % не удовлетворено уровнем оказания медицинских услуг. Среди основных причин отказа от медицинских услуг 14,5-59,3% респондентов отмечают отсутствие необходимости. На дальность расположения медицинских учреждений указывают до 10,9 % опрошенных, на дорогое лечение и отсутствие средств  - до 42,0-58,5%, на отсутствие соответствующего медицинского оборудования - 30,6-33,0% и медикаментов  - 45,5-63,8%, неудовлетворительное лечение - до 4,7 %, низкая квалификация медицинских кадров - 1,6-3,1%.</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Основными проблемами, волнующими население, являются высокая стоимость жизни - 95,3 %, безработица - до 94,1 %, экологические проблемы  - до 93 %, проблемы с водой - до 92,7 %, нехватка денег на продукты питания и одежду - до 91 %. </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lang w:val="kk-KZ"/>
        </w:rPr>
        <w:t>Из мероприятий по</w:t>
      </w:r>
      <w:r w:rsidRPr="00F7039C">
        <w:rPr>
          <w:rFonts w:ascii="Arial" w:hAnsi="Arial" w:cs="Arial"/>
          <w:sz w:val="20"/>
          <w:szCs w:val="20"/>
        </w:rPr>
        <w:t xml:space="preserve"> улучшению условий проживания в регионе респонденты отмечают трудоустройство (до 96,4 %),  строительство дорог (до 95,7 %), улучшение качества водоснабжения (до 94,5 %), благоустройство поселка (90,9 %). </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Учитывая все это, в целях реабилитации населения региона ядерного полигона «Азгыр», считаем необходимым: обеспечение медицинскими кадрами для организации квалифицированной медицинской помощи; обеспечение медицинским оборудованием для своевременной и правильной диагностики предпатологических состояний и болезней; обеспечение необходимыми и доступными медикаментами, в том числе препаратами, снижающими действие на организм радионуклидов и тяжелых металлов; проведение ежегодных комплексных медицинских осмотров подвижными бригадами врачей разных специальностей с целью профилактики и лечения болезней. </w:t>
      </w:r>
    </w:p>
    <w:p w:rsidR="003D6F27" w:rsidRPr="00F7039C" w:rsidRDefault="003D6F27" w:rsidP="00592C1A">
      <w:pPr>
        <w:autoSpaceDE w:val="0"/>
        <w:autoSpaceDN w:val="0"/>
        <w:adjustRightInd w:val="0"/>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Сил и средств местных органов здравоохранения для организации реабилитации населения недостаточно. </w:t>
      </w:r>
      <w:r w:rsidRPr="00F7039C">
        <w:rPr>
          <w:rFonts w:ascii="Arial" w:hAnsi="Arial" w:cs="Arial"/>
          <w:sz w:val="20"/>
          <w:szCs w:val="20"/>
          <w:lang w:val="kk-KZ"/>
        </w:rPr>
        <w:t xml:space="preserve">Необходима </w:t>
      </w:r>
      <w:r w:rsidRPr="00F7039C">
        <w:rPr>
          <w:rFonts w:ascii="Arial" w:hAnsi="Arial" w:cs="Arial"/>
          <w:sz w:val="20"/>
          <w:szCs w:val="20"/>
        </w:rPr>
        <w:t>подготовка медицинских кадров для местных органов здравоохранения. Данные проблемы в регионе ядерного полигона «Азгыр» требуют своего безотлагательного решения.</w:t>
      </w:r>
    </w:p>
    <w:p w:rsidR="003D6F27" w:rsidRPr="00F7039C" w:rsidRDefault="003D6F27"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Решение медико-социальных и организационных проблем </w:t>
      </w:r>
      <w:r w:rsidRPr="00F7039C">
        <w:rPr>
          <w:rFonts w:ascii="Arial" w:hAnsi="Arial" w:cs="Arial"/>
          <w:sz w:val="20"/>
          <w:szCs w:val="20"/>
          <w:lang w:val="kk-KZ"/>
        </w:rPr>
        <w:t xml:space="preserve">в регионе </w:t>
      </w:r>
      <w:r w:rsidRPr="00F7039C">
        <w:rPr>
          <w:rFonts w:ascii="Arial" w:hAnsi="Arial" w:cs="Arial"/>
          <w:sz w:val="20"/>
          <w:szCs w:val="20"/>
        </w:rPr>
        <w:t>позволит эффективно проводить целенаправленные санитарно-гигиенические и профилактические мероприятия.</w:t>
      </w:r>
    </w:p>
    <w:p w:rsidR="003D6F27" w:rsidRPr="00F7039C" w:rsidRDefault="003D6F27" w:rsidP="00592C1A">
      <w:pPr>
        <w:spacing w:after="0" w:line="240" w:lineRule="auto"/>
        <w:ind w:left="-567" w:right="283" w:firstLine="567"/>
        <w:jc w:val="both"/>
        <w:rPr>
          <w:rFonts w:ascii="Arial" w:hAnsi="Arial" w:cs="Arial"/>
          <w:sz w:val="20"/>
          <w:szCs w:val="20"/>
        </w:rPr>
      </w:pPr>
    </w:p>
    <w:p w:rsidR="003D6F27" w:rsidRPr="002030D2" w:rsidRDefault="003D6F27" w:rsidP="00592C1A">
      <w:pPr>
        <w:spacing w:after="0" w:line="240" w:lineRule="auto"/>
        <w:ind w:left="-567" w:right="283"/>
        <w:jc w:val="both"/>
        <w:rPr>
          <w:rFonts w:ascii="Arial" w:hAnsi="Arial" w:cs="Arial"/>
          <w:b/>
          <w:caps/>
          <w:sz w:val="20"/>
          <w:szCs w:val="20"/>
          <w:lang w:val="kk-KZ"/>
        </w:rPr>
      </w:pPr>
      <w:r w:rsidRPr="002030D2">
        <w:rPr>
          <w:rFonts w:ascii="Arial" w:hAnsi="Arial" w:cs="Arial"/>
          <w:b/>
          <w:caps/>
          <w:sz w:val="20"/>
          <w:szCs w:val="20"/>
          <w:lang w:val="kk-KZ"/>
        </w:rPr>
        <w:t>«Азғыр» ядролық полигон аймағындағы тұрғындардың реабилитациялық медициналық-әлеуметтік және ұйымдастырушылық аспектілері</w:t>
      </w:r>
    </w:p>
    <w:p w:rsidR="003D6F27" w:rsidRPr="002030D2" w:rsidRDefault="003D6F27" w:rsidP="00592C1A">
      <w:pPr>
        <w:autoSpaceDE w:val="0"/>
        <w:autoSpaceDN w:val="0"/>
        <w:adjustRightInd w:val="0"/>
        <w:spacing w:after="0" w:line="240" w:lineRule="auto"/>
        <w:ind w:left="-567" w:right="283"/>
        <w:jc w:val="both"/>
        <w:rPr>
          <w:rFonts w:ascii="Arial" w:hAnsi="Arial" w:cs="Arial"/>
          <w:b/>
          <w:bCs/>
          <w:i/>
          <w:sz w:val="20"/>
          <w:szCs w:val="20"/>
          <w:lang w:val="kk-KZ"/>
        </w:rPr>
      </w:pPr>
      <w:r w:rsidRPr="002030D2">
        <w:rPr>
          <w:rFonts w:ascii="Arial" w:hAnsi="Arial" w:cs="Arial"/>
          <w:b/>
          <w:bCs/>
          <w:i/>
          <w:sz w:val="20"/>
          <w:szCs w:val="20"/>
          <w:lang w:val="kk-KZ"/>
        </w:rPr>
        <w:t>Л.М. Касимова</w:t>
      </w:r>
    </w:p>
    <w:p w:rsidR="002030D2" w:rsidRPr="00BC72C0" w:rsidRDefault="002030D2" w:rsidP="00592C1A">
      <w:pPr>
        <w:autoSpaceDE w:val="0"/>
        <w:autoSpaceDN w:val="0"/>
        <w:adjustRightInd w:val="0"/>
        <w:spacing w:after="0" w:line="240" w:lineRule="auto"/>
        <w:ind w:left="-567" w:right="283"/>
        <w:jc w:val="both"/>
        <w:rPr>
          <w:rFonts w:ascii="Arial" w:hAnsi="Arial" w:cs="Arial"/>
          <w:bCs/>
          <w:sz w:val="20"/>
          <w:szCs w:val="20"/>
          <w:lang w:val="kk-KZ"/>
        </w:rPr>
      </w:pPr>
    </w:p>
    <w:p w:rsidR="003D6F27" w:rsidRPr="00F7039C" w:rsidRDefault="002030D2" w:rsidP="00592C1A">
      <w:pPr>
        <w:autoSpaceDE w:val="0"/>
        <w:autoSpaceDN w:val="0"/>
        <w:adjustRightInd w:val="0"/>
        <w:spacing w:after="0" w:line="240" w:lineRule="auto"/>
        <w:ind w:left="-567" w:right="283"/>
        <w:jc w:val="both"/>
        <w:rPr>
          <w:rFonts w:ascii="Arial" w:hAnsi="Arial" w:cs="Arial"/>
          <w:bCs/>
          <w:sz w:val="20"/>
          <w:szCs w:val="20"/>
          <w:lang w:val="kk-KZ"/>
        </w:rPr>
      </w:pPr>
      <w:r w:rsidRPr="00BC72C0">
        <w:rPr>
          <w:rFonts w:ascii="Arial" w:hAnsi="Arial" w:cs="Arial"/>
          <w:b/>
          <w:bCs/>
          <w:sz w:val="20"/>
          <w:szCs w:val="20"/>
          <w:lang w:val="kk-KZ"/>
        </w:rPr>
        <w:t>Т</w:t>
      </w:r>
      <w:r w:rsidRPr="002030D2">
        <w:rPr>
          <w:rFonts w:ascii="Arial" w:hAnsi="Arial" w:cs="Arial"/>
          <w:b/>
          <w:bCs/>
          <w:sz w:val="20"/>
          <w:szCs w:val="20"/>
          <w:lang w:val="kk-KZ"/>
        </w:rPr>
        <w:t>үйін</w:t>
      </w:r>
      <w:r>
        <w:rPr>
          <w:rFonts w:ascii="Arial" w:hAnsi="Arial" w:cs="Arial"/>
          <w:bCs/>
          <w:sz w:val="20"/>
          <w:szCs w:val="20"/>
          <w:lang w:val="kk-KZ"/>
        </w:rPr>
        <w:t xml:space="preserve"> </w:t>
      </w:r>
      <w:r w:rsidR="003D6F27" w:rsidRPr="00F7039C">
        <w:rPr>
          <w:rFonts w:ascii="Arial" w:hAnsi="Arial" w:cs="Arial"/>
          <w:bCs/>
          <w:sz w:val="20"/>
          <w:szCs w:val="20"/>
          <w:lang w:val="kk-KZ"/>
        </w:rPr>
        <w:t xml:space="preserve">Ядролық «Азғыр» полигон регионындағы зерттелген тұрғындардың көбісі денсаулық күйін әлсіз деп бағалайды </w:t>
      </w:r>
      <w:r w:rsidR="003D6F27" w:rsidRPr="00F7039C">
        <w:rPr>
          <w:rFonts w:ascii="Arial" w:hAnsi="Arial" w:cs="Arial"/>
          <w:sz w:val="20"/>
          <w:szCs w:val="20"/>
          <w:lang w:val="kk-KZ"/>
        </w:rPr>
        <w:t xml:space="preserve">(44-77%) </w:t>
      </w:r>
      <w:r w:rsidR="003D6F27" w:rsidRPr="00F7039C">
        <w:rPr>
          <w:rFonts w:ascii="Arial" w:hAnsi="Arial" w:cs="Arial"/>
          <w:bCs/>
          <w:sz w:val="20"/>
          <w:szCs w:val="20"/>
          <w:lang w:val="kk-KZ"/>
        </w:rPr>
        <w:t xml:space="preserve">және медициналық көмек дәрежесі ұнамайды </w:t>
      </w:r>
      <w:r w:rsidR="003D6F27" w:rsidRPr="00F7039C">
        <w:rPr>
          <w:rFonts w:ascii="Arial" w:hAnsi="Arial" w:cs="Arial"/>
          <w:sz w:val="20"/>
          <w:szCs w:val="20"/>
          <w:lang w:val="kk-KZ"/>
        </w:rPr>
        <w:t xml:space="preserve">(65-98 %). </w:t>
      </w:r>
      <w:r w:rsidR="003D6F27" w:rsidRPr="00F7039C">
        <w:rPr>
          <w:rFonts w:ascii="Arial" w:hAnsi="Arial" w:cs="Arial"/>
          <w:bCs/>
          <w:sz w:val="20"/>
          <w:szCs w:val="20"/>
          <w:lang w:val="kk-KZ"/>
        </w:rPr>
        <w:t xml:space="preserve">Полигон регионындағы тұрғындар өмір сүрудің қымбаттылығына </w:t>
      </w:r>
      <w:r w:rsidR="003D6F27" w:rsidRPr="00F7039C">
        <w:rPr>
          <w:rFonts w:ascii="Arial" w:hAnsi="Arial" w:cs="Arial"/>
          <w:sz w:val="20"/>
          <w:szCs w:val="20"/>
          <w:lang w:val="kk-KZ"/>
        </w:rPr>
        <w:t>(до 95,3 %)</w:t>
      </w:r>
      <w:r w:rsidR="003D6F27" w:rsidRPr="00F7039C">
        <w:rPr>
          <w:rFonts w:ascii="Arial" w:hAnsi="Arial" w:cs="Arial"/>
          <w:bCs/>
          <w:sz w:val="20"/>
          <w:szCs w:val="20"/>
          <w:lang w:val="kk-KZ"/>
        </w:rPr>
        <w:t xml:space="preserve">, жұмыссыздыққа </w:t>
      </w:r>
      <w:r w:rsidR="003D6F27" w:rsidRPr="00F7039C">
        <w:rPr>
          <w:rFonts w:ascii="Arial" w:hAnsi="Arial" w:cs="Arial"/>
          <w:sz w:val="20"/>
          <w:szCs w:val="20"/>
          <w:lang w:val="kk-KZ"/>
        </w:rPr>
        <w:t>(до 94,1 %)</w:t>
      </w:r>
      <w:r w:rsidR="003D6F27" w:rsidRPr="00F7039C">
        <w:rPr>
          <w:rFonts w:ascii="Arial" w:hAnsi="Arial" w:cs="Arial"/>
          <w:bCs/>
          <w:sz w:val="20"/>
          <w:szCs w:val="20"/>
          <w:lang w:val="kk-KZ"/>
        </w:rPr>
        <w:t xml:space="preserve">, экологиялық мәселелеріне </w:t>
      </w:r>
      <w:r w:rsidR="003D6F27" w:rsidRPr="00F7039C">
        <w:rPr>
          <w:rFonts w:ascii="Arial" w:hAnsi="Arial" w:cs="Arial"/>
          <w:sz w:val="20"/>
          <w:szCs w:val="20"/>
          <w:lang w:val="kk-KZ"/>
        </w:rPr>
        <w:t>(до 93 %)</w:t>
      </w:r>
      <w:r w:rsidR="003D6F27" w:rsidRPr="00F7039C">
        <w:rPr>
          <w:rFonts w:ascii="Arial" w:hAnsi="Arial" w:cs="Arial"/>
          <w:bCs/>
          <w:sz w:val="20"/>
          <w:szCs w:val="20"/>
          <w:lang w:val="kk-KZ"/>
        </w:rPr>
        <w:t xml:space="preserve">, азық-түліктер </w:t>
      </w:r>
      <w:r w:rsidR="003D6F27" w:rsidRPr="00F7039C">
        <w:rPr>
          <w:rFonts w:ascii="Arial" w:hAnsi="Arial" w:cs="Arial"/>
          <w:sz w:val="20"/>
          <w:szCs w:val="20"/>
          <w:lang w:val="kk-KZ"/>
        </w:rPr>
        <w:t>(до 92,7 %) мен</w:t>
      </w:r>
      <w:r w:rsidR="003D6F27" w:rsidRPr="00F7039C">
        <w:rPr>
          <w:rFonts w:ascii="Arial" w:hAnsi="Arial" w:cs="Arial"/>
          <w:bCs/>
          <w:sz w:val="20"/>
          <w:szCs w:val="20"/>
          <w:lang w:val="kk-KZ"/>
        </w:rPr>
        <w:t xml:space="preserve"> киімге </w:t>
      </w:r>
      <w:r w:rsidR="003D6F27" w:rsidRPr="00F7039C">
        <w:rPr>
          <w:rFonts w:ascii="Arial" w:hAnsi="Arial" w:cs="Arial"/>
          <w:sz w:val="20"/>
          <w:szCs w:val="20"/>
          <w:lang w:val="kk-KZ"/>
        </w:rPr>
        <w:t xml:space="preserve">(до 91 %) </w:t>
      </w:r>
      <w:r w:rsidR="003D6F27" w:rsidRPr="00F7039C">
        <w:rPr>
          <w:rFonts w:ascii="Arial" w:hAnsi="Arial" w:cs="Arial"/>
          <w:bCs/>
          <w:sz w:val="20"/>
          <w:szCs w:val="20"/>
          <w:lang w:val="kk-KZ"/>
        </w:rPr>
        <w:t>ақша жетіспеушілігіне шағымданады. Осы аймақтағы тұрғындардың реабилитациясы үшін оларды медициналық кадралармен, өте қажетті және қол жеткізерлік дәрі-дәрмектермен, медициналық жабдықтармен қамтамасыздау керек және жылдық кешенді медициналық тексерулерді өткізу керек.</w:t>
      </w:r>
    </w:p>
    <w:p w:rsidR="003D6F27" w:rsidRPr="00F7039C" w:rsidRDefault="003D6F27" w:rsidP="00592C1A">
      <w:pPr>
        <w:autoSpaceDE w:val="0"/>
        <w:autoSpaceDN w:val="0"/>
        <w:adjustRightInd w:val="0"/>
        <w:spacing w:after="0" w:line="240" w:lineRule="auto"/>
        <w:ind w:left="-567" w:right="283"/>
        <w:jc w:val="both"/>
        <w:rPr>
          <w:rFonts w:ascii="Arial" w:hAnsi="Arial" w:cs="Arial"/>
          <w:bCs/>
          <w:sz w:val="20"/>
          <w:szCs w:val="20"/>
          <w:lang w:val="kk-KZ"/>
        </w:rPr>
      </w:pPr>
      <w:r w:rsidRPr="002030D2">
        <w:rPr>
          <w:rFonts w:ascii="Arial" w:hAnsi="Arial" w:cs="Arial"/>
          <w:b/>
          <w:bCs/>
          <w:sz w:val="20"/>
          <w:szCs w:val="20"/>
          <w:lang w:val="kk-KZ"/>
        </w:rPr>
        <w:t>Түйінді сөздер</w:t>
      </w:r>
      <w:r w:rsidRPr="00F7039C">
        <w:rPr>
          <w:rFonts w:ascii="Arial" w:hAnsi="Arial" w:cs="Arial"/>
          <w:bCs/>
          <w:sz w:val="20"/>
          <w:szCs w:val="20"/>
          <w:lang w:val="kk-KZ"/>
        </w:rPr>
        <w:t xml:space="preserve"> денсаулық, тұрғындар, ұйымдастырушылық аспектілер.</w:t>
      </w:r>
    </w:p>
    <w:p w:rsidR="003D6F27" w:rsidRPr="00F7039C" w:rsidRDefault="003D6F27" w:rsidP="00592C1A">
      <w:pPr>
        <w:autoSpaceDE w:val="0"/>
        <w:autoSpaceDN w:val="0"/>
        <w:adjustRightInd w:val="0"/>
        <w:spacing w:after="0" w:line="240" w:lineRule="auto"/>
        <w:ind w:left="-567" w:right="283"/>
        <w:jc w:val="both"/>
        <w:rPr>
          <w:rFonts w:ascii="Arial" w:hAnsi="Arial" w:cs="Arial"/>
          <w:b/>
          <w:bCs/>
          <w:sz w:val="20"/>
          <w:szCs w:val="20"/>
          <w:lang w:val="kk-KZ"/>
        </w:rPr>
      </w:pPr>
    </w:p>
    <w:p w:rsidR="003D6F27" w:rsidRPr="002030D2" w:rsidRDefault="003D6F27" w:rsidP="00592C1A">
      <w:pPr>
        <w:autoSpaceDE w:val="0"/>
        <w:autoSpaceDN w:val="0"/>
        <w:adjustRightInd w:val="0"/>
        <w:spacing w:after="0" w:line="240" w:lineRule="auto"/>
        <w:ind w:left="-567" w:right="283"/>
        <w:jc w:val="both"/>
        <w:rPr>
          <w:rFonts w:ascii="Arial" w:hAnsi="Arial" w:cs="Arial"/>
          <w:b/>
          <w:caps/>
          <w:sz w:val="20"/>
          <w:szCs w:val="20"/>
          <w:lang w:val="en-US"/>
        </w:rPr>
      </w:pPr>
      <w:r w:rsidRPr="002030D2">
        <w:rPr>
          <w:rFonts w:ascii="Arial" w:hAnsi="Arial" w:cs="Arial"/>
          <w:b/>
          <w:caps/>
          <w:sz w:val="20"/>
          <w:szCs w:val="20"/>
          <w:lang w:val="en-US"/>
        </w:rPr>
        <w:t>Medical social and institutional aspects of rehabilitation of the population of region</w:t>
      </w:r>
      <w:r w:rsidRPr="002030D2">
        <w:rPr>
          <w:rFonts w:ascii="Arial" w:hAnsi="Arial" w:cs="Arial"/>
          <w:b/>
          <w:caps/>
          <w:sz w:val="20"/>
          <w:szCs w:val="20"/>
          <w:lang w:val="kk-KZ"/>
        </w:rPr>
        <w:t xml:space="preserve"> </w:t>
      </w:r>
      <w:r w:rsidRPr="002030D2">
        <w:rPr>
          <w:rFonts w:ascii="Arial" w:hAnsi="Arial" w:cs="Arial"/>
          <w:b/>
          <w:caps/>
          <w:sz w:val="20"/>
          <w:szCs w:val="20"/>
          <w:lang w:val="en-US"/>
        </w:rPr>
        <w:t>of nuclear range «</w:t>
      </w:r>
      <w:r w:rsidRPr="002030D2">
        <w:rPr>
          <w:rFonts w:ascii="Arial" w:hAnsi="Arial" w:cs="Arial"/>
          <w:b/>
          <w:caps/>
          <w:sz w:val="20"/>
          <w:szCs w:val="20"/>
        </w:rPr>
        <w:t>А</w:t>
      </w:r>
      <w:r w:rsidRPr="002030D2">
        <w:rPr>
          <w:rFonts w:ascii="Arial" w:hAnsi="Arial" w:cs="Arial"/>
          <w:b/>
          <w:caps/>
          <w:sz w:val="20"/>
          <w:szCs w:val="20"/>
          <w:lang w:val="en-US"/>
        </w:rPr>
        <w:t>zgyr»</w:t>
      </w:r>
    </w:p>
    <w:p w:rsidR="003D6F27" w:rsidRPr="002030D2" w:rsidRDefault="003D6F27" w:rsidP="00592C1A">
      <w:pPr>
        <w:autoSpaceDE w:val="0"/>
        <w:autoSpaceDN w:val="0"/>
        <w:adjustRightInd w:val="0"/>
        <w:spacing w:after="0" w:line="240" w:lineRule="auto"/>
        <w:ind w:left="-567" w:right="283"/>
        <w:jc w:val="both"/>
        <w:rPr>
          <w:rFonts w:ascii="Arial" w:hAnsi="Arial" w:cs="Arial"/>
          <w:b/>
          <w:iCs/>
          <w:sz w:val="20"/>
          <w:szCs w:val="20"/>
          <w:lang w:val="en-US"/>
        </w:rPr>
      </w:pPr>
      <w:r w:rsidRPr="002030D2">
        <w:rPr>
          <w:rFonts w:ascii="Arial" w:hAnsi="Arial" w:cs="Arial"/>
          <w:b/>
          <w:iCs/>
          <w:sz w:val="20"/>
          <w:szCs w:val="20"/>
          <w:lang w:val="en-US"/>
        </w:rPr>
        <w:t>L.M. Kasymova</w:t>
      </w:r>
    </w:p>
    <w:p w:rsidR="00885281" w:rsidRPr="00F7039C" w:rsidRDefault="00885281" w:rsidP="00592C1A">
      <w:pPr>
        <w:spacing w:after="0" w:line="240" w:lineRule="auto"/>
        <w:ind w:left="-567" w:right="283"/>
        <w:jc w:val="both"/>
        <w:rPr>
          <w:rFonts w:ascii="Arial" w:hAnsi="Arial" w:cs="Arial"/>
          <w:sz w:val="20"/>
          <w:szCs w:val="20"/>
          <w:lang w:val="en-US"/>
        </w:rPr>
      </w:pPr>
    </w:p>
    <w:p w:rsidR="003D6F27" w:rsidRPr="00F7039C" w:rsidRDefault="002030D2" w:rsidP="00592C1A">
      <w:pPr>
        <w:spacing w:after="0" w:line="240" w:lineRule="auto"/>
        <w:ind w:left="-567" w:right="283"/>
        <w:jc w:val="both"/>
        <w:rPr>
          <w:rFonts w:ascii="Arial" w:hAnsi="Arial" w:cs="Arial"/>
          <w:sz w:val="20"/>
          <w:szCs w:val="20"/>
          <w:lang w:val="en-US"/>
        </w:rPr>
      </w:pPr>
      <w:r>
        <w:rPr>
          <w:rFonts w:ascii="Arial" w:hAnsi="Arial" w:cs="Arial"/>
          <w:b/>
          <w:sz w:val="20"/>
          <w:szCs w:val="20"/>
          <w:lang w:val="en-US"/>
        </w:rPr>
        <w:t xml:space="preserve">Abstract </w:t>
      </w:r>
      <w:r w:rsidR="003D6F27" w:rsidRPr="00F7039C">
        <w:rPr>
          <w:rFonts w:ascii="Arial" w:hAnsi="Arial" w:cs="Arial"/>
          <w:sz w:val="20"/>
          <w:szCs w:val="20"/>
          <w:lang w:val="en-US"/>
        </w:rPr>
        <w:t>The most part of the investigated population of region of nuclear range «</w:t>
      </w:r>
      <w:r w:rsidR="003D6F27" w:rsidRPr="00F7039C">
        <w:rPr>
          <w:rFonts w:ascii="Arial" w:hAnsi="Arial" w:cs="Arial"/>
          <w:sz w:val="20"/>
          <w:szCs w:val="20"/>
        </w:rPr>
        <w:t>А</w:t>
      </w:r>
      <w:r w:rsidR="003D6F27" w:rsidRPr="00F7039C">
        <w:rPr>
          <w:rFonts w:ascii="Arial" w:hAnsi="Arial" w:cs="Arial"/>
          <w:sz w:val="20"/>
          <w:szCs w:val="20"/>
          <w:lang w:val="en-US"/>
        </w:rPr>
        <w:t>zgyr» characterizes a state of health as weak (44-77 %) and is not satisfied by medical aid (65-98 %).</w:t>
      </w:r>
      <w:r w:rsidR="003D6F27" w:rsidRPr="00F7039C">
        <w:rPr>
          <w:rFonts w:ascii="Arial" w:hAnsi="Arial" w:cs="Arial"/>
          <w:sz w:val="20"/>
          <w:szCs w:val="20"/>
          <w:lang w:val="kk-KZ"/>
        </w:rPr>
        <w:t xml:space="preserve"> </w:t>
      </w:r>
      <w:r w:rsidR="003D6F27" w:rsidRPr="00F7039C">
        <w:rPr>
          <w:rFonts w:ascii="Arial" w:hAnsi="Arial" w:cs="Arial"/>
          <w:sz w:val="20"/>
          <w:szCs w:val="20"/>
          <w:lang w:val="en-US"/>
        </w:rPr>
        <w:t>Among the basic problems exciting the population of region of nuclear range «</w:t>
      </w:r>
      <w:r w:rsidR="003D6F27" w:rsidRPr="00F7039C">
        <w:rPr>
          <w:rFonts w:ascii="Arial" w:hAnsi="Arial" w:cs="Arial"/>
          <w:sz w:val="20"/>
          <w:szCs w:val="20"/>
        </w:rPr>
        <w:t>А</w:t>
      </w:r>
      <w:r w:rsidR="003D6F27" w:rsidRPr="00F7039C">
        <w:rPr>
          <w:rFonts w:ascii="Arial" w:hAnsi="Arial" w:cs="Arial"/>
          <w:sz w:val="20"/>
          <w:szCs w:val="20"/>
          <w:lang w:val="en-US"/>
        </w:rPr>
        <w:t xml:space="preserve">zgyr» are fixed high cost of a life (up to 95,3 %), </w:t>
      </w:r>
      <w:r w:rsidR="003D6F27" w:rsidRPr="00F7039C">
        <w:rPr>
          <w:rFonts w:ascii="Arial" w:hAnsi="Arial" w:cs="Arial"/>
          <w:sz w:val="20"/>
          <w:szCs w:val="20"/>
          <w:lang w:val="en-US"/>
        </w:rPr>
        <w:lastRenderedPageBreak/>
        <w:t>unemployment (up to 94,1 %), environmental problems (up to 93 %), problems with water (up to 92,7 %), shortage of money for food stuffs and clothes (up to 91 %).</w:t>
      </w:r>
      <w:r w:rsidR="003D6F27" w:rsidRPr="00F7039C">
        <w:rPr>
          <w:rFonts w:ascii="Arial" w:hAnsi="Arial" w:cs="Arial"/>
          <w:sz w:val="20"/>
          <w:szCs w:val="20"/>
          <w:lang w:val="kk-KZ"/>
        </w:rPr>
        <w:t xml:space="preserve"> </w:t>
      </w:r>
      <w:r w:rsidR="003D6F27" w:rsidRPr="00F7039C">
        <w:rPr>
          <w:rFonts w:ascii="Arial" w:hAnsi="Arial" w:cs="Arial"/>
          <w:sz w:val="20"/>
          <w:szCs w:val="20"/>
          <w:lang w:val="en-US"/>
        </w:rPr>
        <w:t>For rehabilitation of the population of the given region maintenance with the medical staff, the medical equipment, necessary and accessible medicines, carrying out of annual complex medical surveys is necessary.</w:t>
      </w:r>
    </w:p>
    <w:p w:rsidR="003D6F27" w:rsidRPr="00F7039C" w:rsidRDefault="003D6F27" w:rsidP="00592C1A">
      <w:pPr>
        <w:spacing w:after="0" w:line="240" w:lineRule="auto"/>
        <w:ind w:left="-567" w:right="283"/>
        <w:jc w:val="both"/>
        <w:rPr>
          <w:rFonts w:ascii="Arial" w:hAnsi="Arial" w:cs="Arial"/>
          <w:b/>
          <w:sz w:val="20"/>
          <w:szCs w:val="20"/>
          <w:lang w:val="en-US"/>
        </w:rPr>
      </w:pPr>
      <w:r w:rsidRPr="00F7039C">
        <w:rPr>
          <w:rFonts w:ascii="Arial" w:hAnsi="Arial" w:cs="Arial"/>
          <w:b/>
          <w:sz w:val="20"/>
          <w:szCs w:val="20"/>
          <w:lang w:val="en-US"/>
        </w:rPr>
        <w:t>Keywords</w:t>
      </w:r>
      <w:r w:rsidR="002030D2">
        <w:rPr>
          <w:rFonts w:ascii="Arial" w:hAnsi="Arial" w:cs="Arial"/>
          <w:b/>
          <w:sz w:val="20"/>
          <w:szCs w:val="20"/>
          <w:lang w:val="en-US"/>
        </w:rPr>
        <w:t xml:space="preserve">  </w:t>
      </w:r>
      <w:r w:rsidRPr="00F7039C">
        <w:rPr>
          <w:rFonts w:ascii="Arial" w:hAnsi="Arial" w:cs="Arial"/>
          <w:sz w:val="20"/>
          <w:szCs w:val="20"/>
          <w:lang w:val="en-US"/>
        </w:rPr>
        <w:t>health, population, organizational aspects</w:t>
      </w:r>
    </w:p>
    <w:p w:rsidR="00575BEA" w:rsidRDefault="00575BEA" w:rsidP="00592C1A">
      <w:pPr>
        <w:spacing w:after="0" w:line="240" w:lineRule="auto"/>
        <w:ind w:left="-567" w:right="283"/>
        <w:jc w:val="both"/>
        <w:rPr>
          <w:rFonts w:ascii="Arial" w:hAnsi="Arial" w:cs="Arial"/>
          <w:b/>
          <w:sz w:val="20"/>
          <w:szCs w:val="20"/>
          <w:lang w:val="kk-KZ"/>
        </w:rPr>
      </w:pPr>
    </w:p>
    <w:p w:rsidR="00575BEA" w:rsidRDefault="00137761" w:rsidP="00592C1A">
      <w:pPr>
        <w:spacing w:after="0" w:line="240" w:lineRule="auto"/>
        <w:ind w:left="-567" w:right="283"/>
        <w:jc w:val="center"/>
        <w:rPr>
          <w:rFonts w:ascii="Arial" w:hAnsi="Arial" w:cs="Arial"/>
          <w:b/>
          <w:sz w:val="20"/>
          <w:szCs w:val="20"/>
          <w:lang w:val="kk-KZ"/>
        </w:rPr>
      </w:pPr>
      <w:r>
        <w:rPr>
          <w:rFonts w:ascii="Arial" w:hAnsi="Arial" w:cs="Arial"/>
          <w:b/>
          <w:sz w:val="20"/>
          <w:szCs w:val="20"/>
          <w:lang w:val="kk-KZ"/>
        </w:rPr>
        <w:t>_____________________________________________________</w:t>
      </w:r>
    </w:p>
    <w:p w:rsidR="00575BEA" w:rsidRDefault="00575BEA" w:rsidP="00592C1A">
      <w:pPr>
        <w:spacing w:after="0" w:line="240" w:lineRule="auto"/>
        <w:ind w:left="-567" w:right="283"/>
        <w:jc w:val="both"/>
        <w:rPr>
          <w:rFonts w:ascii="Arial" w:hAnsi="Arial" w:cs="Arial"/>
          <w:b/>
          <w:sz w:val="20"/>
          <w:szCs w:val="20"/>
          <w:lang w:val="kk-KZ"/>
        </w:rPr>
      </w:pPr>
    </w:p>
    <w:p w:rsidR="00137761" w:rsidRDefault="00137761" w:rsidP="00592C1A">
      <w:pPr>
        <w:spacing w:after="0" w:line="240" w:lineRule="auto"/>
        <w:ind w:left="-567" w:right="283"/>
        <w:jc w:val="both"/>
        <w:rPr>
          <w:rFonts w:ascii="Arial" w:hAnsi="Arial" w:cs="Arial"/>
          <w:b/>
          <w:sz w:val="20"/>
          <w:szCs w:val="20"/>
          <w:lang w:val="kk-KZ"/>
        </w:rPr>
      </w:pPr>
    </w:p>
    <w:p w:rsidR="00137761" w:rsidRDefault="00137761" w:rsidP="00592C1A">
      <w:pPr>
        <w:spacing w:after="0" w:line="240" w:lineRule="auto"/>
        <w:ind w:left="-567" w:right="283"/>
        <w:jc w:val="both"/>
        <w:rPr>
          <w:rFonts w:ascii="Arial" w:hAnsi="Arial" w:cs="Arial"/>
          <w:b/>
          <w:sz w:val="20"/>
          <w:szCs w:val="20"/>
          <w:lang w:val="kk-KZ"/>
        </w:rPr>
      </w:pPr>
    </w:p>
    <w:p w:rsidR="00E5454F" w:rsidRPr="002030D2" w:rsidRDefault="00E5454F" w:rsidP="00592C1A">
      <w:pPr>
        <w:spacing w:after="0" w:line="240" w:lineRule="auto"/>
        <w:ind w:left="-567" w:right="283"/>
        <w:jc w:val="both"/>
        <w:rPr>
          <w:rFonts w:ascii="Arial" w:hAnsi="Arial" w:cs="Arial"/>
          <w:b/>
          <w:sz w:val="20"/>
          <w:szCs w:val="20"/>
          <w:lang w:val="kk-KZ"/>
        </w:rPr>
      </w:pPr>
      <w:r w:rsidRPr="002030D2">
        <w:rPr>
          <w:rFonts w:ascii="Arial" w:hAnsi="Arial" w:cs="Arial"/>
          <w:b/>
          <w:sz w:val="20"/>
          <w:szCs w:val="20"/>
          <w:lang w:val="kk-KZ"/>
        </w:rPr>
        <w:t>МЕДИЦИНА САЛАСЫНДА ЖАҢА ТЕХНОЛОГИЯЛЫҚ</w:t>
      </w:r>
    </w:p>
    <w:p w:rsidR="00E5454F" w:rsidRPr="002030D2" w:rsidRDefault="00E5454F" w:rsidP="00592C1A">
      <w:pPr>
        <w:spacing w:after="0" w:line="240" w:lineRule="auto"/>
        <w:ind w:left="-567" w:right="283"/>
        <w:jc w:val="both"/>
        <w:rPr>
          <w:rFonts w:ascii="Arial" w:hAnsi="Arial" w:cs="Arial"/>
          <w:b/>
          <w:sz w:val="20"/>
          <w:szCs w:val="20"/>
          <w:lang w:val="kk-KZ"/>
        </w:rPr>
      </w:pPr>
      <w:r w:rsidRPr="002030D2">
        <w:rPr>
          <w:rFonts w:ascii="Arial" w:hAnsi="Arial" w:cs="Arial"/>
          <w:b/>
          <w:sz w:val="20"/>
          <w:szCs w:val="20"/>
          <w:lang w:val="kk-KZ"/>
        </w:rPr>
        <w:t>ӘДІСТЕРДІ ҚОЛДАНУДЫ ҰЙЫМДАСТЫРУ</w:t>
      </w:r>
    </w:p>
    <w:p w:rsidR="00E5454F" w:rsidRPr="002030D2" w:rsidRDefault="00E5454F" w:rsidP="00592C1A">
      <w:pPr>
        <w:spacing w:after="0" w:line="240" w:lineRule="auto"/>
        <w:ind w:left="-567" w:right="283"/>
        <w:jc w:val="both"/>
        <w:rPr>
          <w:rFonts w:ascii="Arial" w:hAnsi="Arial" w:cs="Arial"/>
          <w:b/>
          <w:sz w:val="20"/>
          <w:szCs w:val="20"/>
          <w:lang w:val="kk-KZ"/>
        </w:rPr>
      </w:pPr>
    </w:p>
    <w:p w:rsidR="00E5454F" w:rsidRPr="002030D2" w:rsidRDefault="00E5454F" w:rsidP="00592C1A">
      <w:pPr>
        <w:spacing w:after="0" w:line="240" w:lineRule="auto"/>
        <w:ind w:left="-567" w:right="283"/>
        <w:jc w:val="both"/>
        <w:rPr>
          <w:rFonts w:ascii="Arial" w:hAnsi="Arial" w:cs="Arial"/>
          <w:b/>
          <w:sz w:val="20"/>
          <w:szCs w:val="20"/>
          <w:lang w:val="kk-KZ"/>
        </w:rPr>
      </w:pPr>
      <w:r w:rsidRPr="002030D2">
        <w:rPr>
          <w:rFonts w:ascii="Arial" w:hAnsi="Arial" w:cs="Arial"/>
          <w:b/>
          <w:sz w:val="20"/>
          <w:szCs w:val="20"/>
          <w:lang w:val="kk-KZ"/>
        </w:rPr>
        <w:t>Г.Е.Ержанова</w:t>
      </w:r>
    </w:p>
    <w:p w:rsidR="00E5454F" w:rsidRPr="002030D2" w:rsidRDefault="00E5454F" w:rsidP="00592C1A">
      <w:pPr>
        <w:spacing w:after="0" w:line="240" w:lineRule="auto"/>
        <w:ind w:left="-567" w:right="283"/>
        <w:jc w:val="both"/>
        <w:rPr>
          <w:rFonts w:ascii="Arial" w:hAnsi="Arial" w:cs="Arial"/>
          <w:sz w:val="20"/>
          <w:szCs w:val="20"/>
          <w:lang w:val="kk-KZ"/>
        </w:rPr>
      </w:pPr>
      <w:r w:rsidRPr="002030D2">
        <w:rPr>
          <w:rFonts w:ascii="Arial" w:hAnsi="Arial" w:cs="Arial"/>
          <w:i/>
          <w:sz w:val="20"/>
          <w:szCs w:val="20"/>
          <w:lang w:val="kk-KZ"/>
        </w:rPr>
        <w:t>Облыстық балалар ауруханасы,Қызылорда қаласы.</w:t>
      </w:r>
    </w:p>
    <w:p w:rsidR="00E5454F" w:rsidRPr="002030D2" w:rsidRDefault="00E5454F" w:rsidP="00592C1A">
      <w:pPr>
        <w:spacing w:after="0" w:line="240" w:lineRule="auto"/>
        <w:ind w:left="-567" w:right="283"/>
        <w:jc w:val="both"/>
        <w:rPr>
          <w:rFonts w:ascii="Arial" w:hAnsi="Arial" w:cs="Arial"/>
          <w:b/>
          <w:sz w:val="20"/>
          <w:szCs w:val="20"/>
          <w:lang w:val="kk-KZ"/>
        </w:rPr>
      </w:pPr>
    </w:p>
    <w:p w:rsidR="008771FA" w:rsidRPr="002030D2" w:rsidRDefault="008771FA" w:rsidP="00592C1A">
      <w:pPr>
        <w:pStyle w:val="viewmessagebodymsonormal"/>
        <w:shd w:val="clear" w:color="auto" w:fill="FFFFFF"/>
        <w:spacing w:before="0" w:beforeAutospacing="0" w:after="0" w:afterAutospacing="0"/>
        <w:ind w:left="-567" w:right="283"/>
        <w:jc w:val="both"/>
        <w:rPr>
          <w:rFonts w:ascii="Arial" w:hAnsi="Arial" w:cs="Arial"/>
          <w:sz w:val="20"/>
          <w:szCs w:val="20"/>
          <w:lang w:val="kk-KZ"/>
        </w:rPr>
      </w:pPr>
      <w:r w:rsidRPr="002030D2">
        <w:rPr>
          <w:rFonts w:ascii="Arial" w:hAnsi="Arial" w:cs="Arial"/>
          <w:sz w:val="20"/>
          <w:szCs w:val="20"/>
          <w:lang w:val="kk-KZ"/>
        </w:rPr>
        <w:t xml:space="preserve">Денсаулық сақтау – мемлекет саясатының маңызды бағыттарының бірі. Елбасы «Дағдарыстан жаңару мен дамуға» Қазақстан халқына жолдауында денсаулық сақтау ұйымдарының жаңартылуына, ауруханаларға жөндеу жұмыстарын жүргізуге, олардың заманауи құралдармен жабдықталуына, білікті мамандар даярлауға ерекше мән беріп отыр. </w:t>
      </w:r>
    </w:p>
    <w:p w:rsidR="008771FA" w:rsidRPr="002030D2" w:rsidRDefault="008771FA" w:rsidP="00592C1A">
      <w:pPr>
        <w:pStyle w:val="viewmessagebodymsonormal"/>
        <w:shd w:val="clear" w:color="auto" w:fill="FFFFFF"/>
        <w:spacing w:before="0" w:beforeAutospacing="0" w:after="0" w:afterAutospacing="0"/>
        <w:ind w:left="-567" w:right="283"/>
        <w:jc w:val="both"/>
        <w:rPr>
          <w:rFonts w:ascii="Arial" w:hAnsi="Arial" w:cs="Arial"/>
          <w:sz w:val="20"/>
          <w:szCs w:val="20"/>
          <w:lang w:val="kk-KZ"/>
        </w:rPr>
      </w:pPr>
      <w:r w:rsidRPr="002030D2">
        <w:rPr>
          <w:rFonts w:ascii="Arial" w:hAnsi="Arial" w:cs="Arial"/>
          <w:sz w:val="20"/>
          <w:szCs w:val="20"/>
          <w:lang w:val="kk-KZ"/>
        </w:rPr>
        <w:t>Мақалада балаларды емдеу және балалардың стационарларда</w:t>
      </w:r>
      <w:r w:rsidRPr="002030D2">
        <w:rPr>
          <w:rFonts w:ascii="Arial" w:hAnsi="Arial" w:cs="Arial"/>
          <w:b/>
          <w:sz w:val="20"/>
          <w:szCs w:val="20"/>
          <w:lang w:val="kk-KZ"/>
        </w:rPr>
        <w:t xml:space="preserve"> </w:t>
      </w:r>
      <w:r w:rsidRPr="002030D2">
        <w:rPr>
          <w:rFonts w:ascii="Arial" w:hAnsi="Arial" w:cs="Arial"/>
          <w:sz w:val="20"/>
          <w:szCs w:val="20"/>
          <w:lang w:val="kk-KZ"/>
        </w:rPr>
        <w:t xml:space="preserve">шетінеуін төмендету жөніндегі </w:t>
      </w:r>
      <w:r w:rsidRPr="002030D2">
        <w:rPr>
          <w:rStyle w:val="af6"/>
          <w:rFonts w:ascii="Arial" w:hAnsi="Arial" w:cs="Arial"/>
          <w:b w:val="0"/>
          <w:bCs w:val="0"/>
          <w:sz w:val="20"/>
          <w:szCs w:val="20"/>
          <w:lang w:val="kk-KZ"/>
        </w:rPr>
        <w:t xml:space="preserve">жаңа технологиялық әдістерді қолдануды ұйымдастыру жұмыстары берілген. </w:t>
      </w:r>
      <w:r w:rsidRPr="002030D2">
        <w:rPr>
          <w:rFonts w:ascii="Arial" w:hAnsi="Arial" w:cs="Arial"/>
          <w:sz w:val="20"/>
          <w:szCs w:val="20"/>
          <w:lang w:val="kk-KZ"/>
        </w:rPr>
        <w:t xml:space="preserve"> </w:t>
      </w:r>
    </w:p>
    <w:p w:rsidR="008771FA" w:rsidRPr="002030D2" w:rsidRDefault="002030D2"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t xml:space="preserve">Түйінді </w:t>
      </w:r>
      <w:r w:rsidR="008771FA" w:rsidRPr="002030D2">
        <w:rPr>
          <w:rFonts w:ascii="Arial" w:hAnsi="Arial" w:cs="Arial"/>
          <w:b/>
          <w:sz w:val="20"/>
          <w:szCs w:val="20"/>
          <w:lang w:val="kk-KZ"/>
        </w:rPr>
        <w:t>сөздер</w:t>
      </w:r>
      <w:r w:rsidR="008771FA" w:rsidRPr="002030D2">
        <w:rPr>
          <w:rFonts w:ascii="Arial" w:hAnsi="Arial" w:cs="Arial"/>
          <w:sz w:val="20"/>
          <w:szCs w:val="20"/>
          <w:lang w:val="kk-KZ"/>
        </w:rPr>
        <w:t xml:space="preserve">: медициналық құрал-жабдықтар, материалдық-техникалық база, балалар шетінеуін төмендету </w:t>
      </w:r>
    </w:p>
    <w:p w:rsidR="002030D2" w:rsidRPr="002030D2" w:rsidRDefault="002030D2" w:rsidP="00592C1A">
      <w:pPr>
        <w:spacing w:after="0" w:line="240" w:lineRule="auto"/>
        <w:ind w:left="-567" w:right="283" w:firstLine="567"/>
        <w:jc w:val="both"/>
        <w:rPr>
          <w:rFonts w:ascii="Arial" w:hAnsi="Arial" w:cs="Arial"/>
          <w:sz w:val="20"/>
          <w:szCs w:val="20"/>
          <w:lang w:val="kk-KZ"/>
        </w:rPr>
      </w:pP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Стационарлық медициналық көмек көрсету үшін, елімізде барлық ауруханалар Бірыңғай ұлттық денсаулық сақтау жүйесімен жұмыс атқаруда.</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 xml:space="preserve">Елбасымыз «ХХІ – ғасырда білімін дамыта алмаған елдің тығырыққа тірелері анық» деп айтқанындай,заман талабына сәйкес,бәсекеге қабілетті,сапалы медициналық көмек көрсету үшін,ауруханамыз жыл сайын Республикалық және жергілікті бюджет есебінен бөлінген қаражат арқасында және демеушілік көмекпен қажетті медициналық құрал-жабдықтар,аппараттармен жабдықталады. 2010-2011 жылдар аралығында Республикалық бюджеттен 11 088 800 теңге,  </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жергілікті бюджеттен 34 115 880 теңге, демеушілік көмектен 21 549 070 теңгеге медициналық құрал-жабдықтар,аппараттар алынды.</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Қызылорда облыстық балалар ауруханасы 2002 жылдан бастап,облыс балаларына медициналық көмек көрсетуде.Бiр жылда ауруханадан 7500-нан астам науқас бала ем қабылдап шығады. Олардың 25</w:t>
      </w:r>
      <w:r w:rsidRPr="002030D2">
        <w:rPr>
          <w:rFonts w:ascii="Arial" w:hAnsi="Arial" w:cs="Arial"/>
          <w:sz w:val="20"/>
          <w:szCs w:val="20"/>
          <w:lang w:val="kk-KZ" w:eastAsia="ko-KR"/>
        </w:rPr>
        <w:t xml:space="preserve"> пайызы  ауыл тұрғындары,70 пайыздан астамы қала тұрғындары.Жас өлшеміне қарай, 39 пайызы 1 жасқа толмаған балалар.</w:t>
      </w:r>
    </w:p>
    <w:p w:rsidR="00E5454F" w:rsidRPr="002030D2" w:rsidRDefault="00E5454F" w:rsidP="00592C1A">
      <w:pPr>
        <w:keepLines/>
        <w:suppressLineNumbers/>
        <w:suppressAutoHyphens/>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Материалдық-техникалық базамыз жылдан жылға  жақсаруда.Емхана мен ауруханада диагностикалық-емдеу жұмыстарын бүгiнгi таңның соңғы жетiстiктерiне сәйкес атқаруға толық мүмкiншiлiктер бар деп айтуға болады.</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Зертханада толық түрде клиникалық, биохимиялық, иммунологиялық анализдер жасалынады, сапалық сертификаты алынған.</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 xml:space="preserve">Биылғы жылы жаңадан алынған аппараттардың, яғни газды анализатор, биохимиялық анализатор, билирубинометр, микроколориметр, фотоэлектрлік фотометр, емдеу-диагностика сапасын жақсартқаны анық, құрсақiшiлiк инфекцияға және басқа жұқпалы ауруларға ИФА тексеруiн жүргiзiп, жаңа антибактериалдық емдер қолданылуда, әсiресе газды анализатордың жұмысы реанимация бөлiмшесiне оң ықпалы көп.                      </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 xml:space="preserve">Тыныс алу жүйесiнiң ауруларында “Небулайзер” аппараты кеңiнен қолданылып, антибиотиктер электрофорез әдiсiмен бiрге егiлiп, оң нәтиже алудамыз. Осы жылы алынған жаңа «Биоптрон» аппараты  физиоемдердің түрлерін кеңейтті. </w:t>
      </w:r>
    </w:p>
    <w:p w:rsidR="00E5454F" w:rsidRPr="002030D2" w:rsidRDefault="00E5454F" w:rsidP="00592C1A">
      <w:pPr>
        <w:pStyle w:val="21"/>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 xml:space="preserve">Ультрадыбыстық зерттеу кабинетiнде 10 түрлi зерттеулер жасалып, саны былтырғы жылдан 22,4%-ке өстi.Ультрадыбыстық зертеулерiн кеңейтудi, яғни мойын омыртқасының зерттеулерiн еңгiзудi жоспарлап отырмыз. Көру органдарын ультрадыбыстық зерттеу әдiсiмен зерттеудемiз. </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Биылғы жылы допплермен зерттеулер жасау эхокардиография тәсiлi еңгiзiлiп,1128 науқас балаға жүрек қан-тамыр жүйесiнiң ауруларын анықтауға оң ықпалын берiп тұр,оның ішінде 47 баладан біріншілік жүрек ақаулары осы зерттеу арқылы, аурулары нақтыланды.</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t xml:space="preserve">Жапон  гранты бойынша алынған гастрофиброскоп аппаратын балалардың асқазан-iшек жолдары ауруларын терең анықтап, емдеу барысына оң ықпал бергенi сөзсiз. </w:t>
      </w:r>
    </w:p>
    <w:p w:rsidR="00E5454F" w:rsidRPr="002030D2" w:rsidRDefault="00E5454F" w:rsidP="00592C1A">
      <w:pPr>
        <w:spacing w:after="0" w:line="240" w:lineRule="auto"/>
        <w:ind w:left="-567" w:right="283" w:firstLine="567"/>
        <w:jc w:val="both"/>
        <w:rPr>
          <w:rFonts w:ascii="Arial" w:hAnsi="Arial" w:cs="Arial"/>
          <w:sz w:val="20"/>
          <w:szCs w:val="20"/>
          <w:lang w:val="kk-KZ"/>
        </w:rPr>
      </w:pPr>
      <w:r w:rsidRPr="002030D2">
        <w:rPr>
          <w:rFonts w:ascii="Arial" w:hAnsi="Arial" w:cs="Arial"/>
          <w:sz w:val="20"/>
          <w:szCs w:val="20"/>
          <w:lang w:val="kk-KZ"/>
        </w:rPr>
        <w:lastRenderedPageBreak/>
        <w:t>Осы грантпен реанимация бөлiмшесiне алынған кювез және жасанды дем беру аппараты ауыр хәлдегi балаларға жедел көмектiң сапасын жоғарылатып, ауруханаiшiлiк шетiнеу көрсеткiшiн  төмендетуге мүмкiншiлiк бердi.</w:t>
      </w:r>
      <w:r w:rsidRPr="002030D2">
        <w:rPr>
          <w:rFonts w:ascii="Arial" w:hAnsi="Arial" w:cs="Arial"/>
          <w:b/>
          <w:sz w:val="20"/>
          <w:szCs w:val="20"/>
          <w:lang w:val="kk-KZ"/>
        </w:rPr>
        <w:t xml:space="preserve"> </w:t>
      </w:r>
      <w:r w:rsidRPr="002030D2">
        <w:rPr>
          <w:rFonts w:ascii="Arial" w:hAnsi="Arial" w:cs="Arial"/>
          <w:sz w:val="20"/>
          <w:szCs w:val="20"/>
          <w:lang w:val="kk-KZ"/>
        </w:rPr>
        <w:t>Балалар</w:t>
      </w:r>
      <w:r w:rsidRPr="002030D2">
        <w:rPr>
          <w:rFonts w:ascii="Arial" w:hAnsi="Arial" w:cs="Arial"/>
          <w:b/>
          <w:sz w:val="20"/>
          <w:szCs w:val="20"/>
          <w:lang w:val="kk-KZ"/>
        </w:rPr>
        <w:t xml:space="preserve"> </w:t>
      </w:r>
      <w:r w:rsidRPr="002030D2">
        <w:rPr>
          <w:rFonts w:ascii="Arial" w:hAnsi="Arial" w:cs="Arial"/>
          <w:sz w:val="20"/>
          <w:szCs w:val="20"/>
          <w:lang w:val="kk-KZ"/>
        </w:rPr>
        <w:t>шетінеуін төмендету барысында, емдеу-диагностикалық жұмыстары бүгiнгi таңның соңғы жетiстiктерiне сәйкес атқарылып келеді.Реанимация бөлiмшесiнде ауыр хәлдегi балаларға желдетілген жасанды демдi ұзақ уақытқа және осы жағдайда диоксидин дәрiсiн асқынулардың алдын-алуға  пайдалану, жаңа туған нәрестелерде «СИПАП» аппаратын қолдану,жаңадан алынған «Гемофеникс» аппараты  арқылы  нәрестелерге детоксикация жасау еңгiзілуі ұйымдастырылды.</w:t>
      </w:r>
    </w:p>
    <w:p w:rsidR="00E5454F" w:rsidRPr="002030D2" w:rsidRDefault="00E5454F" w:rsidP="00592C1A">
      <w:pPr>
        <w:spacing w:after="0" w:line="240" w:lineRule="auto"/>
        <w:ind w:left="-567" w:right="283" w:firstLine="567"/>
        <w:jc w:val="both"/>
        <w:rPr>
          <w:rFonts w:ascii="Arial" w:hAnsi="Arial" w:cs="Arial"/>
          <w:b/>
          <w:sz w:val="20"/>
          <w:szCs w:val="20"/>
          <w:lang w:val="kk-KZ"/>
        </w:rPr>
      </w:pPr>
      <w:r w:rsidRPr="002030D2">
        <w:rPr>
          <w:rFonts w:ascii="Arial" w:hAnsi="Arial" w:cs="Arial"/>
          <w:sz w:val="20"/>
          <w:szCs w:val="20"/>
          <w:lang w:val="kk-KZ"/>
        </w:rPr>
        <w:t xml:space="preserve">Аурухананың ұжымы Жаңа әлемдегі, Жаңа Қазақстанның талабына сай,қоғамның белсенді азаматының денсаулығын нығайтуда,серпімді жұмыс  жасауда. </w:t>
      </w:r>
    </w:p>
    <w:p w:rsidR="00E5454F" w:rsidRPr="002030D2" w:rsidRDefault="00E5454F" w:rsidP="00592C1A">
      <w:pPr>
        <w:spacing w:after="0" w:line="240" w:lineRule="auto"/>
        <w:ind w:left="-567" w:right="283" w:firstLine="567"/>
        <w:jc w:val="both"/>
        <w:rPr>
          <w:rFonts w:ascii="Arial" w:hAnsi="Arial" w:cs="Arial"/>
          <w:b/>
          <w:sz w:val="20"/>
          <w:szCs w:val="20"/>
          <w:lang w:val="kk-KZ"/>
        </w:rPr>
      </w:pPr>
    </w:p>
    <w:p w:rsidR="00E5454F" w:rsidRPr="002030D2" w:rsidRDefault="00E5454F" w:rsidP="00592C1A">
      <w:pPr>
        <w:spacing w:after="0" w:line="240" w:lineRule="auto"/>
        <w:ind w:left="-567" w:right="283"/>
        <w:jc w:val="both"/>
        <w:rPr>
          <w:rFonts w:ascii="Arial" w:hAnsi="Arial" w:cs="Arial"/>
          <w:b/>
          <w:sz w:val="20"/>
          <w:szCs w:val="20"/>
          <w:lang w:val="kk-KZ"/>
        </w:rPr>
      </w:pPr>
      <w:r w:rsidRPr="002030D2">
        <w:rPr>
          <w:rFonts w:ascii="Arial" w:hAnsi="Arial" w:cs="Arial"/>
          <w:b/>
          <w:sz w:val="20"/>
          <w:szCs w:val="20"/>
          <w:lang w:val="kk-KZ"/>
        </w:rPr>
        <w:t>Қолданылған әдебиет:</w:t>
      </w:r>
    </w:p>
    <w:p w:rsidR="00E5454F" w:rsidRPr="002030D2" w:rsidRDefault="00E5454F" w:rsidP="00592C1A">
      <w:pPr>
        <w:spacing w:after="0" w:line="240" w:lineRule="auto"/>
        <w:ind w:left="-567" w:right="283"/>
        <w:jc w:val="both"/>
        <w:rPr>
          <w:rFonts w:ascii="Arial" w:hAnsi="Arial" w:cs="Arial"/>
          <w:sz w:val="20"/>
          <w:szCs w:val="20"/>
          <w:lang w:val="kk-KZ"/>
        </w:rPr>
      </w:pPr>
      <w:r w:rsidRPr="002030D2">
        <w:rPr>
          <w:rFonts w:ascii="Arial" w:hAnsi="Arial" w:cs="Arial"/>
          <w:sz w:val="20"/>
          <w:szCs w:val="20"/>
          <w:lang w:val="kk-KZ"/>
        </w:rPr>
        <w:t>1.«Қазақстан 2030»стратегиясы.Н.Ә.Назарбаев.</w:t>
      </w:r>
    </w:p>
    <w:p w:rsidR="00E5454F" w:rsidRPr="006D06D7" w:rsidRDefault="00E5454F" w:rsidP="00592C1A">
      <w:pPr>
        <w:spacing w:after="0" w:line="240" w:lineRule="auto"/>
        <w:ind w:left="-567" w:right="283"/>
        <w:jc w:val="both"/>
        <w:rPr>
          <w:rFonts w:ascii="Arial" w:hAnsi="Arial" w:cs="Arial"/>
          <w:sz w:val="20"/>
          <w:szCs w:val="20"/>
          <w:lang w:val="kk-KZ"/>
        </w:rPr>
      </w:pPr>
      <w:r w:rsidRPr="002030D2">
        <w:rPr>
          <w:rFonts w:ascii="Arial" w:hAnsi="Arial" w:cs="Arial"/>
          <w:sz w:val="20"/>
          <w:szCs w:val="20"/>
          <w:lang w:val="kk-KZ"/>
        </w:rPr>
        <w:t>2.«Қазақстан халқының әл ауқатын арттыру-мемлекеттік саясаттың басты мақсаты».Ел басының халыққа жолдауы.2008 жыл.</w:t>
      </w:r>
    </w:p>
    <w:p w:rsidR="00114356" w:rsidRPr="006D06D7" w:rsidRDefault="00114356" w:rsidP="00592C1A">
      <w:pPr>
        <w:spacing w:after="0" w:line="240" w:lineRule="auto"/>
        <w:ind w:left="-567" w:right="283"/>
        <w:jc w:val="both"/>
        <w:rPr>
          <w:rFonts w:ascii="Arial" w:hAnsi="Arial" w:cs="Arial"/>
          <w:sz w:val="20"/>
          <w:szCs w:val="20"/>
          <w:lang w:val="kk-KZ"/>
        </w:rPr>
      </w:pPr>
    </w:p>
    <w:p w:rsidR="00836A6E" w:rsidRPr="002030D2" w:rsidRDefault="00836A6E" w:rsidP="00592C1A">
      <w:pPr>
        <w:pStyle w:val="viewmessagebodymsonormal"/>
        <w:shd w:val="clear" w:color="auto" w:fill="FFFFFF"/>
        <w:spacing w:before="0" w:beforeAutospacing="0" w:after="0" w:afterAutospacing="0"/>
        <w:ind w:left="-567" w:right="283"/>
        <w:jc w:val="both"/>
        <w:rPr>
          <w:rFonts w:ascii="Arial" w:hAnsi="Arial" w:cs="Arial"/>
          <w:b/>
          <w:caps/>
          <w:sz w:val="20"/>
          <w:szCs w:val="20"/>
        </w:rPr>
      </w:pPr>
      <w:r w:rsidRPr="002030D2">
        <w:rPr>
          <w:rFonts w:ascii="Arial" w:hAnsi="Arial" w:cs="Arial"/>
          <w:b/>
          <w:caps/>
          <w:sz w:val="20"/>
          <w:szCs w:val="20"/>
          <w:lang w:val="kk-KZ"/>
        </w:rPr>
        <w:t>Внедрение и применение новых технологии в медицине</w:t>
      </w:r>
    </w:p>
    <w:p w:rsidR="002030D2" w:rsidRDefault="002030D2" w:rsidP="00592C1A">
      <w:pPr>
        <w:pStyle w:val="viewmessagebodymsonormal"/>
        <w:shd w:val="clear" w:color="auto" w:fill="FFFFFF"/>
        <w:spacing w:before="0" w:beforeAutospacing="0" w:after="0" w:afterAutospacing="0"/>
        <w:ind w:left="-567" w:right="283"/>
        <w:jc w:val="both"/>
        <w:rPr>
          <w:rFonts w:ascii="Arial" w:hAnsi="Arial" w:cs="Arial"/>
          <w:sz w:val="20"/>
          <w:szCs w:val="20"/>
          <w:lang w:val="kk-KZ"/>
        </w:rPr>
      </w:pPr>
    </w:p>
    <w:p w:rsidR="00836A6E" w:rsidRPr="002030D2" w:rsidRDefault="002030D2" w:rsidP="00592C1A">
      <w:pPr>
        <w:pStyle w:val="viewmessagebodymsonormal"/>
        <w:shd w:val="clear" w:color="auto" w:fill="FFFFFF"/>
        <w:spacing w:before="0" w:beforeAutospacing="0" w:after="0" w:afterAutospacing="0"/>
        <w:ind w:left="-567" w:right="283"/>
        <w:jc w:val="both"/>
        <w:rPr>
          <w:rFonts w:ascii="Arial" w:hAnsi="Arial" w:cs="Arial"/>
          <w:sz w:val="20"/>
          <w:szCs w:val="20"/>
          <w:lang w:val="kk-KZ"/>
        </w:rPr>
      </w:pPr>
      <w:r w:rsidRPr="002030D2">
        <w:rPr>
          <w:rFonts w:ascii="Arial" w:hAnsi="Arial" w:cs="Arial"/>
          <w:b/>
          <w:sz w:val="20"/>
          <w:szCs w:val="20"/>
        </w:rPr>
        <w:t>Резюме</w:t>
      </w:r>
      <w:r>
        <w:rPr>
          <w:rFonts w:ascii="Arial" w:hAnsi="Arial" w:cs="Arial"/>
          <w:sz w:val="20"/>
          <w:szCs w:val="20"/>
        </w:rPr>
        <w:t xml:space="preserve"> </w:t>
      </w:r>
      <w:r w:rsidR="00836A6E" w:rsidRPr="002030D2">
        <w:rPr>
          <w:rFonts w:ascii="Arial" w:hAnsi="Arial" w:cs="Arial"/>
          <w:sz w:val="20"/>
          <w:szCs w:val="20"/>
          <w:lang w:val="kk-KZ"/>
        </w:rPr>
        <w:t xml:space="preserve">Здравоохранение – одно из важнейших направлений государственной политики. В послании народу Казахстана «Через кризис к обновлению и развитию» глава государства обратил особое внимание на обновление учреждений здравоохранения, ремонт больниц, их оснащение современным оборудованием, подготовку квалифицированных кадров. </w:t>
      </w:r>
    </w:p>
    <w:p w:rsidR="00836A6E" w:rsidRPr="002030D2" w:rsidRDefault="00836A6E" w:rsidP="00592C1A">
      <w:pPr>
        <w:pStyle w:val="viewmessagebodymsonormal"/>
        <w:shd w:val="clear" w:color="auto" w:fill="FFFFFF"/>
        <w:spacing w:before="0" w:beforeAutospacing="0" w:after="0" w:afterAutospacing="0"/>
        <w:ind w:left="-567" w:right="283"/>
        <w:jc w:val="both"/>
        <w:rPr>
          <w:rFonts w:ascii="Arial" w:hAnsi="Arial" w:cs="Arial"/>
          <w:sz w:val="20"/>
          <w:szCs w:val="20"/>
        </w:rPr>
      </w:pPr>
      <w:r w:rsidRPr="002030D2">
        <w:rPr>
          <w:rFonts w:ascii="Arial" w:hAnsi="Arial" w:cs="Arial"/>
          <w:sz w:val="20"/>
          <w:szCs w:val="20"/>
          <w:lang w:val="kk-KZ"/>
        </w:rPr>
        <w:t>В статье представлены меры по дальнейшему внедрению и применению новых технологий в лечении и снижении смертности детей в стационаре.</w:t>
      </w:r>
    </w:p>
    <w:p w:rsidR="00836A6E" w:rsidRPr="002030D2" w:rsidRDefault="00836A6E" w:rsidP="00592C1A">
      <w:pPr>
        <w:pStyle w:val="viewmessagebodymsonormal"/>
        <w:shd w:val="clear" w:color="auto" w:fill="FFFFFF"/>
        <w:spacing w:before="0" w:beforeAutospacing="0" w:after="0" w:afterAutospacing="0"/>
        <w:ind w:left="-567" w:right="283"/>
        <w:jc w:val="both"/>
        <w:rPr>
          <w:rFonts w:ascii="Arial" w:hAnsi="Arial" w:cs="Arial"/>
          <w:sz w:val="20"/>
          <w:szCs w:val="20"/>
        </w:rPr>
      </w:pPr>
      <w:r w:rsidRPr="002030D2">
        <w:rPr>
          <w:rFonts w:ascii="Arial" w:hAnsi="Arial" w:cs="Arial"/>
          <w:b/>
          <w:sz w:val="20"/>
          <w:szCs w:val="20"/>
        </w:rPr>
        <w:t>Ключевые слова</w:t>
      </w:r>
      <w:r w:rsidRPr="002030D2">
        <w:rPr>
          <w:rFonts w:ascii="Arial" w:hAnsi="Arial" w:cs="Arial"/>
          <w:sz w:val="20"/>
          <w:szCs w:val="20"/>
        </w:rPr>
        <w:t xml:space="preserve"> снижение смертности детей, внедрение новых технологий, здравоохранение</w:t>
      </w:r>
    </w:p>
    <w:p w:rsidR="00E5454F" w:rsidRPr="002030D2" w:rsidRDefault="00836A6E" w:rsidP="00592C1A">
      <w:pPr>
        <w:pStyle w:val="viewmessagebodymsonormal"/>
        <w:shd w:val="clear" w:color="auto" w:fill="FFFFFF"/>
        <w:spacing w:before="0" w:beforeAutospacing="0" w:after="0" w:afterAutospacing="0"/>
        <w:ind w:left="-567" w:right="283"/>
        <w:jc w:val="both"/>
        <w:rPr>
          <w:rFonts w:ascii="Arial" w:hAnsi="Arial" w:cs="Arial"/>
          <w:sz w:val="20"/>
          <w:szCs w:val="20"/>
          <w:lang w:val="kk-KZ"/>
        </w:rPr>
      </w:pPr>
      <w:r w:rsidRPr="002030D2">
        <w:rPr>
          <w:rFonts w:ascii="Arial" w:hAnsi="Arial" w:cs="Arial"/>
          <w:sz w:val="20"/>
          <w:szCs w:val="20"/>
          <w:lang w:val="kk-KZ"/>
        </w:rPr>
        <w:t xml:space="preserve">                                      </w:t>
      </w:r>
      <w:r w:rsidR="00E5454F" w:rsidRPr="002030D2">
        <w:rPr>
          <w:rFonts w:ascii="Arial" w:hAnsi="Arial" w:cs="Arial"/>
          <w:sz w:val="20"/>
          <w:szCs w:val="20"/>
          <w:lang w:val="kk-KZ"/>
        </w:rPr>
        <w:t xml:space="preserve">                                      </w:t>
      </w:r>
    </w:p>
    <w:p w:rsidR="008771FA" w:rsidRPr="002030D2" w:rsidRDefault="002030D2" w:rsidP="00592C1A">
      <w:pPr>
        <w:spacing w:after="0" w:line="240" w:lineRule="auto"/>
        <w:ind w:left="-567" w:right="283"/>
        <w:jc w:val="both"/>
        <w:rPr>
          <w:rStyle w:val="hps"/>
          <w:rFonts w:ascii="Arial" w:hAnsi="Arial" w:cs="Arial"/>
          <w:b/>
          <w:sz w:val="20"/>
          <w:szCs w:val="20"/>
          <w:lang w:val="en-US"/>
        </w:rPr>
      </w:pPr>
      <w:r w:rsidRPr="002030D2">
        <w:rPr>
          <w:rStyle w:val="hps"/>
          <w:rFonts w:ascii="Arial" w:hAnsi="Arial" w:cs="Arial"/>
          <w:b/>
          <w:sz w:val="20"/>
          <w:szCs w:val="20"/>
          <w:lang w:val="en-US"/>
        </w:rPr>
        <w:t>I</w:t>
      </w:r>
      <w:r w:rsidR="008771FA" w:rsidRPr="002030D2">
        <w:rPr>
          <w:rStyle w:val="hps"/>
          <w:rFonts w:ascii="Arial" w:hAnsi="Arial" w:cs="Arial"/>
          <w:b/>
          <w:sz w:val="20"/>
          <w:szCs w:val="20"/>
          <w:lang w:val="en-US"/>
        </w:rPr>
        <w:t>MPLEMENTATION AND</w:t>
      </w:r>
      <w:r w:rsidR="008771FA" w:rsidRPr="002030D2">
        <w:rPr>
          <w:rFonts w:ascii="Arial" w:hAnsi="Arial" w:cs="Arial"/>
          <w:b/>
          <w:sz w:val="20"/>
          <w:szCs w:val="20"/>
          <w:lang w:val="en-US"/>
        </w:rPr>
        <w:t xml:space="preserve"> </w:t>
      </w:r>
      <w:r w:rsidR="008771FA" w:rsidRPr="002030D2">
        <w:rPr>
          <w:rStyle w:val="hps"/>
          <w:rFonts w:ascii="Arial" w:hAnsi="Arial" w:cs="Arial"/>
          <w:b/>
          <w:sz w:val="20"/>
          <w:szCs w:val="20"/>
          <w:lang w:val="en-US"/>
        </w:rPr>
        <w:t>APPLICATION OF NEW</w:t>
      </w:r>
      <w:r w:rsidR="008771FA" w:rsidRPr="002030D2">
        <w:rPr>
          <w:rFonts w:ascii="Arial" w:hAnsi="Arial" w:cs="Arial"/>
          <w:b/>
          <w:sz w:val="20"/>
          <w:szCs w:val="20"/>
          <w:lang w:val="en-US"/>
        </w:rPr>
        <w:t xml:space="preserve"> </w:t>
      </w:r>
      <w:r w:rsidR="008771FA" w:rsidRPr="002030D2">
        <w:rPr>
          <w:rStyle w:val="hps"/>
          <w:rFonts w:ascii="Arial" w:hAnsi="Arial" w:cs="Arial"/>
          <w:b/>
          <w:sz w:val="20"/>
          <w:szCs w:val="20"/>
          <w:lang w:val="en-US"/>
        </w:rPr>
        <w:t>TECHNOLOGIES IN MEDICINE</w:t>
      </w:r>
    </w:p>
    <w:p w:rsidR="008771FA" w:rsidRPr="002030D2" w:rsidRDefault="008771FA" w:rsidP="00592C1A">
      <w:pPr>
        <w:spacing w:after="0" w:line="240" w:lineRule="auto"/>
        <w:ind w:left="-567" w:right="283"/>
        <w:jc w:val="both"/>
        <w:rPr>
          <w:rStyle w:val="hps"/>
          <w:rFonts w:ascii="Arial" w:hAnsi="Arial" w:cs="Arial"/>
          <w:b/>
          <w:sz w:val="20"/>
          <w:szCs w:val="20"/>
          <w:lang w:val="en-US"/>
        </w:rPr>
      </w:pPr>
    </w:p>
    <w:p w:rsidR="00E5454F" w:rsidRPr="002030D2" w:rsidRDefault="002030D2" w:rsidP="00592C1A">
      <w:pPr>
        <w:spacing w:after="0" w:line="240" w:lineRule="auto"/>
        <w:ind w:left="-567" w:right="283"/>
        <w:jc w:val="both"/>
        <w:rPr>
          <w:rFonts w:ascii="Arial" w:hAnsi="Arial" w:cs="Arial"/>
          <w:sz w:val="20"/>
          <w:szCs w:val="20"/>
          <w:lang w:val="kk-KZ"/>
        </w:rPr>
      </w:pPr>
      <w:r w:rsidRPr="002030D2">
        <w:rPr>
          <w:rFonts w:ascii="Arial" w:hAnsi="Arial" w:cs="Arial"/>
          <w:b/>
          <w:sz w:val="20"/>
          <w:szCs w:val="20"/>
          <w:lang w:val="en-US"/>
        </w:rPr>
        <w:t xml:space="preserve">Abstract </w:t>
      </w:r>
      <w:r>
        <w:rPr>
          <w:rFonts w:ascii="Arial" w:hAnsi="Arial" w:cs="Arial"/>
          <w:sz w:val="20"/>
          <w:szCs w:val="20"/>
          <w:lang w:val="en-US"/>
        </w:rPr>
        <w:t xml:space="preserve"> </w:t>
      </w:r>
      <w:r w:rsidR="00E5454F" w:rsidRPr="002030D2">
        <w:rPr>
          <w:rFonts w:ascii="Arial" w:hAnsi="Arial" w:cs="Arial"/>
          <w:sz w:val="20"/>
          <w:szCs w:val="20"/>
          <w:lang w:val="kk-KZ"/>
        </w:rPr>
        <w:t>Public health services - one of major directions of state politics. In the message to the people of Kazakhstan " Through crisis to updating and development " the chief of state repair of hospitals, their equipment by the modern equipment, preparation of the qualified staff especially has paid attention to updating of establishments of public health services.</w:t>
      </w:r>
    </w:p>
    <w:p w:rsidR="00E5454F" w:rsidRPr="002030D2" w:rsidRDefault="00E5454F" w:rsidP="00592C1A">
      <w:pPr>
        <w:spacing w:after="0" w:line="240" w:lineRule="auto"/>
        <w:ind w:left="-567" w:right="283"/>
        <w:jc w:val="both"/>
        <w:rPr>
          <w:rFonts w:ascii="Arial" w:hAnsi="Arial" w:cs="Arial"/>
          <w:sz w:val="20"/>
          <w:szCs w:val="20"/>
          <w:lang w:val="en-US"/>
        </w:rPr>
      </w:pPr>
      <w:r w:rsidRPr="002030D2">
        <w:rPr>
          <w:rFonts w:ascii="Arial" w:hAnsi="Arial" w:cs="Arial"/>
          <w:sz w:val="20"/>
          <w:szCs w:val="20"/>
          <w:lang w:val="kk-KZ"/>
        </w:rPr>
        <w:t>The basic clinical parameters pediatric of a service, results introduction and application of new technolog</w:t>
      </w:r>
      <w:r w:rsidRPr="002030D2">
        <w:rPr>
          <w:rFonts w:ascii="Arial" w:hAnsi="Arial" w:cs="Arial"/>
          <w:sz w:val="20"/>
          <w:szCs w:val="20"/>
          <w:lang w:val="en-US"/>
        </w:rPr>
        <w:t>ies</w:t>
      </w:r>
      <w:r w:rsidRPr="002030D2">
        <w:rPr>
          <w:rFonts w:ascii="Arial" w:hAnsi="Arial" w:cs="Arial"/>
          <w:sz w:val="20"/>
          <w:szCs w:val="20"/>
          <w:lang w:val="kk-KZ"/>
        </w:rPr>
        <w:t xml:space="preserve"> in treatment and de</w:t>
      </w:r>
      <w:r w:rsidRPr="002030D2">
        <w:rPr>
          <w:rFonts w:ascii="Arial" w:hAnsi="Arial" w:cs="Arial"/>
          <w:sz w:val="20"/>
          <w:szCs w:val="20"/>
          <w:lang w:val="en-US"/>
        </w:rPr>
        <w:t xml:space="preserve">crease(reduction) death of children are submitted. </w:t>
      </w:r>
    </w:p>
    <w:p w:rsidR="00E5454F" w:rsidRPr="002030D2" w:rsidRDefault="00E5454F" w:rsidP="00592C1A">
      <w:pPr>
        <w:spacing w:after="0" w:line="240" w:lineRule="auto"/>
        <w:ind w:left="-567" w:right="283"/>
        <w:jc w:val="both"/>
        <w:rPr>
          <w:rFonts w:ascii="Arial" w:hAnsi="Arial" w:cs="Arial"/>
          <w:sz w:val="20"/>
          <w:szCs w:val="20"/>
          <w:lang w:val="en-US"/>
        </w:rPr>
      </w:pPr>
      <w:r w:rsidRPr="002030D2">
        <w:rPr>
          <w:rFonts w:ascii="Arial" w:hAnsi="Arial" w:cs="Arial"/>
          <w:b/>
          <w:sz w:val="20"/>
          <w:szCs w:val="20"/>
          <w:lang w:val="en-US"/>
        </w:rPr>
        <w:t>Keyword</w:t>
      </w:r>
      <w:r w:rsidR="002030D2">
        <w:rPr>
          <w:rFonts w:ascii="Arial" w:hAnsi="Arial" w:cs="Arial"/>
          <w:b/>
          <w:sz w:val="20"/>
          <w:szCs w:val="20"/>
          <w:lang w:val="en-US"/>
        </w:rPr>
        <w:t xml:space="preserve">s </w:t>
      </w:r>
      <w:r w:rsidRPr="002030D2">
        <w:rPr>
          <w:rFonts w:ascii="Arial" w:hAnsi="Arial" w:cs="Arial"/>
          <w:sz w:val="20"/>
          <w:szCs w:val="20"/>
          <w:lang w:val="en-US"/>
        </w:rPr>
        <w:t xml:space="preserve">public </w:t>
      </w:r>
      <w:r w:rsidRPr="002030D2">
        <w:rPr>
          <w:rFonts w:ascii="Arial" w:hAnsi="Arial" w:cs="Arial"/>
          <w:sz w:val="20"/>
          <w:szCs w:val="20"/>
          <w:lang w:val="kk-KZ"/>
        </w:rPr>
        <w:t>health services</w:t>
      </w:r>
      <w:r w:rsidRPr="002030D2">
        <w:rPr>
          <w:rFonts w:ascii="Arial" w:hAnsi="Arial" w:cs="Arial"/>
          <w:sz w:val="20"/>
          <w:szCs w:val="20"/>
          <w:lang w:val="en-US"/>
        </w:rPr>
        <w:t xml:space="preserve">, </w:t>
      </w:r>
      <w:r w:rsidRPr="002030D2">
        <w:rPr>
          <w:rFonts w:ascii="Arial" w:hAnsi="Arial" w:cs="Arial"/>
          <w:sz w:val="20"/>
          <w:szCs w:val="20"/>
          <w:lang w:val="kk-KZ"/>
        </w:rPr>
        <w:t>new technolog</w:t>
      </w:r>
      <w:r w:rsidRPr="002030D2">
        <w:rPr>
          <w:rFonts w:ascii="Arial" w:hAnsi="Arial" w:cs="Arial"/>
          <w:sz w:val="20"/>
          <w:szCs w:val="20"/>
          <w:lang w:val="en-US"/>
        </w:rPr>
        <w:t>ies, children</w:t>
      </w:r>
    </w:p>
    <w:p w:rsidR="00E5454F" w:rsidRPr="00E5454F" w:rsidRDefault="00E5454F" w:rsidP="00592C1A">
      <w:pPr>
        <w:spacing w:after="0" w:line="240" w:lineRule="auto"/>
        <w:ind w:left="-567" w:right="283"/>
        <w:jc w:val="both"/>
        <w:rPr>
          <w:rFonts w:ascii="Arial" w:hAnsi="Arial" w:cs="Arial"/>
          <w:b/>
          <w:sz w:val="20"/>
          <w:szCs w:val="20"/>
          <w:lang w:val="kk-KZ"/>
        </w:rPr>
      </w:pPr>
    </w:p>
    <w:p w:rsidR="00114356" w:rsidRPr="00010172" w:rsidRDefault="00114CBB" w:rsidP="00592C1A">
      <w:pPr>
        <w:spacing w:after="0" w:line="240" w:lineRule="auto"/>
        <w:ind w:left="-567" w:right="283" w:firstLine="567"/>
        <w:jc w:val="center"/>
        <w:rPr>
          <w:rFonts w:ascii="Arial" w:hAnsi="Arial" w:cs="Arial"/>
          <w:sz w:val="20"/>
          <w:szCs w:val="20"/>
          <w:lang w:val="en-US"/>
        </w:rPr>
      </w:pPr>
      <w:r>
        <w:rPr>
          <w:rFonts w:ascii="Arial" w:hAnsi="Arial" w:cs="Arial"/>
          <w:noProof/>
          <w:sz w:val="20"/>
          <w:szCs w:val="20"/>
        </w:rPr>
        <w:pict>
          <v:shape id="_x0000_s1088" type="#_x0000_t32" style="position:absolute;left:0;text-align:left;margin-left:95.15pt;margin-top:10.55pt;width:319.5pt;height:0;z-index:251744256" o:connectortype="straight"/>
        </w:pict>
      </w:r>
    </w:p>
    <w:p w:rsidR="00E5454F" w:rsidRPr="00E5454F" w:rsidRDefault="00E5454F" w:rsidP="00592C1A">
      <w:pPr>
        <w:spacing w:after="0" w:line="240" w:lineRule="auto"/>
        <w:ind w:left="-567" w:right="283" w:firstLine="567"/>
        <w:jc w:val="both"/>
        <w:rPr>
          <w:rFonts w:ascii="Arial" w:hAnsi="Arial" w:cs="Arial"/>
          <w:b/>
          <w:sz w:val="20"/>
          <w:szCs w:val="20"/>
          <w:lang w:val="kk-KZ"/>
        </w:rPr>
      </w:pPr>
    </w:p>
    <w:p w:rsidR="00827338" w:rsidRPr="00E5454F" w:rsidRDefault="00827338" w:rsidP="00592C1A">
      <w:pPr>
        <w:spacing w:after="0" w:line="240" w:lineRule="auto"/>
        <w:ind w:left="-567" w:right="283" w:firstLine="567"/>
        <w:jc w:val="both"/>
        <w:rPr>
          <w:rFonts w:ascii="Arial" w:hAnsi="Arial" w:cs="Arial"/>
          <w:sz w:val="20"/>
          <w:szCs w:val="20"/>
          <w:lang w:val="en-US"/>
        </w:rPr>
      </w:pPr>
    </w:p>
    <w:p w:rsidR="00115A93" w:rsidRPr="00115A93" w:rsidRDefault="00115A93" w:rsidP="00592C1A">
      <w:pPr>
        <w:spacing w:after="0" w:line="240" w:lineRule="auto"/>
        <w:ind w:left="-567" w:right="283"/>
        <w:jc w:val="both"/>
        <w:rPr>
          <w:rFonts w:ascii="Arial" w:hAnsi="Arial" w:cs="Arial"/>
          <w:b/>
          <w:sz w:val="20"/>
          <w:szCs w:val="20"/>
        </w:rPr>
      </w:pPr>
      <w:r w:rsidRPr="00115A93">
        <w:rPr>
          <w:rFonts w:ascii="Arial" w:hAnsi="Arial" w:cs="Arial"/>
          <w:b/>
          <w:sz w:val="20"/>
          <w:szCs w:val="20"/>
        </w:rPr>
        <w:t>ПРОБЛЕМЫ МЛАДЕНЧЕСКОЙ СМЕРТНОСТИ</w:t>
      </w:r>
    </w:p>
    <w:p w:rsidR="00115A93" w:rsidRPr="00115A93" w:rsidRDefault="00115A93" w:rsidP="00592C1A">
      <w:pPr>
        <w:spacing w:after="0" w:line="240" w:lineRule="auto"/>
        <w:ind w:left="-567" w:right="283"/>
        <w:jc w:val="both"/>
        <w:rPr>
          <w:rFonts w:ascii="Arial" w:hAnsi="Arial" w:cs="Arial"/>
          <w:b/>
          <w:sz w:val="20"/>
          <w:szCs w:val="20"/>
        </w:rPr>
      </w:pPr>
      <w:r w:rsidRPr="00115A93">
        <w:rPr>
          <w:rFonts w:ascii="Arial" w:hAnsi="Arial" w:cs="Arial"/>
          <w:b/>
          <w:sz w:val="20"/>
          <w:szCs w:val="20"/>
        </w:rPr>
        <w:t>И ПУТИ СНИЖЕНИЯ</w:t>
      </w:r>
    </w:p>
    <w:p w:rsidR="00115A93" w:rsidRPr="00115A93" w:rsidRDefault="00115A93" w:rsidP="00592C1A">
      <w:pPr>
        <w:spacing w:after="0" w:line="240" w:lineRule="auto"/>
        <w:ind w:left="-567" w:right="283"/>
        <w:jc w:val="both"/>
        <w:rPr>
          <w:rFonts w:ascii="Arial" w:hAnsi="Arial" w:cs="Arial"/>
          <w:color w:val="4F81BD"/>
          <w:sz w:val="20"/>
          <w:szCs w:val="20"/>
          <w:lang w:val="kk-KZ"/>
        </w:rPr>
      </w:pPr>
    </w:p>
    <w:p w:rsidR="00115A93" w:rsidRPr="002030D2" w:rsidRDefault="00115A93" w:rsidP="00592C1A">
      <w:pPr>
        <w:spacing w:after="0" w:line="240" w:lineRule="auto"/>
        <w:ind w:left="-567" w:right="283"/>
        <w:jc w:val="both"/>
        <w:rPr>
          <w:rFonts w:ascii="Arial" w:hAnsi="Arial" w:cs="Arial"/>
          <w:b/>
          <w:sz w:val="20"/>
          <w:szCs w:val="20"/>
          <w:lang w:val="kk-KZ"/>
        </w:rPr>
      </w:pPr>
      <w:r w:rsidRPr="002030D2">
        <w:rPr>
          <w:rFonts w:ascii="Arial" w:hAnsi="Arial" w:cs="Arial"/>
          <w:b/>
          <w:sz w:val="20"/>
          <w:szCs w:val="20"/>
          <w:lang w:val="kk-KZ"/>
        </w:rPr>
        <w:t>Г.Е.Ержанова</w:t>
      </w:r>
    </w:p>
    <w:p w:rsidR="00115A93" w:rsidRPr="00115A93" w:rsidRDefault="00115A93" w:rsidP="00592C1A">
      <w:pPr>
        <w:tabs>
          <w:tab w:val="left" w:pos="2730"/>
        </w:tabs>
        <w:spacing w:after="0" w:line="240" w:lineRule="auto"/>
        <w:ind w:left="-567" w:right="283"/>
        <w:jc w:val="both"/>
        <w:rPr>
          <w:rFonts w:ascii="Arial" w:hAnsi="Arial" w:cs="Arial"/>
          <w:i/>
          <w:sz w:val="20"/>
          <w:szCs w:val="20"/>
          <w:lang w:val="kk-KZ"/>
        </w:rPr>
      </w:pPr>
      <w:r w:rsidRPr="00115A93">
        <w:rPr>
          <w:rFonts w:ascii="Arial" w:hAnsi="Arial" w:cs="Arial"/>
          <w:i/>
          <w:sz w:val="20"/>
          <w:szCs w:val="20"/>
          <w:lang w:val="kk-KZ"/>
        </w:rPr>
        <w:t>Областная детская больница,г.Кызылорда</w:t>
      </w:r>
    </w:p>
    <w:p w:rsidR="00115A93" w:rsidRPr="00115A93" w:rsidRDefault="00115A93" w:rsidP="00592C1A">
      <w:pPr>
        <w:spacing w:after="0" w:line="240" w:lineRule="auto"/>
        <w:ind w:left="-567" w:right="283"/>
        <w:rPr>
          <w:rFonts w:ascii="Arial" w:hAnsi="Arial" w:cs="Arial"/>
          <w:sz w:val="20"/>
          <w:szCs w:val="20"/>
          <w:lang w:val="kk-KZ"/>
        </w:rPr>
      </w:pPr>
    </w:p>
    <w:p w:rsidR="00115A93" w:rsidRPr="00115A93" w:rsidRDefault="00115A93" w:rsidP="00592C1A">
      <w:pPr>
        <w:spacing w:after="0" w:line="240" w:lineRule="auto"/>
        <w:ind w:left="-567" w:right="283"/>
        <w:jc w:val="both"/>
        <w:rPr>
          <w:rFonts w:ascii="Arial" w:hAnsi="Arial" w:cs="Arial"/>
          <w:sz w:val="20"/>
          <w:szCs w:val="20"/>
          <w:lang w:val="kk-KZ"/>
        </w:rPr>
      </w:pPr>
      <w:r w:rsidRPr="00115A93">
        <w:rPr>
          <w:rFonts w:ascii="Arial" w:hAnsi="Arial" w:cs="Arial"/>
          <w:sz w:val="20"/>
          <w:szCs w:val="20"/>
        </w:rPr>
        <w:t>На сегодняшний день</w:t>
      </w:r>
      <w:r w:rsidRPr="00115A93">
        <w:rPr>
          <w:rFonts w:ascii="Arial" w:hAnsi="Arial" w:cs="Arial"/>
          <w:sz w:val="20"/>
          <w:szCs w:val="20"/>
          <w:lang w:val="kk-KZ"/>
        </w:rPr>
        <w:t>,</w:t>
      </w:r>
      <w:r w:rsidR="0007113A" w:rsidRPr="0007113A">
        <w:rPr>
          <w:rFonts w:ascii="Arial" w:hAnsi="Arial" w:cs="Arial"/>
          <w:sz w:val="20"/>
          <w:szCs w:val="20"/>
        </w:rPr>
        <w:t xml:space="preserve"> </w:t>
      </w:r>
      <w:r w:rsidRPr="00115A93">
        <w:rPr>
          <w:rFonts w:ascii="Arial" w:hAnsi="Arial" w:cs="Arial"/>
          <w:sz w:val="20"/>
          <w:szCs w:val="20"/>
          <w:lang w:val="kk-KZ"/>
        </w:rPr>
        <w:t>главный вопрос вызывающий особую тревогу это: младенческая смертность и детская заболеваемость,которые в принципе решаются в Республике Казахстан через национальные процессы планирования и государственную политику,в частности,через Национальную стратегию развития РК .</w:t>
      </w:r>
    </w:p>
    <w:p w:rsidR="00115A93" w:rsidRPr="00115A93" w:rsidRDefault="00115A93" w:rsidP="00592C1A">
      <w:pPr>
        <w:spacing w:after="0" w:line="240" w:lineRule="auto"/>
        <w:ind w:left="-567" w:right="283"/>
        <w:jc w:val="both"/>
        <w:rPr>
          <w:rFonts w:ascii="Arial" w:hAnsi="Arial" w:cs="Arial"/>
          <w:sz w:val="20"/>
          <w:szCs w:val="20"/>
          <w:lang w:val="kk-KZ"/>
        </w:rPr>
      </w:pPr>
      <w:r w:rsidRPr="00115A93">
        <w:rPr>
          <w:rFonts w:ascii="Arial" w:hAnsi="Arial" w:cs="Arial"/>
          <w:b/>
          <w:sz w:val="20"/>
          <w:szCs w:val="20"/>
          <w:lang w:val="kk-KZ"/>
        </w:rPr>
        <w:t>Ключевые слова</w:t>
      </w:r>
      <w:r w:rsidRPr="00115A93">
        <w:rPr>
          <w:rFonts w:ascii="Arial" w:hAnsi="Arial" w:cs="Arial"/>
          <w:sz w:val="20"/>
          <w:szCs w:val="20"/>
          <w:lang w:val="kk-KZ"/>
        </w:rPr>
        <w:t>: младенческая смертность, детская заболеваемость, профилактика вторичных осложнениий.</w:t>
      </w:r>
    </w:p>
    <w:p w:rsidR="00115A93" w:rsidRPr="00115A93" w:rsidRDefault="00115A93" w:rsidP="00592C1A">
      <w:pPr>
        <w:spacing w:after="0" w:line="240" w:lineRule="auto"/>
        <w:ind w:left="-567" w:right="283"/>
        <w:rPr>
          <w:rFonts w:ascii="Arial" w:hAnsi="Arial" w:cs="Arial"/>
          <w:sz w:val="20"/>
          <w:szCs w:val="20"/>
          <w:lang w:val="kk-KZ"/>
        </w:rPr>
      </w:pPr>
      <w:r w:rsidRPr="00115A93">
        <w:rPr>
          <w:rFonts w:ascii="Arial" w:hAnsi="Arial" w:cs="Arial"/>
          <w:sz w:val="20"/>
          <w:szCs w:val="20"/>
          <w:lang w:val="kk-KZ"/>
        </w:rPr>
        <w:t xml:space="preserve">   </w:t>
      </w:r>
    </w:p>
    <w:p w:rsidR="00115A93" w:rsidRPr="00115A93" w:rsidRDefault="00115A93" w:rsidP="00592C1A">
      <w:pPr>
        <w:spacing w:after="0" w:line="240" w:lineRule="auto"/>
        <w:ind w:left="-567" w:right="283" w:firstLine="567"/>
        <w:jc w:val="both"/>
        <w:rPr>
          <w:rFonts w:ascii="Arial" w:hAnsi="Arial" w:cs="Arial"/>
          <w:sz w:val="20"/>
          <w:szCs w:val="20"/>
          <w:lang w:val="kk-KZ"/>
        </w:rPr>
      </w:pPr>
      <w:r w:rsidRPr="00115A93">
        <w:rPr>
          <w:rFonts w:ascii="Arial" w:hAnsi="Arial" w:cs="Arial"/>
          <w:sz w:val="20"/>
          <w:szCs w:val="20"/>
          <w:lang w:val="kk-KZ"/>
        </w:rPr>
        <w:t>В Казахстане создана адекватная законодательная и нормативная правовая база,имеется полная приверженность Правительства обеспечить снижение детской смертности в стране. В Казахстане,несмотря на некоторые позитивные сдвиги в демографической ситуации,остается актуальной проблема здоровья женщин,рожающих маловесных и больных детей.</w:t>
      </w:r>
      <w:r w:rsidR="002030D2">
        <w:rPr>
          <w:rFonts w:ascii="Arial" w:hAnsi="Arial" w:cs="Arial"/>
          <w:sz w:val="20"/>
          <w:szCs w:val="20"/>
          <w:lang w:val="kk-KZ"/>
        </w:rPr>
        <w:t xml:space="preserve"> </w:t>
      </w:r>
      <w:r w:rsidRPr="00115A93">
        <w:rPr>
          <w:rFonts w:ascii="Arial" w:hAnsi="Arial" w:cs="Arial"/>
          <w:sz w:val="20"/>
          <w:szCs w:val="20"/>
          <w:lang w:val="kk-KZ"/>
        </w:rPr>
        <w:t>Здоровье новорожденных,</w:t>
      </w:r>
      <w:r w:rsidR="002030D2">
        <w:rPr>
          <w:rFonts w:ascii="Arial" w:hAnsi="Arial" w:cs="Arial"/>
          <w:sz w:val="20"/>
          <w:szCs w:val="20"/>
          <w:lang w:val="kk-KZ"/>
        </w:rPr>
        <w:t xml:space="preserve"> </w:t>
      </w:r>
      <w:r w:rsidRPr="00115A93">
        <w:rPr>
          <w:rFonts w:ascii="Arial" w:hAnsi="Arial" w:cs="Arial"/>
          <w:sz w:val="20"/>
          <w:szCs w:val="20"/>
          <w:lang w:val="kk-KZ"/>
        </w:rPr>
        <w:t>уровни развития,заболеваемости,смертности находятся в тесной зависимости от состояния здоровья их родителей.</w:t>
      </w:r>
      <w:r w:rsidR="002030D2">
        <w:rPr>
          <w:rFonts w:ascii="Arial" w:hAnsi="Arial" w:cs="Arial"/>
          <w:sz w:val="20"/>
          <w:szCs w:val="20"/>
          <w:lang w:val="kk-KZ"/>
        </w:rPr>
        <w:t xml:space="preserve"> </w:t>
      </w:r>
      <w:r w:rsidRPr="00115A93">
        <w:rPr>
          <w:rFonts w:ascii="Arial" w:hAnsi="Arial" w:cs="Arial"/>
          <w:sz w:val="20"/>
          <w:szCs w:val="20"/>
          <w:lang w:val="kk-KZ"/>
        </w:rPr>
        <w:t xml:space="preserve">В свою очередь здоровье новорожденного определяет особенности дальнейшего развития ребенка,его адаптивные возможности,заболеваемость и вероятность летальных исходов болезней в последующие периоды его жизни.По данным </w:t>
      </w:r>
      <w:r w:rsidRPr="00115A93">
        <w:rPr>
          <w:rFonts w:ascii="Arial" w:hAnsi="Arial" w:cs="Arial"/>
          <w:sz w:val="20"/>
          <w:szCs w:val="20"/>
          <w:lang w:val="kk-KZ"/>
        </w:rPr>
        <w:lastRenderedPageBreak/>
        <w:t>официальной статистики уровень младенческой смертности в Казахстане в 2009 году составил 16,1; 2010 году 16,0; 2011 году за 9 месяцев 14,9 на 1000 родившихся живыми.</w:t>
      </w:r>
    </w:p>
    <w:p w:rsidR="00115A93" w:rsidRPr="00115A93" w:rsidRDefault="00115A93" w:rsidP="00592C1A">
      <w:pPr>
        <w:spacing w:after="0" w:line="240" w:lineRule="auto"/>
        <w:ind w:right="283" w:firstLine="567"/>
        <w:rPr>
          <w:rFonts w:ascii="Arial" w:hAnsi="Arial" w:cs="Arial"/>
          <w:b/>
          <w:sz w:val="20"/>
          <w:szCs w:val="20"/>
          <w:lang w:val="kk-KZ"/>
        </w:rPr>
      </w:pPr>
    </w:p>
    <w:p w:rsidR="00115A93" w:rsidRPr="00115A93" w:rsidRDefault="00115A93" w:rsidP="00592C1A">
      <w:pPr>
        <w:spacing w:after="0" w:line="240" w:lineRule="auto"/>
        <w:ind w:right="283" w:firstLine="567"/>
        <w:rPr>
          <w:rFonts w:ascii="Arial" w:hAnsi="Arial" w:cs="Arial"/>
          <w:b/>
          <w:sz w:val="20"/>
          <w:szCs w:val="20"/>
          <w:lang w:val="kk-KZ"/>
        </w:rPr>
      </w:pPr>
      <w:r w:rsidRPr="00115A93">
        <w:rPr>
          <w:rFonts w:ascii="Arial" w:hAnsi="Arial" w:cs="Arial"/>
          <w:b/>
          <w:sz w:val="20"/>
          <w:szCs w:val="20"/>
        </w:rPr>
        <w:t xml:space="preserve">Показатели детской смертности в РК и </w:t>
      </w:r>
      <w:r w:rsidRPr="00115A93">
        <w:rPr>
          <w:rFonts w:ascii="Arial" w:hAnsi="Arial" w:cs="Arial"/>
          <w:b/>
          <w:sz w:val="20"/>
          <w:szCs w:val="20"/>
          <w:lang w:val="kk-KZ"/>
        </w:rPr>
        <w:t xml:space="preserve">Кызылординской </w:t>
      </w:r>
      <w:r w:rsidRPr="00115A93">
        <w:rPr>
          <w:rFonts w:ascii="Arial" w:hAnsi="Arial" w:cs="Arial"/>
          <w:b/>
          <w:sz w:val="20"/>
          <w:szCs w:val="20"/>
        </w:rPr>
        <w:t xml:space="preserve">области за период </w:t>
      </w:r>
      <w:r w:rsidRPr="00115A93">
        <w:rPr>
          <w:rFonts w:ascii="Arial" w:hAnsi="Arial" w:cs="Arial"/>
          <w:b/>
          <w:sz w:val="20"/>
          <w:szCs w:val="20"/>
          <w:lang w:val="kk-KZ"/>
        </w:rPr>
        <w:t xml:space="preserve">             </w:t>
      </w:r>
    </w:p>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lang w:val="kk-KZ"/>
        </w:rPr>
        <w:t xml:space="preserve">                                                        </w:t>
      </w:r>
      <w:r w:rsidRPr="00115A93">
        <w:rPr>
          <w:rFonts w:ascii="Arial" w:hAnsi="Arial" w:cs="Arial"/>
          <w:b/>
          <w:sz w:val="20"/>
          <w:szCs w:val="20"/>
        </w:rPr>
        <w:t>2009-2011гг</w:t>
      </w:r>
    </w:p>
    <w:p w:rsidR="00115A93" w:rsidRPr="00115A93" w:rsidRDefault="00115A93" w:rsidP="00592C1A">
      <w:pPr>
        <w:spacing w:after="0" w:line="240" w:lineRule="auto"/>
        <w:ind w:right="283" w:firstLine="567"/>
        <w:rPr>
          <w:rFonts w:ascii="Arial" w:hAnsi="Arial" w:cs="Arial"/>
          <w:b/>
          <w:sz w:val="20"/>
          <w:szCs w:val="20"/>
        </w:rPr>
      </w:pPr>
    </w:p>
    <w:tbl>
      <w:tblPr>
        <w:tblpPr w:leftFromText="180" w:rightFromText="180" w:vertAnchor="text" w:horzAnchor="page" w:tblpX="2377" w:tblpY="-75"/>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3"/>
        <w:gridCol w:w="1028"/>
        <w:gridCol w:w="1028"/>
        <w:gridCol w:w="1028"/>
        <w:gridCol w:w="1028"/>
        <w:gridCol w:w="1052"/>
        <w:gridCol w:w="1085"/>
      </w:tblGrid>
      <w:tr w:rsidR="00115A93" w:rsidRPr="00115A93" w:rsidTr="0007113A">
        <w:tc>
          <w:tcPr>
            <w:tcW w:w="226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p>
        </w:tc>
        <w:tc>
          <w:tcPr>
            <w:tcW w:w="2775" w:type="dxa"/>
            <w:gridSpan w:val="3"/>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lang w:val="kk-KZ"/>
              </w:rPr>
              <w:t xml:space="preserve">                </w:t>
            </w:r>
            <w:r w:rsidRPr="00115A93">
              <w:rPr>
                <w:rFonts w:ascii="Arial" w:hAnsi="Arial" w:cs="Arial"/>
                <w:b/>
                <w:sz w:val="20"/>
                <w:szCs w:val="20"/>
              </w:rPr>
              <w:t>РК</w:t>
            </w:r>
          </w:p>
        </w:tc>
        <w:tc>
          <w:tcPr>
            <w:tcW w:w="3252" w:type="dxa"/>
            <w:gridSpan w:val="3"/>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lang w:val="kk-KZ"/>
              </w:rPr>
              <w:t xml:space="preserve">            </w:t>
            </w:r>
            <w:r w:rsidRPr="00115A93">
              <w:rPr>
                <w:rFonts w:ascii="Arial" w:hAnsi="Arial" w:cs="Arial"/>
                <w:b/>
                <w:sz w:val="20"/>
                <w:szCs w:val="20"/>
              </w:rPr>
              <w:t>Область</w:t>
            </w:r>
          </w:p>
        </w:tc>
      </w:tr>
      <w:tr w:rsidR="00115A93" w:rsidRPr="00115A93" w:rsidTr="0007113A">
        <w:tc>
          <w:tcPr>
            <w:tcW w:w="226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lang w:val="kk-KZ"/>
              </w:rPr>
            </w:pPr>
            <w:r w:rsidRPr="00115A93">
              <w:rPr>
                <w:rFonts w:ascii="Arial" w:hAnsi="Arial" w:cs="Arial"/>
                <w:b/>
                <w:sz w:val="20"/>
                <w:szCs w:val="20"/>
                <w:lang w:val="kk-KZ"/>
              </w:rPr>
              <w:t>Показатели</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lang w:val="kk-KZ"/>
              </w:rPr>
              <w:t xml:space="preserve"> </w:t>
            </w:r>
            <w:r w:rsidRPr="00115A93">
              <w:rPr>
                <w:rFonts w:ascii="Arial" w:hAnsi="Arial" w:cs="Arial"/>
                <w:b/>
                <w:sz w:val="20"/>
                <w:szCs w:val="20"/>
              </w:rPr>
              <w:t>2009г</w:t>
            </w:r>
          </w:p>
        </w:tc>
        <w:tc>
          <w:tcPr>
            <w:tcW w:w="97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lang w:val="kk-KZ"/>
              </w:rPr>
              <w:t xml:space="preserve"> </w:t>
            </w:r>
            <w:r w:rsidRPr="00115A93">
              <w:rPr>
                <w:rFonts w:ascii="Arial" w:hAnsi="Arial" w:cs="Arial"/>
                <w:b/>
                <w:sz w:val="20"/>
                <w:szCs w:val="20"/>
              </w:rPr>
              <w:t>2010г</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lang w:val="kk-KZ"/>
              </w:rPr>
            </w:pPr>
            <w:r w:rsidRPr="00115A93">
              <w:rPr>
                <w:rFonts w:ascii="Arial" w:hAnsi="Arial" w:cs="Arial"/>
                <w:b/>
                <w:sz w:val="20"/>
                <w:szCs w:val="20"/>
                <w:lang w:val="kk-KZ"/>
              </w:rPr>
              <w:t xml:space="preserve"> </w:t>
            </w:r>
            <w:r w:rsidRPr="00115A93">
              <w:rPr>
                <w:rFonts w:ascii="Arial" w:hAnsi="Arial" w:cs="Arial"/>
                <w:b/>
                <w:sz w:val="20"/>
                <w:szCs w:val="20"/>
              </w:rPr>
              <w:t>2011</w:t>
            </w:r>
            <w:r w:rsidRPr="00115A93">
              <w:rPr>
                <w:rFonts w:ascii="Arial" w:hAnsi="Arial" w:cs="Arial"/>
                <w:b/>
                <w:sz w:val="20"/>
                <w:szCs w:val="20"/>
                <w:lang w:val="kk-KZ"/>
              </w:rPr>
              <w:t>г</w:t>
            </w:r>
          </w:p>
          <w:p w:rsidR="00115A93" w:rsidRPr="00115A93" w:rsidRDefault="00115A93" w:rsidP="00592C1A">
            <w:pPr>
              <w:spacing w:after="0" w:line="240" w:lineRule="auto"/>
              <w:ind w:right="283" w:firstLine="567"/>
              <w:rPr>
                <w:rFonts w:ascii="Arial" w:hAnsi="Arial" w:cs="Arial"/>
                <w:b/>
                <w:sz w:val="20"/>
                <w:szCs w:val="20"/>
                <w:lang w:val="kk-KZ"/>
              </w:rPr>
            </w:pPr>
          </w:p>
        </w:tc>
        <w:tc>
          <w:tcPr>
            <w:tcW w:w="102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lang w:val="kk-KZ"/>
              </w:rPr>
              <w:t xml:space="preserve"> </w:t>
            </w:r>
            <w:r w:rsidRPr="00115A93">
              <w:rPr>
                <w:rFonts w:ascii="Arial" w:hAnsi="Arial" w:cs="Arial"/>
                <w:b/>
                <w:sz w:val="20"/>
                <w:szCs w:val="20"/>
              </w:rPr>
              <w:t>2009г</w:t>
            </w:r>
          </w:p>
        </w:tc>
        <w:tc>
          <w:tcPr>
            <w:tcW w:w="108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lang w:val="kk-KZ"/>
              </w:rPr>
              <w:t xml:space="preserve"> </w:t>
            </w:r>
            <w:r w:rsidRPr="00115A93">
              <w:rPr>
                <w:rFonts w:ascii="Arial" w:hAnsi="Arial" w:cs="Arial"/>
                <w:b/>
                <w:sz w:val="20"/>
                <w:szCs w:val="20"/>
              </w:rPr>
              <w:t>2010г</w:t>
            </w:r>
          </w:p>
        </w:tc>
        <w:tc>
          <w:tcPr>
            <w:tcW w:w="1152"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b/>
                <w:sz w:val="20"/>
                <w:szCs w:val="20"/>
                <w:lang w:val="kk-KZ"/>
              </w:rPr>
            </w:pPr>
            <w:r w:rsidRPr="00115A93">
              <w:rPr>
                <w:rFonts w:ascii="Arial" w:hAnsi="Arial" w:cs="Arial"/>
                <w:b/>
                <w:sz w:val="20"/>
                <w:szCs w:val="20"/>
                <w:lang w:val="kk-KZ"/>
              </w:rPr>
              <w:t xml:space="preserve"> </w:t>
            </w:r>
            <w:r w:rsidRPr="00115A93">
              <w:rPr>
                <w:rFonts w:ascii="Arial" w:hAnsi="Arial" w:cs="Arial"/>
                <w:b/>
                <w:sz w:val="20"/>
                <w:szCs w:val="20"/>
              </w:rPr>
              <w:t>201</w:t>
            </w:r>
            <w:r w:rsidRPr="00115A93">
              <w:rPr>
                <w:rFonts w:ascii="Arial" w:hAnsi="Arial" w:cs="Arial"/>
                <w:b/>
                <w:sz w:val="20"/>
                <w:szCs w:val="20"/>
                <w:lang w:val="kk-KZ"/>
              </w:rPr>
              <w:t>1г</w:t>
            </w:r>
          </w:p>
          <w:p w:rsidR="00115A93" w:rsidRPr="00115A93" w:rsidRDefault="00115A93" w:rsidP="00592C1A">
            <w:pPr>
              <w:spacing w:after="0" w:line="240" w:lineRule="auto"/>
              <w:ind w:right="283" w:firstLine="567"/>
              <w:rPr>
                <w:rFonts w:ascii="Arial" w:hAnsi="Arial" w:cs="Arial"/>
                <w:b/>
                <w:sz w:val="20"/>
                <w:szCs w:val="20"/>
                <w:lang w:val="kk-KZ"/>
              </w:rPr>
            </w:pPr>
          </w:p>
        </w:tc>
      </w:tr>
      <w:tr w:rsidR="00115A93" w:rsidRPr="00115A93" w:rsidTr="0007113A">
        <w:tc>
          <w:tcPr>
            <w:tcW w:w="226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rPr>
              <w:t>Рождаемость</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rPr>
              <w:t xml:space="preserve"> 22,5</w:t>
            </w:r>
          </w:p>
        </w:tc>
        <w:tc>
          <w:tcPr>
            <w:tcW w:w="97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rPr>
              <w:t xml:space="preserve">  22,9</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rPr>
              <w:t xml:space="preserve">  17,0</w:t>
            </w:r>
          </w:p>
        </w:tc>
        <w:tc>
          <w:tcPr>
            <w:tcW w:w="102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27,6</w:t>
            </w:r>
          </w:p>
        </w:tc>
        <w:tc>
          <w:tcPr>
            <w:tcW w:w="108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28,5</w:t>
            </w:r>
          </w:p>
        </w:tc>
        <w:tc>
          <w:tcPr>
            <w:tcW w:w="1152"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20,3</w:t>
            </w:r>
          </w:p>
        </w:tc>
      </w:tr>
      <w:tr w:rsidR="00115A93" w:rsidRPr="00115A93" w:rsidTr="0007113A">
        <w:tc>
          <w:tcPr>
            <w:tcW w:w="226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rPr>
              <w:t>Младенческая смертность</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16,1</w:t>
            </w:r>
          </w:p>
        </w:tc>
        <w:tc>
          <w:tcPr>
            <w:tcW w:w="97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16,0</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14,9</w:t>
            </w:r>
          </w:p>
        </w:tc>
        <w:tc>
          <w:tcPr>
            <w:tcW w:w="102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21,6</w:t>
            </w:r>
          </w:p>
        </w:tc>
        <w:tc>
          <w:tcPr>
            <w:tcW w:w="108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20,7</w:t>
            </w:r>
          </w:p>
        </w:tc>
        <w:tc>
          <w:tcPr>
            <w:tcW w:w="1152"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17,9</w:t>
            </w:r>
          </w:p>
        </w:tc>
      </w:tr>
      <w:tr w:rsidR="00115A93" w:rsidRPr="00115A93" w:rsidTr="0007113A">
        <w:tc>
          <w:tcPr>
            <w:tcW w:w="226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lang w:val="kk-KZ"/>
              </w:rPr>
            </w:pPr>
            <w:r w:rsidRPr="00115A93">
              <w:rPr>
                <w:rFonts w:ascii="Arial" w:hAnsi="Arial" w:cs="Arial"/>
                <w:sz w:val="20"/>
                <w:szCs w:val="20"/>
                <w:lang w:val="kk-KZ"/>
              </w:rPr>
              <w:t>Младенческая смертность по областной детской больнице</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lang w:val="kk-KZ"/>
              </w:rPr>
            </w:pPr>
            <w:r w:rsidRPr="00115A93">
              <w:rPr>
                <w:rFonts w:ascii="Arial" w:hAnsi="Arial" w:cs="Arial"/>
                <w:sz w:val="20"/>
                <w:szCs w:val="20"/>
                <w:lang w:val="kk-KZ"/>
              </w:rPr>
              <w:t xml:space="preserve">    -</w:t>
            </w:r>
          </w:p>
        </w:tc>
        <w:tc>
          <w:tcPr>
            <w:tcW w:w="975"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lang w:val="kk-KZ"/>
              </w:rPr>
            </w:pPr>
            <w:r w:rsidRPr="00115A93">
              <w:rPr>
                <w:rFonts w:ascii="Arial" w:hAnsi="Arial" w:cs="Arial"/>
                <w:sz w:val="20"/>
                <w:szCs w:val="20"/>
                <w:lang w:val="kk-KZ"/>
              </w:rPr>
              <w:t xml:space="preserve">     -</w:t>
            </w:r>
          </w:p>
        </w:tc>
        <w:tc>
          <w:tcPr>
            <w:tcW w:w="90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lang w:val="kk-KZ"/>
              </w:rPr>
            </w:pPr>
            <w:r w:rsidRPr="00115A93">
              <w:rPr>
                <w:rFonts w:ascii="Arial" w:hAnsi="Arial" w:cs="Arial"/>
                <w:sz w:val="20"/>
                <w:szCs w:val="20"/>
                <w:lang w:val="kk-KZ"/>
              </w:rPr>
              <w:t xml:space="preserve">   -</w:t>
            </w:r>
          </w:p>
        </w:tc>
        <w:tc>
          <w:tcPr>
            <w:tcW w:w="102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1,8</w:t>
            </w:r>
          </w:p>
        </w:tc>
        <w:tc>
          <w:tcPr>
            <w:tcW w:w="1080"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1,2</w:t>
            </w:r>
          </w:p>
        </w:tc>
        <w:tc>
          <w:tcPr>
            <w:tcW w:w="1152" w:type="dxa"/>
            <w:tcBorders>
              <w:top w:val="single" w:sz="4" w:space="0" w:color="auto"/>
              <w:left w:val="single" w:sz="4" w:space="0" w:color="auto"/>
              <w:bottom w:val="single" w:sz="4" w:space="0" w:color="auto"/>
              <w:right w:val="single" w:sz="4" w:space="0" w:color="auto"/>
            </w:tcBorders>
          </w:tcPr>
          <w:p w:rsidR="00115A93" w:rsidRPr="00115A93" w:rsidRDefault="00115A93" w:rsidP="00592C1A">
            <w:pPr>
              <w:spacing w:after="0" w:line="240" w:lineRule="auto"/>
              <w:ind w:right="283" w:firstLine="567"/>
              <w:rPr>
                <w:rFonts w:ascii="Arial" w:hAnsi="Arial" w:cs="Arial"/>
                <w:sz w:val="20"/>
                <w:szCs w:val="20"/>
              </w:rPr>
            </w:pPr>
            <w:r w:rsidRPr="00115A93">
              <w:rPr>
                <w:rFonts w:ascii="Arial" w:hAnsi="Arial" w:cs="Arial"/>
                <w:sz w:val="20"/>
                <w:szCs w:val="20"/>
                <w:lang w:val="kk-KZ"/>
              </w:rPr>
              <w:t xml:space="preserve">    </w:t>
            </w:r>
            <w:r w:rsidRPr="00115A93">
              <w:rPr>
                <w:rFonts w:ascii="Arial" w:hAnsi="Arial" w:cs="Arial"/>
                <w:sz w:val="20"/>
                <w:szCs w:val="20"/>
              </w:rPr>
              <w:t>1,1</w:t>
            </w:r>
          </w:p>
        </w:tc>
      </w:tr>
    </w:tbl>
    <w:p w:rsidR="00115A93" w:rsidRPr="00115A93" w:rsidRDefault="00115A93" w:rsidP="00592C1A">
      <w:pPr>
        <w:spacing w:after="0" w:line="240" w:lineRule="auto"/>
        <w:ind w:right="283" w:firstLine="567"/>
        <w:rPr>
          <w:rFonts w:ascii="Arial" w:hAnsi="Arial" w:cs="Arial"/>
          <w:b/>
          <w:sz w:val="20"/>
          <w:szCs w:val="20"/>
        </w:rPr>
      </w:pPr>
    </w:p>
    <w:p w:rsidR="00115A93" w:rsidRPr="00115A93" w:rsidRDefault="00115A93" w:rsidP="00592C1A">
      <w:pPr>
        <w:spacing w:after="0" w:line="240" w:lineRule="auto"/>
        <w:ind w:right="283" w:firstLine="567"/>
        <w:jc w:val="both"/>
        <w:rPr>
          <w:rFonts w:ascii="Arial" w:hAnsi="Arial" w:cs="Arial"/>
          <w:sz w:val="20"/>
          <w:szCs w:val="20"/>
        </w:rPr>
      </w:pPr>
    </w:p>
    <w:p w:rsidR="00115A93" w:rsidRPr="00115A93" w:rsidRDefault="00115A93" w:rsidP="00592C1A">
      <w:pPr>
        <w:spacing w:after="0" w:line="240" w:lineRule="auto"/>
        <w:ind w:right="283" w:firstLine="567"/>
        <w:jc w:val="both"/>
        <w:rPr>
          <w:rFonts w:ascii="Arial" w:hAnsi="Arial" w:cs="Arial"/>
          <w:sz w:val="20"/>
          <w:szCs w:val="20"/>
        </w:rPr>
      </w:pPr>
    </w:p>
    <w:p w:rsidR="002030D2" w:rsidRDefault="002030D2" w:rsidP="00592C1A">
      <w:pPr>
        <w:spacing w:after="0" w:line="240" w:lineRule="auto"/>
        <w:ind w:right="283" w:firstLine="567"/>
        <w:jc w:val="both"/>
        <w:rPr>
          <w:rFonts w:ascii="Arial" w:hAnsi="Arial" w:cs="Arial"/>
          <w:sz w:val="20"/>
          <w:szCs w:val="20"/>
          <w:lang w:val="en-US"/>
        </w:rPr>
      </w:pPr>
    </w:p>
    <w:p w:rsidR="002030D2" w:rsidRDefault="002030D2" w:rsidP="00592C1A">
      <w:pPr>
        <w:spacing w:after="0" w:line="240" w:lineRule="auto"/>
        <w:ind w:right="283" w:firstLine="567"/>
        <w:jc w:val="both"/>
        <w:rPr>
          <w:rFonts w:ascii="Arial" w:hAnsi="Arial" w:cs="Arial"/>
          <w:sz w:val="20"/>
          <w:szCs w:val="20"/>
          <w:lang w:val="en-US"/>
        </w:rPr>
      </w:pPr>
    </w:p>
    <w:p w:rsidR="002030D2" w:rsidRDefault="002030D2" w:rsidP="00592C1A">
      <w:pPr>
        <w:spacing w:after="0" w:line="240" w:lineRule="auto"/>
        <w:ind w:right="283" w:firstLine="567"/>
        <w:jc w:val="both"/>
        <w:rPr>
          <w:rFonts w:ascii="Arial" w:hAnsi="Arial" w:cs="Arial"/>
          <w:sz w:val="20"/>
          <w:szCs w:val="20"/>
          <w:lang w:val="en-US"/>
        </w:rPr>
      </w:pPr>
    </w:p>
    <w:p w:rsidR="002030D2" w:rsidRDefault="002030D2" w:rsidP="00592C1A">
      <w:pPr>
        <w:spacing w:after="0" w:line="240" w:lineRule="auto"/>
        <w:ind w:right="283" w:firstLine="567"/>
        <w:jc w:val="both"/>
        <w:rPr>
          <w:rFonts w:ascii="Arial" w:hAnsi="Arial" w:cs="Arial"/>
          <w:sz w:val="20"/>
          <w:szCs w:val="20"/>
          <w:lang w:val="en-US"/>
        </w:rPr>
      </w:pPr>
    </w:p>
    <w:p w:rsidR="002030D2" w:rsidRDefault="002030D2" w:rsidP="00592C1A">
      <w:pPr>
        <w:spacing w:after="0" w:line="240" w:lineRule="auto"/>
        <w:ind w:right="283" w:firstLine="567"/>
        <w:jc w:val="both"/>
        <w:rPr>
          <w:rFonts w:ascii="Arial" w:hAnsi="Arial" w:cs="Arial"/>
          <w:sz w:val="20"/>
          <w:szCs w:val="20"/>
          <w:lang w:val="en-US"/>
        </w:rPr>
      </w:pPr>
    </w:p>
    <w:p w:rsidR="002030D2" w:rsidRDefault="002030D2" w:rsidP="00592C1A">
      <w:pPr>
        <w:spacing w:after="0" w:line="240" w:lineRule="auto"/>
        <w:ind w:right="283" w:firstLine="567"/>
        <w:jc w:val="both"/>
        <w:rPr>
          <w:rFonts w:ascii="Arial" w:hAnsi="Arial" w:cs="Arial"/>
          <w:sz w:val="20"/>
          <w:szCs w:val="20"/>
          <w:lang w:val="en-US"/>
        </w:rPr>
      </w:pPr>
    </w:p>
    <w:p w:rsidR="002030D2" w:rsidRDefault="002030D2" w:rsidP="00592C1A">
      <w:pPr>
        <w:spacing w:after="0" w:line="240" w:lineRule="auto"/>
        <w:ind w:right="283" w:firstLine="567"/>
        <w:jc w:val="both"/>
        <w:rPr>
          <w:rFonts w:ascii="Arial" w:hAnsi="Arial" w:cs="Arial"/>
          <w:sz w:val="20"/>
          <w:szCs w:val="20"/>
          <w:lang w:val="en-US"/>
        </w:rPr>
      </w:pPr>
    </w:p>
    <w:p w:rsidR="002030D2" w:rsidRDefault="002030D2" w:rsidP="00592C1A">
      <w:pPr>
        <w:spacing w:after="0" w:line="240" w:lineRule="auto"/>
        <w:ind w:right="283" w:firstLine="567"/>
        <w:jc w:val="both"/>
        <w:rPr>
          <w:rFonts w:ascii="Arial" w:hAnsi="Arial" w:cs="Arial"/>
          <w:sz w:val="20"/>
          <w:szCs w:val="20"/>
          <w:lang w:val="en-US"/>
        </w:rPr>
      </w:pPr>
    </w:p>
    <w:p w:rsidR="00D77E69" w:rsidRDefault="00115A93" w:rsidP="00592C1A">
      <w:pPr>
        <w:spacing w:after="0" w:line="240" w:lineRule="auto"/>
        <w:ind w:right="283" w:firstLine="567"/>
        <w:jc w:val="both"/>
        <w:rPr>
          <w:rFonts w:ascii="Arial" w:hAnsi="Arial" w:cs="Arial"/>
          <w:sz w:val="20"/>
          <w:szCs w:val="20"/>
        </w:rPr>
      </w:pPr>
      <w:r w:rsidRPr="00115A93">
        <w:rPr>
          <w:rFonts w:ascii="Arial" w:hAnsi="Arial" w:cs="Arial"/>
          <w:sz w:val="20"/>
          <w:szCs w:val="20"/>
        </w:rPr>
        <w:t>О</w:t>
      </w:r>
    </w:p>
    <w:p w:rsidR="00D77E69" w:rsidRDefault="00D77E69" w:rsidP="00592C1A">
      <w:pPr>
        <w:spacing w:after="0" w:line="240" w:lineRule="auto"/>
        <w:ind w:right="283" w:firstLine="567"/>
        <w:jc w:val="both"/>
        <w:rPr>
          <w:rFonts w:ascii="Arial" w:hAnsi="Arial" w:cs="Arial"/>
          <w:sz w:val="20"/>
          <w:szCs w:val="20"/>
        </w:rPr>
      </w:pPr>
    </w:p>
    <w:p w:rsidR="00D77E69" w:rsidRDefault="00D77E69" w:rsidP="00592C1A">
      <w:pPr>
        <w:spacing w:after="0" w:line="240" w:lineRule="auto"/>
        <w:ind w:right="283" w:firstLine="567"/>
        <w:jc w:val="both"/>
        <w:rPr>
          <w:rFonts w:ascii="Arial" w:hAnsi="Arial" w:cs="Arial"/>
          <w:sz w:val="20"/>
          <w:szCs w:val="20"/>
        </w:rPr>
      </w:pPr>
    </w:p>
    <w:p w:rsidR="002030D2" w:rsidRDefault="00D77E69" w:rsidP="00592C1A">
      <w:pPr>
        <w:spacing w:after="0" w:line="240" w:lineRule="auto"/>
        <w:ind w:left="-567" w:right="283" w:firstLine="567"/>
        <w:jc w:val="both"/>
        <w:rPr>
          <w:rFonts w:ascii="Arial" w:hAnsi="Arial" w:cs="Arial"/>
          <w:sz w:val="20"/>
          <w:szCs w:val="20"/>
        </w:rPr>
      </w:pPr>
      <w:r w:rsidRPr="00D77E69">
        <w:rPr>
          <w:rFonts w:ascii="Arial" w:hAnsi="Arial" w:cs="Arial"/>
          <w:sz w:val="20"/>
          <w:szCs w:val="20"/>
        </w:rPr>
        <w:t>О</w:t>
      </w:r>
      <w:r w:rsidR="00115A93" w:rsidRPr="00115A93">
        <w:rPr>
          <w:rFonts w:ascii="Arial" w:hAnsi="Arial" w:cs="Arial"/>
          <w:sz w:val="20"/>
          <w:szCs w:val="20"/>
        </w:rPr>
        <w:t xml:space="preserve">сновными причинами младенческой смертности в Республике Казахстан </w:t>
      </w:r>
      <w:r w:rsidR="002030D2">
        <w:rPr>
          <w:rFonts w:ascii="Arial" w:hAnsi="Arial" w:cs="Arial"/>
          <w:sz w:val="20"/>
          <w:szCs w:val="20"/>
        </w:rPr>
        <w:t xml:space="preserve">являются </w:t>
      </w:r>
      <w:r w:rsidR="00115A93" w:rsidRPr="00115A93">
        <w:rPr>
          <w:rFonts w:ascii="Arial" w:hAnsi="Arial" w:cs="Arial"/>
          <w:sz w:val="20"/>
          <w:szCs w:val="20"/>
        </w:rPr>
        <w:t>состояния, возникшие в перинатальном периоде 50 %,</w:t>
      </w:r>
      <w:r>
        <w:rPr>
          <w:rFonts w:ascii="Arial" w:hAnsi="Arial" w:cs="Arial"/>
          <w:sz w:val="20"/>
          <w:szCs w:val="20"/>
        </w:rPr>
        <w:t xml:space="preserve"> </w:t>
      </w:r>
      <w:r w:rsidR="00115A93" w:rsidRPr="00115A93">
        <w:rPr>
          <w:rFonts w:ascii="Arial" w:hAnsi="Arial" w:cs="Arial"/>
          <w:sz w:val="20"/>
          <w:szCs w:val="20"/>
        </w:rPr>
        <w:t>врожденные пороки развития 18,8,инфекции 27,5,несчастные случаи 0,9.</w:t>
      </w:r>
    </w:p>
    <w:p w:rsidR="00115A93" w:rsidRPr="00115A93" w:rsidRDefault="00115A93" w:rsidP="00592C1A">
      <w:pPr>
        <w:spacing w:after="0" w:line="240" w:lineRule="auto"/>
        <w:ind w:left="-567" w:right="283" w:firstLine="567"/>
        <w:jc w:val="both"/>
        <w:rPr>
          <w:rFonts w:ascii="Arial" w:hAnsi="Arial" w:cs="Arial"/>
          <w:sz w:val="20"/>
          <w:szCs w:val="20"/>
        </w:rPr>
      </w:pPr>
      <w:r w:rsidRPr="00115A93">
        <w:rPr>
          <w:rFonts w:ascii="Arial" w:hAnsi="Arial" w:cs="Arial"/>
          <w:sz w:val="20"/>
          <w:szCs w:val="20"/>
        </w:rPr>
        <w:t>Данная структура младенческой смертности определяется и показателями по нашей области.</w:t>
      </w:r>
    </w:p>
    <w:p w:rsidR="00115A93" w:rsidRPr="00115A93" w:rsidRDefault="00115A93" w:rsidP="00592C1A">
      <w:pPr>
        <w:spacing w:after="0" w:line="240" w:lineRule="auto"/>
        <w:ind w:right="283" w:firstLine="567"/>
        <w:rPr>
          <w:rFonts w:ascii="Arial" w:hAnsi="Arial" w:cs="Arial"/>
          <w:sz w:val="20"/>
          <w:szCs w:val="20"/>
          <w:lang w:val="kk-KZ"/>
        </w:rPr>
      </w:pPr>
    </w:p>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rPr>
        <w:t xml:space="preserve">          Причины младенческой смертности по Кызылординской области </w:t>
      </w:r>
    </w:p>
    <w:p w:rsidR="00115A93" w:rsidRPr="00115A93" w:rsidRDefault="00115A93" w:rsidP="00592C1A">
      <w:pPr>
        <w:spacing w:after="0" w:line="240" w:lineRule="auto"/>
        <w:ind w:right="283" w:firstLine="567"/>
        <w:rPr>
          <w:rFonts w:ascii="Arial" w:hAnsi="Arial" w:cs="Arial"/>
          <w:b/>
          <w:sz w:val="20"/>
          <w:szCs w:val="20"/>
        </w:rPr>
      </w:pPr>
      <w:r w:rsidRPr="00115A93">
        <w:rPr>
          <w:rFonts w:ascii="Arial" w:hAnsi="Arial" w:cs="Arial"/>
          <w:b/>
          <w:sz w:val="20"/>
          <w:szCs w:val="20"/>
        </w:rPr>
        <w:t xml:space="preserve">                                                      за 2009-2011гг</w:t>
      </w:r>
    </w:p>
    <w:p w:rsidR="00115A93" w:rsidRPr="00115A93" w:rsidRDefault="00115A93" w:rsidP="00592C1A">
      <w:pPr>
        <w:spacing w:after="0" w:line="240" w:lineRule="auto"/>
        <w:ind w:right="283" w:firstLine="567"/>
        <w:rPr>
          <w:rFonts w:ascii="Arial" w:hAnsi="Arial" w:cs="Arial"/>
          <w:sz w:val="20"/>
          <w:szCs w:val="20"/>
        </w:rPr>
      </w:pPr>
    </w:p>
    <w:tbl>
      <w:tblPr>
        <w:tblW w:w="9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387"/>
        <w:gridCol w:w="1365"/>
        <w:gridCol w:w="1418"/>
        <w:gridCol w:w="1328"/>
        <w:gridCol w:w="1276"/>
      </w:tblGrid>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b/>
                <w:sz w:val="18"/>
                <w:szCs w:val="18"/>
              </w:rPr>
            </w:pPr>
            <w:r w:rsidRPr="00137761">
              <w:rPr>
                <w:rFonts w:ascii="Arial" w:hAnsi="Arial" w:cs="Arial"/>
                <w:b/>
                <w:sz w:val="18"/>
                <w:szCs w:val="18"/>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175" w:firstLine="34"/>
              <w:rPr>
                <w:rFonts w:ascii="Arial" w:hAnsi="Arial" w:cs="Arial"/>
                <w:b/>
                <w:sz w:val="18"/>
                <w:szCs w:val="18"/>
              </w:rPr>
            </w:pPr>
            <w:r w:rsidRPr="00137761">
              <w:rPr>
                <w:rFonts w:ascii="Arial" w:hAnsi="Arial" w:cs="Arial"/>
                <w:b/>
                <w:sz w:val="18"/>
                <w:szCs w:val="18"/>
              </w:rPr>
              <w:t>Всего умерло</w:t>
            </w:r>
          </w:p>
        </w:tc>
        <w:tc>
          <w:tcPr>
            <w:tcW w:w="1387" w:type="dxa"/>
            <w:tcBorders>
              <w:top w:val="single" w:sz="4" w:space="0" w:color="auto"/>
              <w:left w:val="single" w:sz="4" w:space="0" w:color="auto"/>
              <w:bottom w:val="single" w:sz="4" w:space="0" w:color="auto"/>
              <w:right w:val="single" w:sz="4" w:space="0" w:color="auto"/>
            </w:tcBorders>
          </w:tcPr>
          <w:p w:rsid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lang w:val="kk-KZ"/>
              </w:rPr>
              <w:t>Инф.</w:t>
            </w:r>
          </w:p>
          <w:p w:rsidR="00115A93" w:rsidRP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lang w:val="kk-KZ"/>
              </w:rPr>
              <w:t>паразит.болезни</w:t>
            </w:r>
          </w:p>
        </w:tc>
        <w:tc>
          <w:tcPr>
            <w:tcW w:w="1365"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lang w:val="kk-KZ"/>
              </w:rPr>
              <w:t>Б-ни орг.дыхания</w:t>
            </w:r>
          </w:p>
        </w:tc>
        <w:tc>
          <w:tcPr>
            <w:tcW w:w="1418" w:type="dxa"/>
            <w:tcBorders>
              <w:top w:val="single" w:sz="4" w:space="0" w:color="auto"/>
              <w:left w:val="single" w:sz="4" w:space="0" w:color="auto"/>
              <w:bottom w:val="single" w:sz="4" w:space="0" w:color="auto"/>
              <w:right w:val="single" w:sz="4" w:space="0" w:color="auto"/>
            </w:tcBorders>
          </w:tcPr>
          <w:p w:rsid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lang w:val="kk-KZ"/>
              </w:rPr>
              <w:t>Сост.воз.перин.</w:t>
            </w:r>
          </w:p>
          <w:p w:rsidR="00115A93" w:rsidRP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lang w:val="kk-KZ"/>
              </w:rPr>
              <w:t>периоде</w:t>
            </w:r>
          </w:p>
        </w:tc>
        <w:tc>
          <w:tcPr>
            <w:tcW w:w="132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lang w:val="kk-KZ"/>
              </w:rPr>
              <w:t>ВПР</w:t>
            </w:r>
          </w:p>
        </w:tc>
        <w:tc>
          <w:tcPr>
            <w:tcW w:w="1276"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rPr>
              <w:t>Прочие</w:t>
            </w:r>
          </w:p>
          <w:p w:rsidR="00115A93" w:rsidRPr="00137761" w:rsidRDefault="00115A93" w:rsidP="00592C1A">
            <w:pPr>
              <w:spacing w:after="0" w:line="240" w:lineRule="auto"/>
              <w:ind w:right="283" w:firstLine="34"/>
              <w:rPr>
                <w:rFonts w:ascii="Arial" w:hAnsi="Arial" w:cs="Arial"/>
                <w:b/>
                <w:sz w:val="18"/>
                <w:szCs w:val="18"/>
                <w:lang w:val="kk-KZ"/>
              </w:rPr>
            </w:pPr>
            <w:r w:rsidRPr="00137761">
              <w:rPr>
                <w:rFonts w:ascii="Arial" w:hAnsi="Arial" w:cs="Arial"/>
                <w:b/>
                <w:sz w:val="18"/>
                <w:szCs w:val="18"/>
                <w:lang w:val="kk-KZ"/>
              </w:rPr>
              <w:t>б-ни</w:t>
            </w: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tabs>
                <w:tab w:val="left" w:pos="918"/>
              </w:tabs>
              <w:spacing w:after="0" w:line="240" w:lineRule="auto"/>
              <w:ind w:right="175" w:firstLine="34"/>
              <w:rPr>
                <w:rFonts w:ascii="Arial" w:hAnsi="Arial" w:cs="Arial"/>
                <w:b/>
                <w:sz w:val="18"/>
                <w:szCs w:val="18"/>
              </w:rPr>
            </w:pPr>
            <w:r w:rsidRPr="00137761">
              <w:rPr>
                <w:rFonts w:ascii="Arial" w:hAnsi="Arial" w:cs="Arial"/>
                <w:b/>
                <w:sz w:val="18"/>
                <w:szCs w:val="18"/>
              </w:rPr>
              <w:t>По области</w:t>
            </w:r>
          </w:p>
        </w:tc>
        <w:tc>
          <w:tcPr>
            <w:tcW w:w="7908" w:type="dxa"/>
            <w:gridSpan w:val="6"/>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2009</w:t>
            </w:r>
          </w:p>
        </w:tc>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407</w:t>
            </w:r>
          </w:p>
        </w:tc>
        <w:tc>
          <w:tcPr>
            <w:tcW w:w="1387"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22-5%</w:t>
            </w:r>
          </w:p>
        </w:tc>
        <w:tc>
          <w:tcPr>
            <w:tcW w:w="1365"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43-11%</w:t>
            </w:r>
          </w:p>
        </w:tc>
        <w:tc>
          <w:tcPr>
            <w:tcW w:w="141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221-54%</w:t>
            </w:r>
          </w:p>
        </w:tc>
        <w:tc>
          <w:tcPr>
            <w:tcW w:w="132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72-18%</w:t>
            </w:r>
          </w:p>
        </w:tc>
        <w:tc>
          <w:tcPr>
            <w:tcW w:w="1276"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30-7%</w:t>
            </w: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2010</w:t>
            </w:r>
          </w:p>
        </w:tc>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413</w:t>
            </w:r>
          </w:p>
        </w:tc>
        <w:tc>
          <w:tcPr>
            <w:tcW w:w="1387"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33-8%</w:t>
            </w:r>
          </w:p>
        </w:tc>
        <w:tc>
          <w:tcPr>
            <w:tcW w:w="1365"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51-12%</w:t>
            </w:r>
          </w:p>
        </w:tc>
        <w:tc>
          <w:tcPr>
            <w:tcW w:w="141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210-51%</w:t>
            </w:r>
          </w:p>
        </w:tc>
        <w:tc>
          <w:tcPr>
            <w:tcW w:w="132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73-18%</w:t>
            </w:r>
          </w:p>
        </w:tc>
        <w:tc>
          <w:tcPr>
            <w:tcW w:w="1276"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30-7%</w:t>
            </w: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lang w:val="kk-KZ"/>
              </w:rPr>
            </w:pPr>
            <w:r w:rsidRPr="00137761">
              <w:rPr>
                <w:rFonts w:ascii="Arial" w:hAnsi="Arial" w:cs="Arial"/>
                <w:sz w:val="18"/>
                <w:szCs w:val="18"/>
              </w:rPr>
              <w:t xml:space="preserve">   2011 </w:t>
            </w:r>
            <w:r w:rsidRPr="00137761">
              <w:rPr>
                <w:rFonts w:ascii="Arial" w:hAnsi="Arial" w:cs="Arial"/>
                <w:sz w:val="18"/>
                <w:szCs w:val="18"/>
                <w:lang w:val="kk-KZ"/>
              </w:rPr>
              <w:t>9мес</w:t>
            </w:r>
          </w:p>
        </w:tc>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256</w:t>
            </w:r>
          </w:p>
        </w:tc>
        <w:tc>
          <w:tcPr>
            <w:tcW w:w="1387"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16-6%</w:t>
            </w:r>
          </w:p>
        </w:tc>
        <w:tc>
          <w:tcPr>
            <w:tcW w:w="1365"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24-9%</w:t>
            </w:r>
          </w:p>
        </w:tc>
        <w:tc>
          <w:tcPr>
            <w:tcW w:w="141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129-50%</w:t>
            </w:r>
          </w:p>
        </w:tc>
        <w:tc>
          <w:tcPr>
            <w:tcW w:w="132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46-19%</w:t>
            </w:r>
          </w:p>
        </w:tc>
        <w:tc>
          <w:tcPr>
            <w:tcW w:w="1276"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20-8%</w:t>
            </w: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tabs>
                <w:tab w:val="left" w:pos="743"/>
              </w:tabs>
              <w:spacing w:after="0" w:line="240" w:lineRule="auto"/>
              <w:ind w:right="283" w:firstLine="34"/>
              <w:rPr>
                <w:rFonts w:ascii="Arial" w:hAnsi="Arial" w:cs="Arial"/>
                <w:b/>
                <w:sz w:val="18"/>
                <w:szCs w:val="18"/>
              </w:rPr>
            </w:pPr>
            <w:r w:rsidRPr="00137761">
              <w:rPr>
                <w:rFonts w:ascii="Arial" w:hAnsi="Arial" w:cs="Arial"/>
                <w:b/>
                <w:sz w:val="18"/>
                <w:szCs w:val="18"/>
              </w:rPr>
              <w:t>По ДБ</w:t>
            </w:r>
          </w:p>
        </w:tc>
        <w:tc>
          <w:tcPr>
            <w:tcW w:w="7908" w:type="dxa"/>
            <w:gridSpan w:val="6"/>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2009</w:t>
            </w:r>
          </w:p>
        </w:tc>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32</w:t>
            </w:r>
          </w:p>
        </w:tc>
        <w:tc>
          <w:tcPr>
            <w:tcW w:w="1387"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7-16%</w:t>
            </w:r>
          </w:p>
        </w:tc>
        <w:tc>
          <w:tcPr>
            <w:tcW w:w="1365"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4-8,5%</w:t>
            </w:r>
          </w:p>
        </w:tc>
        <w:tc>
          <w:tcPr>
            <w:tcW w:w="141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5-10%</w:t>
            </w:r>
          </w:p>
        </w:tc>
        <w:tc>
          <w:tcPr>
            <w:tcW w:w="132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10</w:t>
            </w:r>
            <w:r w:rsidRPr="00137761">
              <w:rPr>
                <w:rFonts w:ascii="Arial" w:hAnsi="Arial" w:cs="Arial"/>
                <w:sz w:val="18"/>
                <w:szCs w:val="18"/>
                <w:lang w:val="kk-KZ"/>
              </w:rPr>
              <w:t>-</w:t>
            </w:r>
            <w:r w:rsidRPr="00137761">
              <w:rPr>
                <w:rFonts w:ascii="Arial" w:hAnsi="Arial" w:cs="Arial"/>
                <w:sz w:val="18"/>
                <w:szCs w:val="18"/>
              </w:rPr>
              <w:t>23%</w:t>
            </w:r>
          </w:p>
        </w:tc>
        <w:tc>
          <w:tcPr>
            <w:tcW w:w="1276"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6-13%</w:t>
            </w: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2010</w:t>
            </w:r>
          </w:p>
        </w:tc>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w:t>
            </w:r>
            <w:r w:rsidRPr="00137761">
              <w:rPr>
                <w:rFonts w:ascii="Arial" w:hAnsi="Arial" w:cs="Arial"/>
                <w:sz w:val="18"/>
                <w:szCs w:val="18"/>
                <w:lang w:val="kk-KZ"/>
              </w:rPr>
              <w:t xml:space="preserve"> </w:t>
            </w:r>
            <w:r w:rsidRPr="00137761">
              <w:rPr>
                <w:rFonts w:ascii="Arial" w:hAnsi="Arial" w:cs="Arial"/>
                <w:sz w:val="18"/>
                <w:szCs w:val="18"/>
              </w:rPr>
              <w:t>39</w:t>
            </w:r>
          </w:p>
        </w:tc>
        <w:tc>
          <w:tcPr>
            <w:tcW w:w="1387"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8-16%</w:t>
            </w:r>
          </w:p>
        </w:tc>
        <w:tc>
          <w:tcPr>
            <w:tcW w:w="1365"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6-12%</w:t>
            </w:r>
          </w:p>
        </w:tc>
        <w:tc>
          <w:tcPr>
            <w:tcW w:w="141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8-16%</w:t>
            </w:r>
          </w:p>
        </w:tc>
        <w:tc>
          <w:tcPr>
            <w:tcW w:w="132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13-26%</w:t>
            </w:r>
          </w:p>
        </w:tc>
        <w:tc>
          <w:tcPr>
            <w:tcW w:w="1276"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4-8%</w:t>
            </w:r>
          </w:p>
        </w:tc>
      </w:tr>
      <w:tr w:rsidR="00115A93" w:rsidRPr="00115A93" w:rsidTr="00137761">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lang w:val="kk-KZ"/>
              </w:rPr>
            </w:pPr>
            <w:r w:rsidRPr="00137761">
              <w:rPr>
                <w:rFonts w:ascii="Arial" w:hAnsi="Arial" w:cs="Arial"/>
                <w:sz w:val="18"/>
                <w:szCs w:val="18"/>
              </w:rPr>
              <w:t xml:space="preserve">   2011 </w:t>
            </w:r>
            <w:r w:rsidRPr="00137761">
              <w:rPr>
                <w:rFonts w:ascii="Arial" w:hAnsi="Arial" w:cs="Arial"/>
                <w:sz w:val="18"/>
                <w:szCs w:val="18"/>
                <w:lang w:val="kk-KZ"/>
              </w:rPr>
              <w:t>9мес</w:t>
            </w:r>
          </w:p>
        </w:tc>
        <w:tc>
          <w:tcPr>
            <w:tcW w:w="1134"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w:t>
            </w:r>
            <w:r w:rsidRPr="00137761">
              <w:rPr>
                <w:rFonts w:ascii="Arial" w:hAnsi="Arial" w:cs="Arial"/>
                <w:sz w:val="18"/>
                <w:szCs w:val="18"/>
                <w:lang w:val="kk-KZ"/>
              </w:rPr>
              <w:t xml:space="preserve"> </w:t>
            </w:r>
            <w:r w:rsidRPr="00137761">
              <w:rPr>
                <w:rFonts w:ascii="Arial" w:hAnsi="Arial" w:cs="Arial"/>
                <w:sz w:val="18"/>
                <w:szCs w:val="18"/>
              </w:rPr>
              <w:t>22</w:t>
            </w:r>
          </w:p>
        </w:tc>
        <w:tc>
          <w:tcPr>
            <w:tcW w:w="1387"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5-17,8%</w:t>
            </w:r>
          </w:p>
        </w:tc>
        <w:tc>
          <w:tcPr>
            <w:tcW w:w="1365"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lang w:val="kk-KZ"/>
              </w:rPr>
            </w:pPr>
            <w:r w:rsidRPr="00137761">
              <w:rPr>
                <w:rFonts w:ascii="Arial" w:hAnsi="Arial" w:cs="Arial"/>
                <w:sz w:val="18"/>
                <w:szCs w:val="18"/>
              </w:rPr>
              <w:t>7-25%</w:t>
            </w:r>
          </w:p>
        </w:tc>
        <w:tc>
          <w:tcPr>
            <w:tcW w:w="141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1-3,5%</w:t>
            </w:r>
          </w:p>
        </w:tc>
        <w:tc>
          <w:tcPr>
            <w:tcW w:w="1328"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 xml:space="preserve">  8-29%</w:t>
            </w:r>
          </w:p>
        </w:tc>
        <w:tc>
          <w:tcPr>
            <w:tcW w:w="1276" w:type="dxa"/>
            <w:tcBorders>
              <w:top w:val="single" w:sz="4" w:space="0" w:color="auto"/>
              <w:left w:val="single" w:sz="4" w:space="0" w:color="auto"/>
              <w:bottom w:val="single" w:sz="4" w:space="0" w:color="auto"/>
              <w:right w:val="single" w:sz="4" w:space="0" w:color="auto"/>
            </w:tcBorders>
          </w:tcPr>
          <w:p w:rsidR="00115A93" w:rsidRPr="00137761" w:rsidRDefault="00115A93" w:rsidP="00592C1A">
            <w:pPr>
              <w:spacing w:after="0" w:line="240" w:lineRule="auto"/>
              <w:ind w:right="283" w:firstLine="34"/>
              <w:rPr>
                <w:rFonts w:ascii="Arial" w:hAnsi="Arial" w:cs="Arial"/>
                <w:sz w:val="18"/>
                <w:szCs w:val="18"/>
              </w:rPr>
            </w:pPr>
            <w:r w:rsidRPr="00137761">
              <w:rPr>
                <w:rFonts w:ascii="Arial" w:hAnsi="Arial" w:cs="Arial"/>
                <w:sz w:val="18"/>
                <w:szCs w:val="18"/>
              </w:rPr>
              <w:t>1</w:t>
            </w:r>
            <w:r w:rsidRPr="00137761">
              <w:rPr>
                <w:rFonts w:ascii="Arial" w:hAnsi="Arial" w:cs="Arial"/>
                <w:sz w:val="18"/>
                <w:szCs w:val="18"/>
                <w:lang w:val="kk-KZ"/>
              </w:rPr>
              <w:t>-</w:t>
            </w:r>
            <w:r w:rsidRPr="00137761">
              <w:rPr>
                <w:rFonts w:ascii="Arial" w:hAnsi="Arial" w:cs="Arial"/>
                <w:sz w:val="18"/>
                <w:szCs w:val="18"/>
              </w:rPr>
              <w:t>3,5%</w:t>
            </w:r>
          </w:p>
        </w:tc>
      </w:tr>
    </w:tbl>
    <w:p w:rsidR="00115A93" w:rsidRPr="00115A93" w:rsidRDefault="00115A93" w:rsidP="00592C1A">
      <w:pPr>
        <w:spacing w:after="0" w:line="240" w:lineRule="auto"/>
        <w:ind w:right="283" w:firstLine="567"/>
        <w:rPr>
          <w:rFonts w:ascii="Arial" w:hAnsi="Arial" w:cs="Arial"/>
          <w:sz w:val="20"/>
          <w:szCs w:val="20"/>
        </w:rPr>
      </w:pPr>
    </w:p>
    <w:p w:rsidR="00115A93" w:rsidRPr="00115A93" w:rsidRDefault="00115A93" w:rsidP="00592C1A">
      <w:pPr>
        <w:spacing w:after="0" w:line="240" w:lineRule="auto"/>
        <w:ind w:left="-567" w:right="283" w:firstLine="567"/>
        <w:jc w:val="both"/>
        <w:rPr>
          <w:rFonts w:ascii="Arial" w:hAnsi="Arial" w:cs="Arial"/>
          <w:sz w:val="20"/>
          <w:szCs w:val="20"/>
        </w:rPr>
      </w:pPr>
      <w:r w:rsidRPr="00115A93">
        <w:rPr>
          <w:rFonts w:ascii="Arial" w:hAnsi="Arial" w:cs="Arial"/>
          <w:sz w:val="20"/>
          <w:szCs w:val="20"/>
        </w:rPr>
        <w:t>Как видно из таблицы</w:t>
      </w:r>
      <w:r w:rsidRPr="00115A93">
        <w:rPr>
          <w:rFonts w:ascii="Arial" w:hAnsi="Arial" w:cs="Arial"/>
          <w:sz w:val="20"/>
          <w:szCs w:val="20"/>
          <w:lang w:val="kk-KZ"/>
        </w:rPr>
        <w:t xml:space="preserve">, по области смертность от некоторых состоянии возникающих в перинатальном периоде остаются на высоком уровне,от врожленных пороков развития умирают 19 </w:t>
      </w:r>
      <w:r w:rsidRPr="00115A93">
        <w:rPr>
          <w:rFonts w:ascii="Arial" w:hAnsi="Arial" w:cs="Arial"/>
          <w:sz w:val="20"/>
          <w:szCs w:val="20"/>
        </w:rPr>
        <w:t xml:space="preserve">% </w:t>
      </w:r>
      <w:r w:rsidRPr="00115A93">
        <w:rPr>
          <w:rFonts w:ascii="Arial" w:hAnsi="Arial" w:cs="Arial"/>
          <w:sz w:val="20"/>
          <w:szCs w:val="20"/>
          <w:lang w:val="kk-KZ"/>
        </w:rPr>
        <w:t>детей.</w:t>
      </w:r>
    </w:p>
    <w:p w:rsidR="00115A93" w:rsidRPr="00115A93" w:rsidRDefault="00115A93" w:rsidP="00592C1A">
      <w:pPr>
        <w:spacing w:after="0" w:line="240" w:lineRule="auto"/>
        <w:ind w:left="-567" w:right="283" w:firstLine="567"/>
        <w:jc w:val="both"/>
        <w:rPr>
          <w:rFonts w:ascii="Arial" w:hAnsi="Arial" w:cs="Arial"/>
          <w:sz w:val="20"/>
          <w:szCs w:val="20"/>
          <w:lang w:val="kk-KZ"/>
        </w:rPr>
      </w:pPr>
      <w:r w:rsidRPr="00115A93">
        <w:rPr>
          <w:rFonts w:ascii="Arial" w:hAnsi="Arial" w:cs="Arial"/>
          <w:sz w:val="20"/>
          <w:szCs w:val="20"/>
        </w:rPr>
        <w:t>Смертность детей в возрасте от 7 дней до 1 года в большинстве случаев связана с врожденными пороками развития</w:t>
      </w:r>
      <w:r w:rsidRPr="00115A93">
        <w:rPr>
          <w:rFonts w:ascii="Arial" w:hAnsi="Arial" w:cs="Arial"/>
          <w:sz w:val="20"/>
          <w:szCs w:val="20"/>
          <w:lang w:val="kk-KZ"/>
        </w:rPr>
        <w:t xml:space="preserve">,по стационару составило 29 </w:t>
      </w:r>
      <w:r w:rsidRPr="00115A93">
        <w:rPr>
          <w:rFonts w:ascii="Arial" w:hAnsi="Arial" w:cs="Arial"/>
          <w:sz w:val="20"/>
          <w:szCs w:val="20"/>
        </w:rPr>
        <w:t>% от общей смертности, что указывает на потери каждого 4-го младенца при этой</w:t>
      </w:r>
      <w:r w:rsidR="002030D2">
        <w:rPr>
          <w:rFonts w:ascii="Arial" w:hAnsi="Arial" w:cs="Arial"/>
          <w:sz w:val="20"/>
          <w:szCs w:val="20"/>
        </w:rPr>
        <w:t xml:space="preserve"> </w:t>
      </w:r>
      <w:r w:rsidRPr="00115A93">
        <w:rPr>
          <w:rFonts w:ascii="Arial" w:hAnsi="Arial" w:cs="Arial"/>
          <w:sz w:val="20"/>
          <w:szCs w:val="20"/>
        </w:rPr>
        <w:t>патологии. Ежегодно по области в абсолютном значении 70-80 детей до 1 года жизни</w:t>
      </w:r>
      <w:r w:rsidRPr="00115A93">
        <w:rPr>
          <w:rFonts w:ascii="Arial" w:hAnsi="Arial" w:cs="Arial"/>
          <w:sz w:val="20"/>
          <w:szCs w:val="20"/>
          <w:lang w:val="kk-KZ"/>
        </w:rPr>
        <w:t>,</w:t>
      </w:r>
      <w:r w:rsidR="00137761">
        <w:rPr>
          <w:rFonts w:ascii="Arial" w:hAnsi="Arial" w:cs="Arial"/>
          <w:sz w:val="20"/>
          <w:szCs w:val="20"/>
          <w:lang w:val="kk-KZ"/>
        </w:rPr>
        <w:t xml:space="preserve"> </w:t>
      </w:r>
      <w:r w:rsidRPr="00115A93">
        <w:rPr>
          <w:rFonts w:ascii="Arial" w:hAnsi="Arial" w:cs="Arial"/>
          <w:sz w:val="20"/>
          <w:szCs w:val="20"/>
          <w:lang w:val="kk-KZ"/>
        </w:rPr>
        <w:t>от врожденных пороков,что превышает число умерших от болезней органов дыхания 40-50 детей,</w:t>
      </w:r>
      <w:r w:rsidR="00137761">
        <w:rPr>
          <w:rFonts w:ascii="Arial" w:hAnsi="Arial" w:cs="Arial"/>
          <w:sz w:val="20"/>
          <w:szCs w:val="20"/>
          <w:lang w:val="kk-KZ"/>
        </w:rPr>
        <w:t xml:space="preserve"> </w:t>
      </w:r>
      <w:r w:rsidRPr="00115A93">
        <w:rPr>
          <w:rFonts w:ascii="Arial" w:hAnsi="Arial" w:cs="Arial"/>
          <w:sz w:val="20"/>
          <w:szCs w:val="20"/>
          <w:lang w:val="kk-KZ"/>
        </w:rPr>
        <w:t>и инфекции 20-30 детей.</w:t>
      </w:r>
      <w:r w:rsidRPr="00115A93">
        <w:rPr>
          <w:rFonts w:ascii="Arial" w:hAnsi="Arial" w:cs="Arial"/>
          <w:sz w:val="20"/>
          <w:szCs w:val="20"/>
        </w:rPr>
        <w:t xml:space="preserve"> У детей с врожденным пороком любое присоединившееся заболевание</w:t>
      </w:r>
      <w:r w:rsidRPr="00115A93">
        <w:rPr>
          <w:rFonts w:ascii="Arial" w:hAnsi="Arial" w:cs="Arial"/>
          <w:sz w:val="20"/>
          <w:szCs w:val="20"/>
          <w:lang w:val="kk-KZ"/>
        </w:rPr>
        <w:t>,</w:t>
      </w:r>
      <w:r w:rsidRPr="00115A93">
        <w:rPr>
          <w:rFonts w:ascii="Arial" w:hAnsi="Arial" w:cs="Arial"/>
          <w:sz w:val="20"/>
          <w:szCs w:val="20"/>
        </w:rPr>
        <w:t>в частности</w:t>
      </w:r>
      <w:r w:rsidRPr="00115A93">
        <w:rPr>
          <w:rFonts w:ascii="Arial" w:hAnsi="Arial" w:cs="Arial"/>
          <w:sz w:val="20"/>
          <w:szCs w:val="20"/>
          <w:lang w:val="kk-KZ"/>
        </w:rPr>
        <w:t xml:space="preserve"> болезни органов дыхания,протекает тяжелее,чем без порока и может закончиться летальным исходом.Ежегодно по анализам летальности областной детской больницы,у умерших детей в 100 </w:t>
      </w:r>
      <w:r w:rsidRPr="00115A93">
        <w:rPr>
          <w:rFonts w:ascii="Arial" w:hAnsi="Arial" w:cs="Arial"/>
          <w:sz w:val="20"/>
          <w:szCs w:val="20"/>
        </w:rPr>
        <w:t>% случае, имелись фоновые заболевание, что усугубляли состояние в ходе лечения.</w:t>
      </w:r>
      <w:r w:rsidRPr="00115A93">
        <w:rPr>
          <w:rFonts w:ascii="Arial" w:hAnsi="Arial" w:cs="Arial"/>
          <w:sz w:val="20"/>
          <w:szCs w:val="20"/>
          <w:lang w:val="kk-KZ"/>
        </w:rPr>
        <w:t xml:space="preserve"> </w:t>
      </w:r>
      <w:r w:rsidRPr="00115A93">
        <w:rPr>
          <w:rFonts w:ascii="Arial" w:hAnsi="Arial" w:cs="Arial"/>
          <w:sz w:val="20"/>
          <w:szCs w:val="20"/>
        </w:rPr>
        <w:t>В структуре летальных исходов среди новорожденных является внутриутробное инфицирование. Внутриутробные инфекции, во многом определяет уровень мертворождаемости, младенческой смертности, является актуальными из наиболее серьезных заболевании детей.</w:t>
      </w:r>
      <w:r w:rsidRPr="00115A93">
        <w:rPr>
          <w:rFonts w:ascii="Arial" w:hAnsi="Arial" w:cs="Arial"/>
          <w:sz w:val="20"/>
          <w:szCs w:val="20"/>
          <w:lang w:val="kk-KZ"/>
        </w:rPr>
        <w:t xml:space="preserve"> </w:t>
      </w:r>
    </w:p>
    <w:p w:rsidR="00115A93" w:rsidRPr="00115A93" w:rsidRDefault="00115A93" w:rsidP="00592C1A">
      <w:pPr>
        <w:spacing w:after="0" w:line="240" w:lineRule="auto"/>
        <w:ind w:left="-567" w:right="283" w:firstLine="567"/>
        <w:jc w:val="both"/>
        <w:rPr>
          <w:rFonts w:ascii="Arial" w:hAnsi="Arial" w:cs="Arial"/>
          <w:sz w:val="20"/>
          <w:szCs w:val="20"/>
          <w:lang w:val="kk-KZ"/>
        </w:rPr>
      </w:pPr>
      <w:r w:rsidRPr="00115A93">
        <w:rPr>
          <w:rFonts w:ascii="Arial" w:hAnsi="Arial" w:cs="Arial"/>
          <w:sz w:val="20"/>
          <w:szCs w:val="20"/>
          <w:lang w:val="kk-KZ"/>
        </w:rPr>
        <w:t xml:space="preserve">Безобидные на первый взгляд вирусы простого герпеса,ЦМВ,оседают в самых уязвимых местах головного мозга ребенка,порожая жизненно важные центры как речевой,двигательный,что приводит к грубым дефектам развития.Среди значимых  причин смертности детей,от 7 дней до 1 года стоят </w:t>
      </w:r>
      <w:r w:rsidRPr="00115A93">
        <w:rPr>
          <w:rFonts w:ascii="Arial" w:hAnsi="Arial" w:cs="Arial"/>
          <w:sz w:val="20"/>
          <w:szCs w:val="20"/>
          <w:lang w:val="kk-KZ"/>
        </w:rPr>
        <w:lastRenderedPageBreak/>
        <w:t>болезни органов дыхания  ОРВИ,Пневмония и инфекции.</w:t>
      </w:r>
      <w:r w:rsidR="00137761">
        <w:rPr>
          <w:rFonts w:ascii="Arial" w:hAnsi="Arial" w:cs="Arial"/>
          <w:sz w:val="20"/>
          <w:szCs w:val="20"/>
          <w:lang w:val="kk-KZ"/>
        </w:rPr>
        <w:t xml:space="preserve"> </w:t>
      </w:r>
      <w:r w:rsidRPr="00115A93">
        <w:rPr>
          <w:rFonts w:ascii="Arial" w:hAnsi="Arial" w:cs="Arial"/>
          <w:sz w:val="20"/>
          <w:szCs w:val="20"/>
          <w:lang w:val="kk-KZ"/>
        </w:rPr>
        <w:t>Среди детей,умерших от болезней органов дыхания значителен удельный вес младенцев,родившихся преждевременно,с наличием бронхолегочной дисплазии и детей с врожденными пороками развития.Меры реанимации и последующая интенсивная терапия,включая проведение аппаратной исскуственной вентиляции легких,при достаточном адекватном контроле газов крови,метаболитов и электролитов,</w:t>
      </w:r>
      <w:r w:rsidR="002030D2">
        <w:rPr>
          <w:rFonts w:ascii="Arial" w:hAnsi="Arial" w:cs="Arial"/>
          <w:sz w:val="20"/>
          <w:szCs w:val="20"/>
          <w:lang w:val="kk-KZ"/>
        </w:rPr>
        <w:t xml:space="preserve"> </w:t>
      </w:r>
      <w:r w:rsidRPr="00115A93">
        <w:rPr>
          <w:rFonts w:ascii="Arial" w:hAnsi="Arial" w:cs="Arial"/>
          <w:sz w:val="20"/>
          <w:szCs w:val="20"/>
          <w:lang w:val="kk-KZ"/>
        </w:rPr>
        <w:t>предотвращает развитию синдрома утечки воздуха,бронхолегочной дисплазии,и смерть новороженных.Это определено тем,что стационар применяет новейшее оборудование для проведения искусственной вентиляции легких.Проводим профилактику вторичных осложнениии диоксидином у детей долго находящихся на аппаратном дыхании искусственной вентиляции легких.Необходимо отметить,что данное внедрение дал положительный результат в разработке мероприятий по снижению младенческой смертности.</w:t>
      </w:r>
    </w:p>
    <w:p w:rsidR="00115A93" w:rsidRPr="00115A93" w:rsidRDefault="00115A93" w:rsidP="00592C1A">
      <w:pPr>
        <w:spacing w:after="0" w:line="240" w:lineRule="auto"/>
        <w:ind w:left="-567" w:right="283" w:firstLine="567"/>
        <w:jc w:val="both"/>
        <w:rPr>
          <w:rFonts w:ascii="Arial" w:hAnsi="Arial" w:cs="Arial"/>
          <w:sz w:val="20"/>
          <w:szCs w:val="20"/>
          <w:lang w:val="kk-KZ"/>
        </w:rPr>
      </w:pPr>
      <w:r w:rsidRPr="00115A93">
        <w:rPr>
          <w:rFonts w:ascii="Arial" w:hAnsi="Arial" w:cs="Arial"/>
          <w:sz w:val="20"/>
          <w:szCs w:val="20"/>
          <w:lang w:val="kk-KZ"/>
        </w:rPr>
        <w:t>Таким образом,</w:t>
      </w:r>
      <w:r w:rsidR="002030D2">
        <w:rPr>
          <w:rFonts w:ascii="Arial" w:hAnsi="Arial" w:cs="Arial"/>
          <w:sz w:val="20"/>
          <w:szCs w:val="20"/>
          <w:lang w:val="kk-KZ"/>
        </w:rPr>
        <w:t xml:space="preserve"> резервом</w:t>
      </w:r>
      <w:r w:rsidRPr="00115A93">
        <w:rPr>
          <w:rFonts w:ascii="Arial" w:hAnsi="Arial" w:cs="Arial"/>
          <w:sz w:val="20"/>
          <w:szCs w:val="20"/>
          <w:lang w:val="kk-KZ"/>
        </w:rPr>
        <w:t xml:space="preserve"> снижения младенческой смертности является: укрепление и повышение качества медицинской помощи,особенно в первично медико санитарной помощи,внедрение в практику действенных программ ВОЗ и ЮНИСЕФ,</w:t>
      </w:r>
      <w:r w:rsidR="002030D2">
        <w:rPr>
          <w:rFonts w:ascii="Arial" w:hAnsi="Arial" w:cs="Arial"/>
          <w:sz w:val="20"/>
          <w:szCs w:val="20"/>
          <w:lang w:val="kk-KZ"/>
        </w:rPr>
        <w:t xml:space="preserve"> </w:t>
      </w:r>
      <w:r w:rsidRPr="00115A93">
        <w:rPr>
          <w:rFonts w:ascii="Arial" w:hAnsi="Arial" w:cs="Arial"/>
          <w:sz w:val="20"/>
          <w:szCs w:val="20"/>
          <w:lang w:val="kk-KZ"/>
        </w:rPr>
        <w:t>повышение профессионального уровня врачей и медицинских сестер и умение рационального применение новых перинатальных технологий.</w:t>
      </w:r>
    </w:p>
    <w:p w:rsidR="00115A93" w:rsidRPr="00115A93" w:rsidRDefault="00115A93" w:rsidP="00592C1A">
      <w:pPr>
        <w:spacing w:after="0" w:line="240" w:lineRule="auto"/>
        <w:ind w:left="-567" w:right="283" w:firstLine="567"/>
        <w:jc w:val="both"/>
        <w:rPr>
          <w:rFonts w:ascii="Arial" w:hAnsi="Arial" w:cs="Arial"/>
          <w:sz w:val="20"/>
          <w:szCs w:val="20"/>
        </w:rPr>
      </w:pPr>
    </w:p>
    <w:p w:rsidR="00115A93" w:rsidRDefault="00115A93" w:rsidP="00592C1A">
      <w:pPr>
        <w:spacing w:after="0" w:line="240" w:lineRule="auto"/>
        <w:ind w:left="-567" w:right="283"/>
        <w:jc w:val="both"/>
        <w:rPr>
          <w:rFonts w:ascii="Arial" w:hAnsi="Arial" w:cs="Arial"/>
          <w:b/>
          <w:sz w:val="20"/>
          <w:szCs w:val="20"/>
          <w:lang w:val="kk-KZ"/>
        </w:rPr>
      </w:pPr>
      <w:r w:rsidRPr="00115A93">
        <w:rPr>
          <w:rFonts w:ascii="Arial" w:hAnsi="Arial" w:cs="Arial"/>
          <w:b/>
          <w:sz w:val="20"/>
          <w:szCs w:val="20"/>
          <w:lang w:val="kk-KZ"/>
        </w:rPr>
        <w:t>Литература:</w:t>
      </w:r>
    </w:p>
    <w:p w:rsidR="00137761" w:rsidRPr="00115A93" w:rsidRDefault="00137761" w:rsidP="00592C1A">
      <w:pPr>
        <w:spacing w:after="0" w:line="240" w:lineRule="auto"/>
        <w:ind w:left="-567" w:right="283"/>
        <w:jc w:val="both"/>
        <w:rPr>
          <w:rFonts w:ascii="Arial" w:hAnsi="Arial" w:cs="Arial"/>
          <w:b/>
          <w:sz w:val="20"/>
          <w:szCs w:val="20"/>
          <w:lang w:val="kk-KZ"/>
        </w:rPr>
      </w:pPr>
    </w:p>
    <w:p w:rsidR="00115A93" w:rsidRPr="00115A93" w:rsidRDefault="00115A93" w:rsidP="00592C1A">
      <w:pPr>
        <w:spacing w:after="0" w:line="240" w:lineRule="auto"/>
        <w:ind w:left="-567" w:right="283"/>
        <w:jc w:val="both"/>
        <w:rPr>
          <w:rFonts w:ascii="Arial" w:hAnsi="Arial" w:cs="Arial"/>
          <w:sz w:val="20"/>
          <w:szCs w:val="20"/>
          <w:lang w:val="kk-KZ"/>
        </w:rPr>
      </w:pPr>
      <w:r w:rsidRPr="00115A93">
        <w:rPr>
          <w:rFonts w:ascii="Arial" w:hAnsi="Arial" w:cs="Arial"/>
          <w:sz w:val="20"/>
          <w:szCs w:val="20"/>
        </w:rPr>
        <w:t>1.</w:t>
      </w:r>
      <w:r w:rsidRPr="00115A93">
        <w:rPr>
          <w:rFonts w:ascii="Arial" w:hAnsi="Arial" w:cs="Arial"/>
          <w:sz w:val="20"/>
          <w:szCs w:val="20"/>
          <w:lang w:val="kk-KZ"/>
        </w:rPr>
        <w:t xml:space="preserve"> « Стратегия Казахстана 2030».Н.А.Назарбаев.</w:t>
      </w:r>
    </w:p>
    <w:p w:rsidR="00115A93" w:rsidRPr="00115A93" w:rsidRDefault="00115A93" w:rsidP="00592C1A">
      <w:pPr>
        <w:spacing w:after="0" w:line="240" w:lineRule="auto"/>
        <w:ind w:left="-567" w:right="283"/>
        <w:jc w:val="both"/>
        <w:rPr>
          <w:rFonts w:ascii="Arial" w:hAnsi="Arial" w:cs="Arial"/>
          <w:sz w:val="20"/>
          <w:szCs w:val="20"/>
          <w:lang w:val="kk-KZ"/>
        </w:rPr>
      </w:pPr>
      <w:r w:rsidRPr="00115A93">
        <w:rPr>
          <w:rFonts w:ascii="Arial" w:hAnsi="Arial" w:cs="Arial"/>
          <w:sz w:val="20"/>
          <w:szCs w:val="20"/>
          <w:lang w:val="kk-KZ"/>
        </w:rPr>
        <w:t>2. « Сепсис у новорожденных» Русский медицинский журнал,2009г</w:t>
      </w:r>
    </w:p>
    <w:p w:rsidR="00115A93" w:rsidRPr="00115A93" w:rsidRDefault="00115A93" w:rsidP="00592C1A">
      <w:pPr>
        <w:spacing w:after="0" w:line="240" w:lineRule="auto"/>
        <w:ind w:left="-567" w:right="283"/>
        <w:rPr>
          <w:rFonts w:ascii="Arial" w:hAnsi="Arial" w:cs="Arial"/>
          <w:sz w:val="20"/>
          <w:szCs w:val="20"/>
          <w:lang w:val="kk-KZ"/>
        </w:rPr>
      </w:pPr>
    </w:p>
    <w:p w:rsidR="008771FA" w:rsidRPr="008771FA" w:rsidRDefault="008771FA" w:rsidP="00592C1A">
      <w:pPr>
        <w:spacing w:after="0" w:line="240" w:lineRule="auto"/>
        <w:ind w:left="-567" w:right="283"/>
        <w:jc w:val="both"/>
        <w:rPr>
          <w:rFonts w:ascii="Arial" w:hAnsi="Arial" w:cs="Arial"/>
          <w:b/>
          <w:caps/>
          <w:sz w:val="20"/>
          <w:szCs w:val="20"/>
          <w:lang w:val="kk-KZ"/>
        </w:rPr>
      </w:pPr>
      <w:r w:rsidRPr="008771FA">
        <w:rPr>
          <w:rFonts w:ascii="Arial" w:hAnsi="Arial" w:cs="Arial"/>
          <w:b/>
          <w:caps/>
          <w:sz w:val="20"/>
          <w:szCs w:val="20"/>
          <w:lang w:val="kk-KZ"/>
        </w:rPr>
        <w:t>Балалар арасында шетінеу мәселері және оны төмендету жолдары</w:t>
      </w:r>
    </w:p>
    <w:p w:rsidR="00115A93" w:rsidRDefault="00115A93" w:rsidP="00592C1A">
      <w:pPr>
        <w:spacing w:after="0" w:line="240" w:lineRule="auto"/>
        <w:ind w:left="-567" w:right="283"/>
        <w:jc w:val="both"/>
        <w:rPr>
          <w:rFonts w:ascii="Arial" w:hAnsi="Arial" w:cs="Arial"/>
          <w:sz w:val="20"/>
          <w:szCs w:val="20"/>
          <w:lang w:val="kk-KZ"/>
        </w:rPr>
      </w:pPr>
      <w:r w:rsidRPr="00115A93">
        <w:rPr>
          <w:rFonts w:ascii="Arial" w:hAnsi="Arial" w:cs="Arial"/>
          <w:sz w:val="20"/>
          <w:szCs w:val="20"/>
          <w:lang w:val="kk-KZ"/>
        </w:rPr>
        <w:t xml:space="preserve">                                             </w:t>
      </w:r>
    </w:p>
    <w:p w:rsidR="00115A93" w:rsidRPr="00115A93" w:rsidRDefault="002030D2" w:rsidP="00592C1A">
      <w:pPr>
        <w:spacing w:after="0" w:line="240" w:lineRule="auto"/>
        <w:ind w:left="-567" w:right="283"/>
        <w:jc w:val="both"/>
        <w:rPr>
          <w:rFonts w:ascii="Arial" w:hAnsi="Arial" w:cs="Arial"/>
          <w:sz w:val="20"/>
          <w:szCs w:val="20"/>
          <w:lang w:val="kk-KZ"/>
        </w:rPr>
      </w:pPr>
      <w:r w:rsidRPr="002030D2">
        <w:rPr>
          <w:rFonts w:ascii="Arial" w:hAnsi="Arial" w:cs="Arial"/>
          <w:b/>
          <w:sz w:val="20"/>
          <w:szCs w:val="20"/>
          <w:lang w:val="kk-KZ"/>
        </w:rPr>
        <w:t>Түйін</w:t>
      </w:r>
      <w:r>
        <w:rPr>
          <w:rFonts w:ascii="Arial" w:hAnsi="Arial" w:cs="Arial"/>
          <w:sz w:val="20"/>
          <w:szCs w:val="20"/>
          <w:lang w:val="kk-KZ"/>
        </w:rPr>
        <w:t xml:space="preserve"> </w:t>
      </w:r>
      <w:r w:rsidR="00115A93" w:rsidRPr="00115A93">
        <w:rPr>
          <w:rFonts w:ascii="Arial" w:hAnsi="Arial" w:cs="Arial"/>
          <w:sz w:val="20"/>
          <w:szCs w:val="20"/>
          <w:lang w:val="kk-KZ"/>
        </w:rPr>
        <w:t xml:space="preserve">Балалар арасында шетінеуді төмендету, оның ішінде сәбилер шетінеуін,  болдырмау, өліміне араша болу дәрігерлердің басты мақсаты болып табылады. Аурудың ерте сатысында,уақытылы диагностикалау,емдеу жұмысын жүргізудің арқасында бұл проблема Қазақстан Республикасында  шешімін табуда. </w:t>
      </w:r>
    </w:p>
    <w:p w:rsidR="00115A93" w:rsidRPr="00115A93" w:rsidRDefault="002030D2"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t xml:space="preserve">Түйінді </w:t>
      </w:r>
      <w:r w:rsidR="00115A93" w:rsidRPr="00115A93">
        <w:rPr>
          <w:rFonts w:ascii="Arial" w:hAnsi="Arial" w:cs="Arial"/>
          <w:b/>
          <w:sz w:val="20"/>
          <w:szCs w:val="20"/>
          <w:lang w:val="kk-KZ"/>
        </w:rPr>
        <w:t>сөздер</w:t>
      </w:r>
      <w:r w:rsidR="00115A93" w:rsidRPr="00115A93">
        <w:rPr>
          <w:rFonts w:ascii="Arial" w:hAnsi="Arial" w:cs="Arial"/>
          <w:sz w:val="20"/>
          <w:szCs w:val="20"/>
          <w:lang w:val="kk-KZ"/>
        </w:rPr>
        <w:t xml:space="preserve"> сәбилердің шетінеуі, балалар аурулары, екіншілік асқынулардың алдын алу.</w:t>
      </w:r>
    </w:p>
    <w:p w:rsidR="00115A93" w:rsidRPr="00115A93" w:rsidRDefault="00115A93" w:rsidP="00592C1A">
      <w:pPr>
        <w:spacing w:after="0" w:line="240" w:lineRule="auto"/>
        <w:ind w:left="-567" w:right="283"/>
        <w:jc w:val="both"/>
        <w:rPr>
          <w:rFonts w:ascii="Arial" w:hAnsi="Arial" w:cs="Arial"/>
          <w:sz w:val="20"/>
          <w:szCs w:val="20"/>
          <w:lang w:val="kk-KZ"/>
        </w:rPr>
      </w:pPr>
    </w:p>
    <w:p w:rsidR="00A90FD9" w:rsidRPr="006D06D7" w:rsidRDefault="002030D2" w:rsidP="00592C1A">
      <w:pPr>
        <w:spacing w:after="0" w:line="240" w:lineRule="auto"/>
        <w:ind w:left="-567" w:right="283"/>
        <w:jc w:val="both"/>
        <w:rPr>
          <w:rStyle w:val="hps"/>
          <w:rFonts w:ascii="Arial" w:hAnsi="Arial" w:cs="Arial"/>
          <w:b/>
          <w:caps/>
          <w:sz w:val="20"/>
          <w:szCs w:val="20"/>
          <w:lang w:val="en-US"/>
        </w:rPr>
      </w:pPr>
      <w:r w:rsidRPr="006D06D7">
        <w:rPr>
          <w:rStyle w:val="hps"/>
          <w:rFonts w:ascii="Arial" w:hAnsi="Arial" w:cs="Arial"/>
          <w:b/>
          <w:caps/>
          <w:sz w:val="20"/>
          <w:szCs w:val="20"/>
          <w:lang w:val="en-US"/>
        </w:rPr>
        <w:t>Infant Mortality</w:t>
      </w:r>
      <w:r w:rsidRPr="006D06D7">
        <w:rPr>
          <w:rStyle w:val="shorttext"/>
          <w:rFonts w:ascii="Arial" w:hAnsi="Arial" w:cs="Arial"/>
          <w:b/>
          <w:caps/>
          <w:sz w:val="20"/>
          <w:szCs w:val="20"/>
          <w:lang w:val="en-US"/>
        </w:rPr>
        <w:t xml:space="preserve"> </w:t>
      </w:r>
      <w:r w:rsidRPr="006D06D7">
        <w:rPr>
          <w:rStyle w:val="hps"/>
          <w:rFonts w:ascii="Arial" w:hAnsi="Arial" w:cs="Arial"/>
          <w:b/>
          <w:caps/>
          <w:sz w:val="20"/>
          <w:szCs w:val="20"/>
          <w:lang w:val="en-US"/>
        </w:rPr>
        <w:t>Problems</w:t>
      </w:r>
    </w:p>
    <w:p w:rsidR="00115A93" w:rsidRPr="002030D2" w:rsidRDefault="00115A93" w:rsidP="00592C1A">
      <w:pPr>
        <w:spacing w:after="0" w:line="240" w:lineRule="auto"/>
        <w:ind w:left="-567" w:right="283"/>
        <w:jc w:val="both"/>
        <w:rPr>
          <w:rFonts w:ascii="Arial" w:hAnsi="Arial" w:cs="Arial"/>
          <w:b/>
          <w:caps/>
          <w:sz w:val="20"/>
          <w:szCs w:val="20"/>
          <w:lang w:val="kk-KZ"/>
        </w:rPr>
      </w:pPr>
    </w:p>
    <w:p w:rsidR="00115A93" w:rsidRPr="002030D2" w:rsidRDefault="002030D2" w:rsidP="00592C1A">
      <w:pPr>
        <w:spacing w:after="0" w:line="240" w:lineRule="auto"/>
        <w:ind w:left="-567" w:right="283"/>
        <w:jc w:val="both"/>
        <w:rPr>
          <w:rFonts w:ascii="Arial" w:eastAsia="Times New Roman" w:hAnsi="Arial" w:cs="Arial"/>
          <w:sz w:val="20"/>
          <w:szCs w:val="20"/>
          <w:lang w:val="en-US"/>
        </w:rPr>
      </w:pPr>
      <w:r w:rsidRPr="002030D2">
        <w:rPr>
          <w:rFonts w:ascii="Arial" w:eastAsia="Times New Roman" w:hAnsi="Arial" w:cs="Arial"/>
          <w:b/>
          <w:sz w:val="20"/>
          <w:szCs w:val="20"/>
          <w:lang w:val="en-US"/>
        </w:rPr>
        <w:t xml:space="preserve">Abstract </w:t>
      </w:r>
      <w:r w:rsidRPr="002030D2">
        <w:rPr>
          <w:rFonts w:ascii="Arial" w:eastAsia="Times New Roman" w:hAnsi="Arial" w:cs="Arial"/>
          <w:sz w:val="20"/>
          <w:szCs w:val="20"/>
          <w:lang w:val="en-US"/>
        </w:rPr>
        <w:t xml:space="preserve"> </w:t>
      </w:r>
      <w:r w:rsidR="0007113A" w:rsidRPr="002030D2">
        <w:rPr>
          <w:rFonts w:ascii="Arial" w:eastAsia="Times New Roman" w:hAnsi="Arial" w:cs="Arial"/>
          <w:sz w:val="20"/>
          <w:szCs w:val="20"/>
          <w:lang w:val="en-US"/>
        </w:rPr>
        <w:t xml:space="preserve">Nowadays </w:t>
      </w:r>
      <w:r w:rsidR="00115A93" w:rsidRPr="002030D2">
        <w:rPr>
          <w:rFonts w:ascii="Arial" w:eastAsia="Times New Roman" w:hAnsi="Arial" w:cs="Arial"/>
          <w:sz w:val="20"/>
          <w:szCs w:val="20"/>
          <w:lang w:val="en-US"/>
        </w:rPr>
        <w:t xml:space="preserve">the main question is of particular concern: infant mortality and child morbidity, which </w:t>
      </w:r>
      <w:r w:rsidR="00115A93" w:rsidRPr="002030D2">
        <w:rPr>
          <w:rFonts w:ascii="Arial" w:hAnsi="Arial" w:cs="Arial"/>
          <w:sz w:val="20"/>
          <w:szCs w:val="20"/>
          <w:lang w:val="en-US"/>
        </w:rPr>
        <w:t>basically</w:t>
      </w:r>
      <w:r w:rsidR="00115A93" w:rsidRPr="002030D2">
        <w:rPr>
          <w:rFonts w:ascii="Arial" w:eastAsia="Times New Roman" w:hAnsi="Arial" w:cs="Arial"/>
          <w:sz w:val="20"/>
          <w:szCs w:val="20"/>
          <w:lang w:val="en-US"/>
        </w:rPr>
        <w:t xml:space="preserve"> are solved in the Republic of Kazakhstan </w:t>
      </w:r>
      <w:r w:rsidR="00115A93" w:rsidRPr="002030D2">
        <w:rPr>
          <w:rFonts w:ascii="Arial" w:hAnsi="Arial" w:cs="Arial"/>
          <w:sz w:val="20"/>
          <w:szCs w:val="20"/>
          <w:lang w:val="en-US"/>
        </w:rPr>
        <w:t xml:space="preserve">through </w:t>
      </w:r>
      <w:r w:rsidR="00115A93" w:rsidRPr="002030D2">
        <w:rPr>
          <w:rFonts w:ascii="Arial" w:eastAsia="Times New Roman" w:hAnsi="Arial" w:cs="Arial"/>
          <w:sz w:val="20"/>
          <w:szCs w:val="20"/>
          <w:lang w:val="en-US"/>
        </w:rPr>
        <w:t>national processes of planning and public policies, in particular, through the National Development Strategy of the RK.</w:t>
      </w:r>
      <w:r w:rsidR="00115A93" w:rsidRPr="002030D2">
        <w:rPr>
          <w:rFonts w:ascii="Arial" w:eastAsia="Times New Roman" w:hAnsi="Arial" w:cs="Arial"/>
          <w:sz w:val="20"/>
          <w:szCs w:val="20"/>
          <w:lang w:val="en-US"/>
        </w:rPr>
        <w:br/>
      </w:r>
      <w:r w:rsidR="00115A93" w:rsidRPr="002030D2">
        <w:rPr>
          <w:rFonts w:ascii="Arial" w:eastAsia="Times New Roman" w:hAnsi="Arial" w:cs="Arial"/>
          <w:b/>
          <w:sz w:val="20"/>
          <w:szCs w:val="20"/>
          <w:lang w:val="en-US"/>
        </w:rPr>
        <w:t>Keywords</w:t>
      </w:r>
      <w:r w:rsidR="00115A93" w:rsidRPr="002030D2">
        <w:rPr>
          <w:rFonts w:ascii="Arial" w:eastAsia="Times New Roman" w:hAnsi="Arial" w:cs="Arial"/>
          <w:sz w:val="20"/>
          <w:szCs w:val="20"/>
          <w:lang w:val="en-US"/>
        </w:rPr>
        <w:t xml:space="preserve"> infant mortality, child morbidity, prevention of secondary complications</w:t>
      </w:r>
    </w:p>
    <w:p w:rsidR="00115A93" w:rsidRPr="002030D2" w:rsidRDefault="00115A93" w:rsidP="00592C1A">
      <w:pPr>
        <w:spacing w:after="0" w:line="240" w:lineRule="auto"/>
        <w:ind w:left="-567" w:right="283"/>
        <w:jc w:val="both"/>
        <w:rPr>
          <w:rFonts w:ascii="Arial" w:hAnsi="Arial" w:cs="Arial"/>
          <w:b/>
          <w:sz w:val="20"/>
          <w:szCs w:val="20"/>
          <w:lang w:val="en-US"/>
        </w:rPr>
      </w:pPr>
    </w:p>
    <w:p w:rsidR="00114356" w:rsidRPr="002030D2" w:rsidRDefault="00114CBB" w:rsidP="00592C1A">
      <w:pPr>
        <w:spacing w:after="0" w:line="240" w:lineRule="auto"/>
        <w:ind w:left="-567" w:right="283" w:firstLine="567"/>
        <w:jc w:val="center"/>
        <w:rPr>
          <w:rFonts w:ascii="Arial" w:hAnsi="Arial" w:cs="Arial"/>
          <w:sz w:val="20"/>
          <w:szCs w:val="20"/>
          <w:lang w:val="en-US"/>
        </w:rPr>
      </w:pPr>
      <w:r>
        <w:rPr>
          <w:rFonts w:ascii="Arial" w:hAnsi="Arial" w:cs="Arial"/>
          <w:noProof/>
          <w:sz w:val="20"/>
          <w:szCs w:val="20"/>
        </w:rPr>
        <w:pict>
          <v:shape id="_x0000_s1089" type="#_x0000_t32" style="position:absolute;left:0;text-align:left;margin-left:95.15pt;margin-top:10.55pt;width:319.5pt;height:0;z-index:251746304" o:connectortype="straight"/>
        </w:pict>
      </w:r>
    </w:p>
    <w:p w:rsidR="00115A93" w:rsidRPr="00115A93" w:rsidRDefault="00115A93" w:rsidP="00592C1A">
      <w:pPr>
        <w:spacing w:after="0" w:line="240" w:lineRule="auto"/>
        <w:ind w:left="-567" w:right="283" w:firstLine="567"/>
        <w:jc w:val="both"/>
        <w:rPr>
          <w:rFonts w:ascii="Arial" w:hAnsi="Arial" w:cs="Arial"/>
          <w:b/>
          <w:sz w:val="20"/>
          <w:szCs w:val="20"/>
          <w:lang w:val="en-US"/>
        </w:rPr>
      </w:pPr>
    </w:p>
    <w:p w:rsidR="00115A93" w:rsidRPr="00115A93" w:rsidRDefault="00115A93" w:rsidP="00592C1A">
      <w:pPr>
        <w:spacing w:after="0" w:line="240" w:lineRule="auto"/>
        <w:ind w:left="-567" w:right="283" w:firstLine="567"/>
        <w:jc w:val="both"/>
        <w:rPr>
          <w:rFonts w:ascii="Arial" w:hAnsi="Arial" w:cs="Arial"/>
          <w:b/>
          <w:sz w:val="20"/>
          <w:szCs w:val="20"/>
          <w:lang w:val="en-US"/>
        </w:rPr>
      </w:pPr>
    </w:p>
    <w:p w:rsidR="00A5693F" w:rsidRPr="00DC291F" w:rsidRDefault="00A5693F" w:rsidP="00592C1A">
      <w:pPr>
        <w:pStyle w:val="a3"/>
        <w:spacing w:before="0" w:beforeAutospacing="0" w:after="0" w:afterAutospacing="0" w:line="360" w:lineRule="auto"/>
        <w:ind w:left="-567" w:right="283"/>
        <w:jc w:val="both"/>
        <w:rPr>
          <w:rFonts w:ascii="Arial" w:hAnsi="Arial" w:cs="Arial"/>
          <w:b/>
          <w:caps/>
          <w:sz w:val="20"/>
          <w:szCs w:val="20"/>
          <w:lang w:val="kk-KZ"/>
        </w:rPr>
      </w:pPr>
      <w:r w:rsidRPr="00DC291F">
        <w:rPr>
          <w:rFonts w:ascii="Arial" w:hAnsi="Arial" w:cs="Arial"/>
          <w:b/>
          <w:caps/>
          <w:sz w:val="20"/>
          <w:szCs w:val="20"/>
          <w:lang w:val="kk-KZ"/>
        </w:rPr>
        <w:t xml:space="preserve">Мета-анализ как инструмент доказательной медицины </w:t>
      </w:r>
    </w:p>
    <w:p w:rsidR="00A5693F" w:rsidRPr="00A90FD9" w:rsidRDefault="00A5693F" w:rsidP="00592C1A">
      <w:pPr>
        <w:pStyle w:val="a3"/>
        <w:spacing w:before="0" w:beforeAutospacing="0" w:after="0" w:afterAutospacing="0"/>
        <w:ind w:left="-567" w:right="283"/>
        <w:jc w:val="both"/>
        <w:rPr>
          <w:rFonts w:ascii="Arial" w:hAnsi="Arial" w:cs="Arial"/>
          <w:b/>
          <w:sz w:val="20"/>
          <w:szCs w:val="20"/>
          <w:lang w:val="kk-KZ"/>
        </w:rPr>
      </w:pPr>
      <w:r w:rsidRPr="00A90FD9">
        <w:rPr>
          <w:rFonts w:ascii="Arial" w:hAnsi="Arial" w:cs="Arial"/>
          <w:b/>
          <w:sz w:val="20"/>
          <w:szCs w:val="20"/>
          <w:lang w:val="kk-KZ"/>
        </w:rPr>
        <w:t>Турдалиева Б.С., Рахматуллаева Н.У., Тен В.Б., Раушанова А.М., Мусаева Б.А., Омарова Д.Б.</w:t>
      </w:r>
    </w:p>
    <w:p w:rsidR="00A5693F" w:rsidRPr="00A90FD9" w:rsidRDefault="00A5693F" w:rsidP="00592C1A">
      <w:pPr>
        <w:pStyle w:val="a3"/>
        <w:spacing w:before="0" w:beforeAutospacing="0" w:after="0" w:afterAutospacing="0"/>
        <w:ind w:left="-567" w:right="283"/>
        <w:jc w:val="both"/>
        <w:rPr>
          <w:rFonts w:ascii="Arial" w:hAnsi="Arial" w:cs="Arial"/>
          <w:i/>
          <w:sz w:val="20"/>
          <w:szCs w:val="20"/>
          <w:lang w:val="kk-KZ"/>
        </w:rPr>
      </w:pPr>
      <w:r w:rsidRPr="00A90FD9">
        <w:rPr>
          <w:rFonts w:ascii="Arial" w:hAnsi="Arial" w:cs="Arial"/>
          <w:i/>
          <w:sz w:val="20"/>
          <w:szCs w:val="20"/>
          <w:lang w:val="kk-KZ"/>
        </w:rPr>
        <w:t>ЦДМ КазНМУ им.С.Д.Асфендиярова</w:t>
      </w:r>
      <w:r w:rsidR="00A90FD9" w:rsidRPr="00A90FD9">
        <w:rPr>
          <w:rFonts w:ascii="Arial" w:hAnsi="Arial" w:cs="Arial"/>
          <w:i/>
          <w:sz w:val="20"/>
          <w:szCs w:val="20"/>
        </w:rPr>
        <w:t xml:space="preserve">, </w:t>
      </w:r>
      <w:r w:rsidRPr="00A90FD9">
        <w:rPr>
          <w:rFonts w:ascii="Arial" w:hAnsi="Arial" w:cs="Arial"/>
          <w:i/>
          <w:sz w:val="20"/>
          <w:szCs w:val="20"/>
          <w:lang w:val="kk-KZ"/>
        </w:rPr>
        <w:t>Алматы, Казахстан</w:t>
      </w:r>
    </w:p>
    <w:p w:rsidR="00DC291F" w:rsidRPr="007B4C89" w:rsidRDefault="00DC291F" w:rsidP="00592C1A">
      <w:pPr>
        <w:pStyle w:val="4"/>
        <w:spacing w:before="0" w:after="0"/>
        <w:ind w:left="-567" w:right="283"/>
        <w:jc w:val="both"/>
        <w:rPr>
          <w:rFonts w:ascii="Arial" w:hAnsi="Arial" w:cs="Arial"/>
          <w:b w:val="0"/>
          <w:bCs w:val="0"/>
          <w:sz w:val="20"/>
          <w:szCs w:val="20"/>
        </w:rPr>
      </w:pPr>
    </w:p>
    <w:p w:rsidR="00A5693F" w:rsidRPr="005A13E7" w:rsidRDefault="00A5693F" w:rsidP="00592C1A">
      <w:pPr>
        <w:pStyle w:val="4"/>
        <w:spacing w:before="0" w:after="0"/>
        <w:ind w:left="-567" w:right="283"/>
        <w:jc w:val="both"/>
        <w:rPr>
          <w:rFonts w:ascii="Arial" w:hAnsi="Arial" w:cs="Arial"/>
          <w:b w:val="0"/>
          <w:bCs w:val="0"/>
          <w:sz w:val="20"/>
          <w:szCs w:val="20"/>
        </w:rPr>
      </w:pPr>
      <w:r w:rsidRPr="005A13E7">
        <w:rPr>
          <w:rFonts w:ascii="Arial" w:hAnsi="Arial" w:cs="Arial"/>
          <w:b w:val="0"/>
          <w:bCs w:val="0"/>
          <w:sz w:val="20"/>
          <w:szCs w:val="20"/>
        </w:rPr>
        <w:t>Достаточно часто результаты исследований, в которых оценивается эффективность одного и того же лечебного или профилактического вмешательства или диагностического метода при одном и том же заболевании, различаются. В связи с этим возникает необходимость относительной оценки результатов разных исследований и интеграции их результатов с целью получения обобщающего вывода.К одной из самых популярных и быстро развивающихся методик системной интеграции результатов отдельных научных исследований сегодня относится методика мета-анализа.</w:t>
      </w:r>
    </w:p>
    <w:p w:rsidR="00A5693F" w:rsidRDefault="00A5693F" w:rsidP="00592C1A">
      <w:pPr>
        <w:pStyle w:val="4"/>
        <w:spacing w:before="0" w:after="0"/>
        <w:ind w:left="-567" w:right="283"/>
        <w:jc w:val="both"/>
        <w:rPr>
          <w:rStyle w:val="apple-converted-space"/>
          <w:rFonts w:ascii="Arial" w:hAnsi="Arial" w:cs="Arial"/>
          <w:b w:val="0"/>
          <w:sz w:val="20"/>
          <w:szCs w:val="20"/>
        </w:rPr>
      </w:pPr>
      <w:r w:rsidRPr="005A13E7">
        <w:rPr>
          <w:rStyle w:val="af6"/>
          <w:rFonts w:ascii="Arial" w:hAnsi="Arial" w:cs="Arial"/>
          <w:sz w:val="20"/>
          <w:szCs w:val="20"/>
        </w:rPr>
        <w:t>Мета-анализ</w:t>
      </w:r>
      <w:r w:rsidRPr="005A13E7">
        <w:rPr>
          <w:rStyle w:val="apple-converted-space"/>
          <w:rFonts w:ascii="Arial" w:hAnsi="Arial" w:cs="Arial"/>
          <w:b w:val="0"/>
          <w:sz w:val="20"/>
          <w:szCs w:val="20"/>
        </w:rPr>
        <w:t> </w:t>
      </w:r>
      <w:r w:rsidRPr="005A13E7">
        <w:rPr>
          <w:rStyle w:val="apple-style-span"/>
          <w:rFonts w:ascii="Arial" w:hAnsi="Arial" w:cs="Arial"/>
          <w:b w:val="0"/>
          <w:sz w:val="20"/>
          <w:szCs w:val="20"/>
        </w:rPr>
        <w:t>– это количественный анализ объединенных результатов эколого-эпидемиологических исследований по оценке воздействия одного и того же фактора окружающей среды.</w:t>
      </w:r>
      <w:r w:rsidRPr="005A13E7">
        <w:rPr>
          <w:rStyle w:val="apple-style-span"/>
          <w:rFonts w:ascii="Arial" w:hAnsi="Arial" w:cs="Arial"/>
          <w:sz w:val="20"/>
          <w:szCs w:val="20"/>
        </w:rPr>
        <w:t xml:space="preserve"> </w:t>
      </w:r>
      <w:r w:rsidRPr="005A13E7">
        <w:rPr>
          <w:rStyle w:val="apple-style-span"/>
          <w:rFonts w:ascii="Arial" w:hAnsi="Arial" w:cs="Arial"/>
          <w:b w:val="0"/>
          <w:sz w:val="20"/>
          <w:szCs w:val="20"/>
        </w:rPr>
        <w:t>Он предусматривает количественную оценку степени согласованности или расхождения результатов, полученных в разных исследованиях.</w:t>
      </w:r>
      <w:r w:rsidRPr="005A13E7">
        <w:rPr>
          <w:rStyle w:val="apple-converted-space"/>
          <w:rFonts w:ascii="Arial" w:hAnsi="Arial" w:cs="Arial"/>
          <w:b w:val="0"/>
          <w:sz w:val="20"/>
          <w:szCs w:val="20"/>
        </w:rPr>
        <w:t> </w:t>
      </w:r>
    </w:p>
    <w:p w:rsidR="00F75CC0" w:rsidRPr="00FE784C" w:rsidRDefault="00FE784C" w:rsidP="00592C1A">
      <w:pPr>
        <w:ind w:left="-567" w:right="283"/>
        <w:rPr>
          <w:rFonts w:ascii="Arial" w:hAnsi="Arial" w:cs="Arial"/>
          <w:sz w:val="20"/>
          <w:szCs w:val="20"/>
        </w:rPr>
      </w:pPr>
      <w:r w:rsidRPr="00FE784C">
        <w:rPr>
          <w:rFonts w:ascii="Arial" w:hAnsi="Arial" w:cs="Arial"/>
          <w:b/>
          <w:sz w:val="20"/>
          <w:szCs w:val="20"/>
        </w:rPr>
        <w:t xml:space="preserve">Ключевые слова: </w:t>
      </w:r>
      <w:r w:rsidRPr="00FE784C">
        <w:rPr>
          <w:rFonts w:ascii="Arial" w:hAnsi="Arial" w:cs="Arial"/>
          <w:sz w:val="20"/>
          <w:szCs w:val="20"/>
        </w:rPr>
        <w:t>мета-анализ,</w:t>
      </w:r>
      <w:r>
        <w:rPr>
          <w:rFonts w:ascii="Arial" w:hAnsi="Arial" w:cs="Arial"/>
          <w:sz w:val="20"/>
          <w:szCs w:val="20"/>
        </w:rPr>
        <w:t xml:space="preserve"> доказательная медицина, системная интеграция</w:t>
      </w:r>
    </w:p>
    <w:p w:rsidR="00A5693F" w:rsidRPr="005A13E7" w:rsidRDefault="00A5693F" w:rsidP="00592C1A">
      <w:pPr>
        <w:pStyle w:val="a3"/>
        <w:spacing w:before="0" w:beforeAutospacing="0" w:after="0" w:afterAutospacing="0"/>
        <w:ind w:left="-567" w:right="283" w:firstLine="567"/>
        <w:rPr>
          <w:rFonts w:ascii="Arial" w:hAnsi="Arial" w:cs="Arial"/>
          <w:b/>
          <w:sz w:val="20"/>
          <w:szCs w:val="20"/>
          <w:lang w:val="kk-KZ"/>
        </w:rPr>
      </w:pPr>
      <w:r w:rsidRPr="005A13E7">
        <w:rPr>
          <w:rFonts w:ascii="Arial" w:hAnsi="Arial" w:cs="Arial"/>
          <w:b/>
          <w:sz w:val="20"/>
          <w:szCs w:val="20"/>
          <w:lang w:val="kk-KZ"/>
        </w:rPr>
        <w:t>Введение</w:t>
      </w:r>
    </w:p>
    <w:p w:rsidR="00A5693F" w:rsidRPr="005A13E7" w:rsidRDefault="00A5693F" w:rsidP="00592C1A">
      <w:pPr>
        <w:spacing w:after="0" w:line="240" w:lineRule="auto"/>
        <w:ind w:left="-567" w:right="283" w:firstLine="567"/>
        <w:jc w:val="both"/>
        <w:rPr>
          <w:rFonts w:ascii="Arial" w:hAnsi="Arial" w:cs="Arial"/>
          <w:sz w:val="20"/>
          <w:szCs w:val="20"/>
        </w:rPr>
      </w:pPr>
      <w:r w:rsidRPr="005A13E7">
        <w:rPr>
          <w:rFonts w:ascii="Arial" w:hAnsi="Arial" w:cs="Arial"/>
          <w:sz w:val="20"/>
          <w:szCs w:val="20"/>
        </w:rPr>
        <w:t xml:space="preserve">В соответствии с концепцией доказательной медицины научно обоснованными признаются результаты лишь тех клинических исследований, которые проведены на основе принципов клинической эпидемиологии, позволяющих свести к минимуму как систематические ошибки, так и </w:t>
      </w:r>
      <w:r w:rsidRPr="005A13E7">
        <w:rPr>
          <w:rFonts w:ascii="Arial" w:hAnsi="Arial" w:cs="Arial"/>
          <w:sz w:val="20"/>
          <w:szCs w:val="20"/>
        </w:rPr>
        <w:lastRenderedPageBreak/>
        <w:t>случайные ошибки (с помощью корректного статистического анализа полученных в исследовании данных) [2].</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Международная эпидемиологическая ассоциация характеризует такой род исследования, как методику "объединения результатов различных научных трудов, складывающихся из качественного компонента (например, использование таких заранее определенных критериев включения в анализ, как полнота данных, отсутствие явных недостатков в организации исследования и т.д.) и количественного компонента (статистическая обработка имеющихся данных)"</w:t>
      </w:r>
      <w:r w:rsidRPr="005A13E7">
        <w:rPr>
          <w:rFonts w:ascii="Arial" w:hAnsi="Arial" w:cs="Arial"/>
          <w:b w:val="0"/>
          <w:sz w:val="20"/>
          <w:szCs w:val="20"/>
        </w:rPr>
        <w:t xml:space="preserve"> – методика мета-анализа [3]</w:t>
      </w:r>
      <w:r w:rsidRPr="005A13E7">
        <w:rPr>
          <w:rFonts w:ascii="Arial" w:hAnsi="Arial" w:cs="Arial"/>
          <w:b w:val="0"/>
          <w:bCs w:val="0"/>
          <w:sz w:val="20"/>
          <w:szCs w:val="20"/>
        </w:rPr>
        <w:t>.</w:t>
      </w:r>
    </w:p>
    <w:p w:rsidR="00A5693F" w:rsidRPr="005A13E7" w:rsidRDefault="00A5693F" w:rsidP="00592C1A">
      <w:pPr>
        <w:pStyle w:val="4"/>
        <w:tabs>
          <w:tab w:val="left" w:pos="426"/>
        </w:tabs>
        <w:spacing w:before="0" w:after="0"/>
        <w:ind w:left="-567" w:right="283" w:firstLine="567"/>
        <w:jc w:val="both"/>
        <w:rPr>
          <w:rFonts w:ascii="Arial" w:eastAsia="MS Mincho" w:hAnsi="Arial" w:cs="Arial"/>
          <w:b w:val="0"/>
          <w:sz w:val="20"/>
          <w:szCs w:val="20"/>
        </w:rPr>
      </w:pPr>
      <w:r w:rsidRPr="005A13E7">
        <w:rPr>
          <w:rStyle w:val="apple-style-span"/>
          <w:rFonts w:ascii="Arial" w:hAnsi="Arial" w:cs="Arial"/>
          <w:b w:val="0"/>
          <w:sz w:val="20"/>
          <w:szCs w:val="20"/>
        </w:rPr>
        <w:t xml:space="preserve">Первый в науке мета-анализ был проведен Карлом Пирсоном (Karl Pearson) в 1904 году. Собрав вместе исследования он решил побороть проблему уменьшения мощности исследования в малых выборках. Анализируя результаты этих исследований, он получил, что мета-анализ может помочь получить более точные данные исследований </w:t>
      </w:r>
      <w:r w:rsidRPr="005A13E7">
        <w:rPr>
          <w:rFonts w:ascii="Arial" w:hAnsi="Arial" w:cs="Arial"/>
          <w:b w:val="0"/>
          <w:sz w:val="20"/>
          <w:szCs w:val="20"/>
        </w:rPr>
        <w:t>[4]</w:t>
      </w:r>
      <w:r w:rsidRPr="005A13E7">
        <w:rPr>
          <w:rFonts w:ascii="Arial" w:hAnsi="Arial" w:cs="Arial"/>
          <w:b w:val="0"/>
          <w:bCs w:val="0"/>
          <w:sz w:val="20"/>
          <w:szCs w:val="20"/>
        </w:rPr>
        <w:t>.</w:t>
      </w:r>
      <w:r w:rsidRPr="005A13E7">
        <w:rPr>
          <w:rFonts w:ascii="Arial" w:eastAsia="MS Mincho" w:hAnsi="Arial" w:cs="Arial"/>
          <w:b w:val="0"/>
          <w:sz w:val="20"/>
          <w:szCs w:val="20"/>
        </w:rPr>
        <w:t xml:space="preserve"> </w:t>
      </w:r>
    </w:p>
    <w:p w:rsidR="00A5693F" w:rsidRPr="005A13E7" w:rsidRDefault="00A5693F" w:rsidP="00592C1A">
      <w:pPr>
        <w:pStyle w:val="a3"/>
        <w:tabs>
          <w:tab w:val="left" w:pos="426"/>
        </w:tabs>
        <w:spacing w:before="0" w:beforeAutospacing="0" w:after="0" w:afterAutospacing="0"/>
        <w:ind w:left="-567" w:right="283" w:firstLine="567"/>
        <w:jc w:val="both"/>
        <w:rPr>
          <w:rFonts w:ascii="Arial" w:hAnsi="Arial" w:cs="Arial"/>
          <w:sz w:val="20"/>
          <w:szCs w:val="20"/>
        </w:rPr>
      </w:pPr>
      <w:r w:rsidRPr="005A13E7">
        <w:rPr>
          <w:rFonts w:ascii="Arial" w:hAnsi="Arial" w:cs="Arial"/>
          <w:sz w:val="20"/>
          <w:szCs w:val="20"/>
        </w:rPr>
        <w:t>Несмотря на то, что мета-анализ сейчас повсеместно применяется в области эпидемиологии и в медицинских исследованиях. Работы, в которых применялся мета-анализ не выходили свет до 1955 года. В 1970-х годов, более сложные аналитические методы были внедрены в учебных исследованиях, работами Гласса, Шмидта и Хантера (Gene V. Glass, Frank L. Schmidt and John E. Hunter [5]</w:t>
      </w:r>
      <w:r w:rsidRPr="005A13E7">
        <w:rPr>
          <w:rFonts w:ascii="Arial" w:hAnsi="Arial" w:cs="Arial"/>
          <w:bCs/>
          <w:sz w:val="20"/>
          <w:szCs w:val="20"/>
        </w:rPr>
        <w:t>.</w:t>
      </w:r>
      <w:r w:rsidRPr="005A13E7">
        <w:rPr>
          <w:rFonts w:ascii="Arial" w:hAnsi="Arial" w:cs="Arial"/>
          <w:sz w:val="20"/>
          <w:szCs w:val="20"/>
        </w:rPr>
        <w:t xml:space="preserve"> </w:t>
      </w:r>
    </w:p>
    <w:p w:rsidR="00A5693F" w:rsidRPr="005A13E7" w:rsidRDefault="00A5693F" w:rsidP="00592C1A">
      <w:pPr>
        <w:pStyle w:val="a3"/>
        <w:tabs>
          <w:tab w:val="left" w:pos="426"/>
        </w:tabs>
        <w:spacing w:before="0" w:beforeAutospacing="0" w:after="0" w:afterAutospacing="0"/>
        <w:ind w:left="-567" w:right="283" w:firstLine="567"/>
        <w:jc w:val="both"/>
        <w:rPr>
          <w:rFonts w:ascii="Arial" w:hAnsi="Arial" w:cs="Arial"/>
          <w:sz w:val="20"/>
          <w:szCs w:val="20"/>
        </w:rPr>
      </w:pPr>
      <w:r w:rsidRPr="005A13E7">
        <w:rPr>
          <w:rFonts w:ascii="Arial" w:hAnsi="Arial" w:cs="Arial"/>
          <w:sz w:val="20"/>
          <w:szCs w:val="20"/>
        </w:rPr>
        <w:t>Оксфордский Словарь Английского языка дает нам понять, что первое применения этого термина произошло в 1976 году Глассом. Основа этого метода была развита такими учеными как: Ражду, Хеджес, Купер, Олкин, Хантер, Коен, Чалмерс и Шмидт (Nambury S. Raju, Larry V. Hedges, Harris Cooper, Ingram Olkin, John E. Hunter, Jacob Cohen, Thomas C. Chalmers, and Frank L. Schmidt) [6]</w:t>
      </w:r>
      <w:r w:rsidRPr="005A13E7">
        <w:rPr>
          <w:rFonts w:ascii="Arial" w:hAnsi="Arial" w:cs="Arial"/>
          <w:bCs/>
          <w:sz w:val="20"/>
          <w:szCs w:val="20"/>
        </w:rPr>
        <w:t>.</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p>
    <w:p w:rsidR="00A5693F" w:rsidRPr="005A13E7" w:rsidRDefault="00A5693F" w:rsidP="00592C1A">
      <w:pPr>
        <w:pStyle w:val="4"/>
        <w:tabs>
          <w:tab w:val="left" w:pos="426"/>
        </w:tabs>
        <w:spacing w:before="0" w:after="0"/>
        <w:ind w:left="-567" w:right="283" w:firstLine="567"/>
        <w:jc w:val="both"/>
        <w:rPr>
          <w:rFonts w:ascii="Arial" w:eastAsia="MS Mincho" w:hAnsi="Arial" w:cs="Arial"/>
          <w:bCs w:val="0"/>
          <w:sz w:val="20"/>
          <w:szCs w:val="20"/>
          <w:lang w:eastAsia="ja-JP"/>
        </w:rPr>
      </w:pPr>
      <w:r w:rsidRPr="005A13E7">
        <w:rPr>
          <w:rFonts w:ascii="Arial" w:eastAsia="MS Mincho" w:hAnsi="Arial" w:cs="Arial"/>
          <w:bCs w:val="0"/>
          <w:sz w:val="20"/>
          <w:szCs w:val="20"/>
          <w:lang w:eastAsia="ja-JP"/>
        </w:rPr>
        <w:t xml:space="preserve">Мета-анализ: количественный подход к исследованию </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 xml:space="preserve">Цель мета-анализа — выявление, изучение и объяснение различий (вследствие наличия статистической неоднородности, или гетерогенности) в результатах исследований </w:t>
      </w:r>
      <w:r w:rsidRPr="005A13E7">
        <w:rPr>
          <w:rFonts w:ascii="Arial" w:hAnsi="Arial" w:cs="Arial"/>
          <w:b w:val="0"/>
          <w:sz w:val="20"/>
          <w:szCs w:val="20"/>
        </w:rPr>
        <w:t>[7].</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 xml:space="preserve">К несомненным преимуществам мета-анализа относятся возможность увеличения статистической мощности исследования, а, следовательно, точности оценки эффекта анализируемого вмешательства. Это позволяет более точно, чем при анализе каждого отдельно взятого небольшого клинического исследования, определить категории больных, для которых применимы полученные результаты </w:t>
      </w:r>
      <w:r w:rsidRPr="005A13E7">
        <w:rPr>
          <w:rFonts w:ascii="Arial" w:hAnsi="Arial" w:cs="Arial"/>
          <w:b w:val="0"/>
          <w:sz w:val="20"/>
          <w:szCs w:val="20"/>
        </w:rPr>
        <w:t>[8]</w:t>
      </w:r>
      <w:r w:rsidRPr="005A13E7">
        <w:rPr>
          <w:rFonts w:ascii="Arial" w:hAnsi="Arial" w:cs="Arial"/>
          <w:b w:val="0"/>
          <w:bCs w:val="0"/>
          <w:sz w:val="20"/>
          <w:szCs w:val="20"/>
        </w:rPr>
        <w:t>.</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 xml:space="preserve">Правильно выполненный мета-анализ предполагает проверку научной гипотезы, подробное и четкое изложение применявшихся при мета-анализe статистических методов, достаточно подробное изложение и обсуждение результатов анализа, а также вытекающих из него выводов. Подобный подход обеспечивает уменьшение вероятности случайных и систематических ошибок, позволяет говорить об объективности получаемых результатов </w:t>
      </w:r>
      <w:r w:rsidRPr="005A13E7">
        <w:rPr>
          <w:rFonts w:ascii="Arial" w:hAnsi="Arial" w:cs="Arial"/>
          <w:b w:val="0"/>
          <w:sz w:val="20"/>
          <w:szCs w:val="20"/>
        </w:rPr>
        <w:t>[9]</w:t>
      </w:r>
      <w:r w:rsidRPr="005A13E7">
        <w:rPr>
          <w:rFonts w:ascii="Arial" w:hAnsi="Arial" w:cs="Arial"/>
          <w:b w:val="0"/>
          <w:bCs w:val="0"/>
          <w:sz w:val="20"/>
          <w:szCs w:val="20"/>
        </w:rPr>
        <w:t>.</w:t>
      </w:r>
    </w:p>
    <w:p w:rsidR="00A90FD9" w:rsidRDefault="00A90FD9" w:rsidP="00592C1A">
      <w:pPr>
        <w:pStyle w:val="3"/>
        <w:tabs>
          <w:tab w:val="left" w:pos="426"/>
        </w:tabs>
        <w:spacing w:before="0" w:line="240" w:lineRule="auto"/>
        <w:ind w:left="-567" w:right="283" w:firstLine="567"/>
        <w:rPr>
          <w:rFonts w:ascii="Arial" w:hAnsi="Arial" w:cs="Arial"/>
          <w:color w:val="auto"/>
          <w:sz w:val="20"/>
          <w:szCs w:val="20"/>
        </w:rPr>
      </w:pPr>
    </w:p>
    <w:p w:rsidR="00A5693F" w:rsidRPr="00A90FD9" w:rsidRDefault="00A5693F" w:rsidP="00592C1A">
      <w:pPr>
        <w:pStyle w:val="3"/>
        <w:tabs>
          <w:tab w:val="left" w:pos="426"/>
        </w:tabs>
        <w:spacing w:before="0" w:line="240" w:lineRule="auto"/>
        <w:ind w:left="-567" w:right="283" w:firstLine="567"/>
        <w:rPr>
          <w:rFonts w:ascii="Arial" w:hAnsi="Arial" w:cs="Arial"/>
          <w:color w:val="auto"/>
          <w:sz w:val="20"/>
          <w:szCs w:val="20"/>
        </w:rPr>
      </w:pPr>
      <w:r w:rsidRPr="00A90FD9">
        <w:rPr>
          <w:rFonts w:ascii="Arial" w:hAnsi="Arial" w:cs="Arial"/>
          <w:color w:val="auto"/>
          <w:sz w:val="20"/>
          <w:szCs w:val="20"/>
        </w:rPr>
        <w:t>Подходы к выполнению мета-анализа</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Существуют два основных подхода к выполнению мета-анализа.</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Первый из них заключается в статистическом повторном анализе отдельных исследований путем сбора первичных данных о включенных в оригинальные исследования наблюдениях. Очевидно, что проведение данной операции далеко не всегда возможно.</w:t>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Второй (и основной) подход заключается в обобщении опубликованных результатов исследований, посвященных одной проблеме. Такой мета-анализ выполняется обычно в несколько этапов, среди которых важнейшими являются:</w:t>
      </w:r>
    </w:p>
    <w:p w:rsidR="00A5693F" w:rsidRPr="005A13E7" w:rsidRDefault="00A5693F" w:rsidP="00592C1A">
      <w:pPr>
        <w:pStyle w:val="4"/>
        <w:keepNext w:val="0"/>
        <w:numPr>
          <w:ilvl w:val="0"/>
          <w:numId w:val="24"/>
        </w:numPr>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выработка критериев включения оригинальных исследований в мета-анализ</w:t>
      </w:r>
    </w:p>
    <w:p w:rsidR="00A5693F" w:rsidRPr="005A13E7" w:rsidRDefault="00A5693F" w:rsidP="00592C1A">
      <w:pPr>
        <w:pStyle w:val="4"/>
        <w:keepNext w:val="0"/>
        <w:numPr>
          <w:ilvl w:val="0"/>
          <w:numId w:val="24"/>
        </w:numPr>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оценка гетерогенности (статистической неоднородности) результатов оригинальных исследований</w:t>
      </w:r>
    </w:p>
    <w:p w:rsidR="00A5693F" w:rsidRPr="005A13E7" w:rsidRDefault="00A5693F" w:rsidP="00592C1A">
      <w:pPr>
        <w:pStyle w:val="4"/>
        <w:keepNext w:val="0"/>
        <w:numPr>
          <w:ilvl w:val="0"/>
          <w:numId w:val="24"/>
        </w:numPr>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проведение собственно мета-анализа (получение обобщенной оценки величины эффекта)</w:t>
      </w:r>
    </w:p>
    <w:p w:rsidR="00A5693F" w:rsidRPr="00A5693F" w:rsidRDefault="00A5693F" w:rsidP="00592C1A">
      <w:pPr>
        <w:pStyle w:val="4"/>
        <w:keepNext w:val="0"/>
        <w:numPr>
          <w:ilvl w:val="0"/>
          <w:numId w:val="24"/>
        </w:numPr>
        <w:tabs>
          <w:tab w:val="left" w:pos="426"/>
        </w:tabs>
        <w:spacing w:before="0" w:after="0"/>
        <w:ind w:left="-567" w:right="283" w:firstLine="567"/>
        <w:jc w:val="both"/>
        <w:rPr>
          <w:rFonts w:ascii="Arial" w:hAnsi="Arial" w:cs="Arial"/>
          <w:b w:val="0"/>
          <w:bCs w:val="0"/>
          <w:sz w:val="20"/>
          <w:szCs w:val="20"/>
          <w:lang w:val="en-US"/>
        </w:rPr>
      </w:pPr>
      <w:r w:rsidRPr="005A13E7">
        <w:rPr>
          <w:rFonts w:ascii="Arial" w:hAnsi="Arial" w:cs="Arial"/>
          <w:b w:val="0"/>
          <w:bCs w:val="0"/>
          <w:sz w:val="20"/>
          <w:szCs w:val="20"/>
        </w:rPr>
        <w:t>анализ чувствительности выводов</w:t>
      </w:r>
    </w:p>
    <w:p w:rsidR="00A5693F" w:rsidRPr="00836A6E" w:rsidRDefault="00A5693F" w:rsidP="00592C1A">
      <w:pPr>
        <w:pStyle w:val="4"/>
        <w:spacing w:before="0" w:after="0"/>
        <w:ind w:left="-567" w:right="283" w:firstLine="567"/>
        <w:jc w:val="both"/>
      </w:pPr>
      <w:r w:rsidRPr="005A13E7">
        <w:rPr>
          <w:rFonts w:ascii="Arial" w:hAnsi="Arial" w:cs="Arial"/>
          <w:b w:val="0"/>
          <w:bCs w:val="0"/>
          <w:sz w:val="20"/>
          <w:szCs w:val="20"/>
        </w:rPr>
        <w:t xml:space="preserve">Необходимо отметить, что этап определения круга включаемых в мета-анализ исследований часто становится источником систематических ошибок мета-анализа. Качество мета-анализа существенно зависит от качества включенных в него исходных исследований и статей </w:t>
      </w:r>
      <w:r w:rsidRPr="005A13E7">
        <w:rPr>
          <w:rFonts w:ascii="Arial" w:hAnsi="Arial" w:cs="Arial"/>
          <w:b w:val="0"/>
          <w:sz w:val="20"/>
          <w:szCs w:val="20"/>
        </w:rPr>
        <w:t>[10]</w:t>
      </w:r>
      <w:r w:rsidRPr="005A13E7">
        <w:rPr>
          <w:rFonts w:ascii="Arial" w:hAnsi="Arial" w:cs="Arial"/>
          <w:b w:val="0"/>
          <w:bCs w:val="0"/>
          <w:sz w:val="20"/>
          <w:szCs w:val="20"/>
        </w:rPr>
        <w:t>.</w:t>
      </w:r>
    </w:p>
    <w:p w:rsidR="00A5693F" w:rsidRPr="00DC291F"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К основным проблемам при включении исследований в мета-анализ относятся такие, как различия исследований по критериям включения и исключения, структуре исследования, контролю качества.</w:t>
      </w:r>
    </w:p>
    <w:p w:rsidR="00A5693F" w:rsidRPr="00836A6E"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Существует также смещение, связанное с преимущественным опубликованием положительных результатов исследования (исследования, в которых получены статистически значимые результаты, чаще публикуются, чем те, в которых такие результаты не получены).</w:t>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 xml:space="preserve">Поскольку мета-анализ основан главным образом на опубликованных данных, следует обращать особое внимание на недостаточную репрезентативность отрицательных результатов в </w:t>
      </w:r>
      <w:r w:rsidRPr="005A13E7">
        <w:rPr>
          <w:rFonts w:ascii="Arial" w:hAnsi="Arial" w:cs="Arial"/>
          <w:b w:val="0"/>
          <w:bCs w:val="0"/>
          <w:sz w:val="20"/>
          <w:szCs w:val="20"/>
        </w:rPr>
        <w:lastRenderedPageBreak/>
        <w:t xml:space="preserve">литературе. Включение в мета-анализ неопубликованных результатов также представляет значительную проблему, так как их качество неизвестно в связи с тем, что они не проходили рецензирование </w:t>
      </w:r>
      <w:r w:rsidRPr="005A13E7">
        <w:rPr>
          <w:rFonts w:ascii="Arial" w:hAnsi="Arial" w:cs="Arial"/>
          <w:b w:val="0"/>
          <w:sz w:val="20"/>
          <w:szCs w:val="20"/>
        </w:rPr>
        <w:t>[11]</w:t>
      </w:r>
      <w:r w:rsidRPr="005A13E7">
        <w:rPr>
          <w:rFonts w:ascii="Arial" w:hAnsi="Arial" w:cs="Arial"/>
          <w:b w:val="0"/>
          <w:bCs w:val="0"/>
          <w:sz w:val="20"/>
          <w:szCs w:val="20"/>
        </w:rPr>
        <w:t>.</w:t>
      </w:r>
    </w:p>
    <w:p w:rsidR="00A5693F" w:rsidRPr="005A13E7" w:rsidRDefault="00A5693F" w:rsidP="00592C1A">
      <w:pPr>
        <w:pStyle w:val="4"/>
        <w:spacing w:before="0" w:after="0" w:line="360" w:lineRule="auto"/>
        <w:ind w:right="283" w:firstLine="567"/>
        <w:jc w:val="both"/>
        <w:rPr>
          <w:rFonts w:ascii="Arial" w:hAnsi="Arial" w:cs="Arial"/>
          <w:b w:val="0"/>
          <w:sz w:val="20"/>
          <w:szCs w:val="20"/>
        </w:rPr>
      </w:pPr>
    </w:p>
    <w:p w:rsidR="00A5693F" w:rsidRPr="00A90FD9" w:rsidRDefault="00A5693F" w:rsidP="00592C1A">
      <w:pPr>
        <w:pStyle w:val="3"/>
        <w:spacing w:before="0" w:line="360" w:lineRule="auto"/>
        <w:ind w:left="-567" w:right="283" w:firstLine="567"/>
        <w:rPr>
          <w:rFonts w:ascii="Arial" w:hAnsi="Arial" w:cs="Arial"/>
          <w:color w:val="auto"/>
          <w:sz w:val="20"/>
          <w:szCs w:val="20"/>
        </w:rPr>
      </w:pPr>
      <w:r w:rsidRPr="00A90FD9">
        <w:rPr>
          <w:rFonts w:ascii="Arial" w:hAnsi="Arial" w:cs="Arial"/>
          <w:color w:val="auto"/>
          <w:sz w:val="20"/>
          <w:szCs w:val="20"/>
        </w:rPr>
        <w:t xml:space="preserve">Основные методы </w:t>
      </w:r>
      <w:r w:rsidRPr="00A90FD9">
        <w:rPr>
          <w:rFonts w:ascii="Arial" w:hAnsi="Arial" w:cs="Arial"/>
          <w:color w:val="auto"/>
          <w:sz w:val="20"/>
          <w:szCs w:val="20"/>
        </w:rPr>
        <w:tab/>
      </w:r>
      <w:r w:rsidRPr="00A90FD9">
        <w:rPr>
          <w:rFonts w:ascii="Arial" w:hAnsi="Arial" w:cs="Arial"/>
          <w:color w:val="auto"/>
          <w:sz w:val="20"/>
          <w:szCs w:val="20"/>
        </w:rPr>
        <w:tab/>
      </w:r>
      <w:r w:rsidRPr="00A90FD9">
        <w:rPr>
          <w:rFonts w:ascii="Arial" w:hAnsi="Arial" w:cs="Arial"/>
          <w:color w:val="auto"/>
          <w:sz w:val="20"/>
          <w:szCs w:val="20"/>
        </w:rPr>
        <w:tab/>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Выбор метода анализа определяется типом анализируемых данных (бинарные или непрерывные) и типом модели (фиксированных эффектов, случайных эффектов).</w:t>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 xml:space="preserve">Бинарные данные обычно анализируются путем вычисления отношения шансов (ОШ), относительного риска (ОР) или разности рисков в сопоставляемых выборках. Все перечисленные показатели характеризуют эффект вмешательств. Представление бинарных данных в виде ОШ удобно использовать при статистическом анализе, но этот показатель достаточно трудно интерпретировать клинически. Непрерывными данными обычно являются диапазоны значений изучаемых признаков или нестандартизованная разница взвешенных средних в группах сравнения, если исходы оценивались во всех исследованиях одинаковым образом. Если же исходы оценивались по-разному (например, по разным шкалам), то используется стандартизованная разница средних (так называемая величина эффекта) в сравниваемых группах </w:t>
      </w:r>
      <w:r w:rsidRPr="005A13E7">
        <w:rPr>
          <w:rFonts w:ascii="Arial" w:hAnsi="Arial" w:cs="Arial"/>
          <w:b w:val="0"/>
          <w:sz w:val="20"/>
          <w:szCs w:val="20"/>
        </w:rPr>
        <w:t>[12]</w:t>
      </w:r>
      <w:r w:rsidRPr="005A13E7">
        <w:rPr>
          <w:rFonts w:ascii="Arial" w:hAnsi="Arial" w:cs="Arial"/>
          <w:b w:val="0"/>
          <w:bCs w:val="0"/>
          <w:sz w:val="20"/>
          <w:szCs w:val="20"/>
        </w:rPr>
        <w:t>.</w:t>
      </w:r>
    </w:p>
    <w:p w:rsidR="00A5693F" w:rsidRPr="00DC291F" w:rsidRDefault="00A5693F" w:rsidP="00592C1A">
      <w:pPr>
        <w:pStyle w:val="3"/>
        <w:spacing w:before="0" w:line="240" w:lineRule="auto"/>
        <w:ind w:left="-567" w:right="283" w:firstLine="567"/>
        <w:jc w:val="both"/>
        <w:rPr>
          <w:rFonts w:ascii="Arial" w:hAnsi="Arial" w:cs="Arial"/>
          <w:b w:val="0"/>
          <w:color w:val="auto"/>
          <w:sz w:val="20"/>
          <w:szCs w:val="20"/>
        </w:rPr>
      </w:pPr>
      <w:r w:rsidRPr="00DC291F">
        <w:rPr>
          <w:rFonts w:ascii="Arial" w:hAnsi="Arial" w:cs="Arial"/>
          <w:b w:val="0"/>
          <w:color w:val="auto"/>
          <w:sz w:val="20"/>
          <w:szCs w:val="20"/>
        </w:rPr>
        <w:t>Одним из первых этапов мета-анализа является оценка гетерогенности (статистической неоднородности) результатов эффекта вмешательства в разных исследованиях [13]</w:t>
      </w:r>
      <w:r w:rsidRPr="00DC291F">
        <w:rPr>
          <w:rFonts w:ascii="Arial" w:hAnsi="Arial" w:cs="Arial"/>
          <w:b w:val="0"/>
          <w:bCs w:val="0"/>
          <w:color w:val="auto"/>
          <w:sz w:val="20"/>
          <w:szCs w:val="20"/>
        </w:rPr>
        <w:t>.</w:t>
      </w:r>
    </w:p>
    <w:p w:rsidR="00A5693F" w:rsidRPr="005A13E7" w:rsidRDefault="00A5693F" w:rsidP="00592C1A">
      <w:pPr>
        <w:spacing w:after="0" w:line="240" w:lineRule="auto"/>
        <w:ind w:left="-567" w:right="283" w:firstLine="567"/>
        <w:jc w:val="both"/>
        <w:rPr>
          <w:rFonts w:ascii="Arial" w:hAnsi="Arial" w:cs="Arial"/>
          <w:sz w:val="20"/>
          <w:szCs w:val="20"/>
        </w:rPr>
      </w:pPr>
      <w:r w:rsidRPr="005A13E7">
        <w:rPr>
          <w:rFonts w:ascii="Arial" w:hAnsi="Arial" w:cs="Arial"/>
          <w:sz w:val="20"/>
          <w:szCs w:val="20"/>
        </w:rPr>
        <w:t>Для оценки гетерогенности часто используют критерии χ2 с нулевой гипотезой о равном эффекте во всех исследованиях и с уровнем значимости 0,1 для повышения статистической мощности (чувствительности) теста [14]</w:t>
      </w:r>
      <w:r w:rsidRPr="005A13E7">
        <w:rPr>
          <w:rFonts w:ascii="Arial" w:hAnsi="Arial" w:cs="Arial"/>
          <w:bCs/>
          <w:sz w:val="20"/>
          <w:szCs w:val="20"/>
        </w:rPr>
        <w:t>.</w:t>
      </w:r>
    </w:p>
    <w:p w:rsidR="00A5693F" w:rsidRPr="005A13E7" w:rsidRDefault="00A5693F" w:rsidP="00592C1A">
      <w:pPr>
        <w:spacing w:after="0" w:line="240" w:lineRule="auto"/>
        <w:ind w:left="-567" w:right="283" w:firstLine="567"/>
        <w:jc w:val="both"/>
        <w:rPr>
          <w:rFonts w:ascii="Arial" w:hAnsi="Arial" w:cs="Arial"/>
          <w:color w:val="000000"/>
          <w:sz w:val="20"/>
          <w:szCs w:val="20"/>
        </w:rPr>
      </w:pPr>
      <w:r w:rsidRPr="005A13E7">
        <w:rPr>
          <w:rFonts w:ascii="Arial" w:hAnsi="Arial" w:cs="Arial"/>
          <w:bCs/>
          <w:sz w:val="20"/>
          <w:szCs w:val="20"/>
        </w:rPr>
        <w:t>Источниками гетерогенности результатов разных исследований принято считать дисперсию внутри исследований (обусловленную случайными отклонениями результатов разных исследовании от единого истинного фиксированного значения эффекта), а также дисперсию между исследованиями (обусловленную различиями между изучаемыми выборками по характеристикам больных, заболеваний, вмешательств, приводящими к несколько разным значениям эффекта — случайными эффектами).</w:t>
      </w:r>
      <w:r w:rsidRPr="005A13E7">
        <w:rPr>
          <w:rFonts w:ascii="Arial" w:hAnsi="Arial" w:cs="Arial"/>
          <w:color w:val="000000"/>
          <w:sz w:val="20"/>
          <w:szCs w:val="20"/>
        </w:rPr>
        <w:t xml:space="preserve"> </w:t>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Если предполагается, что дисперсия между исследованиями близка к нулю, то каждому из исследований приписывается вес, величина которого обратно пропорциональна дисперсии результата данного исследования.</w:t>
      </w:r>
    </w:p>
    <w:p w:rsidR="00A5693F" w:rsidRPr="005A13E7" w:rsidRDefault="00A5693F" w:rsidP="00592C1A">
      <w:pPr>
        <w:pStyle w:val="a3"/>
        <w:spacing w:before="0" w:beforeAutospacing="0" w:after="0" w:afterAutospacing="0"/>
        <w:ind w:left="-567" w:right="283" w:firstLine="567"/>
        <w:jc w:val="both"/>
        <w:rPr>
          <w:rFonts w:ascii="Arial" w:hAnsi="Arial" w:cs="Arial"/>
          <w:sz w:val="20"/>
          <w:szCs w:val="20"/>
          <w:lang w:val="kk-KZ"/>
        </w:rPr>
      </w:pPr>
      <w:r w:rsidRPr="005A13E7">
        <w:rPr>
          <w:rFonts w:ascii="Arial" w:hAnsi="Arial" w:cs="Arial"/>
          <w:bCs/>
          <w:sz w:val="20"/>
          <w:szCs w:val="20"/>
        </w:rPr>
        <w:t xml:space="preserve">Дисперсия внутри исследований в свою очередь определяется </w:t>
      </w:r>
      <w:r w:rsidRPr="005A13E7">
        <w:rPr>
          <w:rFonts w:ascii="Arial" w:hAnsi="Arial" w:cs="Arial"/>
          <w:bCs/>
          <w:sz w:val="20"/>
          <w:szCs w:val="20"/>
          <w:lang w:val="kk-KZ"/>
        </w:rPr>
        <w:t>как</w:t>
      </w:r>
    </w:p>
    <w:p w:rsidR="00A5693F" w:rsidRPr="00836A6E" w:rsidRDefault="00A5693F" w:rsidP="00592C1A">
      <w:pPr>
        <w:pStyle w:val="a3"/>
        <w:spacing w:before="0" w:beforeAutospacing="0" w:after="0" w:afterAutospacing="0"/>
        <w:ind w:left="-567" w:right="283" w:firstLine="567"/>
        <w:jc w:val="both"/>
        <w:rPr>
          <w:rFonts w:ascii="Arial" w:hAnsi="Arial" w:cs="Arial"/>
          <w:sz w:val="20"/>
          <w:szCs w:val="20"/>
        </w:rPr>
      </w:pPr>
      <w:r w:rsidRPr="005A13E7">
        <w:rPr>
          <w:rFonts w:ascii="Arial" w:hAnsi="Arial" w:cs="Arial"/>
          <w:noProof/>
          <w:sz w:val="20"/>
          <w:szCs w:val="20"/>
        </w:rPr>
        <w:drawing>
          <wp:inline distT="0" distB="0" distL="0" distR="0">
            <wp:extent cx="1122680" cy="682625"/>
            <wp:effectExtent l="19050" t="0" r="127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22680" cy="682625"/>
                    </a:xfrm>
                    <a:prstGeom prst="rect">
                      <a:avLst/>
                    </a:prstGeom>
                    <a:noFill/>
                    <a:ln w="9525">
                      <a:noFill/>
                      <a:miter lim="800000"/>
                      <a:headEnd/>
                      <a:tailEnd/>
                    </a:ln>
                  </pic:spPr>
                </pic:pic>
              </a:graphicData>
            </a:graphic>
          </wp:inline>
        </w:drawing>
      </w:r>
      <w:r w:rsidRPr="005A13E7">
        <w:rPr>
          <w:rFonts w:ascii="Arial" w:hAnsi="Arial" w:cs="Arial"/>
          <w:sz w:val="20"/>
          <w:szCs w:val="20"/>
        </w:rPr>
        <w:t xml:space="preserve">где </w:t>
      </w:r>
      <w:r w:rsidRPr="005A13E7">
        <w:rPr>
          <w:rFonts w:ascii="Arial" w:hAnsi="Arial" w:cs="Arial"/>
          <w:i/>
          <w:sz w:val="20"/>
          <w:szCs w:val="20"/>
        </w:rPr>
        <w:t>μ</w:t>
      </w:r>
      <w:r w:rsidRPr="005A13E7">
        <w:rPr>
          <w:rFonts w:ascii="Arial" w:hAnsi="Arial" w:cs="Arial"/>
          <w:sz w:val="20"/>
          <w:szCs w:val="20"/>
        </w:rPr>
        <w:t>- среднее внутри исследований [15].При нулевой дисперсии между исследованиями можно использовать модель фиксированных (постоянных) эффектов. В этом случае предполагается, что изучаемое вмешательство во всех исследованиях имеет одну и ту же эффективность, а выявляемые различия между исследованиями обусловлены только дисперсией внутри исследований. В этой модели пользуются методом Мантела-Ханзела.</w:t>
      </w:r>
    </w:p>
    <w:p w:rsidR="00A5693F" w:rsidRPr="00836A6E" w:rsidRDefault="00A5693F" w:rsidP="00592C1A">
      <w:pPr>
        <w:pStyle w:val="a3"/>
        <w:spacing w:before="0" w:beforeAutospacing="0" w:after="0" w:afterAutospacing="0"/>
        <w:ind w:left="-567" w:right="283" w:firstLine="567"/>
        <w:jc w:val="both"/>
        <w:rPr>
          <w:rFonts w:ascii="Arial" w:hAnsi="Arial" w:cs="Arial"/>
          <w:sz w:val="20"/>
          <w:szCs w:val="20"/>
        </w:rPr>
      </w:pPr>
    </w:p>
    <w:p w:rsidR="00A5693F" w:rsidRPr="00836A6E" w:rsidRDefault="00A5693F" w:rsidP="00592C1A">
      <w:pPr>
        <w:pStyle w:val="a3"/>
        <w:spacing w:before="0" w:beforeAutospacing="0" w:after="0" w:afterAutospacing="0"/>
        <w:ind w:left="-567" w:right="283" w:firstLine="567"/>
        <w:jc w:val="both"/>
        <w:rPr>
          <w:rFonts w:ascii="Arial" w:hAnsi="Arial" w:cs="Arial"/>
          <w:sz w:val="20"/>
          <w:szCs w:val="20"/>
        </w:rPr>
      </w:pPr>
      <w:r w:rsidRPr="005A13E7">
        <w:rPr>
          <w:rFonts w:ascii="Arial" w:hAnsi="Arial" w:cs="Arial"/>
          <w:sz w:val="20"/>
          <w:szCs w:val="20"/>
        </w:rPr>
        <w:t>Метод Мантела-Ханзела</w:t>
      </w:r>
      <w:r w:rsidRPr="005A13E7">
        <w:rPr>
          <w:rFonts w:ascii="Arial" w:hAnsi="Arial" w:cs="Arial"/>
          <w:sz w:val="20"/>
          <w:szCs w:val="20"/>
        </w:rPr>
        <w:tab/>
      </w:r>
      <w:r w:rsidRPr="005A13E7">
        <w:rPr>
          <w:rFonts w:ascii="Arial" w:hAnsi="Arial" w:cs="Arial"/>
          <w:sz w:val="20"/>
          <w:szCs w:val="20"/>
        </w:rPr>
        <w:tab/>
      </w:r>
    </w:p>
    <w:p w:rsidR="00A5693F" w:rsidRPr="00836A6E" w:rsidRDefault="00A5693F" w:rsidP="00592C1A">
      <w:pPr>
        <w:pStyle w:val="a3"/>
        <w:spacing w:before="0" w:beforeAutospacing="0" w:after="0" w:afterAutospacing="0"/>
        <w:ind w:left="-567" w:right="283" w:firstLine="567"/>
        <w:jc w:val="both"/>
        <w:rPr>
          <w:rFonts w:ascii="Arial" w:hAnsi="Arial" w:cs="Arial"/>
          <w:sz w:val="20"/>
          <w:szCs w:val="20"/>
        </w:rPr>
      </w:pPr>
    </w:p>
    <w:p w:rsidR="00A5693F" w:rsidRPr="00836A6E" w:rsidRDefault="00A5693F" w:rsidP="00592C1A">
      <w:pPr>
        <w:pStyle w:val="a3"/>
        <w:spacing w:before="0" w:beforeAutospacing="0" w:after="0" w:afterAutospacing="0"/>
        <w:ind w:left="-567" w:right="283" w:firstLine="567"/>
        <w:jc w:val="both"/>
        <w:rPr>
          <w:rFonts w:ascii="Arial" w:hAnsi="Arial" w:cs="Arial"/>
          <w:sz w:val="20"/>
          <w:szCs w:val="20"/>
        </w:rPr>
      </w:pPr>
      <w:r w:rsidRPr="005A13E7">
        <w:rPr>
          <w:rFonts w:ascii="Arial" w:hAnsi="Arial" w:cs="Arial"/>
          <w:sz w:val="20"/>
          <w:szCs w:val="20"/>
        </w:rPr>
        <w:t>В таблице представлены пропорции пациентов в Нью-Йорке и в Лондоне, которым был поставлен диагноз шизофрения.</w:t>
      </w:r>
      <w:r w:rsidRPr="005A13E7">
        <w:rPr>
          <w:rFonts w:ascii="Arial" w:hAnsi="Arial" w:cs="Arial"/>
          <w:noProof/>
          <w:sz w:val="20"/>
          <w:szCs w:val="20"/>
        </w:rPr>
        <w:drawing>
          <wp:inline distT="0" distB="0" distL="0" distR="0">
            <wp:extent cx="3900805" cy="1319530"/>
            <wp:effectExtent l="19050" t="0" r="444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900805" cy="1319530"/>
                    </a:xfrm>
                    <a:prstGeom prst="rect">
                      <a:avLst/>
                    </a:prstGeom>
                    <a:noFill/>
                    <a:ln w="9525">
                      <a:noFill/>
                      <a:miter lim="800000"/>
                      <a:headEnd/>
                      <a:tailEnd/>
                    </a:ln>
                  </pic:spPr>
                </pic:pic>
              </a:graphicData>
            </a:graphic>
          </wp:inline>
        </w:drawing>
      </w:r>
    </w:p>
    <w:p w:rsidR="00A5693F" w:rsidRPr="00836A6E" w:rsidRDefault="00A5693F" w:rsidP="00592C1A">
      <w:pPr>
        <w:pStyle w:val="a3"/>
        <w:spacing w:before="0" w:beforeAutospacing="0" w:after="0" w:afterAutospacing="0"/>
        <w:ind w:left="-567" w:right="283" w:firstLine="567"/>
        <w:jc w:val="both"/>
        <w:rPr>
          <w:rFonts w:ascii="Arial" w:hAnsi="Arial" w:cs="Arial"/>
          <w:sz w:val="20"/>
          <w:szCs w:val="20"/>
        </w:rPr>
      </w:pPr>
    </w:p>
    <w:p w:rsidR="00A5693F" w:rsidRPr="00A5693F" w:rsidRDefault="00A5693F" w:rsidP="00592C1A">
      <w:pPr>
        <w:pStyle w:val="a3"/>
        <w:spacing w:before="0" w:beforeAutospacing="0" w:after="0" w:afterAutospacing="0"/>
        <w:ind w:left="-567" w:right="283" w:firstLine="567"/>
        <w:rPr>
          <w:rFonts w:ascii="Arial" w:hAnsi="Arial" w:cs="Arial"/>
          <w:sz w:val="20"/>
          <w:szCs w:val="20"/>
        </w:rPr>
      </w:pPr>
      <w:r w:rsidRPr="005A13E7">
        <w:rPr>
          <w:rFonts w:ascii="Arial" w:hAnsi="Arial" w:cs="Arial"/>
          <w:sz w:val="20"/>
          <w:szCs w:val="20"/>
        </w:rPr>
        <w:t>Таблица 1. Данные о числе диагнозов шизофрении, поставленных психиатрами клиник в Нью-Йорке и в Лондоне в ходе трех исследований</w:t>
      </w:r>
      <w:r w:rsidRPr="00A5693F">
        <w:rPr>
          <w:rFonts w:ascii="Arial" w:hAnsi="Arial" w:cs="Arial"/>
          <w:sz w:val="20"/>
          <w:szCs w:val="20"/>
        </w:rPr>
        <w:t xml:space="preserve"> </w:t>
      </w:r>
      <w:r w:rsidRPr="005A13E7">
        <w:rPr>
          <w:rFonts w:ascii="Arial" w:hAnsi="Arial" w:cs="Arial"/>
          <w:sz w:val="20"/>
          <w:szCs w:val="20"/>
        </w:rPr>
        <w:t xml:space="preserve">Процедура, предложенная Мантелом и Ханзелом, позволяет оценивать предположительно типичное значение отношения шансов и проверять </w:t>
      </w:r>
      <w:r w:rsidRPr="005A13E7">
        <w:rPr>
          <w:rFonts w:ascii="Arial" w:hAnsi="Arial" w:cs="Arial"/>
          <w:sz w:val="20"/>
          <w:szCs w:val="20"/>
        </w:rPr>
        <w:lastRenderedPageBreak/>
        <w:t>значимость общей степени связи [16].</w:t>
      </w:r>
      <w:r w:rsidRPr="00A5693F">
        <w:rPr>
          <w:rFonts w:ascii="Arial" w:hAnsi="Arial" w:cs="Arial"/>
          <w:sz w:val="20"/>
          <w:szCs w:val="20"/>
        </w:rPr>
        <w:t xml:space="preserve"> </w:t>
      </w:r>
      <w:r w:rsidRPr="005A13E7">
        <w:rPr>
          <w:rFonts w:ascii="Arial" w:hAnsi="Arial" w:cs="Arial"/>
          <w:sz w:val="20"/>
          <w:szCs w:val="20"/>
        </w:rPr>
        <w:t>Оценкой Мантела-Ханзела отношения шансов является:</w:t>
      </w:r>
      <w:r w:rsidRPr="005A13E7">
        <w:rPr>
          <w:rFonts w:ascii="Arial" w:hAnsi="Arial" w:cs="Arial"/>
          <w:noProof/>
          <w:sz w:val="20"/>
          <w:szCs w:val="20"/>
        </w:rPr>
        <w:drawing>
          <wp:inline distT="0" distB="0" distL="0" distR="0">
            <wp:extent cx="1828800" cy="1007110"/>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828800" cy="1007110"/>
                    </a:xfrm>
                    <a:prstGeom prst="rect">
                      <a:avLst/>
                    </a:prstGeom>
                    <a:noFill/>
                    <a:ln w="9525">
                      <a:noFill/>
                      <a:miter lim="800000"/>
                      <a:headEnd/>
                      <a:tailEnd/>
                    </a:ln>
                  </pic:spPr>
                </pic:pic>
              </a:graphicData>
            </a:graphic>
          </wp:inline>
        </w:drawing>
      </w:r>
    </w:p>
    <w:p w:rsidR="00A5693F" w:rsidRPr="00A5693F" w:rsidRDefault="00A5693F" w:rsidP="00592C1A">
      <w:pPr>
        <w:pStyle w:val="a3"/>
        <w:spacing w:before="0" w:beforeAutospacing="0" w:after="0" w:afterAutospacing="0"/>
        <w:ind w:left="-567" w:right="283" w:firstLine="567"/>
        <w:rPr>
          <w:rFonts w:ascii="Arial" w:hAnsi="Arial" w:cs="Arial"/>
          <w:sz w:val="20"/>
          <w:szCs w:val="20"/>
        </w:rPr>
      </w:pPr>
      <w:r w:rsidRPr="005A13E7">
        <w:rPr>
          <w:rFonts w:ascii="Arial" w:hAnsi="Arial" w:cs="Arial"/>
          <w:noProof/>
          <w:sz w:val="20"/>
          <w:szCs w:val="20"/>
        </w:rPr>
        <w:drawing>
          <wp:inline distT="0" distB="0" distL="0" distR="0">
            <wp:extent cx="451485" cy="440055"/>
            <wp:effectExtent l="19050" t="0" r="571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51485" cy="440055"/>
                    </a:xfrm>
                    <a:prstGeom prst="rect">
                      <a:avLst/>
                    </a:prstGeom>
                    <a:noFill/>
                    <a:ln w="9525">
                      <a:noFill/>
                      <a:miter lim="800000"/>
                      <a:headEnd/>
                      <a:tailEnd/>
                    </a:ln>
                  </pic:spPr>
                </pic:pic>
              </a:graphicData>
            </a:graphic>
          </wp:inline>
        </w:drawing>
      </w:r>
      <w:r w:rsidRPr="005A13E7">
        <w:rPr>
          <w:rFonts w:ascii="Arial" w:hAnsi="Arial" w:cs="Arial"/>
          <w:sz w:val="20"/>
          <w:szCs w:val="20"/>
        </w:rPr>
        <w:t>- взвешенное среднее отдельных отношений шансов по группам.</w:t>
      </w:r>
    </w:p>
    <w:p w:rsidR="00A5693F" w:rsidRPr="00836A6E" w:rsidRDefault="00A5693F" w:rsidP="00592C1A">
      <w:pPr>
        <w:pStyle w:val="a3"/>
        <w:spacing w:before="0" w:beforeAutospacing="0" w:after="0" w:afterAutospacing="0"/>
        <w:ind w:left="-567" w:right="283" w:firstLine="567"/>
        <w:rPr>
          <w:rFonts w:ascii="Arial" w:hAnsi="Arial" w:cs="Arial"/>
          <w:sz w:val="20"/>
          <w:szCs w:val="20"/>
        </w:rPr>
      </w:pPr>
    </w:p>
    <w:p w:rsidR="00A5693F" w:rsidRPr="005A13E7" w:rsidRDefault="00A5693F" w:rsidP="00592C1A">
      <w:pPr>
        <w:pStyle w:val="a3"/>
        <w:spacing w:before="0" w:beforeAutospacing="0" w:after="0" w:afterAutospacing="0"/>
        <w:ind w:left="-567" w:right="283" w:firstLine="567"/>
        <w:rPr>
          <w:rFonts w:ascii="Arial" w:hAnsi="Arial" w:cs="Arial"/>
          <w:b/>
          <w:bCs/>
          <w:sz w:val="20"/>
          <w:szCs w:val="20"/>
        </w:rPr>
      </w:pPr>
      <w:r w:rsidRPr="005A13E7">
        <w:rPr>
          <w:rFonts w:ascii="Arial" w:hAnsi="Arial" w:cs="Arial"/>
          <w:sz w:val="20"/>
          <w:szCs w:val="20"/>
        </w:rPr>
        <w:t>Критерий хи-квадрат Мантела-Ханзела проверки значимости общей меры связи основан на взвешенном среднем g разностей между пропорциями.</w:t>
      </w:r>
    </w:p>
    <w:p w:rsidR="00A5693F" w:rsidRPr="005A13E7" w:rsidRDefault="00A5693F" w:rsidP="00592C1A">
      <w:pPr>
        <w:pStyle w:val="4"/>
        <w:spacing w:before="0" w:after="0" w:line="360" w:lineRule="auto"/>
        <w:ind w:left="-567" w:right="283" w:firstLine="567"/>
        <w:jc w:val="both"/>
        <w:rPr>
          <w:rFonts w:ascii="Arial" w:hAnsi="Arial" w:cs="Arial"/>
          <w:sz w:val="20"/>
          <w:szCs w:val="20"/>
        </w:rPr>
      </w:pPr>
      <w:r w:rsidRPr="005A13E7">
        <w:rPr>
          <w:rFonts w:ascii="Arial" w:hAnsi="Arial" w:cs="Arial"/>
          <w:noProof/>
          <w:sz w:val="20"/>
          <w:szCs w:val="20"/>
        </w:rPr>
        <w:drawing>
          <wp:inline distT="0" distB="0" distL="0" distR="0">
            <wp:extent cx="1666875" cy="1007110"/>
            <wp:effectExtent l="19050" t="0" r="952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666875" cy="1007110"/>
                    </a:xfrm>
                    <a:prstGeom prst="rect">
                      <a:avLst/>
                    </a:prstGeom>
                    <a:noFill/>
                    <a:ln w="9525">
                      <a:noFill/>
                      <a:miter lim="800000"/>
                      <a:headEnd/>
                      <a:tailEnd/>
                    </a:ln>
                  </pic:spPr>
                </pic:pic>
              </a:graphicData>
            </a:graphic>
          </wp:inline>
        </w:drawing>
      </w:r>
    </w:p>
    <w:p w:rsidR="00A5693F" w:rsidRPr="005A13E7" w:rsidRDefault="00A5693F" w:rsidP="00592C1A">
      <w:pPr>
        <w:pStyle w:val="4"/>
        <w:spacing w:before="0" w:after="0" w:line="360" w:lineRule="auto"/>
        <w:ind w:left="-567" w:right="283" w:firstLine="567"/>
        <w:jc w:val="both"/>
        <w:rPr>
          <w:rFonts w:ascii="Arial" w:hAnsi="Arial" w:cs="Arial"/>
          <w:b w:val="0"/>
          <w:bCs w:val="0"/>
          <w:sz w:val="20"/>
          <w:szCs w:val="20"/>
        </w:rPr>
      </w:pPr>
      <w:r w:rsidRPr="005A13E7">
        <w:rPr>
          <w:rFonts w:ascii="Arial" w:hAnsi="Arial" w:cs="Arial"/>
          <w:b w:val="0"/>
          <w:bCs w:val="0"/>
          <w:sz w:val="20"/>
          <w:szCs w:val="20"/>
        </w:rPr>
        <w:t>Статистика хи-квадрат Мантела-Ханзела задается выражением</w:t>
      </w:r>
    </w:p>
    <w:p w:rsidR="00A5693F" w:rsidRPr="005A13E7" w:rsidRDefault="00A5693F" w:rsidP="00592C1A">
      <w:pPr>
        <w:pStyle w:val="4"/>
        <w:spacing w:before="0" w:after="0" w:line="360" w:lineRule="auto"/>
        <w:ind w:left="-567" w:right="283" w:firstLine="567"/>
        <w:jc w:val="both"/>
        <w:rPr>
          <w:rFonts w:ascii="Arial" w:hAnsi="Arial" w:cs="Arial"/>
          <w:sz w:val="20"/>
          <w:szCs w:val="20"/>
        </w:rPr>
      </w:pPr>
      <w:r w:rsidRPr="005A13E7">
        <w:rPr>
          <w:rFonts w:ascii="Arial" w:hAnsi="Arial" w:cs="Arial"/>
          <w:noProof/>
          <w:sz w:val="20"/>
          <w:szCs w:val="20"/>
        </w:rPr>
        <w:drawing>
          <wp:inline distT="0" distB="0" distL="0" distR="0">
            <wp:extent cx="2395855" cy="995680"/>
            <wp:effectExtent l="19050" t="0" r="444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395855" cy="995680"/>
                    </a:xfrm>
                    <a:prstGeom prst="rect">
                      <a:avLst/>
                    </a:prstGeom>
                    <a:noFill/>
                    <a:ln w="9525">
                      <a:noFill/>
                      <a:miter lim="800000"/>
                      <a:headEnd/>
                      <a:tailEnd/>
                    </a:ln>
                  </pic:spPr>
                </pic:pic>
              </a:graphicData>
            </a:graphic>
          </wp:inline>
        </w:drawing>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с 1 степенью свободы.</w:t>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Для того, чтобы статистика имела распределение хи-квадрат с 1 степенью свободы, каждая из четырех сумм ожидаемых частот</w:t>
      </w:r>
      <w:r w:rsidRPr="005A13E7">
        <w:rPr>
          <w:rFonts w:ascii="Arial" w:hAnsi="Arial" w:cs="Arial"/>
          <w:noProof/>
          <w:sz w:val="20"/>
          <w:szCs w:val="20"/>
        </w:rPr>
        <w:drawing>
          <wp:inline distT="0" distB="0" distL="0" distR="0">
            <wp:extent cx="2176145" cy="462915"/>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176145" cy="462915"/>
                    </a:xfrm>
                    <a:prstGeom prst="rect">
                      <a:avLst/>
                    </a:prstGeom>
                    <a:noFill/>
                    <a:ln w="9525">
                      <a:noFill/>
                      <a:miter lim="800000"/>
                      <a:headEnd/>
                      <a:tailEnd/>
                    </a:ln>
                  </pic:spPr>
                </pic:pic>
              </a:graphicData>
            </a:graphic>
          </wp:inline>
        </w:drawing>
      </w:r>
      <w:r w:rsidRPr="005A13E7">
        <w:rPr>
          <w:rStyle w:val="apple-converted-space"/>
          <w:rFonts w:ascii="Arial" w:hAnsi="Arial" w:cs="Arial"/>
          <w:b w:val="0"/>
          <w:bCs w:val="0"/>
          <w:sz w:val="20"/>
          <w:szCs w:val="20"/>
        </w:rPr>
        <w:t> </w:t>
      </w:r>
      <w:r w:rsidRPr="005A13E7">
        <w:rPr>
          <w:rFonts w:ascii="Arial" w:hAnsi="Arial" w:cs="Arial"/>
          <w:b w:val="0"/>
          <w:bCs w:val="0"/>
          <w:sz w:val="20"/>
          <w:szCs w:val="20"/>
        </w:rPr>
        <w:t>должна отличаться не менее чем на 5 как от своего минимума, так и от своего максимума.</w:t>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Значит, чтобы с уверенностью пользоваться для статистики распределением хи-квадрат с 1 степенью свободы, вовсе не обязательно иметь большие маргинальные частоты. Число наблюдений в таблице может быть даже равно двум, как в случае связанных пар. Единственное, что нужно при этом – достаточно большое число таблиц, чтобы каждая сумма ожидаемых частот была велика.</w:t>
      </w:r>
    </w:p>
    <w:p w:rsidR="00A5693F" w:rsidRPr="005A13E7" w:rsidRDefault="00A5693F" w:rsidP="00592C1A">
      <w:pPr>
        <w:pStyle w:val="a3"/>
        <w:spacing w:before="0" w:beforeAutospacing="0" w:after="0" w:afterAutospacing="0" w:line="360" w:lineRule="auto"/>
        <w:ind w:left="-567" w:right="283" w:firstLine="567"/>
        <w:jc w:val="both"/>
        <w:rPr>
          <w:rFonts w:ascii="Arial" w:hAnsi="Arial" w:cs="Arial"/>
          <w:b/>
          <w:sz w:val="20"/>
          <w:szCs w:val="20"/>
        </w:rPr>
      </w:pPr>
    </w:p>
    <w:p w:rsidR="00A5693F" w:rsidRPr="00A90FD9" w:rsidRDefault="00A5693F" w:rsidP="00592C1A">
      <w:pPr>
        <w:pStyle w:val="3"/>
        <w:spacing w:before="0" w:line="360" w:lineRule="auto"/>
        <w:ind w:left="-567" w:right="283" w:firstLine="567"/>
        <w:rPr>
          <w:rFonts w:ascii="Arial" w:hAnsi="Arial" w:cs="Arial"/>
          <w:color w:val="auto"/>
          <w:sz w:val="20"/>
          <w:szCs w:val="20"/>
        </w:rPr>
      </w:pPr>
      <w:r w:rsidRPr="00A90FD9">
        <w:rPr>
          <w:rFonts w:ascii="Arial" w:hAnsi="Arial" w:cs="Arial"/>
          <w:color w:val="auto"/>
          <w:sz w:val="20"/>
          <w:szCs w:val="20"/>
        </w:rPr>
        <w:t>Другие подходы к выполнению мета-анализа</w:t>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Модель случайных эффектов предполагает, что эффективность изучаемого вмешательства в разных исследованиях может быть разной.</w:t>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 xml:space="preserve">Данная модель учитывает дисперсию не только внутри одного исследования, но и между разными исследованиями. В этом случае суммируются дисперсии внутри исследований и дисперсия между исследованиями. Целью мета-анализа непрерывных данных обычно является представление точечных и интервальных (95% ДИ) оценок обобщенного эффекта вмешательства </w:t>
      </w:r>
      <w:r w:rsidRPr="005A13E7">
        <w:rPr>
          <w:rFonts w:ascii="Arial" w:hAnsi="Arial" w:cs="Arial"/>
          <w:b w:val="0"/>
          <w:sz w:val="20"/>
          <w:szCs w:val="20"/>
        </w:rPr>
        <w:t>[17]</w:t>
      </w:r>
      <w:r w:rsidRPr="005A13E7">
        <w:rPr>
          <w:rFonts w:ascii="Arial" w:hAnsi="Arial" w:cs="Arial"/>
          <w:b w:val="0"/>
          <w:bCs w:val="0"/>
          <w:sz w:val="20"/>
          <w:szCs w:val="20"/>
        </w:rPr>
        <w:t>.</w:t>
      </w:r>
      <w:r w:rsidRPr="005A13E7">
        <w:rPr>
          <w:rFonts w:ascii="Arial" w:hAnsi="Arial" w:cs="Arial"/>
          <w:b w:val="0"/>
          <w:bCs w:val="0"/>
          <w:sz w:val="20"/>
          <w:szCs w:val="20"/>
        </w:rPr>
        <w:tab/>
      </w:r>
    </w:p>
    <w:p w:rsidR="00A5693F" w:rsidRPr="005A13E7" w:rsidRDefault="00A5693F" w:rsidP="00592C1A">
      <w:pPr>
        <w:pStyle w:val="4"/>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Существует также ряд других подходов к выполнению мета-анализа: байесовский мета-анализ, кумулятивный мета-анализ, многофакторный мета-анализ, мета-анализ выживаемости.</w:t>
      </w:r>
    </w:p>
    <w:p w:rsidR="00A5693F" w:rsidRPr="005A13E7" w:rsidRDefault="00A5693F" w:rsidP="00592C1A">
      <w:pPr>
        <w:pStyle w:val="a3"/>
        <w:spacing w:before="0" w:beforeAutospacing="0" w:after="0" w:afterAutospacing="0"/>
        <w:ind w:left="-567" w:right="283" w:firstLine="567"/>
        <w:jc w:val="both"/>
        <w:rPr>
          <w:rFonts w:ascii="Arial" w:hAnsi="Arial" w:cs="Arial"/>
          <w:color w:val="000000"/>
          <w:sz w:val="20"/>
          <w:szCs w:val="20"/>
          <w:highlight w:val="yellow"/>
        </w:rPr>
      </w:pPr>
      <w:r w:rsidRPr="005A13E7">
        <w:rPr>
          <w:rStyle w:val="af6"/>
          <w:rFonts w:ascii="Arial" w:hAnsi="Arial" w:cs="Arial"/>
          <w:sz w:val="20"/>
          <w:szCs w:val="20"/>
        </w:rPr>
        <w:t>Байесовский мета-анализ</w:t>
      </w:r>
      <w:r w:rsidRPr="005A13E7">
        <w:rPr>
          <w:rStyle w:val="apple-converted-space"/>
          <w:rFonts w:ascii="Arial" w:hAnsi="Arial" w:cs="Arial"/>
          <w:bCs/>
          <w:sz w:val="20"/>
          <w:szCs w:val="20"/>
        </w:rPr>
        <w:t> </w:t>
      </w:r>
      <w:r w:rsidRPr="005A13E7">
        <w:rPr>
          <w:rFonts w:ascii="Arial" w:hAnsi="Arial" w:cs="Arial"/>
          <w:bCs/>
          <w:sz w:val="20"/>
          <w:szCs w:val="20"/>
        </w:rPr>
        <w:t xml:space="preserve">позволяет рассчитать априорные вероятности эффективности вмешательства с учетом косвенных данных. Такой подход особенно эффективен при малом числе анализируемых исследований. Он обеспечивает более точную оценку эффективности вмешательства в модели случайных эффектов за счет объяснения дисперсии между разными исследованиями </w:t>
      </w:r>
      <w:r w:rsidRPr="005A13E7">
        <w:rPr>
          <w:rFonts w:ascii="Arial" w:hAnsi="Arial" w:cs="Arial"/>
          <w:sz w:val="20"/>
          <w:szCs w:val="20"/>
        </w:rPr>
        <w:t>[18]</w:t>
      </w:r>
      <w:r w:rsidRPr="005A13E7">
        <w:rPr>
          <w:rFonts w:ascii="Arial" w:hAnsi="Arial" w:cs="Arial"/>
          <w:bCs/>
          <w:sz w:val="20"/>
          <w:szCs w:val="20"/>
        </w:rPr>
        <w:t xml:space="preserve">. </w:t>
      </w:r>
    </w:p>
    <w:p w:rsidR="00A5693F" w:rsidRPr="005A13E7" w:rsidRDefault="00A5693F" w:rsidP="00592C1A">
      <w:pPr>
        <w:pStyle w:val="4"/>
        <w:tabs>
          <w:tab w:val="left" w:pos="426"/>
        </w:tabs>
        <w:spacing w:before="0" w:after="0"/>
        <w:ind w:left="-567" w:right="283" w:firstLine="567"/>
        <w:jc w:val="both"/>
        <w:rPr>
          <w:rFonts w:ascii="Arial" w:hAnsi="Arial" w:cs="Arial"/>
          <w:color w:val="000000"/>
          <w:sz w:val="20"/>
          <w:szCs w:val="20"/>
        </w:rPr>
      </w:pPr>
      <w:r w:rsidRPr="005A13E7">
        <w:rPr>
          <w:rStyle w:val="af6"/>
          <w:rFonts w:ascii="Arial" w:hAnsi="Arial" w:cs="Arial"/>
          <w:sz w:val="20"/>
          <w:szCs w:val="20"/>
        </w:rPr>
        <w:t>Кумулятивный мета-анализ</w:t>
      </w:r>
      <w:r w:rsidRPr="005A13E7">
        <w:rPr>
          <w:rStyle w:val="apple-converted-space"/>
          <w:rFonts w:ascii="Arial" w:hAnsi="Arial" w:cs="Arial"/>
          <w:b w:val="0"/>
          <w:bCs w:val="0"/>
          <w:sz w:val="20"/>
          <w:szCs w:val="20"/>
        </w:rPr>
        <w:t> </w:t>
      </w:r>
      <w:r w:rsidRPr="005A13E7">
        <w:rPr>
          <w:rFonts w:ascii="Arial" w:hAnsi="Arial" w:cs="Arial"/>
          <w:b w:val="0"/>
          <w:sz w:val="20"/>
          <w:szCs w:val="20"/>
        </w:rPr>
        <w:t xml:space="preserve">— частный случай байесовского мета-анализа — пошаговая процедура включения результатов исследований в мета-анализ по одному в соответствии с каким-либо принципом (в хронологической последовательности, по мере убывания методологического </w:t>
      </w:r>
      <w:r w:rsidRPr="005A13E7">
        <w:rPr>
          <w:rFonts w:ascii="Arial" w:hAnsi="Arial" w:cs="Arial"/>
          <w:b w:val="0"/>
          <w:sz w:val="20"/>
          <w:szCs w:val="20"/>
        </w:rPr>
        <w:lastRenderedPageBreak/>
        <w:t>качества исследования и т.д.). Он позволяет рассчитывать априорные и апостериорные вероятности в итерационном режиме по мере включения исследований в анализ [19]</w:t>
      </w:r>
      <w:r w:rsidRPr="005A13E7">
        <w:rPr>
          <w:rFonts w:ascii="Arial" w:hAnsi="Arial" w:cs="Arial"/>
          <w:b w:val="0"/>
          <w:bCs w:val="0"/>
          <w:sz w:val="20"/>
          <w:szCs w:val="20"/>
        </w:rPr>
        <w:t>.</w:t>
      </w:r>
      <w:r w:rsidRPr="005A13E7">
        <w:rPr>
          <w:rFonts w:ascii="Arial" w:hAnsi="Arial" w:cs="Arial"/>
          <w:sz w:val="20"/>
          <w:szCs w:val="20"/>
          <w:lang w:val="kk-KZ"/>
        </w:rPr>
        <w:t xml:space="preserve"> </w:t>
      </w:r>
      <w:r w:rsidRPr="005A13E7">
        <w:rPr>
          <w:rFonts w:ascii="Arial" w:hAnsi="Arial" w:cs="Arial"/>
          <w:color w:val="000000"/>
          <w:sz w:val="20"/>
          <w:szCs w:val="20"/>
          <w:highlight w:val="yellow"/>
        </w:rPr>
        <w:t xml:space="preserve"> </w:t>
      </w:r>
    </w:p>
    <w:p w:rsidR="00A5693F" w:rsidRPr="005A13E7" w:rsidRDefault="00A5693F" w:rsidP="00592C1A">
      <w:pPr>
        <w:tabs>
          <w:tab w:val="left" w:pos="426"/>
        </w:tabs>
        <w:spacing w:after="0" w:line="240" w:lineRule="auto"/>
        <w:ind w:left="-567" w:right="283" w:firstLine="567"/>
        <w:jc w:val="both"/>
        <w:rPr>
          <w:rFonts w:ascii="Arial" w:hAnsi="Arial" w:cs="Arial"/>
          <w:color w:val="000000"/>
          <w:sz w:val="20"/>
          <w:szCs w:val="20"/>
        </w:rPr>
      </w:pPr>
      <w:r w:rsidRPr="005A13E7">
        <w:rPr>
          <w:rStyle w:val="af6"/>
          <w:rFonts w:ascii="Arial" w:hAnsi="Arial" w:cs="Arial"/>
          <w:sz w:val="20"/>
          <w:szCs w:val="20"/>
        </w:rPr>
        <w:t>Регрессионный мета-анализ</w:t>
      </w:r>
      <w:r w:rsidRPr="005A13E7">
        <w:rPr>
          <w:rStyle w:val="apple-converted-space"/>
          <w:rFonts w:ascii="Arial" w:hAnsi="Arial" w:cs="Arial"/>
          <w:bCs/>
          <w:sz w:val="20"/>
          <w:szCs w:val="20"/>
        </w:rPr>
        <w:t> </w:t>
      </w:r>
      <w:r w:rsidRPr="005A13E7">
        <w:rPr>
          <w:rFonts w:ascii="Arial" w:hAnsi="Arial" w:cs="Arial"/>
          <w:bCs/>
          <w:sz w:val="20"/>
          <w:szCs w:val="20"/>
        </w:rPr>
        <w:t xml:space="preserve">(логистическая регрессия, регрессия взвешенных наименьших квадратов, модель Кокса и др.) используется при существенной гетерогенности результатов исследований. Он позволяет учесть влияние нескольких характеристик исследования (например, размера выборки, дозы препарата, способа его введения, характеристик больных и др.) на результаты испытаний вмешательства. Результаты регрессионного мета-анализа обычно представляют в виде коэффициента наклона с указанием ДИ </w:t>
      </w:r>
      <w:r w:rsidRPr="005A13E7">
        <w:rPr>
          <w:rFonts w:ascii="Arial" w:hAnsi="Arial" w:cs="Arial"/>
          <w:sz w:val="20"/>
          <w:szCs w:val="20"/>
        </w:rPr>
        <w:t>[20]</w:t>
      </w:r>
      <w:r w:rsidRPr="005A13E7">
        <w:rPr>
          <w:rFonts w:ascii="Arial" w:hAnsi="Arial" w:cs="Arial"/>
          <w:bCs/>
          <w:sz w:val="20"/>
          <w:szCs w:val="20"/>
        </w:rPr>
        <w:t>.</w:t>
      </w:r>
      <w:r w:rsidRPr="005A13E7">
        <w:rPr>
          <w:rFonts w:ascii="Arial" w:hAnsi="Arial" w:cs="Arial"/>
          <w:bCs/>
          <w:sz w:val="20"/>
          <w:szCs w:val="20"/>
        </w:rPr>
        <w:tab/>
      </w:r>
    </w:p>
    <w:p w:rsidR="00A5693F" w:rsidRPr="005A13E7" w:rsidRDefault="00A5693F" w:rsidP="00592C1A">
      <w:pPr>
        <w:tabs>
          <w:tab w:val="left" w:pos="426"/>
        </w:tabs>
        <w:spacing w:after="0" w:line="240" w:lineRule="auto"/>
        <w:ind w:left="-567" w:right="283" w:firstLine="567"/>
        <w:jc w:val="both"/>
        <w:rPr>
          <w:rFonts w:ascii="Arial" w:hAnsi="Arial" w:cs="Arial"/>
          <w:color w:val="000000"/>
          <w:sz w:val="20"/>
          <w:szCs w:val="20"/>
        </w:rPr>
      </w:pPr>
      <w:r w:rsidRPr="005A13E7">
        <w:rPr>
          <w:rFonts w:ascii="Arial" w:hAnsi="Arial" w:cs="Arial"/>
          <w:bCs/>
          <w:sz w:val="20"/>
          <w:szCs w:val="20"/>
        </w:rPr>
        <w:t xml:space="preserve">Следует заметить, что мета-анализ может выполняться для обобщения результатов не только контролируемых испытаний медицинских вмешательств, но и когортных исследований (например, исследований факторов риска). Однако при этом следует учитывать высокую вероятность возникновения систематических ошибок </w:t>
      </w:r>
      <w:r w:rsidRPr="005A13E7">
        <w:rPr>
          <w:rFonts w:ascii="Arial" w:hAnsi="Arial" w:cs="Arial"/>
          <w:sz w:val="20"/>
          <w:szCs w:val="20"/>
        </w:rPr>
        <w:t>[21]</w:t>
      </w:r>
      <w:r w:rsidRPr="005A13E7">
        <w:rPr>
          <w:rFonts w:ascii="Arial" w:hAnsi="Arial" w:cs="Arial"/>
          <w:bCs/>
          <w:sz w:val="20"/>
          <w:szCs w:val="20"/>
        </w:rPr>
        <w:t>.</w:t>
      </w:r>
      <w:r w:rsidRPr="005A13E7">
        <w:rPr>
          <w:rFonts w:ascii="Arial" w:hAnsi="Arial" w:cs="Arial"/>
          <w:bCs/>
          <w:sz w:val="20"/>
          <w:szCs w:val="20"/>
        </w:rPr>
        <w:tab/>
      </w:r>
    </w:p>
    <w:p w:rsidR="00A5693F" w:rsidRPr="005A13E7" w:rsidRDefault="00A5693F" w:rsidP="00592C1A">
      <w:pPr>
        <w:pStyle w:val="4"/>
        <w:tabs>
          <w:tab w:val="left" w:pos="426"/>
        </w:tabs>
        <w:spacing w:before="0" w:after="0"/>
        <w:ind w:left="-567" w:right="283" w:firstLine="567"/>
        <w:jc w:val="both"/>
        <w:rPr>
          <w:rFonts w:ascii="Arial" w:hAnsi="Arial" w:cs="Arial"/>
          <w:b w:val="0"/>
          <w:bCs w:val="0"/>
          <w:color w:val="424141"/>
          <w:sz w:val="20"/>
          <w:szCs w:val="20"/>
        </w:rPr>
      </w:pPr>
      <w:r w:rsidRPr="005A13E7">
        <w:rPr>
          <w:rFonts w:ascii="Arial" w:hAnsi="Arial" w:cs="Arial"/>
          <w:b w:val="0"/>
          <w:bCs w:val="0"/>
          <w:sz w:val="20"/>
          <w:szCs w:val="20"/>
        </w:rPr>
        <w:t>Особый вид мета-анализа -</w:t>
      </w:r>
      <w:r w:rsidRPr="005A13E7">
        <w:rPr>
          <w:rStyle w:val="apple-converted-space"/>
          <w:rFonts w:ascii="Arial" w:hAnsi="Arial" w:cs="Arial"/>
          <w:b w:val="0"/>
          <w:bCs w:val="0"/>
          <w:sz w:val="20"/>
          <w:szCs w:val="20"/>
        </w:rPr>
        <w:t> </w:t>
      </w:r>
      <w:r w:rsidRPr="005A13E7">
        <w:rPr>
          <w:rStyle w:val="af6"/>
          <w:rFonts w:ascii="Arial" w:hAnsi="Arial" w:cs="Arial"/>
          <w:sz w:val="20"/>
          <w:szCs w:val="20"/>
        </w:rPr>
        <w:t>обобщение оценок информативности диагностических методов</w:t>
      </w:r>
      <w:r w:rsidRPr="005A13E7">
        <w:rPr>
          <w:rFonts w:ascii="Arial" w:hAnsi="Arial" w:cs="Arial"/>
          <w:b w:val="0"/>
          <w:bCs w:val="0"/>
          <w:sz w:val="20"/>
          <w:szCs w:val="20"/>
        </w:rPr>
        <w:t xml:space="preserve">, полученных в разных исследованиях. Цель такого мета-анализа — построение характеристической кривой взаимной зависимости чувствительности и специфичности тестов (ROC-кривой) с использованием взвешенной линейной регрессии </w:t>
      </w:r>
      <w:r w:rsidRPr="005A13E7">
        <w:rPr>
          <w:rFonts w:ascii="Arial" w:hAnsi="Arial" w:cs="Arial"/>
          <w:b w:val="0"/>
          <w:sz w:val="20"/>
          <w:szCs w:val="20"/>
        </w:rPr>
        <w:t>[22]</w:t>
      </w:r>
      <w:r w:rsidRPr="005A13E7">
        <w:rPr>
          <w:rFonts w:ascii="Arial" w:hAnsi="Arial" w:cs="Arial"/>
          <w:b w:val="0"/>
          <w:bCs w:val="0"/>
          <w:sz w:val="20"/>
          <w:szCs w:val="20"/>
        </w:rPr>
        <w:t xml:space="preserve">. </w:t>
      </w:r>
    </w:p>
    <w:p w:rsidR="00A5693F" w:rsidRPr="005A13E7" w:rsidRDefault="00A5693F" w:rsidP="00592C1A">
      <w:pPr>
        <w:tabs>
          <w:tab w:val="left" w:pos="426"/>
        </w:tabs>
        <w:spacing w:after="0" w:line="240" w:lineRule="auto"/>
        <w:ind w:left="-567" w:right="283" w:firstLine="567"/>
        <w:jc w:val="both"/>
        <w:rPr>
          <w:rFonts w:ascii="Arial" w:hAnsi="Arial" w:cs="Arial"/>
          <w:color w:val="000000"/>
          <w:sz w:val="20"/>
          <w:szCs w:val="20"/>
        </w:rPr>
      </w:pPr>
      <w:r w:rsidRPr="005A13E7">
        <w:rPr>
          <w:rStyle w:val="af6"/>
          <w:rFonts w:ascii="Arial" w:hAnsi="Arial" w:cs="Arial"/>
          <w:sz w:val="20"/>
          <w:szCs w:val="20"/>
        </w:rPr>
        <w:t>Устойчивость.</w:t>
      </w:r>
      <w:r w:rsidRPr="005A13E7">
        <w:rPr>
          <w:rStyle w:val="apple-converted-space"/>
          <w:rFonts w:ascii="Arial" w:hAnsi="Arial" w:cs="Arial"/>
          <w:bCs/>
          <w:sz w:val="20"/>
          <w:szCs w:val="20"/>
        </w:rPr>
        <w:t> </w:t>
      </w:r>
      <w:r w:rsidRPr="005A13E7">
        <w:rPr>
          <w:rFonts w:ascii="Arial" w:hAnsi="Arial" w:cs="Arial"/>
          <w:bCs/>
          <w:sz w:val="20"/>
          <w:szCs w:val="20"/>
        </w:rPr>
        <w:t>После получения обобщенной оценки величины эффекта возникает необходимость определить ее устойчивость. Для этого выполняется так называемый анализ чувствительности</w:t>
      </w:r>
      <w:r w:rsidRPr="005A13E7">
        <w:rPr>
          <w:rFonts w:ascii="Arial" w:hAnsi="Arial" w:cs="Arial"/>
          <w:b/>
          <w:sz w:val="20"/>
          <w:szCs w:val="20"/>
        </w:rPr>
        <w:t xml:space="preserve"> </w:t>
      </w:r>
      <w:r w:rsidRPr="005A13E7">
        <w:rPr>
          <w:rFonts w:ascii="Arial" w:hAnsi="Arial" w:cs="Arial"/>
          <w:sz w:val="20"/>
          <w:szCs w:val="20"/>
        </w:rPr>
        <w:t>[23]</w:t>
      </w:r>
      <w:r w:rsidRPr="005A13E7">
        <w:rPr>
          <w:rFonts w:ascii="Arial" w:hAnsi="Arial" w:cs="Arial"/>
          <w:bCs/>
          <w:sz w:val="20"/>
          <w:szCs w:val="20"/>
        </w:rPr>
        <w:t>.</w:t>
      </w:r>
      <w:r w:rsidRPr="005A13E7">
        <w:rPr>
          <w:rFonts w:ascii="Arial" w:hAnsi="Arial" w:cs="Arial"/>
          <w:bCs/>
          <w:sz w:val="20"/>
          <w:szCs w:val="20"/>
        </w:rPr>
        <w:tab/>
      </w:r>
      <w:r w:rsidRPr="005A13E7">
        <w:rPr>
          <w:rFonts w:ascii="Arial" w:hAnsi="Arial" w:cs="Arial"/>
          <w:bCs/>
          <w:sz w:val="20"/>
          <w:szCs w:val="20"/>
        </w:rPr>
        <w:tab/>
      </w:r>
    </w:p>
    <w:p w:rsidR="00A5693F" w:rsidRPr="005A13E7" w:rsidRDefault="00A5693F" w:rsidP="00592C1A">
      <w:pPr>
        <w:pStyle w:val="4"/>
        <w:tabs>
          <w:tab w:val="left" w:pos="426"/>
        </w:tabs>
        <w:spacing w:before="0" w:after="0"/>
        <w:ind w:left="-567" w:right="283" w:firstLine="567"/>
        <w:jc w:val="both"/>
        <w:rPr>
          <w:rFonts w:ascii="Arial" w:hAnsi="Arial" w:cs="Arial"/>
          <w:b w:val="0"/>
          <w:bCs w:val="0"/>
          <w:sz w:val="20"/>
          <w:szCs w:val="20"/>
        </w:rPr>
      </w:pPr>
      <w:r w:rsidRPr="005A13E7">
        <w:rPr>
          <w:rStyle w:val="apple-converted-space"/>
          <w:rFonts w:ascii="Arial" w:hAnsi="Arial" w:cs="Arial"/>
          <w:color w:val="000000"/>
          <w:sz w:val="20"/>
          <w:szCs w:val="20"/>
        </w:rPr>
        <w:t> </w:t>
      </w:r>
      <w:r w:rsidRPr="005A13E7">
        <w:rPr>
          <w:rFonts w:ascii="Arial" w:hAnsi="Arial" w:cs="Arial"/>
          <w:b w:val="0"/>
          <w:bCs w:val="0"/>
          <w:sz w:val="20"/>
          <w:szCs w:val="20"/>
        </w:rPr>
        <w:t>В зависимости от конкретной ситуации его можно проводить на основе нескольких различных методов, например:</w:t>
      </w:r>
    </w:p>
    <w:p w:rsidR="00A5693F" w:rsidRPr="005A13E7" w:rsidRDefault="00A5693F" w:rsidP="00592C1A">
      <w:pPr>
        <w:pStyle w:val="4"/>
        <w:keepNext w:val="0"/>
        <w:numPr>
          <w:ilvl w:val="0"/>
          <w:numId w:val="25"/>
        </w:numPr>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Включение и исключение из мета-анализа исследований, выполненных на низком методологическом уровне</w:t>
      </w:r>
    </w:p>
    <w:p w:rsidR="00A5693F" w:rsidRPr="005A13E7" w:rsidRDefault="00A5693F" w:rsidP="00592C1A">
      <w:pPr>
        <w:pStyle w:val="4"/>
        <w:keepNext w:val="0"/>
        <w:numPr>
          <w:ilvl w:val="0"/>
          <w:numId w:val="25"/>
        </w:numPr>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Изменение параметров данных, отбираемых из каждого анализируемого исследования, например, если в каких-либо исследованиях сообщается о клинических исходах в первые 2 нед. заболевания, а в других исследованиях — о клинических исходах в первые 3—4 нед. заболевания, то допустимо сравнение клинических исходов не только для каждого из этих периодов наблюдения, но и для суммарного периода наблюдения длительностью до 4 нед.</w:t>
      </w:r>
    </w:p>
    <w:p w:rsidR="00A5693F" w:rsidRDefault="00A5693F" w:rsidP="00592C1A">
      <w:pPr>
        <w:pStyle w:val="4"/>
        <w:keepNext w:val="0"/>
        <w:numPr>
          <w:ilvl w:val="0"/>
          <w:numId w:val="25"/>
        </w:numPr>
        <w:tabs>
          <w:tab w:val="left" w:pos="426"/>
        </w:tabs>
        <w:spacing w:before="0" w:after="0"/>
        <w:ind w:left="-567" w:right="283" w:firstLine="567"/>
        <w:jc w:val="both"/>
        <w:rPr>
          <w:rFonts w:ascii="Arial" w:hAnsi="Arial" w:cs="Arial"/>
          <w:b w:val="0"/>
          <w:bCs w:val="0"/>
          <w:sz w:val="20"/>
          <w:szCs w:val="20"/>
        </w:rPr>
      </w:pPr>
      <w:r w:rsidRPr="005A13E7">
        <w:rPr>
          <w:rFonts w:ascii="Arial" w:hAnsi="Arial" w:cs="Arial"/>
          <w:b w:val="0"/>
          <w:bCs w:val="0"/>
          <w:sz w:val="20"/>
          <w:szCs w:val="20"/>
        </w:rPr>
        <w:t>Исключение из мета-анализа наиболее крупных исследований. Если величина эффекта того или иного анализируемого вмешательства при анализе чувствительности существенно не изменяется, то имеются основания полагать, что выводы первичного мета-анализа достаточно обоснованы.</w:t>
      </w:r>
    </w:p>
    <w:p w:rsidR="00A5693F" w:rsidRPr="005A13E7" w:rsidRDefault="00A5693F" w:rsidP="00592C1A">
      <w:pPr>
        <w:pStyle w:val="4"/>
        <w:spacing w:before="0" w:after="0"/>
        <w:ind w:right="283" w:firstLine="567"/>
        <w:jc w:val="both"/>
        <w:rPr>
          <w:rFonts w:ascii="Arial" w:hAnsi="Arial" w:cs="Arial"/>
          <w:b w:val="0"/>
          <w:bCs w:val="0"/>
          <w:sz w:val="20"/>
          <w:szCs w:val="20"/>
        </w:rPr>
      </w:pPr>
      <w:r w:rsidRPr="005A13E7">
        <w:rPr>
          <w:rFonts w:ascii="Arial" w:hAnsi="Arial" w:cs="Arial"/>
          <w:b w:val="0"/>
          <w:bCs w:val="0"/>
          <w:sz w:val="20"/>
          <w:szCs w:val="20"/>
        </w:rPr>
        <w:t xml:space="preserve">Для качественной оценки наличия такой систематической ошибки мета-анализа обычно прибегают к построению воронкообразной диаграммы рассеяния результатов отдельных исследований в координатах (величина эффекта, размер выборки). При полном выявлении исследований эта диаграмма должна быть симметричной. Вместе с тем существуют и формальные методы оценки существующей асимметрии </w:t>
      </w:r>
      <w:r w:rsidRPr="005A13E7">
        <w:rPr>
          <w:rFonts w:ascii="Arial" w:hAnsi="Arial" w:cs="Arial"/>
          <w:b w:val="0"/>
          <w:sz w:val="20"/>
          <w:szCs w:val="20"/>
        </w:rPr>
        <w:t>[24]</w:t>
      </w:r>
      <w:r w:rsidRPr="005A13E7">
        <w:rPr>
          <w:rFonts w:ascii="Arial" w:hAnsi="Arial" w:cs="Arial"/>
          <w:b w:val="0"/>
          <w:bCs w:val="0"/>
          <w:sz w:val="20"/>
          <w:szCs w:val="20"/>
        </w:rPr>
        <w:t>.</w:t>
      </w:r>
    </w:p>
    <w:p w:rsidR="00A5693F" w:rsidRDefault="00A5693F" w:rsidP="00592C1A">
      <w:pPr>
        <w:pStyle w:val="4"/>
        <w:spacing w:before="0" w:after="0"/>
        <w:ind w:right="283" w:firstLine="567"/>
        <w:jc w:val="both"/>
        <w:rPr>
          <w:rFonts w:ascii="Arial" w:hAnsi="Arial" w:cs="Arial"/>
          <w:b w:val="0"/>
          <w:bCs w:val="0"/>
          <w:sz w:val="20"/>
          <w:szCs w:val="20"/>
        </w:rPr>
      </w:pPr>
      <w:r w:rsidRPr="005A13E7">
        <w:rPr>
          <w:rFonts w:ascii="Arial" w:hAnsi="Arial" w:cs="Arial"/>
          <w:b w:val="0"/>
          <w:bCs w:val="0"/>
          <w:sz w:val="20"/>
          <w:szCs w:val="20"/>
        </w:rPr>
        <w:t>Результаты мета-анализа обычно представляются графически (точечные и интервальные оценки величин эффектов каждого из включенных в мета-анализ исследований; пример на рис.1) и в виде таблиц с соответствующими статистиками.</w:t>
      </w:r>
    </w:p>
    <w:p w:rsidR="00A5693F" w:rsidRPr="005A13E7" w:rsidRDefault="00114CBB" w:rsidP="00592C1A">
      <w:pPr>
        <w:pStyle w:val="4"/>
        <w:spacing w:before="0" w:after="0" w:line="360" w:lineRule="auto"/>
        <w:ind w:right="283" w:firstLine="567"/>
        <w:jc w:val="both"/>
        <w:rPr>
          <w:rFonts w:ascii="Arial" w:hAnsi="Arial" w:cs="Arial"/>
          <w:b w:val="0"/>
          <w:bCs w:val="0"/>
          <w:sz w:val="20"/>
          <w:szCs w:val="20"/>
        </w:rPr>
      </w:pPr>
      <w:r w:rsidRPr="00114CBB">
        <w:rPr>
          <w:rFonts w:ascii="Arial" w:hAnsi="Arial" w:cs="Arial"/>
          <w:b w:val="0"/>
          <w:bCs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r w:rsidR="00A5693F" w:rsidRPr="005A13E7">
        <w:rPr>
          <w:rFonts w:ascii="Arial" w:hAnsi="Arial" w:cs="Arial"/>
          <w:noProof/>
          <w:sz w:val="20"/>
          <w:szCs w:val="20"/>
        </w:rPr>
        <w:drawing>
          <wp:inline distT="0" distB="0" distL="0" distR="0">
            <wp:extent cx="1680097" cy="2327655"/>
            <wp:effectExtent l="1905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1684786" cy="2334152"/>
                    </a:xfrm>
                    <a:prstGeom prst="rect">
                      <a:avLst/>
                    </a:prstGeom>
                    <a:noFill/>
                    <a:ln w="9525">
                      <a:noFill/>
                      <a:miter lim="800000"/>
                      <a:headEnd/>
                      <a:tailEnd/>
                    </a:ln>
                  </pic:spPr>
                </pic:pic>
              </a:graphicData>
            </a:graphic>
          </wp:inline>
        </w:drawing>
      </w:r>
    </w:p>
    <w:p w:rsidR="00A5693F" w:rsidRPr="005A13E7" w:rsidRDefault="00A5693F" w:rsidP="00592C1A">
      <w:pPr>
        <w:pStyle w:val="4"/>
        <w:spacing w:before="0" w:after="0" w:line="360" w:lineRule="auto"/>
        <w:ind w:right="283" w:firstLine="567"/>
        <w:jc w:val="both"/>
        <w:rPr>
          <w:rFonts w:ascii="Arial" w:hAnsi="Arial" w:cs="Arial"/>
          <w:b w:val="0"/>
          <w:bCs w:val="0"/>
          <w:sz w:val="20"/>
          <w:szCs w:val="20"/>
        </w:rPr>
      </w:pPr>
      <w:r w:rsidRPr="005A13E7">
        <w:rPr>
          <w:rFonts w:ascii="Arial" w:hAnsi="Arial" w:cs="Arial"/>
          <w:b w:val="0"/>
          <w:bCs w:val="0"/>
          <w:sz w:val="20"/>
          <w:szCs w:val="20"/>
        </w:rPr>
        <w:t>Рис.1 Представление результатов мета-анализа</w:t>
      </w:r>
    </w:p>
    <w:p w:rsidR="00137761" w:rsidRDefault="00137761" w:rsidP="00592C1A">
      <w:pPr>
        <w:pStyle w:val="a3"/>
        <w:spacing w:before="0" w:beforeAutospacing="0" w:after="0" w:afterAutospacing="0"/>
        <w:ind w:right="283" w:firstLine="567"/>
        <w:jc w:val="both"/>
        <w:rPr>
          <w:rFonts w:ascii="Arial" w:hAnsi="Arial" w:cs="Arial"/>
          <w:b/>
          <w:sz w:val="20"/>
          <w:szCs w:val="20"/>
          <w:lang w:val="kk-KZ"/>
        </w:rPr>
      </w:pPr>
    </w:p>
    <w:p w:rsidR="00137761" w:rsidRDefault="00137761" w:rsidP="00592C1A">
      <w:pPr>
        <w:pStyle w:val="a3"/>
        <w:spacing w:before="0" w:beforeAutospacing="0" w:after="0" w:afterAutospacing="0"/>
        <w:ind w:right="283" w:firstLine="567"/>
        <w:jc w:val="both"/>
        <w:rPr>
          <w:rFonts w:ascii="Arial" w:hAnsi="Arial" w:cs="Arial"/>
          <w:b/>
          <w:sz w:val="20"/>
          <w:szCs w:val="20"/>
          <w:lang w:val="kk-KZ"/>
        </w:rPr>
      </w:pPr>
    </w:p>
    <w:p w:rsidR="00A5693F" w:rsidRPr="00F75CC0" w:rsidRDefault="00A5693F" w:rsidP="00592C1A">
      <w:pPr>
        <w:pStyle w:val="a3"/>
        <w:spacing w:before="0" w:beforeAutospacing="0" w:after="0" w:afterAutospacing="0"/>
        <w:ind w:left="-567" w:right="283"/>
        <w:jc w:val="both"/>
        <w:rPr>
          <w:rFonts w:ascii="Arial" w:hAnsi="Arial" w:cs="Arial"/>
          <w:b/>
          <w:sz w:val="20"/>
          <w:szCs w:val="20"/>
          <w:lang w:val="kk-KZ"/>
        </w:rPr>
      </w:pPr>
      <w:r w:rsidRPr="00F75CC0">
        <w:rPr>
          <w:rFonts w:ascii="Arial" w:hAnsi="Arial" w:cs="Arial"/>
          <w:b/>
          <w:sz w:val="20"/>
          <w:szCs w:val="20"/>
          <w:lang w:val="kk-KZ"/>
        </w:rPr>
        <w:lastRenderedPageBreak/>
        <w:t>Заключение</w:t>
      </w:r>
    </w:p>
    <w:p w:rsidR="00A5693F" w:rsidRPr="00F75CC0" w:rsidRDefault="00A5693F" w:rsidP="00592C1A">
      <w:pPr>
        <w:spacing w:after="0" w:line="240" w:lineRule="auto"/>
        <w:ind w:left="-567" w:right="283"/>
        <w:jc w:val="both"/>
        <w:rPr>
          <w:rFonts w:ascii="Arial" w:eastAsia="Times New Roman" w:hAnsi="Arial" w:cs="Arial"/>
          <w:color w:val="000000"/>
          <w:sz w:val="20"/>
          <w:szCs w:val="20"/>
        </w:rPr>
      </w:pPr>
      <w:r w:rsidRPr="00F75CC0">
        <w:rPr>
          <w:rFonts w:ascii="Arial" w:eastAsia="Times New Roman" w:hAnsi="Arial" w:cs="Arial"/>
          <w:color w:val="000000"/>
          <w:sz w:val="20"/>
          <w:szCs w:val="20"/>
        </w:rPr>
        <w:t xml:space="preserve">В настоящее время мета-анализ представляет собой динамическую, многоаспектную систему методов, позволяющую теоретически и методологически убедительным способом объединять в одно целое данные различных научных исследований. </w:t>
      </w:r>
    </w:p>
    <w:p w:rsidR="00A5693F" w:rsidRPr="00F75CC0" w:rsidRDefault="00A5693F" w:rsidP="00592C1A">
      <w:pPr>
        <w:spacing w:after="0" w:line="240" w:lineRule="auto"/>
        <w:ind w:left="-567" w:right="283"/>
        <w:jc w:val="both"/>
        <w:rPr>
          <w:rFonts w:ascii="Arial" w:eastAsia="Times New Roman" w:hAnsi="Arial" w:cs="Arial"/>
          <w:color w:val="000000"/>
          <w:sz w:val="20"/>
          <w:szCs w:val="20"/>
        </w:rPr>
      </w:pPr>
      <w:r w:rsidRPr="00F75CC0">
        <w:rPr>
          <w:rFonts w:ascii="Arial" w:eastAsia="Times New Roman" w:hAnsi="Arial" w:cs="Arial"/>
          <w:color w:val="000000"/>
          <w:sz w:val="20"/>
          <w:szCs w:val="20"/>
        </w:rPr>
        <w:t xml:space="preserve">Мета-анализ </w:t>
      </w:r>
      <w:r w:rsidRPr="00F75CC0">
        <w:rPr>
          <w:rFonts w:ascii="Arial" w:hAnsi="Arial" w:cs="Arial"/>
          <w:sz w:val="20"/>
          <w:szCs w:val="20"/>
          <w:lang w:val="kk-KZ"/>
        </w:rPr>
        <w:t>по сравнению с первичным исследованием, требует относительно мало ресурсов, что позволяет не участвующим в исследованиях врачам, получить клинически доказанную информацию.</w:t>
      </w:r>
    </w:p>
    <w:p w:rsidR="00A5693F" w:rsidRPr="00F75CC0" w:rsidRDefault="00A5693F" w:rsidP="00592C1A">
      <w:pPr>
        <w:spacing w:after="0" w:line="240" w:lineRule="auto"/>
        <w:ind w:left="-567" w:right="283"/>
        <w:jc w:val="both"/>
        <w:rPr>
          <w:rFonts w:ascii="Arial" w:eastAsia="Times New Roman" w:hAnsi="Arial" w:cs="Arial"/>
          <w:color w:val="000000"/>
          <w:sz w:val="20"/>
          <w:szCs w:val="20"/>
        </w:rPr>
      </w:pPr>
      <w:r w:rsidRPr="00F75CC0">
        <w:rPr>
          <w:rFonts w:ascii="Arial" w:eastAsia="Times New Roman" w:hAnsi="Arial" w:cs="Arial"/>
          <w:color w:val="000000"/>
          <w:sz w:val="20"/>
          <w:szCs w:val="20"/>
        </w:rPr>
        <w:t>Главным условием использования мета-анализа является доступность необходимой информации о статистических критериях, используемых в обозреваемых исследованиях. Без сообщения в публикациях точных значений необходимой информации, перспективы применения мета-анализа будут весьма ограниченными. С увеличением доступности такой информации будет продолжаться реальное расширение мета-аналитических исследований и совершенствование его методологии.</w:t>
      </w:r>
    </w:p>
    <w:p w:rsidR="00A5693F" w:rsidRPr="00F75CC0" w:rsidRDefault="00A5693F" w:rsidP="00592C1A">
      <w:pPr>
        <w:spacing w:after="0" w:line="240" w:lineRule="auto"/>
        <w:ind w:left="-567" w:right="283"/>
        <w:jc w:val="both"/>
        <w:rPr>
          <w:rFonts w:ascii="Arial" w:hAnsi="Arial" w:cs="Arial"/>
          <w:sz w:val="20"/>
          <w:szCs w:val="20"/>
          <w:lang w:val="kk-KZ"/>
        </w:rPr>
      </w:pPr>
      <w:r w:rsidRPr="00F75CC0">
        <w:rPr>
          <w:rFonts w:ascii="Arial" w:hAnsi="Arial" w:cs="Arial"/>
          <w:sz w:val="20"/>
          <w:szCs w:val="20"/>
          <w:lang w:val="kk-KZ"/>
        </w:rPr>
        <w:t>Таким образом, тщательно выполненный мета-анализ может выявить области, требующие дальнейших исследований.</w:t>
      </w:r>
    </w:p>
    <w:p w:rsidR="00A5693F" w:rsidRPr="00F75CC0" w:rsidRDefault="00A5693F" w:rsidP="00592C1A">
      <w:pPr>
        <w:spacing w:after="0" w:line="240" w:lineRule="auto"/>
        <w:ind w:left="-567" w:right="283"/>
        <w:jc w:val="both"/>
        <w:rPr>
          <w:rFonts w:ascii="Arial" w:hAnsi="Arial" w:cs="Arial"/>
          <w:b/>
          <w:sz w:val="20"/>
          <w:szCs w:val="20"/>
          <w:lang w:val="kk-KZ"/>
        </w:rPr>
      </w:pPr>
    </w:p>
    <w:p w:rsidR="00A5693F" w:rsidRDefault="00A5693F" w:rsidP="00592C1A">
      <w:pPr>
        <w:tabs>
          <w:tab w:val="left" w:pos="567"/>
        </w:tabs>
        <w:spacing w:after="0" w:line="240" w:lineRule="auto"/>
        <w:ind w:left="-567" w:right="283"/>
        <w:jc w:val="both"/>
        <w:rPr>
          <w:rFonts w:ascii="Arial" w:hAnsi="Arial" w:cs="Arial"/>
          <w:b/>
          <w:sz w:val="20"/>
          <w:szCs w:val="20"/>
        </w:rPr>
      </w:pPr>
      <w:r w:rsidRPr="00F75CC0">
        <w:rPr>
          <w:rFonts w:ascii="Arial" w:hAnsi="Arial" w:cs="Arial"/>
          <w:b/>
          <w:sz w:val="20"/>
          <w:szCs w:val="20"/>
          <w:lang w:val="kk-KZ"/>
        </w:rPr>
        <w:t>Список использованной литературы</w:t>
      </w:r>
      <w:r w:rsidRPr="00F75CC0">
        <w:rPr>
          <w:rFonts w:ascii="Arial" w:hAnsi="Arial" w:cs="Arial"/>
          <w:b/>
          <w:sz w:val="20"/>
          <w:szCs w:val="20"/>
          <w:lang w:val="en-GB"/>
        </w:rPr>
        <w:t>:</w:t>
      </w:r>
    </w:p>
    <w:p w:rsidR="00137761" w:rsidRPr="00137761" w:rsidRDefault="00137761" w:rsidP="00592C1A">
      <w:pPr>
        <w:tabs>
          <w:tab w:val="left" w:pos="567"/>
        </w:tabs>
        <w:spacing w:after="0" w:line="240" w:lineRule="auto"/>
        <w:ind w:left="-567" w:right="283"/>
        <w:jc w:val="both"/>
        <w:rPr>
          <w:rFonts w:ascii="Arial" w:hAnsi="Arial" w:cs="Arial"/>
          <w:b/>
          <w:sz w:val="20"/>
          <w:szCs w:val="20"/>
        </w:rPr>
      </w:pP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Fonts w:ascii="Arial" w:hAnsi="Arial" w:cs="Arial"/>
          <w:sz w:val="20"/>
          <w:szCs w:val="20"/>
        </w:rPr>
        <w:t>Флетчер Р., Флетчер С., Вагнер Э. Клиническая эпидемиология.- М.: МедиаСфера, 1998.- 350с.</w:t>
      </w:r>
    </w:p>
    <w:p w:rsidR="00A5693F" w:rsidRPr="00F75CC0" w:rsidRDefault="00A5693F" w:rsidP="00592C1A">
      <w:pPr>
        <w:numPr>
          <w:ilvl w:val="0"/>
          <w:numId w:val="23"/>
        </w:numPr>
        <w:tabs>
          <w:tab w:val="left" w:pos="0"/>
        </w:tabs>
        <w:spacing w:after="0" w:line="240" w:lineRule="auto"/>
        <w:ind w:left="-567" w:right="283" w:firstLine="0"/>
        <w:jc w:val="both"/>
        <w:rPr>
          <w:rStyle w:val="HTML1"/>
          <w:rFonts w:ascii="Arial" w:hAnsi="Arial" w:cs="Arial"/>
          <w:i w:val="0"/>
          <w:iCs w:val="0"/>
          <w:sz w:val="20"/>
          <w:szCs w:val="20"/>
        </w:rPr>
      </w:pPr>
      <w:r w:rsidRPr="00F75CC0">
        <w:rPr>
          <w:rStyle w:val="named-contentarthw-snm"/>
          <w:rFonts w:ascii="Arial" w:hAnsi="Arial" w:cs="Arial"/>
          <w:sz w:val="20"/>
          <w:szCs w:val="20"/>
          <w:lang w:val="en-US"/>
        </w:rPr>
        <w:t>Chalmers</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TC</w:t>
      </w:r>
      <w:r w:rsidRPr="00F75CC0">
        <w:rPr>
          <w:rStyle w:val="HTML1"/>
          <w:rFonts w:ascii="Arial" w:hAnsi="Arial" w:cs="Arial"/>
          <w:sz w:val="20"/>
          <w:szCs w:val="20"/>
          <w:lang w:val="en-US"/>
        </w:rPr>
        <w:t>, Lau J. Meta-analytic stimulus for changes in clinical trials.</w:t>
      </w:r>
      <w:r w:rsidRPr="00F75CC0">
        <w:rPr>
          <w:rStyle w:val="apple-converted-space"/>
          <w:rFonts w:ascii="Arial" w:hAnsi="Arial" w:cs="Arial"/>
          <w:sz w:val="20"/>
          <w:szCs w:val="20"/>
          <w:lang w:val="en-US"/>
        </w:rPr>
        <w:t> </w:t>
      </w:r>
      <w:r w:rsidRPr="00F75CC0">
        <w:rPr>
          <w:rStyle w:val="af"/>
          <w:rFonts w:ascii="Arial" w:hAnsi="Arial" w:cs="Arial"/>
          <w:sz w:val="20"/>
          <w:szCs w:val="20"/>
          <w:lang w:val="en-US"/>
        </w:rPr>
        <w:t>Stat Methods Med Res.</w:t>
      </w:r>
      <w:r w:rsidRPr="00F75CC0">
        <w:rPr>
          <w:rStyle w:val="cit-pub-date"/>
          <w:rFonts w:ascii="Arial" w:hAnsi="Arial" w:cs="Arial"/>
          <w:sz w:val="20"/>
          <w:szCs w:val="20"/>
          <w:lang w:val="en-US"/>
        </w:rPr>
        <w:t>1993</w:t>
      </w:r>
      <w:r w:rsidRPr="00F75CC0">
        <w:rPr>
          <w:rStyle w:val="HTML1"/>
          <w:rFonts w:ascii="Arial" w:hAnsi="Arial" w:cs="Arial"/>
          <w:sz w:val="20"/>
          <w:szCs w:val="20"/>
        </w:rPr>
        <w:t>;</w:t>
      </w:r>
      <w:r w:rsidRPr="00F75CC0">
        <w:rPr>
          <w:rStyle w:val="cit-vol"/>
          <w:rFonts w:ascii="Arial" w:hAnsi="Arial" w:cs="Arial"/>
          <w:sz w:val="20"/>
          <w:szCs w:val="20"/>
          <w:lang w:val="en-US"/>
        </w:rPr>
        <w:t>2</w:t>
      </w:r>
      <w:r w:rsidRPr="00F75CC0">
        <w:rPr>
          <w:rStyle w:val="HTML1"/>
          <w:rFonts w:ascii="Arial" w:hAnsi="Arial" w:cs="Arial"/>
          <w:sz w:val="20"/>
          <w:szCs w:val="20"/>
        </w:rPr>
        <w:t>:</w:t>
      </w:r>
      <w:r w:rsidRPr="00F75CC0">
        <w:rPr>
          <w:rStyle w:val="cit-fpage"/>
          <w:rFonts w:ascii="Arial" w:hAnsi="Arial" w:cs="Arial"/>
          <w:sz w:val="20"/>
          <w:szCs w:val="20"/>
          <w:lang w:val="en-US"/>
        </w:rPr>
        <w:t>161</w:t>
      </w:r>
      <w:r w:rsidRPr="00F75CC0">
        <w:rPr>
          <w:rStyle w:val="HTML1"/>
          <w:rFonts w:ascii="Arial" w:hAnsi="Arial" w:cs="Arial"/>
          <w:sz w:val="20"/>
          <w:szCs w:val="20"/>
        </w:rPr>
        <w:t>-172.</w:t>
      </w:r>
    </w:p>
    <w:p w:rsidR="00A5693F" w:rsidRPr="00F75CC0" w:rsidRDefault="00A5693F" w:rsidP="00592C1A">
      <w:pPr>
        <w:numPr>
          <w:ilvl w:val="0"/>
          <w:numId w:val="23"/>
        </w:numPr>
        <w:tabs>
          <w:tab w:val="left" w:pos="0"/>
        </w:tabs>
        <w:spacing w:after="0" w:line="240" w:lineRule="auto"/>
        <w:ind w:left="-567" w:right="283" w:firstLine="0"/>
        <w:jc w:val="both"/>
        <w:rPr>
          <w:rStyle w:val="named-contentarthw-snm"/>
          <w:rFonts w:ascii="Arial" w:hAnsi="Arial" w:cs="Arial"/>
          <w:sz w:val="20"/>
          <w:szCs w:val="20"/>
          <w:lang w:val="en-US"/>
        </w:rPr>
      </w:pPr>
      <w:r w:rsidRPr="00F75CC0">
        <w:rPr>
          <w:rStyle w:val="named-contentarthw-snm"/>
          <w:rFonts w:ascii="Arial" w:hAnsi="Arial" w:cs="Arial"/>
          <w:sz w:val="20"/>
          <w:szCs w:val="20"/>
          <w:lang w:val="en-US"/>
        </w:rPr>
        <w:t>Greenland</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S</w:t>
      </w:r>
      <w:r w:rsidRPr="00F75CC0">
        <w:rPr>
          <w:rStyle w:val="HTML1"/>
          <w:rFonts w:ascii="Arial" w:hAnsi="Arial" w:cs="Arial"/>
          <w:sz w:val="20"/>
          <w:szCs w:val="20"/>
          <w:lang w:val="en-US"/>
        </w:rPr>
        <w:t>. Quantitative methods in the review of epidemiologic literature.</w:t>
      </w:r>
      <w:r w:rsidRPr="00F75CC0">
        <w:rPr>
          <w:rStyle w:val="apple-converted-space"/>
          <w:rFonts w:ascii="Arial" w:hAnsi="Arial" w:cs="Arial"/>
          <w:sz w:val="20"/>
          <w:szCs w:val="20"/>
          <w:lang w:val="en-US"/>
        </w:rPr>
        <w:t> </w:t>
      </w:r>
      <w:r w:rsidRPr="00F75CC0">
        <w:rPr>
          <w:rStyle w:val="af"/>
          <w:rFonts w:ascii="Arial" w:hAnsi="Arial" w:cs="Arial"/>
          <w:sz w:val="20"/>
          <w:szCs w:val="20"/>
          <w:lang w:val="en-US"/>
        </w:rPr>
        <w:t>Epidemiol Rev.</w:t>
      </w:r>
      <w:r w:rsidRPr="00F75CC0">
        <w:rPr>
          <w:rStyle w:val="apple-converted-space"/>
          <w:rFonts w:ascii="Arial" w:hAnsi="Arial" w:cs="Arial"/>
          <w:sz w:val="20"/>
          <w:szCs w:val="20"/>
          <w:lang w:val="en-US"/>
        </w:rPr>
        <w:t> </w:t>
      </w:r>
      <w:r w:rsidRPr="00F75CC0">
        <w:rPr>
          <w:rStyle w:val="cit-pub-date"/>
          <w:rFonts w:ascii="Arial" w:hAnsi="Arial" w:cs="Arial"/>
          <w:sz w:val="20"/>
          <w:szCs w:val="20"/>
          <w:lang w:val="en-US"/>
        </w:rPr>
        <w:t>1987</w:t>
      </w:r>
      <w:r w:rsidRPr="00F75CC0">
        <w:rPr>
          <w:rStyle w:val="HTML1"/>
          <w:rFonts w:ascii="Arial" w:hAnsi="Arial" w:cs="Arial"/>
          <w:sz w:val="20"/>
          <w:szCs w:val="20"/>
        </w:rPr>
        <w:t>;</w:t>
      </w:r>
      <w:r w:rsidRPr="00F75CC0">
        <w:rPr>
          <w:rStyle w:val="cit-vol"/>
          <w:rFonts w:ascii="Arial" w:hAnsi="Arial" w:cs="Arial"/>
          <w:sz w:val="20"/>
          <w:szCs w:val="20"/>
          <w:lang w:val="en-US"/>
        </w:rPr>
        <w:t>9</w:t>
      </w:r>
      <w:r w:rsidRPr="00F75CC0">
        <w:rPr>
          <w:rStyle w:val="HTML1"/>
          <w:rFonts w:ascii="Arial" w:hAnsi="Arial" w:cs="Arial"/>
          <w:sz w:val="20"/>
          <w:szCs w:val="20"/>
        </w:rPr>
        <w:t>:</w:t>
      </w:r>
      <w:r w:rsidRPr="00F75CC0">
        <w:rPr>
          <w:rStyle w:val="cit-fpage"/>
          <w:rFonts w:ascii="Arial" w:hAnsi="Arial" w:cs="Arial"/>
          <w:sz w:val="20"/>
          <w:szCs w:val="20"/>
          <w:lang w:val="en-US"/>
        </w:rPr>
        <w:t>1</w:t>
      </w:r>
      <w:r w:rsidRPr="00F75CC0">
        <w:rPr>
          <w:rStyle w:val="HTML1"/>
          <w:rFonts w:ascii="Arial" w:hAnsi="Arial" w:cs="Arial"/>
          <w:sz w:val="20"/>
          <w:szCs w:val="20"/>
        </w:rPr>
        <w:t>-30.</w:t>
      </w:r>
    </w:p>
    <w:p w:rsidR="00A5693F" w:rsidRPr="00F75CC0" w:rsidRDefault="00A5693F" w:rsidP="00592C1A">
      <w:pPr>
        <w:numPr>
          <w:ilvl w:val="0"/>
          <w:numId w:val="23"/>
        </w:numPr>
        <w:tabs>
          <w:tab w:val="left" w:pos="0"/>
        </w:tabs>
        <w:spacing w:after="0" w:line="240" w:lineRule="auto"/>
        <w:ind w:left="-567" w:right="283" w:firstLine="0"/>
        <w:jc w:val="both"/>
        <w:rPr>
          <w:rStyle w:val="apple-converted-space"/>
          <w:rFonts w:ascii="Arial" w:hAnsi="Arial" w:cs="Arial"/>
          <w:sz w:val="20"/>
          <w:szCs w:val="20"/>
          <w:lang w:val="en-US"/>
        </w:rPr>
      </w:pPr>
      <w:r w:rsidRPr="00F75CC0">
        <w:rPr>
          <w:rFonts w:ascii="Arial" w:hAnsi="Arial" w:cs="Arial"/>
          <w:sz w:val="20"/>
          <w:szCs w:val="20"/>
          <w:lang w:val="en-US"/>
        </w:rPr>
        <w:t xml:space="preserve">Stephen B. Thacker, MD, MSc. Meta-analysis. A Quantitative Approach to Research Integration. </w:t>
      </w:r>
      <w:r w:rsidRPr="00F75CC0">
        <w:rPr>
          <w:rStyle w:val="apple-style-span"/>
          <w:rFonts w:ascii="Arial" w:hAnsi="Arial" w:cs="Arial"/>
          <w:sz w:val="20"/>
          <w:szCs w:val="20"/>
          <w:lang w:val="en-US"/>
        </w:rPr>
        <w:t>JAMA.</w:t>
      </w:r>
      <w:r w:rsidRPr="00F75CC0">
        <w:rPr>
          <w:rStyle w:val="apple-converted-space"/>
          <w:rFonts w:ascii="Arial" w:hAnsi="Arial" w:cs="Arial"/>
          <w:sz w:val="20"/>
          <w:szCs w:val="20"/>
          <w:lang w:val="en-US"/>
        </w:rPr>
        <w:t> </w:t>
      </w:r>
      <w:r w:rsidRPr="00F75CC0">
        <w:rPr>
          <w:rStyle w:val="slug-pub-date"/>
          <w:rFonts w:ascii="Arial" w:hAnsi="Arial" w:cs="Arial"/>
          <w:sz w:val="20"/>
          <w:szCs w:val="20"/>
          <w:bdr w:val="none" w:sz="0" w:space="0" w:color="auto" w:frame="1"/>
        </w:rPr>
        <w:t>1988;</w:t>
      </w:r>
      <w:r w:rsidRPr="00F75CC0">
        <w:rPr>
          <w:rStyle w:val="slug-vol"/>
          <w:rFonts w:ascii="Arial" w:hAnsi="Arial" w:cs="Arial"/>
          <w:sz w:val="20"/>
          <w:szCs w:val="20"/>
          <w:bdr w:val="none" w:sz="0" w:space="0" w:color="auto" w:frame="1"/>
          <w:lang w:val="en-US"/>
        </w:rPr>
        <w:t>259(</w:t>
      </w:r>
      <w:r w:rsidRPr="00F75CC0">
        <w:rPr>
          <w:rStyle w:val="slug-issue"/>
          <w:rFonts w:ascii="Arial" w:hAnsi="Arial" w:cs="Arial"/>
          <w:sz w:val="20"/>
          <w:szCs w:val="20"/>
          <w:bdr w:val="none" w:sz="0" w:space="0" w:color="auto" w:frame="1"/>
          <w:lang w:val="en-US"/>
        </w:rPr>
        <w:t>11):</w:t>
      </w:r>
      <w:r w:rsidRPr="00F75CC0">
        <w:rPr>
          <w:rStyle w:val="slug-pages"/>
          <w:rFonts w:ascii="Arial" w:hAnsi="Arial" w:cs="Arial"/>
          <w:sz w:val="20"/>
          <w:szCs w:val="20"/>
          <w:bdr w:val="none" w:sz="0" w:space="0" w:color="auto" w:frame="1"/>
          <w:lang w:val="en-US"/>
        </w:rPr>
        <w:t>1685-1689.</w:t>
      </w:r>
      <w:r w:rsidRPr="00F75CC0">
        <w:rPr>
          <w:rStyle w:val="apple-converted-space"/>
          <w:rFonts w:ascii="Arial" w:hAnsi="Arial" w:cs="Arial"/>
          <w:sz w:val="20"/>
          <w:szCs w:val="20"/>
          <w:bdr w:val="none" w:sz="0" w:space="0" w:color="auto" w:frame="1"/>
          <w:lang w:val="en-US"/>
        </w:rPr>
        <w:t> </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Style w:val="named-contentarthw-snm"/>
          <w:rFonts w:ascii="Arial" w:hAnsi="Arial" w:cs="Arial"/>
          <w:sz w:val="20"/>
          <w:szCs w:val="20"/>
          <w:lang w:val="en-US"/>
        </w:rPr>
        <w:t>Peipert</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JF</w:t>
      </w:r>
      <w:r w:rsidRPr="00F75CC0">
        <w:rPr>
          <w:rStyle w:val="HTML1"/>
          <w:rFonts w:ascii="Arial" w:hAnsi="Arial" w:cs="Arial"/>
          <w:sz w:val="20"/>
          <w:szCs w:val="20"/>
          <w:lang w:val="en-US"/>
        </w:rPr>
        <w:t>, Phipps MG. Observational studies.</w:t>
      </w:r>
      <w:r w:rsidRPr="00F75CC0">
        <w:rPr>
          <w:rStyle w:val="apple-converted-space"/>
          <w:rFonts w:ascii="Arial" w:hAnsi="Arial" w:cs="Arial"/>
          <w:sz w:val="20"/>
          <w:szCs w:val="20"/>
          <w:lang w:val="en-US"/>
        </w:rPr>
        <w:t> </w:t>
      </w:r>
      <w:r w:rsidRPr="00F75CC0">
        <w:rPr>
          <w:rStyle w:val="af"/>
          <w:rFonts w:ascii="Arial" w:hAnsi="Arial" w:cs="Arial"/>
          <w:sz w:val="20"/>
          <w:szCs w:val="20"/>
          <w:lang w:val="en-US"/>
        </w:rPr>
        <w:t>Clin Obstet Gynecol.</w:t>
      </w:r>
      <w:r w:rsidRPr="00F75CC0">
        <w:rPr>
          <w:rStyle w:val="apple-converted-space"/>
          <w:rFonts w:ascii="Arial" w:hAnsi="Arial" w:cs="Arial"/>
          <w:sz w:val="20"/>
          <w:szCs w:val="20"/>
          <w:lang w:val="en-US"/>
        </w:rPr>
        <w:t> </w:t>
      </w:r>
      <w:r w:rsidRPr="00F75CC0">
        <w:rPr>
          <w:rStyle w:val="cit-pub-date"/>
          <w:rFonts w:ascii="Arial" w:hAnsi="Arial" w:cs="Arial"/>
          <w:sz w:val="20"/>
          <w:szCs w:val="20"/>
        </w:rPr>
        <w:t>1998</w:t>
      </w:r>
      <w:r w:rsidRPr="00F75CC0">
        <w:rPr>
          <w:rStyle w:val="HTML1"/>
          <w:rFonts w:ascii="Arial" w:hAnsi="Arial" w:cs="Arial"/>
          <w:sz w:val="20"/>
          <w:szCs w:val="20"/>
        </w:rPr>
        <w:t>;</w:t>
      </w:r>
      <w:r w:rsidRPr="00F75CC0">
        <w:rPr>
          <w:rStyle w:val="cit-vol"/>
          <w:rFonts w:ascii="Arial" w:hAnsi="Arial" w:cs="Arial"/>
          <w:sz w:val="20"/>
          <w:szCs w:val="20"/>
        </w:rPr>
        <w:t>41</w:t>
      </w:r>
      <w:r w:rsidRPr="00F75CC0">
        <w:rPr>
          <w:rStyle w:val="HTML1"/>
          <w:rFonts w:ascii="Arial" w:hAnsi="Arial" w:cs="Arial"/>
          <w:sz w:val="20"/>
          <w:szCs w:val="20"/>
        </w:rPr>
        <w:t>:</w:t>
      </w:r>
      <w:r w:rsidRPr="00F75CC0">
        <w:rPr>
          <w:rStyle w:val="cit-fpage"/>
          <w:rFonts w:ascii="Arial" w:hAnsi="Arial" w:cs="Arial"/>
          <w:sz w:val="20"/>
          <w:szCs w:val="20"/>
        </w:rPr>
        <w:t>235</w:t>
      </w:r>
      <w:r w:rsidRPr="00F75CC0">
        <w:rPr>
          <w:rStyle w:val="HTML1"/>
          <w:rFonts w:ascii="Arial" w:hAnsi="Arial" w:cs="Arial"/>
          <w:sz w:val="20"/>
          <w:szCs w:val="20"/>
        </w:rPr>
        <w:t>-244.</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lang w:val="en-US"/>
        </w:rPr>
      </w:pPr>
      <w:r w:rsidRPr="00F75CC0">
        <w:rPr>
          <w:rStyle w:val="named-contentarthw-snm"/>
          <w:rFonts w:ascii="Arial" w:hAnsi="Arial" w:cs="Arial"/>
          <w:sz w:val="20"/>
          <w:szCs w:val="20"/>
          <w:lang w:val="en-US"/>
        </w:rPr>
        <w:t>Petitti</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D</w:t>
      </w:r>
      <w:r w:rsidRPr="00F75CC0">
        <w:rPr>
          <w:rFonts w:ascii="Arial" w:hAnsi="Arial" w:cs="Arial"/>
          <w:sz w:val="20"/>
          <w:szCs w:val="20"/>
          <w:lang w:val="en-US"/>
        </w:rPr>
        <w:t>.</w:t>
      </w:r>
      <w:r w:rsidRPr="00F75CC0">
        <w:rPr>
          <w:rStyle w:val="apple-converted-space"/>
          <w:rFonts w:ascii="Arial" w:hAnsi="Arial" w:cs="Arial"/>
          <w:sz w:val="20"/>
          <w:szCs w:val="20"/>
          <w:lang w:val="en-US"/>
        </w:rPr>
        <w:t> </w:t>
      </w:r>
      <w:r w:rsidRPr="00F75CC0">
        <w:rPr>
          <w:rStyle w:val="af"/>
          <w:rFonts w:ascii="Arial" w:hAnsi="Arial" w:cs="Arial"/>
          <w:sz w:val="20"/>
          <w:szCs w:val="20"/>
          <w:lang w:val="en-US"/>
        </w:rPr>
        <w:t>Meta-Analysis, Decision Analysis, and Cost Effectiveness Analysis.</w:t>
      </w:r>
      <w:r w:rsidRPr="00F75CC0">
        <w:rPr>
          <w:rStyle w:val="apple-converted-space"/>
          <w:rFonts w:ascii="Arial" w:hAnsi="Arial" w:cs="Arial"/>
          <w:sz w:val="20"/>
          <w:szCs w:val="20"/>
          <w:lang w:val="en-US"/>
        </w:rPr>
        <w:t> </w:t>
      </w:r>
      <w:r w:rsidRPr="00F75CC0">
        <w:rPr>
          <w:rFonts w:ascii="Arial" w:hAnsi="Arial" w:cs="Arial"/>
          <w:sz w:val="20"/>
          <w:szCs w:val="20"/>
          <w:lang w:val="en-US"/>
        </w:rPr>
        <w:t>New York, NY: Oxford University Press; 1994.</w:t>
      </w:r>
    </w:p>
    <w:p w:rsidR="00A5693F" w:rsidRPr="00F75CC0" w:rsidRDefault="00A5693F" w:rsidP="00592C1A">
      <w:pPr>
        <w:numPr>
          <w:ilvl w:val="0"/>
          <w:numId w:val="23"/>
        </w:numPr>
        <w:tabs>
          <w:tab w:val="left" w:pos="0"/>
        </w:tabs>
        <w:spacing w:after="0" w:line="240" w:lineRule="auto"/>
        <w:ind w:left="-567" w:right="283" w:firstLine="0"/>
        <w:jc w:val="both"/>
        <w:rPr>
          <w:rStyle w:val="HTML1"/>
          <w:rFonts w:ascii="Arial" w:hAnsi="Arial" w:cs="Arial"/>
          <w:i w:val="0"/>
          <w:iCs w:val="0"/>
          <w:sz w:val="20"/>
          <w:szCs w:val="20"/>
        </w:rPr>
      </w:pPr>
      <w:r w:rsidRPr="00F75CC0">
        <w:rPr>
          <w:rStyle w:val="apple-converted-space"/>
          <w:rFonts w:ascii="Arial" w:hAnsi="Arial" w:cs="Arial"/>
          <w:sz w:val="20"/>
          <w:szCs w:val="20"/>
          <w:lang w:val="en-US"/>
        </w:rPr>
        <w:t> </w:t>
      </w:r>
      <w:r w:rsidRPr="00F75CC0">
        <w:rPr>
          <w:rStyle w:val="named-contentarthw-snm"/>
          <w:rFonts w:ascii="Arial" w:hAnsi="Arial" w:cs="Arial"/>
          <w:sz w:val="20"/>
          <w:szCs w:val="20"/>
          <w:lang w:val="en-US"/>
        </w:rPr>
        <w:t>Sipe</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TA</w:t>
      </w:r>
      <w:r w:rsidRPr="00F75CC0">
        <w:rPr>
          <w:rStyle w:val="HTML1"/>
          <w:rFonts w:ascii="Arial" w:hAnsi="Arial" w:cs="Arial"/>
          <w:sz w:val="20"/>
          <w:szCs w:val="20"/>
          <w:lang w:val="en-US"/>
        </w:rPr>
        <w:t>, Curlette WL. A meta-synthesis of factors related to educational chievement.</w:t>
      </w:r>
      <w:r w:rsidRPr="00F75CC0">
        <w:rPr>
          <w:rStyle w:val="apple-converted-space"/>
          <w:rFonts w:ascii="Arial" w:hAnsi="Arial" w:cs="Arial"/>
          <w:sz w:val="20"/>
          <w:szCs w:val="20"/>
          <w:lang w:val="en-US"/>
        </w:rPr>
        <w:t> </w:t>
      </w:r>
      <w:r w:rsidRPr="00F75CC0">
        <w:rPr>
          <w:rStyle w:val="af"/>
          <w:rFonts w:ascii="Arial" w:hAnsi="Arial" w:cs="Arial"/>
          <w:sz w:val="20"/>
          <w:szCs w:val="20"/>
          <w:lang w:val="en-US"/>
        </w:rPr>
        <w:t>Int J Educ Res.</w:t>
      </w:r>
      <w:r w:rsidRPr="00F75CC0">
        <w:rPr>
          <w:rStyle w:val="cit-pub-date"/>
          <w:rFonts w:ascii="Arial" w:hAnsi="Arial" w:cs="Arial"/>
          <w:sz w:val="20"/>
          <w:szCs w:val="20"/>
          <w:lang w:val="en-US"/>
        </w:rPr>
        <w:t>1997</w:t>
      </w:r>
      <w:r w:rsidRPr="00F75CC0">
        <w:rPr>
          <w:rStyle w:val="HTML1"/>
          <w:rFonts w:ascii="Arial" w:hAnsi="Arial" w:cs="Arial"/>
          <w:sz w:val="20"/>
          <w:szCs w:val="20"/>
        </w:rPr>
        <w:t>;</w:t>
      </w:r>
      <w:r w:rsidRPr="00F75CC0">
        <w:rPr>
          <w:rStyle w:val="cit-vol"/>
          <w:rFonts w:ascii="Arial" w:hAnsi="Arial" w:cs="Arial"/>
          <w:sz w:val="20"/>
          <w:szCs w:val="20"/>
          <w:lang w:val="en-US"/>
        </w:rPr>
        <w:t>25</w:t>
      </w:r>
      <w:r w:rsidRPr="00F75CC0">
        <w:rPr>
          <w:rStyle w:val="HTML1"/>
          <w:rFonts w:ascii="Arial" w:hAnsi="Arial" w:cs="Arial"/>
          <w:sz w:val="20"/>
          <w:szCs w:val="20"/>
        </w:rPr>
        <w:t>:</w:t>
      </w:r>
      <w:r w:rsidRPr="00F75CC0">
        <w:rPr>
          <w:rStyle w:val="cit-fpage"/>
          <w:rFonts w:ascii="Arial" w:hAnsi="Arial" w:cs="Arial"/>
          <w:sz w:val="20"/>
          <w:szCs w:val="20"/>
          <w:lang w:val="en-US"/>
        </w:rPr>
        <w:t>583</w:t>
      </w:r>
      <w:r w:rsidRPr="00F75CC0">
        <w:rPr>
          <w:rStyle w:val="HTML1"/>
          <w:rFonts w:ascii="Arial" w:hAnsi="Arial" w:cs="Arial"/>
          <w:sz w:val="20"/>
          <w:szCs w:val="20"/>
        </w:rPr>
        <w:t>-598.</w:t>
      </w:r>
    </w:p>
    <w:p w:rsidR="00A5693F" w:rsidRPr="00F75CC0" w:rsidRDefault="00A5693F" w:rsidP="00592C1A">
      <w:pPr>
        <w:numPr>
          <w:ilvl w:val="0"/>
          <w:numId w:val="23"/>
        </w:numPr>
        <w:tabs>
          <w:tab w:val="left" w:pos="0"/>
        </w:tabs>
        <w:spacing w:after="0" w:line="240" w:lineRule="auto"/>
        <w:ind w:left="-567" w:right="283" w:firstLine="0"/>
        <w:jc w:val="both"/>
        <w:rPr>
          <w:rStyle w:val="apple-style-span"/>
          <w:rFonts w:ascii="Arial" w:hAnsi="Arial" w:cs="Arial"/>
          <w:sz w:val="20"/>
          <w:szCs w:val="20"/>
        </w:rPr>
      </w:pPr>
      <w:r w:rsidRPr="00F75CC0">
        <w:rPr>
          <w:rStyle w:val="named-contentarthw-snm"/>
          <w:rFonts w:ascii="Arial" w:hAnsi="Arial" w:cs="Arial"/>
          <w:sz w:val="20"/>
          <w:szCs w:val="20"/>
          <w:lang w:val="en-US"/>
        </w:rPr>
        <w:t>Shapiro</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S</w:t>
      </w:r>
      <w:r w:rsidRPr="00F75CC0">
        <w:rPr>
          <w:rStyle w:val="apple-style-span"/>
          <w:rFonts w:ascii="Arial" w:hAnsi="Arial" w:cs="Arial"/>
          <w:sz w:val="20"/>
          <w:szCs w:val="20"/>
          <w:lang w:val="en-US"/>
        </w:rPr>
        <w:t>. Meta-analysis/shmeta-analysis.</w:t>
      </w:r>
      <w:r w:rsidRPr="00F75CC0">
        <w:rPr>
          <w:rStyle w:val="apple-converted-space"/>
          <w:rFonts w:ascii="Arial" w:hAnsi="Arial" w:cs="Arial"/>
          <w:sz w:val="20"/>
          <w:szCs w:val="20"/>
          <w:lang w:val="en-US"/>
        </w:rPr>
        <w:t> </w:t>
      </w:r>
      <w:r w:rsidRPr="00F75CC0">
        <w:rPr>
          <w:rStyle w:val="af"/>
          <w:rFonts w:ascii="Arial" w:hAnsi="Arial" w:cs="Arial"/>
          <w:sz w:val="20"/>
          <w:szCs w:val="20"/>
        </w:rPr>
        <w:t>Am J Epidemiol.</w:t>
      </w:r>
      <w:r w:rsidRPr="00F75CC0">
        <w:rPr>
          <w:rStyle w:val="apple-converted-space"/>
          <w:rFonts w:ascii="Arial" w:hAnsi="Arial" w:cs="Arial"/>
          <w:sz w:val="20"/>
          <w:szCs w:val="20"/>
        </w:rPr>
        <w:t> </w:t>
      </w:r>
      <w:r w:rsidRPr="00F75CC0">
        <w:rPr>
          <w:rStyle w:val="cit-pub-date"/>
          <w:rFonts w:ascii="Arial" w:hAnsi="Arial" w:cs="Arial"/>
          <w:sz w:val="20"/>
          <w:szCs w:val="20"/>
        </w:rPr>
        <w:t>1994</w:t>
      </w:r>
      <w:r w:rsidRPr="00F75CC0">
        <w:rPr>
          <w:rStyle w:val="apple-style-span"/>
          <w:rFonts w:ascii="Arial" w:hAnsi="Arial" w:cs="Arial"/>
          <w:sz w:val="20"/>
          <w:szCs w:val="20"/>
        </w:rPr>
        <w:t>;</w:t>
      </w:r>
      <w:r w:rsidRPr="00F75CC0">
        <w:rPr>
          <w:rStyle w:val="cit-vol"/>
          <w:rFonts w:ascii="Arial" w:hAnsi="Arial" w:cs="Arial"/>
          <w:sz w:val="20"/>
          <w:szCs w:val="20"/>
        </w:rPr>
        <w:t>140</w:t>
      </w:r>
      <w:r w:rsidRPr="00F75CC0">
        <w:rPr>
          <w:rStyle w:val="apple-style-span"/>
          <w:rFonts w:ascii="Arial" w:hAnsi="Arial" w:cs="Arial"/>
          <w:sz w:val="20"/>
          <w:szCs w:val="20"/>
        </w:rPr>
        <w:t>:</w:t>
      </w:r>
      <w:r w:rsidRPr="00F75CC0">
        <w:rPr>
          <w:rStyle w:val="cit-fpage"/>
          <w:rFonts w:ascii="Arial" w:hAnsi="Arial" w:cs="Arial"/>
          <w:sz w:val="20"/>
          <w:szCs w:val="20"/>
        </w:rPr>
        <w:t>771</w:t>
      </w:r>
      <w:r w:rsidRPr="00F75CC0">
        <w:rPr>
          <w:rStyle w:val="apple-style-span"/>
          <w:rFonts w:ascii="Arial" w:hAnsi="Arial" w:cs="Arial"/>
          <w:sz w:val="20"/>
          <w:szCs w:val="20"/>
        </w:rPr>
        <w:t>-778.</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Style w:val="apple-style-span"/>
          <w:rFonts w:ascii="Arial" w:hAnsi="Arial" w:cs="Arial"/>
          <w:sz w:val="20"/>
          <w:szCs w:val="20"/>
          <w:lang w:val="en-US"/>
        </w:rPr>
        <w:t xml:space="preserve">Schmidt LM, Gotzsche PC. Of mites and men: reference bias in narrative review articles: a systematic review. </w:t>
      </w:r>
      <w:r w:rsidRPr="00F75CC0">
        <w:rPr>
          <w:rStyle w:val="apple-style-span"/>
          <w:rFonts w:ascii="Arial" w:hAnsi="Arial" w:cs="Arial"/>
          <w:sz w:val="20"/>
          <w:szCs w:val="20"/>
        </w:rPr>
        <w:t>J Fam Pract. 2005;54(4):334–338.</w:t>
      </w:r>
    </w:p>
    <w:p w:rsidR="00A5693F" w:rsidRPr="00F75CC0" w:rsidRDefault="00A5693F" w:rsidP="00592C1A">
      <w:pPr>
        <w:numPr>
          <w:ilvl w:val="0"/>
          <w:numId w:val="23"/>
        </w:numPr>
        <w:tabs>
          <w:tab w:val="left" w:pos="0"/>
        </w:tabs>
        <w:spacing w:after="0" w:line="240" w:lineRule="auto"/>
        <w:ind w:left="-567" w:right="283" w:firstLine="0"/>
        <w:jc w:val="both"/>
        <w:rPr>
          <w:rStyle w:val="apple-style-span"/>
          <w:rFonts w:ascii="Arial" w:hAnsi="Arial" w:cs="Arial"/>
          <w:sz w:val="20"/>
          <w:szCs w:val="20"/>
          <w:lang w:val="en-US"/>
        </w:rPr>
      </w:pPr>
      <w:r w:rsidRPr="00F75CC0">
        <w:rPr>
          <w:rStyle w:val="apple-style-span"/>
          <w:rFonts w:ascii="Arial" w:hAnsi="Arial" w:cs="Arial"/>
          <w:sz w:val="20"/>
          <w:szCs w:val="20"/>
          <w:lang w:val="en-US"/>
        </w:rPr>
        <w:t xml:space="preserve">Lu G, Ades AE. Combination of direct and indirect evidence in mixed treatment comparisons. </w:t>
      </w:r>
      <w:r w:rsidRPr="00F75CC0">
        <w:rPr>
          <w:rStyle w:val="apple-style-span"/>
          <w:rFonts w:ascii="Arial" w:hAnsi="Arial" w:cs="Arial"/>
          <w:sz w:val="20"/>
          <w:szCs w:val="20"/>
        </w:rPr>
        <w:t>Statist Med 2004;23:3105-24.</w:t>
      </w:r>
    </w:p>
    <w:p w:rsidR="00A5693F" w:rsidRPr="00F75CC0" w:rsidRDefault="00A5693F" w:rsidP="00592C1A">
      <w:pPr>
        <w:numPr>
          <w:ilvl w:val="0"/>
          <w:numId w:val="23"/>
        </w:numPr>
        <w:tabs>
          <w:tab w:val="left" w:pos="0"/>
        </w:tabs>
        <w:spacing w:after="0" w:line="240" w:lineRule="auto"/>
        <w:ind w:left="-567" w:right="283" w:firstLine="0"/>
        <w:jc w:val="both"/>
        <w:rPr>
          <w:rStyle w:val="apple-style-span"/>
          <w:rFonts w:ascii="Arial" w:hAnsi="Arial" w:cs="Arial"/>
          <w:sz w:val="20"/>
          <w:szCs w:val="20"/>
          <w:lang w:val="en-US"/>
        </w:rPr>
      </w:pPr>
      <w:r w:rsidRPr="00F75CC0">
        <w:rPr>
          <w:rStyle w:val="apple-style-span"/>
          <w:rFonts w:ascii="Arial" w:hAnsi="Arial" w:cs="Arial"/>
          <w:sz w:val="20"/>
          <w:szCs w:val="20"/>
          <w:lang w:val="en-US"/>
        </w:rPr>
        <w:t xml:space="preserve">Lumley T. Network meta-analysis for indirect treatment comparisons. </w:t>
      </w:r>
      <w:r w:rsidRPr="00F75CC0">
        <w:rPr>
          <w:rStyle w:val="apple-style-span"/>
          <w:rFonts w:ascii="Arial" w:hAnsi="Arial" w:cs="Arial"/>
          <w:sz w:val="20"/>
          <w:szCs w:val="20"/>
        </w:rPr>
        <w:t>Statist Med 2002;21:2313-24.</w:t>
      </w:r>
    </w:p>
    <w:p w:rsidR="00A5693F" w:rsidRPr="00F75CC0" w:rsidRDefault="00A5693F" w:rsidP="00592C1A">
      <w:pPr>
        <w:numPr>
          <w:ilvl w:val="0"/>
          <w:numId w:val="23"/>
        </w:numPr>
        <w:tabs>
          <w:tab w:val="left" w:pos="0"/>
        </w:tabs>
        <w:spacing w:after="0" w:line="240" w:lineRule="auto"/>
        <w:ind w:left="-567" w:right="283" w:firstLine="0"/>
        <w:jc w:val="both"/>
        <w:rPr>
          <w:rStyle w:val="apple-style-span"/>
          <w:rFonts w:ascii="Arial" w:hAnsi="Arial" w:cs="Arial"/>
          <w:sz w:val="20"/>
          <w:szCs w:val="20"/>
          <w:lang w:val="en-US"/>
        </w:rPr>
      </w:pPr>
      <w:r w:rsidRPr="00F75CC0">
        <w:rPr>
          <w:rStyle w:val="apple-style-span"/>
          <w:rFonts w:ascii="Arial" w:hAnsi="Arial" w:cs="Arial"/>
          <w:sz w:val="20"/>
          <w:szCs w:val="20"/>
          <w:lang w:val="en-US"/>
        </w:rPr>
        <w:t>Hedges LK, Olkin I. Statistical Methods for Meta-Analysis. San Diego, CA: Academic Press; 1986.</w:t>
      </w:r>
    </w:p>
    <w:p w:rsidR="00A5693F" w:rsidRPr="00F75CC0" w:rsidRDefault="00A5693F" w:rsidP="00592C1A">
      <w:pPr>
        <w:numPr>
          <w:ilvl w:val="0"/>
          <w:numId w:val="23"/>
        </w:numPr>
        <w:tabs>
          <w:tab w:val="left" w:pos="0"/>
        </w:tabs>
        <w:spacing w:after="0" w:line="240" w:lineRule="auto"/>
        <w:ind w:left="-567" w:right="283" w:firstLine="0"/>
        <w:jc w:val="both"/>
        <w:rPr>
          <w:rStyle w:val="apple-style-span"/>
          <w:rFonts w:ascii="Arial" w:hAnsi="Arial" w:cs="Arial"/>
          <w:sz w:val="20"/>
          <w:szCs w:val="20"/>
          <w:lang w:val="en-US"/>
        </w:rPr>
      </w:pPr>
      <w:r w:rsidRPr="00F75CC0">
        <w:rPr>
          <w:rStyle w:val="apple-style-span"/>
          <w:rFonts w:ascii="Arial" w:hAnsi="Arial" w:cs="Arial"/>
          <w:sz w:val="20"/>
          <w:szCs w:val="20"/>
          <w:lang w:val="en-US"/>
        </w:rPr>
        <w:t>Berry SM. Understanding and testing for heterogeneity across 2x2 tables: application to meta-analysis. Statist Med 1998;17:2353-69.</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Fonts w:ascii="Arial" w:hAnsi="Arial" w:cs="Arial"/>
          <w:sz w:val="20"/>
          <w:szCs w:val="20"/>
          <w:lang w:val="en-US"/>
        </w:rPr>
        <w:t xml:space="preserve">Higgins JPT, Thompson SG. Quantifying heterogeneity in a meta-analysis. </w:t>
      </w:r>
      <w:r w:rsidRPr="00F75CC0">
        <w:rPr>
          <w:rFonts w:ascii="Arial" w:hAnsi="Arial" w:cs="Arial"/>
          <w:sz w:val="20"/>
          <w:szCs w:val="20"/>
        </w:rPr>
        <w:t>Stat Med. 2002;21(11):1539–5.</w:t>
      </w:r>
      <w:bookmarkStart w:id="0" w:name="B25"/>
      <w:bookmarkStart w:id="1" w:name="B26"/>
      <w:bookmarkEnd w:id="0"/>
      <w:bookmarkEnd w:id="1"/>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Fonts w:ascii="Arial" w:hAnsi="Arial" w:cs="Arial"/>
          <w:sz w:val="20"/>
          <w:szCs w:val="20"/>
          <w:lang w:val="en-US"/>
        </w:rPr>
        <w:t xml:space="preserve">Higgins JPT, Thompson SG, Deeks JJ, Altman DG. Measuring inconsistency in meta-analyses. </w:t>
      </w:r>
      <w:r w:rsidRPr="00F75CC0">
        <w:rPr>
          <w:rFonts w:ascii="Arial" w:hAnsi="Arial" w:cs="Arial"/>
          <w:sz w:val="20"/>
          <w:szCs w:val="20"/>
        </w:rPr>
        <w:t>BMJ. 2003;327:557–560.</w:t>
      </w:r>
    </w:p>
    <w:p w:rsidR="00A5693F" w:rsidRPr="00F75CC0" w:rsidRDefault="00A5693F" w:rsidP="00592C1A">
      <w:pPr>
        <w:numPr>
          <w:ilvl w:val="0"/>
          <w:numId w:val="23"/>
        </w:numPr>
        <w:tabs>
          <w:tab w:val="left" w:pos="0"/>
        </w:tabs>
        <w:spacing w:after="0" w:line="240" w:lineRule="auto"/>
        <w:ind w:left="-567" w:right="283" w:firstLine="0"/>
        <w:jc w:val="both"/>
        <w:rPr>
          <w:rStyle w:val="apple-style-span"/>
          <w:rFonts w:ascii="Arial" w:hAnsi="Arial" w:cs="Arial"/>
          <w:sz w:val="20"/>
          <w:szCs w:val="20"/>
        </w:rPr>
      </w:pPr>
      <w:r w:rsidRPr="00F75CC0">
        <w:rPr>
          <w:rStyle w:val="apple-style-span"/>
          <w:rFonts w:ascii="Arial" w:hAnsi="Arial" w:cs="Arial"/>
          <w:sz w:val="20"/>
          <w:szCs w:val="20"/>
          <w:lang w:val="en-US"/>
        </w:rPr>
        <w:t>Mantel N, Haenszel W. Statistical aspects of the analysis of data from retrospective studies of disease. J Natl Cancer Inst. 1959;22(4):719–748.</w:t>
      </w:r>
    </w:p>
    <w:p w:rsidR="00A5693F" w:rsidRPr="00F75CC0" w:rsidRDefault="00A5693F" w:rsidP="00592C1A">
      <w:pPr>
        <w:numPr>
          <w:ilvl w:val="0"/>
          <w:numId w:val="23"/>
        </w:numPr>
        <w:tabs>
          <w:tab w:val="left" w:pos="0"/>
        </w:tabs>
        <w:spacing w:after="0" w:line="240" w:lineRule="auto"/>
        <w:ind w:left="-567" w:right="283" w:firstLine="0"/>
        <w:jc w:val="both"/>
        <w:rPr>
          <w:rStyle w:val="apple-style-span"/>
          <w:rFonts w:ascii="Arial" w:eastAsia="Times New Roman" w:hAnsi="Arial" w:cs="Arial"/>
          <w:sz w:val="20"/>
          <w:szCs w:val="20"/>
          <w:lang w:val="en-US"/>
        </w:rPr>
      </w:pPr>
      <w:r w:rsidRPr="00F75CC0">
        <w:rPr>
          <w:rStyle w:val="apple-style-span"/>
          <w:rFonts w:ascii="Arial" w:hAnsi="Arial" w:cs="Arial"/>
          <w:sz w:val="20"/>
          <w:szCs w:val="20"/>
          <w:lang w:val="en-US"/>
        </w:rPr>
        <w:t xml:space="preserve">Cochran WG. The combination of estimates from different experiments. </w:t>
      </w:r>
      <w:r w:rsidRPr="00F75CC0">
        <w:rPr>
          <w:rStyle w:val="apple-style-span"/>
          <w:rFonts w:ascii="Arial" w:hAnsi="Arial" w:cs="Arial"/>
          <w:sz w:val="20"/>
          <w:szCs w:val="20"/>
        </w:rPr>
        <w:t>Biometrics. 1954;10(1):101–129.</w:t>
      </w:r>
    </w:p>
    <w:p w:rsidR="00A5693F" w:rsidRPr="00F75CC0" w:rsidRDefault="00A5693F" w:rsidP="00592C1A">
      <w:pPr>
        <w:numPr>
          <w:ilvl w:val="0"/>
          <w:numId w:val="23"/>
        </w:numPr>
        <w:tabs>
          <w:tab w:val="left" w:pos="0"/>
        </w:tabs>
        <w:spacing w:after="0" w:line="240" w:lineRule="auto"/>
        <w:ind w:left="-567" w:right="283" w:firstLine="0"/>
        <w:jc w:val="both"/>
        <w:rPr>
          <w:rFonts w:ascii="Arial" w:eastAsia="Times New Roman" w:hAnsi="Arial" w:cs="Arial"/>
          <w:sz w:val="20"/>
          <w:szCs w:val="20"/>
          <w:lang w:val="en-US"/>
        </w:rPr>
      </w:pPr>
      <w:r w:rsidRPr="00F75CC0">
        <w:rPr>
          <w:rFonts w:ascii="Arial" w:eastAsia="Times New Roman" w:hAnsi="Arial" w:cs="Arial"/>
          <w:sz w:val="20"/>
          <w:szCs w:val="20"/>
          <w:lang w:val="en-US"/>
        </w:rPr>
        <w:t>Efron B. Empirical Bayes methods for combining likelihoods. JASA 1996;91:538-50.</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Fonts w:ascii="Arial" w:hAnsi="Arial" w:cs="Arial"/>
          <w:sz w:val="20"/>
          <w:szCs w:val="20"/>
          <w:lang w:val="en-US"/>
        </w:rPr>
        <w:t xml:space="preserve">Morris CN. Parametric empirical Bayes inference: theory and applications. </w:t>
      </w:r>
      <w:r w:rsidRPr="00F75CC0">
        <w:rPr>
          <w:rFonts w:ascii="Arial" w:hAnsi="Arial" w:cs="Arial"/>
          <w:sz w:val="20"/>
          <w:szCs w:val="20"/>
        </w:rPr>
        <w:t>JASA 1983;78:47-55.</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Fonts w:ascii="Arial" w:hAnsi="Arial" w:cs="Arial"/>
          <w:sz w:val="20"/>
          <w:szCs w:val="20"/>
          <w:lang w:val="en-US"/>
        </w:rPr>
        <w:t xml:space="preserve">Thompson SG, Higgins JP. How should meta-regression analyses be undertaken and interpreted? </w:t>
      </w:r>
      <w:r w:rsidRPr="00F75CC0">
        <w:rPr>
          <w:rFonts w:ascii="Arial" w:hAnsi="Arial" w:cs="Arial"/>
          <w:sz w:val="20"/>
          <w:szCs w:val="20"/>
        </w:rPr>
        <w:t>Stat Med. 2002;21(11):1559–1573.</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sz w:val="20"/>
          <w:szCs w:val="20"/>
        </w:rPr>
      </w:pPr>
      <w:r w:rsidRPr="00F75CC0">
        <w:rPr>
          <w:rStyle w:val="named-contentarthw-snm"/>
          <w:rFonts w:ascii="Arial" w:hAnsi="Arial" w:cs="Arial"/>
          <w:sz w:val="20"/>
          <w:szCs w:val="20"/>
          <w:lang w:val="en-US"/>
        </w:rPr>
        <w:t>Schlesselman</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JJ</w:t>
      </w:r>
      <w:r w:rsidRPr="00F75CC0">
        <w:rPr>
          <w:rStyle w:val="HTML1"/>
          <w:rFonts w:ascii="Arial" w:hAnsi="Arial" w:cs="Arial"/>
          <w:sz w:val="20"/>
          <w:szCs w:val="20"/>
          <w:lang w:val="en-US"/>
        </w:rPr>
        <w:t>. Risk of endometrial cancer in relation to use of combined oral contraceptives.</w:t>
      </w:r>
      <w:r w:rsidRPr="00F75CC0">
        <w:rPr>
          <w:rStyle w:val="apple-converted-space"/>
          <w:rFonts w:ascii="Arial" w:hAnsi="Arial" w:cs="Arial"/>
          <w:sz w:val="20"/>
          <w:szCs w:val="20"/>
          <w:lang w:val="en-US"/>
        </w:rPr>
        <w:t> </w:t>
      </w:r>
      <w:r w:rsidRPr="00F75CC0">
        <w:rPr>
          <w:rStyle w:val="af"/>
          <w:rFonts w:ascii="Arial" w:hAnsi="Arial" w:cs="Arial"/>
          <w:sz w:val="20"/>
          <w:szCs w:val="20"/>
        </w:rPr>
        <w:t>Hum Reprod.</w:t>
      </w:r>
      <w:r w:rsidRPr="00F75CC0">
        <w:rPr>
          <w:rStyle w:val="apple-converted-space"/>
          <w:rFonts w:ascii="Arial" w:hAnsi="Arial" w:cs="Arial"/>
          <w:sz w:val="20"/>
          <w:szCs w:val="20"/>
        </w:rPr>
        <w:t> </w:t>
      </w:r>
      <w:r w:rsidRPr="00F75CC0">
        <w:rPr>
          <w:rStyle w:val="cit-pub-date"/>
          <w:rFonts w:ascii="Arial" w:hAnsi="Arial" w:cs="Arial"/>
          <w:sz w:val="20"/>
          <w:szCs w:val="20"/>
        </w:rPr>
        <w:t>1997</w:t>
      </w:r>
      <w:r w:rsidRPr="00F75CC0">
        <w:rPr>
          <w:rStyle w:val="HTML1"/>
          <w:rFonts w:ascii="Arial" w:hAnsi="Arial" w:cs="Arial"/>
          <w:sz w:val="20"/>
          <w:szCs w:val="20"/>
        </w:rPr>
        <w:t>;</w:t>
      </w:r>
      <w:r w:rsidRPr="00F75CC0">
        <w:rPr>
          <w:rStyle w:val="cit-vol"/>
          <w:rFonts w:ascii="Arial" w:hAnsi="Arial" w:cs="Arial"/>
          <w:sz w:val="20"/>
          <w:szCs w:val="20"/>
        </w:rPr>
        <w:t>12</w:t>
      </w:r>
      <w:r w:rsidRPr="00F75CC0">
        <w:rPr>
          <w:rStyle w:val="HTML1"/>
          <w:rFonts w:ascii="Arial" w:hAnsi="Arial" w:cs="Arial"/>
          <w:sz w:val="20"/>
          <w:szCs w:val="20"/>
        </w:rPr>
        <w:t>:</w:t>
      </w:r>
      <w:r w:rsidRPr="00F75CC0">
        <w:rPr>
          <w:rStyle w:val="cit-fpage"/>
          <w:rFonts w:ascii="Arial" w:hAnsi="Arial" w:cs="Arial"/>
          <w:sz w:val="20"/>
          <w:szCs w:val="20"/>
        </w:rPr>
        <w:t>1851</w:t>
      </w:r>
      <w:r w:rsidRPr="00F75CC0">
        <w:rPr>
          <w:rStyle w:val="HTML1"/>
          <w:rFonts w:ascii="Arial" w:hAnsi="Arial" w:cs="Arial"/>
          <w:sz w:val="20"/>
          <w:szCs w:val="20"/>
        </w:rPr>
        <w:t>-1863.</w:t>
      </w:r>
    </w:p>
    <w:p w:rsidR="00A5693F" w:rsidRPr="00F75CC0" w:rsidRDefault="00A5693F" w:rsidP="00592C1A">
      <w:pPr>
        <w:numPr>
          <w:ilvl w:val="0"/>
          <w:numId w:val="23"/>
        </w:numPr>
        <w:tabs>
          <w:tab w:val="left" w:pos="0"/>
        </w:tabs>
        <w:spacing w:after="0" w:line="240" w:lineRule="auto"/>
        <w:ind w:left="-567" w:right="283" w:firstLine="0"/>
        <w:jc w:val="both"/>
        <w:rPr>
          <w:rStyle w:val="apple-converted-space"/>
          <w:rFonts w:ascii="Arial" w:hAnsi="Arial" w:cs="Arial"/>
          <w:sz w:val="20"/>
          <w:szCs w:val="20"/>
        </w:rPr>
      </w:pPr>
      <w:r w:rsidRPr="00F75CC0">
        <w:rPr>
          <w:rStyle w:val="af6"/>
          <w:rFonts w:ascii="Arial" w:hAnsi="Arial" w:cs="Arial"/>
          <w:sz w:val="20"/>
          <w:szCs w:val="20"/>
        </w:rPr>
        <w:t>Флейс Дж. Статистические методы для изучения таблиц долей и пропорций, Финансы и статистика, 1989</w:t>
      </w:r>
      <w:r w:rsidRPr="00F75CC0">
        <w:rPr>
          <w:rStyle w:val="apple-converted-space"/>
          <w:rFonts w:ascii="Arial" w:hAnsi="Arial" w:cs="Arial"/>
          <w:bCs/>
          <w:sz w:val="20"/>
          <w:szCs w:val="20"/>
        </w:rPr>
        <w:t>.</w:t>
      </w:r>
    </w:p>
    <w:p w:rsidR="00A5693F" w:rsidRPr="00F75CC0" w:rsidRDefault="00A5693F" w:rsidP="00592C1A">
      <w:pPr>
        <w:numPr>
          <w:ilvl w:val="0"/>
          <w:numId w:val="23"/>
        </w:numPr>
        <w:tabs>
          <w:tab w:val="left" w:pos="0"/>
        </w:tabs>
        <w:spacing w:after="0" w:line="240" w:lineRule="auto"/>
        <w:ind w:left="-567" w:right="283" w:firstLine="0"/>
        <w:jc w:val="both"/>
        <w:rPr>
          <w:rStyle w:val="HTML1"/>
          <w:rFonts w:ascii="Arial" w:hAnsi="Arial" w:cs="Arial"/>
          <w:bCs/>
          <w:i w:val="0"/>
          <w:iCs w:val="0"/>
          <w:sz w:val="20"/>
          <w:szCs w:val="20"/>
        </w:rPr>
      </w:pPr>
      <w:r w:rsidRPr="00F75CC0">
        <w:rPr>
          <w:rStyle w:val="named-contentarthw-snm"/>
          <w:rFonts w:ascii="Arial" w:hAnsi="Arial" w:cs="Arial"/>
          <w:sz w:val="20"/>
          <w:szCs w:val="20"/>
          <w:lang w:val="en-US"/>
        </w:rPr>
        <w:t>Schlesselman</w:t>
      </w:r>
      <w:r w:rsidRPr="00F75CC0">
        <w:rPr>
          <w:rStyle w:val="apple-converted-space"/>
          <w:rFonts w:ascii="Arial" w:hAnsi="Arial" w:cs="Arial"/>
          <w:sz w:val="20"/>
          <w:szCs w:val="20"/>
          <w:lang w:val="en-US"/>
        </w:rPr>
        <w:t> </w:t>
      </w:r>
      <w:r w:rsidRPr="00F75CC0">
        <w:rPr>
          <w:rStyle w:val="named-contentarthw-fnm"/>
          <w:rFonts w:ascii="Arial" w:hAnsi="Arial" w:cs="Arial"/>
          <w:sz w:val="20"/>
          <w:szCs w:val="20"/>
          <w:lang w:val="en-US"/>
        </w:rPr>
        <w:t>JJ</w:t>
      </w:r>
      <w:r w:rsidRPr="00F75CC0">
        <w:rPr>
          <w:rStyle w:val="HTML1"/>
          <w:rFonts w:ascii="Arial" w:hAnsi="Arial" w:cs="Arial"/>
          <w:sz w:val="20"/>
          <w:szCs w:val="20"/>
          <w:lang w:val="en-US"/>
        </w:rPr>
        <w:t>. Risk of endometrial cancer in relation to use of combined oral contraceptives.</w:t>
      </w:r>
      <w:r w:rsidRPr="00F75CC0">
        <w:rPr>
          <w:rStyle w:val="apple-converted-space"/>
          <w:rFonts w:ascii="Arial" w:hAnsi="Arial" w:cs="Arial"/>
          <w:sz w:val="20"/>
          <w:szCs w:val="20"/>
          <w:lang w:val="en-US"/>
        </w:rPr>
        <w:t> </w:t>
      </w:r>
      <w:r w:rsidRPr="00F75CC0">
        <w:rPr>
          <w:rStyle w:val="af"/>
          <w:rFonts w:ascii="Arial" w:hAnsi="Arial" w:cs="Arial"/>
          <w:sz w:val="20"/>
          <w:szCs w:val="20"/>
        </w:rPr>
        <w:t>Hum Reprod.</w:t>
      </w:r>
      <w:r w:rsidRPr="00F75CC0">
        <w:rPr>
          <w:rStyle w:val="apple-converted-space"/>
          <w:rFonts w:ascii="Arial" w:hAnsi="Arial" w:cs="Arial"/>
          <w:sz w:val="20"/>
          <w:szCs w:val="20"/>
        </w:rPr>
        <w:t> </w:t>
      </w:r>
      <w:r w:rsidRPr="00F75CC0">
        <w:rPr>
          <w:rStyle w:val="cit-pub-date"/>
          <w:rFonts w:ascii="Arial" w:hAnsi="Arial" w:cs="Arial"/>
          <w:sz w:val="20"/>
          <w:szCs w:val="20"/>
        </w:rPr>
        <w:t>1997</w:t>
      </w:r>
      <w:r w:rsidRPr="00F75CC0">
        <w:rPr>
          <w:rStyle w:val="HTML1"/>
          <w:rFonts w:ascii="Arial" w:hAnsi="Arial" w:cs="Arial"/>
          <w:sz w:val="20"/>
          <w:szCs w:val="20"/>
        </w:rPr>
        <w:t>;</w:t>
      </w:r>
      <w:r w:rsidRPr="00F75CC0">
        <w:rPr>
          <w:rStyle w:val="cit-vol"/>
          <w:rFonts w:ascii="Arial" w:hAnsi="Arial" w:cs="Arial"/>
          <w:sz w:val="20"/>
          <w:szCs w:val="20"/>
        </w:rPr>
        <w:t>12</w:t>
      </w:r>
      <w:r w:rsidRPr="00F75CC0">
        <w:rPr>
          <w:rStyle w:val="HTML1"/>
          <w:rFonts w:ascii="Arial" w:hAnsi="Arial" w:cs="Arial"/>
          <w:sz w:val="20"/>
          <w:szCs w:val="20"/>
        </w:rPr>
        <w:t>:</w:t>
      </w:r>
      <w:r w:rsidRPr="00F75CC0">
        <w:rPr>
          <w:rStyle w:val="cit-fpage"/>
          <w:rFonts w:ascii="Arial" w:hAnsi="Arial" w:cs="Arial"/>
          <w:sz w:val="20"/>
          <w:szCs w:val="20"/>
        </w:rPr>
        <w:t>1851</w:t>
      </w:r>
      <w:r w:rsidRPr="00F75CC0">
        <w:rPr>
          <w:rStyle w:val="HTML1"/>
          <w:rFonts w:ascii="Arial" w:hAnsi="Arial" w:cs="Arial"/>
          <w:sz w:val="20"/>
          <w:szCs w:val="20"/>
        </w:rPr>
        <w:t>-1863.</w:t>
      </w:r>
    </w:p>
    <w:p w:rsidR="00A5693F" w:rsidRPr="00F75CC0" w:rsidRDefault="00A5693F" w:rsidP="00592C1A">
      <w:pPr>
        <w:numPr>
          <w:ilvl w:val="0"/>
          <w:numId w:val="23"/>
        </w:numPr>
        <w:tabs>
          <w:tab w:val="left" w:pos="0"/>
        </w:tabs>
        <w:spacing w:after="0" w:line="240" w:lineRule="auto"/>
        <w:ind w:left="-567" w:right="283" w:firstLine="0"/>
        <w:jc w:val="both"/>
        <w:rPr>
          <w:rFonts w:ascii="Arial" w:hAnsi="Arial" w:cs="Arial"/>
          <w:bCs/>
          <w:sz w:val="20"/>
          <w:szCs w:val="20"/>
          <w:lang w:val="en-US"/>
        </w:rPr>
      </w:pPr>
      <w:r w:rsidRPr="00F75CC0">
        <w:rPr>
          <w:rStyle w:val="apple-style-span"/>
          <w:rFonts w:ascii="Arial" w:hAnsi="Arial" w:cs="Arial"/>
          <w:sz w:val="20"/>
          <w:szCs w:val="20"/>
          <w:lang w:val="en-US"/>
        </w:rPr>
        <w:t>Hopewell S, McDonald S, Clarke M, Egger M. Grey literature in meta-analyses of randomized trials of health care interventions. Cochrane Database Syst Rev. 2007</w:t>
      </w:r>
      <w:r w:rsidRPr="00F75CC0">
        <w:rPr>
          <w:rStyle w:val="apple-style-span"/>
          <w:rFonts w:ascii="Arial" w:hAnsi="Arial" w:cs="Arial"/>
          <w:sz w:val="20"/>
          <w:szCs w:val="20"/>
        </w:rPr>
        <w:t>.</w:t>
      </w:r>
    </w:p>
    <w:p w:rsidR="00A5693F" w:rsidRDefault="00A5693F" w:rsidP="00592C1A">
      <w:pPr>
        <w:spacing w:after="0" w:line="240" w:lineRule="auto"/>
        <w:ind w:right="283" w:firstLine="567"/>
        <w:jc w:val="both"/>
        <w:rPr>
          <w:rFonts w:ascii="Arial" w:hAnsi="Arial" w:cs="Arial"/>
          <w:sz w:val="20"/>
          <w:szCs w:val="20"/>
          <w:lang w:val="en-US"/>
        </w:rPr>
      </w:pPr>
    </w:p>
    <w:p w:rsidR="00114356" w:rsidRDefault="00114356" w:rsidP="00592C1A">
      <w:pPr>
        <w:spacing w:after="0" w:line="240" w:lineRule="auto"/>
        <w:ind w:right="283" w:firstLine="567"/>
        <w:rPr>
          <w:rFonts w:ascii="Arial" w:hAnsi="Arial" w:cs="Arial"/>
          <w:b/>
          <w:caps/>
          <w:sz w:val="20"/>
          <w:szCs w:val="20"/>
        </w:rPr>
      </w:pPr>
    </w:p>
    <w:p w:rsidR="00F8432F" w:rsidRPr="00F8432F" w:rsidRDefault="00F8432F" w:rsidP="00592C1A">
      <w:pPr>
        <w:spacing w:after="0" w:line="240" w:lineRule="auto"/>
        <w:ind w:right="283" w:firstLine="567"/>
        <w:rPr>
          <w:rFonts w:ascii="Arial" w:hAnsi="Arial" w:cs="Arial"/>
          <w:b/>
          <w:caps/>
          <w:sz w:val="20"/>
          <w:szCs w:val="20"/>
        </w:rPr>
      </w:pPr>
    </w:p>
    <w:p w:rsidR="00A5693F" w:rsidRPr="00F75CC0" w:rsidRDefault="00A5693F" w:rsidP="00592C1A">
      <w:pPr>
        <w:pStyle w:val="a3"/>
        <w:tabs>
          <w:tab w:val="left" w:pos="-567"/>
        </w:tabs>
        <w:spacing w:before="0" w:beforeAutospacing="0" w:after="0" w:afterAutospacing="0"/>
        <w:ind w:left="-567" w:right="283"/>
        <w:jc w:val="both"/>
        <w:rPr>
          <w:rFonts w:ascii="Arial" w:hAnsi="Arial" w:cs="Arial"/>
          <w:b/>
          <w:caps/>
          <w:sz w:val="20"/>
          <w:szCs w:val="20"/>
          <w:lang w:val="kk-KZ"/>
        </w:rPr>
      </w:pPr>
      <w:r w:rsidRPr="00F75CC0">
        <w:rPr>
          <w:rFonts w:ascii="Arial" w:hAnsi="Arial" w:cs="Arial"/>
          <w:b/>
          <w:caps/>
          <w:sz w:val="20"/>
          <w:szCs w:val="20"/>
          <w:lang w:val="kk-KZ"/>
        </w:rPr>
        <w:lastRenderedPageBreak/>
        <w:t>Талдау мете бұл дәлел дәрігерліктің аспабы</w:t>
      </w:r>
    </w:p>
    <w:p w:rsidR="002A68BC" w:rsidRDefault="00A5693F" w:rsidP="00592C1A">
      <w:pPr>
        <w:pStyle w:val="a3"/>
        <w:tabs>
          <w:tab w:val="left" w:pos="-567"/>
        </w:tabs>
        <w:spacing w:before="0" w:beforeAutospacing="0" w:after="0" w:afterAutospacing="0"/>
        <w:ind w:left="-567" w:right="283"/>
        <w:jc w:val="both"/>
        <w:rPr>
          <w:rFonts w:ascii="Arial" w:hAnsi="Arial" w:cs="Arial"/>
          <w:b/>
          <w:sz w:val="20"/>
          <w:szCs w:val="20"/>
          <w:lang w:val="kk-KZ"/>
        </w:rPr>
      </w:pPr>
      <w:r w:rsidRPr="00A90FD9">
        <w:rPr>
          <w:rFonts w:ascii="Arial" w:hAnsi="Arial" w:cs="Arial"/>
          <w:b/>
          <w:sz w:val="20"/>
          <w:szCs w:val="20"/>
          <w:lang w:val="kk-KZ"/>
        </w:rPr>
        <w:t>Турдалиева Б.С., Рахматуллаева Н.У., Тен В.Б., Раушанова А.М.,</w:t>
      </w:r>
    </w:p>
    <w:p w:rsidR="00A5693F" w:rsidRPr="00F75CC0" w:rsidRDefault="00A5693F" w:rsidP="00592C1A">
      <w:pPr>
        <w:pStyle w:val="a3"/>
        <w:tabs>
          <w:tab w:val="left" w:pos="-567"/>
        </w:tabs>
        <w:spacing w:before="0" w:beforeAutospacing="0" w:after="0" w:afterAutospacing="0"/>
        <w:ind w:left="-567" w:right="283"/>
        <w:jc w:val="both"/>
        <w:rPr>
          <w:rFonts w:ascii="Arial" w:hAnsi="Arial" w:cs="Arial"/>
          <w:sz w:val="20"/>
          <w:szCs w:val="20"/>
          <w:lang w:val="kk-KZ"/>
        </w:rPr>
      </w:pPr>
      <w:r w:rsidRPr="00A90FD9">
        <w:rPr>
          <w:rFonts w:ascii="Arial" w:hAnsi="Arial" w:cs="Arial"/>
          <w:b/>
          <w:sz w:val="20"/>
          <w:szCs w:val="20"/>
          <w:lang w:val="kk-KZ"/>
        </w:rPr>
        <w:t>Мусаева Б.А., Омарова Д.Б</w:t>
      </w:r>
      <w:r w:rsidR="002A68BC">
        <w:rPr>
          <w:rFonts w:ascii="Arial" w:hAnsi="Arial" w:cs="Arial"/>
          <w:b/>
          <w:sz w:val="20"/>
          <w:szCs w:val="20"/>
          <w:lang w:val="kk-KZ"/>
        </w:rPr>
        <w:t>.</w:t>
      </w:r>
    </w:p>
    <w:p w:rsidR="00A5693F" w:rsidRPr="00A90FD9" w:rsidRDefault="00A5693F" w:rsidP="00592C1A">
      <w:pPr>
        <w:pStyle w:val="a3"/>
        <w:tabs>
          <w:tab w:val="left" w:pos="-567"/>
        </w:tabs>
        <w:spacing w:before="0" w:beforeAutospacing="0" w:after="0" w:afterAutospacing="0"/>
        <w:ind w:left="-567" w:right="283"/>
        <w:jc w:val="both"/>
        <w:rPr>
          <w:rFonts w:ascii="Arial" w:hAnsi="Arial" w:cs="Arial"/>
          <w:i/>
          <w:sz w:val="20"/>
          <w:szCs w:val="20"/>
          <w:lang w:val="kk-KZ"/>
        </w:rPr>
      </w:pPr>
      <w:r w:rsidRPr="00A90FD9">
        <w:rPr>
          <w:rFonts w:ascii="Arial" w:hAnsi="Arial" w:cs="Arial"/>
          <w:i/>
          <w:sz w:val="20"/>
          <w:szCs w:val="20"/>
          <w:lang w:val="kk-KZ"/>
        </w:rPr>
        <w:t>Асфендияров С.Ж. атындағы ҚазҰМУ</w:t>
      </w:r>
    </w:p>
    <w:p w:rsidR="00A5693F" w:rsidRPr="00A90FD9" w:rsidRDefault="00A5693F" w:rsidP="00592C1A">
      <w:pPr>
        <w:pStyle w:val="a3"/>
        <w:tabs>
          <w:tab w:val="left" w:pos="-567"/>
        </w:tabs>
        <w:spacing w:before="0" w:beforeAutospacing="0" w:after="0" w:afterAutospacing="0"/>
        <w:ind w:left="-567" w:right="283"/>
        <w:jc w:val="both"/>
        <w:rPr>
          <w:rFonts w:ascii="Arial" w:hAnsi="Arial" w:cs="Arial"/>
          <w:i/>
          <w:sz w:val="20"/>
          <w:szCs w:val="20"/>
          <w:lang w:val="kk-KZ"/>
        </w:rPr>
      </w:pPr>
      <w:r w:rsidRPr="00A90FD9">
        <w:rPr>
          <w:rFonts w:ascii="Arial" w:hAnsi="Arial" w:cs="Arial"/>
          <w:i/>
          <w:sz w:val="20"/>
          <w:szCs w:val="20"/>
          <w:lang w:val="kk-KZ"/>
        </w:rPr>
        <w:t>Дәлелді медицина орталығы</w:t>
      </w:r>
    </w:p>
    <w:p w:rsidR="00A5693F" w:rsidRPr="00A90FD9" w:rsidRDefault="00A5693F" w:rsidP="00592C1A">
      <w:pPr>
        <w:pStyle w:val="a3"/>
        <w:tabs>
          <w:tab w:val="left" w:pos="-567"/>
        </w:tabs>
        <w:spacing w:before="0" w:beforeAutospacing="0" w:after="0" w:afterAutospacing="0"/>
        <w:ind w:left="-567" w:right="283"/>
        <w:jc w:val="both"/>
        <w:rPr>
          <w:rFonts w:ascii="Arial" w:hAnsi="Arial" w:cs="Arial"/>
          <w:i/>
          <w:sz w:val="20"/>
          <w:szCs w:val="20"/>
          <w:lang w:val="kk-KZ"/>
        </w:rPr>
      </w:pPr>
      <w:r w:rsidRPr="00A90FD9">
        <w:rPr>
          <w:rFonts w:ascii="Arial" w:hAnsi="Arial" w:cs="Arial"/>
          <w:i/>
          <w:sz w:val="20"/>
          <w:szCs w:val="20"/>
          <w:lang w:val="kk-KZ"/>
        </w:rPr>
        <w:t>Алматы, Казахстан</w:t>
      </w:r>
    </w:p>
    <w:p w:rsidR="00DC291F" w:rsidRPr="00836A6E" w:rsidRDefault="00DC291F" w:rsidP="00592C1A">
      <w:pPr>
        <w:pStyle w:val="a3"/>
        <w:tabs>
          <w:tab w:val="left" w:pos="-567"/>
        </w:tabs>
        <w:spacing w:before="0" w:beforeAutospacing="0" w:after="0" w:afterAutospacing="0"/>
        <w:ind w:left="-567" w:right="283"/>
        <w:jc w:val="both"/>
        <w:rPr>
          <w:rFonts w:ascii="Arial" w:hAnsi="Arial" w:cs="Arial"/>
          <w:b/>
          <w:sz w:val="20"/>
          <w:szCs w:val="20"/>
          <w:lang w:val="kk-KZ"/>
        </w:rPr>
      </w:pPr>
    </w:p>
    <w:p w:rsidR="00A5693F" w:rsidRPr="00F75CC0" w:rsidRDefault="00A90FD9" w:rsidP="00592C1A">
      <w:pPr>
        <w:tabs>
          <w:tab w:val="left" w:pos="-567"/>
        </w:tabs>
        <w:spacing w:after="0" w:line="240" w:lineRule="auto"/>
        <w:ind w:left="-567" w:right="283"/>
        <w:jc w:val="both"/>
        <w:rPr>
          <w:rFonts w:ascii="Arial" w:hAnsi="Arial" w:cs="Arial"/>
          <w:sz w:val="20"/>
          <w:szCs w:val="20"/>
          <w:highlight w:val="yellow"/>
          <w:lang w:val="kk-KZ"/>
        </w:rPr>
      </w:pPr>
      <w:r w:rsidRPr="00A90FD9">
        <w:rPr>
          <w:rFonts w:ascii="Arial" w:hAnsi="Arial" w:cs="Arial"/>
          <w:b/>
          <w:sz w:val="20"/>
          <w:szCs w:val="20"/>
          <w:lang w:val="kk-KZ"/>
        </w:rPr>
        <w:t>Түійн</w:t>
      </w:r>
      <w:r>
        <w:rPr>
          <w:rFonts w:ascii="Arial" w:hAnsi="Arial" w:cs="Arial"/>
          <w:sz w:val="20"/>
          <w:szCs w:val="20"/>
          <w:lang w:val="kk-KZ"/>
        </w:rPr>
        <w:t xml:space="preserve"> </w:t>
      </w:r>
      <w:r w:rsidR="00A5693F" w:rsidRPr="00F75CC0">
        <w:rPr>
          <w:rFonts w:ascii="Arial" w:hAnsi="Arial" w:cs="Arial"/>
          <w:sz w:val="20"/>
          <w:szCs w:val="20"/>
          <w:lang w:val="kk-KZ"/>
        </w:rPr>
        <w:t xml:space="preserve">Бiр ауру бойынша бағаланған зерттеу нәтижелері ылғи бiр емдiк, алдын алу немесе диагностикалық әдiстiң тиiмдiлiгi жиi жеткiлiктi өзгешеленедi. </w:t>
      </w:r>
    </w:p>
    <w:p w:rsidR="00A5693F" w:rsidRPr="00F75CC0" w:rsidRDefault="00A5693F" w:rsidP="00592C1A">
      <w:pPr>
        <w:tabs>
          <w:tab w:val="left" w:pos="-567"/>
        </w:tabs>
        <w:spacing w:after="0" w:line="240" w:lineRule="auto"/>
        <w:ind w:left="-567" w:right="283"/>
        <w:jc w:val="both"/>
        <w:rPr>
          <w:rFonts w:ascii="Arial" w:hAnsi="Arial" w:cs="Arial"/>
          <w:sz w:val="20"/>
          <w:szCs w:val="20"/>
          <w:lang w:val="kk-KZ"/>
        </w:rPr>
      </w:pPr>
      <w:r w:rsidRPr="00F75CC0">
        <w:rPr>
          <w:rFonts w:ascii="Arial" w:hAnsi="Arial" w:cs="Arial"/>
          <w:sz w:val="20"/>
          <w:szCs w:val="20"/>
          <w:lang w:val="kk-KZ"/>
        </w:rPr>
        <w:t>Әртүрлi зерттеулердiң нәтижелерiнiң салыстырмалы бағасы және олардың жалпылауыш қорытындының нәтижелерi осыған байланысты пайда болатын қажеттiлiк кiрiгуiн мақсаты.</w:t>
      </w:r>
    </w:p>
    <w:p w:rsidR="00A5693F" w:rsidRPr="00F75CC0" w:rsidRDefault="00A5693F" w:rsidP="00592C1A">
      <w:pPr>
        <w:tabs>
          <w:tab w:val="left" w:pos="-567"/>
        </w:tabs>
        <w:spacing w:after="0" w:line="240" w:lineRule="auto"/>
        <w:ind w:left="-567" w:right="283"/>
        <w:jc w:val="both"/>
        <w:rPr>
          <w:rFonts w:ascii="Arial" w:hAnsi="Arial" w:cs="Arial"/>
          <w:sz w:val="20"/>
          <w:szCs w:val="20"/>
          <w:lang w:val="kk-KZ"/>
        </w:rPr>
      </w:pPr>
      <w:r w:rsidRPr="00F75CC0">
        <w:rPr>
          <w:rFonts w:ascii="Arial" w:hAnsi="Arial" w:cs="Arial"/>
          <w:sz w:val="20"/>
          <w:szCs w:val="20"/>
          <w:lang w:val="kk-KZ"/>
        </w:rPr>
        <w:t>Ең әйгiлi және жеке ғылыми зерттеулердiң нәтижелерiнiң жүйелiк кiрiгуiнiң жылдам дамитын әдiстемелерiнiң бiрiне бүгiн мета - талдау әдiстеме жатады.</w:t>
      </w:r>
    </w:p>
    <w:p w:rsidR="00A5693F" w:rsidRDefault="00A5693F" w:rsidP="00592C1A">
      <w:pPr>
        <w:tabs>
          <w:tab w:val="left" w:pos="-567"/>
        </w:tabs>
        <w:spacing w:after="0" w:line="240" w:lineRule="auto"/>
        <w:ind w:left="-567" w:right="283"/>
        <w:jc w:val="both"/>
        <w:rPr>
          <w:rFonts w:ascii="Arial" w:hAnsi="Arial" w:cs="Arial"/>
          <w:sz w:val="20"/>
          <w:szCs w:val="20"/>
          <w:lang w:val="kk-KZ"/>
        </w:rPr>
      </w:pPr>
      <w:r w:rsidRPr="00F75CC0">
        <w:rPr>
          <w:rFonts w:ascii="Arial" w:hAnsi="Arial" w:cs="Arial"/>
          <w:sz w:val="20"/>
          <w:szCs w:val="20"/>
          <w:lang w:val="kk-KZ"/>
        </w:rPr>
        <w:t>Мета - талдау - бұл экологтiң эпидемиологиялық зерттеулер бiрiккен нәтижелерiнiң сандық талдауы - қоршаған ортаның ылғи бiр факторының әсерiнiң бағасы. Ол келiсушiлiктiң дәрежесi немесе әртүрлi зерттеу алған нәтижелердiң айырмашылығының сандық бағасын ескередi.</w:t>
      </w:r>
    </w:p>
    <w:p w:rsidR="00F75CC0" w:rsidRPr="00FE784C" w:rsidRDefault="00F75CC0" w:rsidP="00592C1A">
      <w:pPr>
        <w:tabs>
          <w:tab w:val="left" w:pos="-567"/>
        </w:tabs>
        <w:spacing w:after="0" w:line="240" w:lineRule="auto"/>
        <w:ind w:left="-567" w:right="283"/>
        <w:jc w:val="both"/>
        <w:rPr>
          <w:rFonts w:ascii="Arial" w:hAnsi="Arial" w:cs="Arial"/>
          <w:sz w:val="20"/>
          <w:szCs w:val="20"/>
          <w:lang w:val="kk-KZ"/>
        </w:rPr>
      </w:pPr>
      <w:r w:rsidRPr="00A90FD9">
        <w:rPr>
          <w:rFonts w:ascii="Arial" w:hAnsi="Arial" w:cs="Arial"/>
          <w:b/>
          <w:sz w:val="20"/>
          <w:szCs w:val="20"/>
          <w:lang w:val="kk-KZ"/>
        </w:rPr>
        <w:t>Түійнді сөздер</w:t>
      </w:r>
      <w:r w:rsidR="00A90FD9">
        <w:rPr>
          <w:rFonts w:ascii="Arial" w:hAnsi="Arial" w:cs="Arial"/>
          <w:sz w:val="20"/>
          <w:szCs w:val="20"/>
          <w:lang w:val="kk-KZ"/>
        </w:rPr>
        <w:t xml:space="preserve"> </w:t>
      </w:r>
      <w:r>
        <w:rPr>
          <w:rFonts w:ascii="Arial" w:hAnsi="Arial" w:cs="Arial"/>
          <w:sz w:val="20"/>
          <w:szCs w:val="20"/>
          <w:lang w:val="kk-KZ"/>
        </w:rPr>
        <w:t>м</w:t>
      </w:r>
      <w:r w:rsidRPr="00F75CC0">
        <w:rPr>
          <w:rFonts w:ascii="Arial" w:hAnsi="Arial" w:cs="Arial"/>
          <w:sz w:val="20"/>
          <w:szCs w:val="20"/>
          <w:lang w:val="kk-KZ"/>
        </w:rPr>
        <w:t xml:space="preserve">ета </w:t>
      </w:r>
      <w:r w:rsidR="00FE784C">
        <w:rPr>
          <w:rFonts w:ascii="Arial" w:hAnsi="Arial" w:cs="Arial"/>
          <w:sz w:val="20"/>
          <w:szCs w:val="20"/>
          <w:lang w:val="kk-KZ"/>
        </w:rPr>
        <w:t>–</w:t>
      </w:r>
      <w:r w:rsidRPr="00F75CC0">
        <w:rPr>
          <w:rFonts w:ascii="Arial" w:hAnsi="Arial" w:cs="Arial"/>
          <w:sz w:val="20"/>
          <w:szCs w:val="20"/>
          <w:lang w:val="kk-KZ"/>
        </w:rPr>
        <w:t xml:space="preserve"> талдау</w:t>
      </w:r>
      <w:r w:rsidR="00FE784C" w:rsidRPr="00FE784C">
        <w:rPr>
          <w:rFonts w:ascii="Arial" w:hAnsi="Arial" w:cs="Arial"/>
          <w:sz w:val="20"/>
          <w:szCs w:val="20"/>
          <w:lang w:val="kk-KZ"/>
        </w:rPr>
        <w:t xml:space="preserve">, </w:t>
      </w:r>
      <w:r w:rsidR="00FE784C">
        <w:rPr>
          <w:rFonts w:ascii="Arial" w:hAnsi="Arial" w:cs="Arial"/>
          <w:sz w:val="20"/>
          <w:szCs w:val="20"/>
          <w:lang w:val="kk-KZ"/>
        </w:rPr>
        <w:t>дәлел дәрігерлік</w:t>
      </w:r>
    </w:p>
    <w:p w:rsidR="00A5693F" w:rsidRPr="00F75CC0" w:rsidRDefault="00A5693F" w:rsidP="00592C1A">
      <w:pPr>
        <w:tabs>
          <w:tab w:val="left" w:pos="-567"/>
        </w:tabs>
        <w:spacing w:after="0" w:line="240" w:lineRule="auto"/>
        <w:ind w:left="-567" w:right="283"/>
        <w:jc w:val="both"/>
        <w:rPr>
          <w:rFonts w:ascii="Arial" w:hAnsi="Arial" w:cs="Arial"/>
          <w:sz w:val="20"/>
          <w:szCs w:val="20"/>
          <w:lang w:val="kk-KZ"/>
        </w:rPr>
      </w:pPr>
    </w:p>
    <w:p w:rsidR="00A5693F" w:rsidRPr="00A90FD9" w:rsidRDefault="00A5693F" w:rsidP="00592C1A">
      <w:pPr>
        <w:tabs>
          <w:tab w:val="left" w:pos="-567"/>
        </w:tabs>
        <w:spacing w:after="0" w:line="240" w:lineRule="auto"/>
        <w:ind w:left="-567" w:right="283"/>
        <w:jc w:val="both"/>
        <w:rPr>
          <w:rStyle w:val="hps"/>
          <w:rFonts w:ascii="Arial" w:hAnsi="Arial" w:cs="Arial"/>
          <w:b/>
          <w:caps/>
          <w:sz w:val="20"/>
          <w:szCs w:val="20"/>
          <w:lang w:val="en-US"/>
        </w:rPr>
      </w:pPr>
      <w:r w:rsidRPr="00A90FD9">
        <w:rPr>
          <w:rStyle w:val="hps"/>
          <w:rFonts w:ascii="Arial" w:hAnsi="Arial" w:cs="Arial"/>
          <w:b/>
          <w:caps/>
          <w:sz w:val="20"/>
          <w:szCs w:val="20"/>
          <w:lang w:val="en-US"/>
        </w:rPr>
        <w:t>A meta-analysis</w:t>
      </w:r>
      <w:r w:rsidRPr="00A90FD9">
        <w:rPr>
          <w:rFonts w:ascii="Arial" w:hAnsi="Arial" w:cs="Arial"/>
          <w:b/>
          <w:caps/>
          <w:sz w:val="20"/>
          <w:szCs w:val="20"/>
          <w:lang w:val="en-US"/>
        </w:rPr>
        <w:t xml:space="preserve"> </w:t>
      </w:r>
      <w:r w:rsidRPr="00A90FD9">
        <w:rPr>
          <w:rStyle w:val="hps"/>
          <w:rFonts w:ascii="Arial" w:hAnsi="Arial" w:cs="Arial"/>
          <w:b/>
          <w:caps/>
          <w:sz w:val="20"/>
          <w:szCs w:val="20"/>
          <w:lang w:val="en-US"/>
        </w:rPr>
        <w:t>as a tool for</w:t>
      </w:r>
      <w:r w:rsidRPr="00A90FD9">
        <w:rPr>
          <w:rFonts w:ascii="Arial" w:hAnsi="Arial" w:cs="Arial"/>
          <w:b/>
          <w:caps/>
          <w:sz w:val="20"/>
          <w:szCs w:val="20"/>
          <w:lang w:val="en-US"/>
        </w:rPr>
        <w:t xml:space="preserve"> </w:t>
      </w:r>
      <w:r w:rsidRPr="00A90FD9">
        <w:rPr>
          <w:rStyle w:val="hps"/>
          <w:rFonts w:ascii="Arial" w:hAnsi="Arial" w:cs="Arial"/>
          <w:b/>
          <w:caps/>
          <w:sz w:val="20"/>
          <w:szCs w:val="20"/>
          <w:lang w:val="en-US"/>
        </w:rPr>
        <w:t>evidence-based medicine</w:t>
      </w:r>
    </w:p>
    <w:p w:rsidR="002A68BC" w:rsidRDefault="00A5693F" w:rsidP="00592C1A">
      <w:pPr>
        <w:tabs>
          <w:tab w:val="left" w:pos="-567"/>
        </w:tabs>
        <w:spacing w:after="0" w:line="240" w:lineRule="auto"/>
        <w:ind w:left="-567" w:right="283"/>
        <w:rPr>
          <w:rFonts w:ascii="Arial" w:hAnsi="Arial" w:cs="Arial"/>
          <w:b/>
          <w:sz w:val="20"/>
          <w:szCs w:val="20"/>
          <w:lang w:val="kk-KZ"/>
        </w:rPr>
      </w:pPr>
      <w:r w:rsidRPr="00A90FD9">
        <w:rPr>
          <w:rFonts w:ascii="Arial" w:hAnsi="Arial" w:cs="Arial"/>
          <w:b/>
          <w:sz w:val="20"/>
          <w:szCs w:val="20"/>
          <w:lang w:val="kk-KZ"/>
        </w:rPr>
        <w:t>Turdalieva B.S., Rakhmatullayeva N.U., Ten V.B., Raushanova A.M.,</w:t>
      </w:r>
    </w:p>
    <w:p w:rsidR="00A5693F" w:rsidRPr="00A90FD9" w:rsidRDefault="00A5693F" w:rsidP="00592C1A">
      <w:pPr>
        <w:tabs>
          <w:tab w:val="left" w:pos="-567"/>
        </w:tabs>
        <w:spacing w:after="0" w:line="240" w:lineRule="auto"/>
        <w:ind w:left="-567" w:right="283"/>
        <w:rPr>
          <w:rFonts w:ascii="Arial" w:hAnsi="Arial" w:cs="Arial"/>
          <w:i/>
          <w:sz w:val="20"/>
          <w:szCs w:val="20"/>
          <w:lang w:val="kk-KZ"/>
        </w:rPr>
      </w:pPr>
      <w:r w:rsidRPr="00A90FD9">
        <w:rPr>
          <w:rFonts w:ascii="Arial" w:hAnsi="Arial" w:cs="Arial"/>
          <w:b/>
          <w:sz w:val="20"/>
          <w:szCs w:val="20"/>
          <w:lang w:val="kk-KZ"/>
        </w:rPr>
        <w:t>Musaeva B.A., Omarova D.B.</w:t>
      </w:r>
      <w:r w:rsidRPr="00A90FD9">
        <w:rPr>
          <w:rFonts w:ascii="Arial" w:hAnsi="Arial" w:cs="Arial"/>
          <w:b/>
          <w:sz w:val="20"/>
          <w:szCs w:val="20"/>
          <w:lang w:val="kk-KZ"/>
        </w:rPr>
        <w:br/>
      </w:r>
      <w:r w:rsidRPr="00A90FD9">
        <w:rPr>
          <w:rFonts w:ascii="Arial" w:hAnsi="Arial" w:cs="Arial"/>
          <w:i/>
          <w:sz w:val="20"/>
          <w:szCs w:val="20"/>
          <w:lang w:val="kk-KZ"/>
        </w:rPr>
        <w:t>KazNMU оf S.D.Asfendiyarov</w:t>
      </w:r>
      <w:r w:rsidR="00A90FD9" w:rsidRPr="00A90FD9">
        <w:rPr>
          <w:rFonts w:ascii="Arial" w:hAnsi="Arial" w:cs="Arial"/>
          <w:i/>
          <w:sz w:val="20"/>
          <w:szCs w:val="20"/>
          <w:lang w:val="kk-KZ"/>
        </w:rPr>
        <w:t xml:space="preserve">, </w:t>
      </w:r>
      <w:r w:rsidRPr="00A90FD9">
        <w:rPr>
          <w:rFonts w:ascii="Arial" w:hAnsi="Arial" w:cs="Arial"/>
          <w:i/>
          <w:sz w:val="20"/>
          <w:szCs w:val="20"/>
          <w:lang w:val="kk-KZ"/>
        </w:rPr>
        <w:t>Almaty, Kazakhstan</w:t>
      </w:r>
    </w:p>
    <w:p w:rsidR="00A5693F" w:rsidRPr="00F75CC0" w:rsidRDefault="00A5693F" w:rsidP="00592C1A">
      <w:pPr>
        <w:tabs>
          <w:tab w:val="left" w:pos="-567"/>
        </w:tabs>
        <w:spacing w:after="0" w:line="240" w:lineRule="auto"/>
        <w:ind w:left="-567" w:right="283"/>
        <w:jc w:val="both"/>
        <w:rPr>
          <w:rFonts w:ascii="Arial" w:eastAsia="Times New Roman" w:hAnsi="Arial" w:cs="Arial"/>
          <w:sz w:val="20"/>
          <w:szCs w:val="20"/>
          <w:lang w:val="en-US"/>
        </w:rPr>
      </w:pPr>
      <w:r w:rsidRPr="00F75CC0">
        <w:rPr>
          <w:rFonts w:ascii="Arial" w:hAnsi="Arial" w:cs="Arial"/>
          <w:sz w:val="20"/>
          <w:szCs w:val="20"/>
          <w:lang w:val="kk-KZ"/>
        </w:rPr>
        <w:br/>
      </w:r>
      <w:r w:rsidR="00A90FD9" w:rsidRPr="00A90FD9">
        <w:rPr>
          <w:rFonts w:ascii="Arial" w:eastAsia="Times New Roman" w:hAnsi="Arial" w:cs="Arial"/>
          <w:b/>
          <w:sz w:val="20"/>
          <w:szCs w:val="20"/>
          <w:lang w:val="en-US"/>
        </w:rPr>
        <w:t>Abstract</w:t>
      </w:r>
      <w:r w:rsidR="00A90FD9">
        <w:rPr>
          <w:rFonts w:ascii="Arial" w:eastAsia="Times New Roman" w:hAnsi="Arial" w:cs="Arial"/>
          <w:sz w:val="20"/>
          <w:szCs w:val="20"/>
          <w:lang w:val="en-US"/>
        </w:rPr>
        <w:t xml:space="preserve"> </w:t>
      </w:r>
      <w:r w:rsidRPr="00F75CC0">
        <w:rPr>
          <w:rFonts w:ascii="Arial" w:eastAsia="Times New Roman" w:hAnsi="Arial" w:cs="Arial"/>
          <w:sz w:val="20"/>
          <w:szCs w:val="20"/>
          <w:lang w:val="en-US"/>
        </w:rPr>
        <w:t xml:space="preserve">Quite often, the results of studies that evaluated the effectiveness of the same therapeutic or preventive intervention or a diagnostic method for the same disease are different. </w:t>
      </w:r>
    </w:p>
    <w:p w:rsidR="00A5693F" w:rsidRPr="00F75CC0" w:rsidRDefault="00A5693F" w:rsidP="00592C1A">
      <w:pPr>
        <w:tabs>
          <w:tab w:val="left" w:pos="-567"/>
        </w:tabs>
        <w:spacing w:after="0" w:line="240" w:lineRule="auto"/>
        <w:ind w:left="-567" w:right="283"/>
        <w:jc w:val="both"/>
        <w:rPr>
          <w:rFonts w:ascii="Arial" w:eastAsia="Times New Roman" w:hAnsi="Arial" w:cs="Arial"/>
          <w:sz w:val="20"/>
          <w:szCs w:val="20"/>
          <w:lang w:val="en-US"/>
        </w:rPr>
      </w:pPr>
      <w:r w:rsidRPr="00F75CC0">
        <w:rPr>
          <w:rFonts w:ascii="Arial" w:eastAsia="Times New Roman" w:hAnsi="Arial" w:cs="Arial"/>
          <w:sz w:val="20"/>
          <w:szCs w:val="20"/>
          <w:lang w:val="en-US"/>
        </w:rPr>
        <w:t xml:space="preserve">In this regard, it is necessary to assess the relative results of different studies and the integration of their results in order to obtain general conclusions. </w:t>
      </w:r>
    </w:p>
    <w:p w:rsidR="00A5693F" w:rsidRPr="00F75CC0" w:rsidRDefault="00A5693F" w:rsidP="00592C1A">
      <w:pPr>
        <w:tabs>
          <w:tab w:val="left" w:pos="-567"/>
        </w:tabs>
        <w:spacing w:after="0" w:line="240" w:lineRule="auto"/>
        <w:ind w:left="-567" w:right="283"/>
        <w:jc w:val="both"/>
        <w:rPr>
          <w:rFonts w:ascii="Arial" w:eastAsia="Times New Roman" w:hAnsi="Arial" w:cs="Arial"/>
          <w:sz w:val="20"/>
          <w:szCs w:val="20"/>
          <w:lang w:val="en-US"/>
        </w:rPr>
      </w:pPr>
      <w:r w:rsidRPr="00F75CC0">
        <w:rPr>
          <w:rFonts w:ascii="Arial" w:eastAsia="Times New Roman" w:hAnsi="Arial" w:cs="Arial"/>
          <w:sz w:val="20"/>
          <w:szCs w:val="20"/>
          <w:lang w:val="en-US"/>
        </w:rPr>
        <w:t xml:space="preserve">To one of the most popular and fastest growing methods of system integration of the results of individual scientific research today is the method of meta-analysis. </w:t>
      </w:r>
    </w:p>
    <w:p w:rsidR="00A5693F" w:rsidRPr="00F75CC0" w:rsidRDefault="00A5693F" w:rsidP="00592C1A">
      <w:pPr>
        <w:tabs>
          <w:tab w:val="left" w:pos="-567"/>
        </w:tabs>
        <w:spacing w:after="0" w:line="240" w:lineRule="auto"/>
        <w:ind w:left="-567" w:right="283"/>
        <w:jc w:val="both"/>
        <w:rPr>
          <w:rFonts w:ascii="Arial" w:eastAsia="Times New Roman" w:hAnsi="Arial" w:cs="Arial"/>
          <w:sz w:val="20"/>
          <w:szCs w:val="20"/>
          <w:lang w:val="en-US"/>
        </w:rPr>
      </w:pPr>
      <w:r w:rsidRPr="00F75CC0">
        <w:rPr>
          <w:rFonts w:ascii="Arial" w:eastAsia="Times New Roman" w:hAnsi="Arial" w:cs="Arial"/>
          <w:b/>
          <w:sz w:val="20"/>
          <w:szCs w:val="20"/>
          <w:lang w:val="en-US"/>
        </w:rPr>
        <w:t>Meta-analysis</w:t>
      </w:r>
      <w:r w:rsidRPr="00F75CC0">
        <w:rPr>
          <w:rFonts w:ascii="Arial" w:eastAsia="Times New Roman" w:hAnsi="Arial" w:cs="Arial"/>
          <w:sz w:val="20"/>
          <w:szCs w:val="20"/>
          <w:lang w:val="en-US"/>
        </w:rPr>
        <w:t xml:space="preserve"> – it’s a quantitative analysis of the combined results of ecological and epidemiological studies on the effects of the same environmental factor.</w:t>
      </w:r>
      <w:r w:rsidRPr="00F75CC0">
        <w:rPr>
          <w:rFonts w:ascii="Arial" w:hAnsi="Arial" w:cs="Arial"/>
          <w:sz w:val="20"/>
          <w:szCs w:val="20"/>
          <w:lang w:val="en-US"/>
        </w:rPr>
        <w:t xml:space="preserve"> </w:t>
      </w:r>
      <w:r w:rsidRPr="00F75CC0">
        <w:rPr>
          <w:rFonts w:ascii="Arial" w:eastAsia="Times New Roman" w:hAnsi="Arial" w:cs="Arial"/>
          <w:sz w:val="20"/>
          <w:szCs w:val="20"/>
          <w:lang w:val="en-US"/>
        </w:rPr>
        <w:t>It provides a quantitative assessment of the degree of consistency or discrepancies in the results obtained in different studies.</w:t>
      </w:r>
    </w:p>
    <w:p w:rsidR="00F75CC0" w:rsidRDefault="00F75CC0" w:rsidP="00592C1A">
      <w:pPr>
        <w:pStyle w:val="a3"/>
        <w:tabs>
          <w:tab w:val="left" w:pos="-567"/>
        </w:tabs>
        <w:spacing w:before="0" w:beforeAutospacing="0" w:after="0" w:afterAutospacing="0"/>
        <w:ind w:left="-567" w:right="283"/>
        <w:jc w:val="both"/>
        <w:rPr>
          <w:rStyle w:val="hps"/>
          <w:rFonts w:ascii="Arial" w:hAnsi="Arial" w:cs="Arial"/>
          <w:sz w:val="20"/>
          <w:szCs w:val="20"/>
          <w:lang w:val="kk-KZ"/>
        </w:rPr>
      </w:pPr>
      <w:r>
        <w:rPr>
          <w:rFonts w:ascii="Arial" w:hAnsi="Arial" w:cs="Arial"/>
          <w:b/>
          <w:sz w:val="20"/>
          <w:szCs w:val="20"/>
          <w:lang w:val="en-US"/>
        </w:rPr>
        <w:t>Keywords</w:t>
      </w:r>
      <w:r w:rsidRPr="00F75CC0">
        <w:rPr>
          <w:rFonts w:ascii="Arial" w:hAnsi="Arial" w:cs="Arial"/>
          <w:b/>
          <w:sz w:val="20"/>
          <w:szCs w:val="20"/>
          <w:lang w:val="en-US"/>
        </w:rPr>
        <w:t xml:space="preserve">: </w:t>
      </w:r>
      <w:r w:rsidRPr="00F75CC0">
        <w:rPr>
          <w:rFonts w:ascii="Arial" w:hAnsi="Arial" w:cs="Arial"/>
          <w:sz w:val="20"/>
          <w:szCs w:val="20"/>
          <w:lang w:val="en-US"/>
        </w:rPr>
        <w:t>meta-analysis, ecological and epidemiological studies</w:t>
      </w:r>
      <w:r w:rsidR="00FE784C">
        <w:rPr>
          <w:rFonts w:ascii="Arial" w:hAnsi="Arial" w:cs="Arial"/>
          <w:sz w:val="20"/>
          <w:szCs w:val="20"/>
          <w:lang w:val="kk-KZ"/>
        </w:rPr>
        <w:t xml:space="preserve">, </w:t>
      </w:r>
      <w:r w:rsidR="00FE784C" w:rsidRPr="00836A6E">
        <w:rPr>
          <w:rStyle w:val="hps"/>
          <w:rFonts w:ascii="Arial" w:hAnsi="Arial" w:cs="Arial"/>
          <w:sz w:val="20"/>
          <w:szCs w:val="20"/>
          <w:lang w:val="en-US"/>
        </w:rPr>
        <w:t>evidence-based medicine</w:t>
      </w:r>
    </w:p>
    <w:p w:rsidR="00FE784C" w:rsidRDefault="00FE784C" w:rsidP="00592C1A">
      <w:pPr>
        <w:pStyle w:val="a3"/>
        <w:tabs>
          <w:tab w:val="left" w:pos="-567"/>
        </w:tabs>
        <w:spacing w:before="0" w:beforeAutospacing="0" w:after="0" w:afterAutospacing="0"/>
        <w:ind w:left="-567" w:right="283"/>
        <w:jc w:val="both"/>
        <w:rPr>
          <w:rStyle w:val="hps"/>
          <w:rFonts w:ascii="Arial" w:hAnsi="Arial" w:cs="Arial"/>
          <w:sz w:val="20"/>
          <w:szCs w:val="20"/>
          <w:lang w:val="en-US"/>
        </w:rPr>
      </w:pPr>
    </w:p>
    <w:p w:rsidR="00114356" w:rsidRDefault="00114CBB" w:rsidP="00592C1A">
      <w:pPr>
        <w:tabs>
          <w:tab w:val="left" w:pos="-567"/>
        </w:tabs>
        <w:spacing w:after="0" w:line="240" w:lineRule="auto"/>
        <w:ind w:left="-567" w:right="283"/>
        <w:jc w:val="center"/>
        <w:rPr>
          <w:rStyle w:val="hps"/>
          <w:rFonts w:ascii="Arial" w:hAnsi="Arial" w:cs="Arial"/>
          <w:sz w:val="20"/>
          <w:szCs w:val="20"/>
          <w:lang w:val="en-US"/>
        </w:rPr>
      </w:pPr>
      <w:r>
        <w:rPr>
          <w:rFonts w:ascii="Arial" w:hAnsi="Arial" w:cs="Arial"/>
          <w:noProof/>
          <w:sz w:val="20"/>
          <w:szCs w:val="20"/>
        </w:rPr>
        <w:pict>
          <v:shape id="_x0000_s1094" type="#_x0000_t32" style="position:absolute;left:0;text-align:left;margin-left:95.15pt;margin-top:10.55pt;width:319.5pt;height:0;z-index:251748352" o:connectortype="straight"/>
        </w:pict>
      </w:r>
    </w:p>
    <w:p w:rsidR="00114356" w:rsidRPr="00114356" w:rsidRDefault="00114356" w:rsidP="00592C1A">
      <w:pPr>
        <w:pStyle w:val="a3"/>
        <w:tabs>
          <w:tab w:val="left" w:pos="-567"/>
        </w:tabs>
        <w:spacing w:before="0" w:beforeAutospacing="0" w:after="0" w:afterAutospacing="0"/>
        <w:ind w:left="-567" w:right="283"/>
        <w:jc w:val="both"/>
        <w:rPr>
          <w:rStyle w:val="hps"/>
          <w:rFonts w:ascii="Arial" w:hAnsi="Arial" w:cs="Arial"/>
          <w:sz w:val="20"/>
          <w:szCs w:val="20"/>
          <w:lang w:val="en-US"/>
        </w:rPr>
      </w:pPr>
    </w:p>
    <w:p w:rsidR="00FE784C" w:rsidRPr="00FE784C" w:rsidRDefault="00FE784C" w:rsidP="00592C1A">
      <w:pPr>
        <w:pStyle w:val="a3"/>
        <w:tabs>
          <w:tab w:val="left" w:pos="-567"/>
        </w:tabs>
        <w:spacing w:before="0" w:beforeAutospacing="0" w:after="0" w:afterAutospacing="0"/>
        <w:ind w:left="-567" w:right="283"/>
        <w:jc w:val="both"/>
        <w:rPr>
          <w:rFonts w:ascii="Arial" w:hAnsi="Arial" w:cs="Arial"/>
          <w:b/>
          <w:sz w:val="20"/>
          <w:szCs w:val="20"/>
          <w:lang w:val="kk-KZ"/>
        </w:rPr>
      </w:pPr>
    </w:p>
    <w:p w:rsidR="004773CC" w:rsidRPr="007B4C89" w:rsidRDefault="004773CC" w:rsidP="00592C1A">
      <w:pPr>
        <w:tabs>
          <w:tab w:val="left" w:pos="-567"/>
        </w:tabs>
        <w:spacing w:after="0" w:line="240" w:lineRule="auto"/>
        <w:ind w:left="-567" w:right="283"/>
        <w:jc w:val="both"/>
        <w:rPr>
          <w:rFonts w:ascii="Arial" w:eastAsia="Times New Roman" w:hAnsi="Arial" w:cs="Arial"/>
          <w:b/>
          <w:caps/>
          <w:sz w:val="20"/>
          <w:szCs w:val="20"/>
        </w:rPr>
      </w:pPr>
      <w:r w:rsidRPr="007B4C89">
        <w:rPr>
          <w:rFonts w:ascii="Arial" w:eastAsia="Times New Roman" w:hAnsi="Arial" w:cs="Arial"/>
          <w:b/>
          <w:caps/>
          <w:sz w:val="20"/>
          <w:szCs w:val="20"/>
        </w:rPr>
        <w:t>организация первичной медико-санитарной помощи в регионе ядерного полигона «Азгыр»</w:t>
      </w:r>
    </w:p>
    <w:p w:rsidR="00A90FD9" w:rsidRPr="006D06D7" w:rsidRDefault="00A90FD9" w:rsidP="00592C1A">
      <w:pPr>
        <w:tabs>
          <w:tab w:val="left" w:pos="-567"/>
        </w:tabs>
        <w:spacing w:after="0" w:line="240" w:lineRule="auto"/>
        <w:ind w:left="-567" w:right="283"/>
        <w:jc w:val="both"/>
        <w:rPr>
          <w:rFonts w:ascii="Arial" w:eastAsia="Times New Roman" w:hAnsi="Arial" w:cs="Arial"/>
          <w:b/>
          <w:sz w:val="20"/>
          <w:szCs w:val="20"/>
        </w:rPr>
      </w:pPr>
    </w:p>
    <w:p w:rsidR="004773CC" w:rsidRPr="007B4C89" w:rsidRDefault="004773CC" w:rsidP="00592C1A">
      <w:pPr>
        <w:tabs>
          <w:tab w:val="left" w:pos="-567"/>
        </w:tabs>
        <w:spacing w:after="0" w:line="240" w:lineRule="auto"/>
        <w:ind w:left="-567" w:right="283"/>
        <w:jc w:val="both"/>
        <w:rPr>
          <w:rFonts w:ascii="Arial" w:eastAsia="Times New Roman" w:hAnsi="Arial" w:cs="Arial"/>
          <w:b/>
          <w:sz w:val="20"/>
          <w:szCs w:val="20"/>
          <w:lang w:val="kk-KZ"/>
        </w:rPr>
      </w:pPr>
      <w:r w:rsidRPr="007B4C89">
        <w:rPr>
          <w:rFonts w:ascii="Arial" w:eastAsia="Times New Roman" w:hAnsi="Arial" w:cs="Arial"/>
          <w:b/>
          <w:sz w:val="20"/>
          <w:szCs w:val="20"/>
          <w:lang w:val="kk-KZ"/>
        </w:rPr>
        <w:t>Л.М.Касимова</w:t>
      </w:r>
    </w:p>
    <w:p w:rsidR="004773CC" w:rsidRPr="00A90FD9" w:rsidRDefault="004773CC" w:rsidP="00592C1A">
      <w:pPr>
        <w:tabs>
          <w:tab w:val="left" w:pos="-567"/>
        </w:tabs>
        <w:spacing w:after="0" w:line="240" w:lineRule="auto"/>
        <w:ind w:left="-567" w:right="283"/>
        <w:jc w:val="both"/>
        <w:rPr>
          <w:rFonts w:ascii="Arial" w:eastAsia="Times New Roman" w:hAnsi="Arial" w:cs="Arial"/>
          <w:i/>
          <w:sz w:val="20"/>
          <w:szCs w:val="20"/>
          <w:lang w:val="kk-KZ"/>
        </w:rPr>
      </w:pPr>
      <w:r w:rsidRPr="00A90FD9">
        <w:rPr>
          <w:rFonts w:ascii="Arial" w:eastAsia="Times New Roman" w:hAnsi="Arial" w:cs="Arial"/>
          <w:i/>
          <w:sz w:val="20"/>
          <w:szCs w:val="20"/>
          <w:lang w:val="kk-KZ"/>
        </w:rPr>
        <w:t xml:space="preserve">Курмангазинская Центральная районная больница </w:t>
      </w:r>
    </w:p>
    <w:p w:rsidR="004773CC" w:rsidRPr="00A90FD9" w:rsidRDefault="004773CC" w:rsidP="00592C1A">
      <w:pPr>
        <w:tabs>
          <w:tab w:val="left" w:pos="-567"/>
        </w:tabs>
        <w:spacing w:after="0" w:line="240" w:lineRule="auto"/>
        <w:ind w:left="-567" w:right="283"/>
        <w:jc w:val="both"/>
        <w:rPr>
          <w:rFonts w:ascii="Arial" w:eastAsia="Times New Roman" w:hAnsi="Arial" w:cs="Arial"/>
          <w:i/>
          <w:sz w:val="20"/>
          <w:szCs w:val="20"/>
          <w:lang w:val="kk-KZ"/>
        </w:rPr>
      </w:pPr>
      <w:r w:rsidRPr="00A90FD9">
        <w:rPr>
          <w:rFonts w:ascii="Arial" w:eastAsia="Times New Roman" w:hAnsi="Arial" w:cs="Arial"/>
          <w:i/>
          <w:sz w:val="20"/>
          <w:szCs w:val="20"/>
        </w:rPr>
        <w:t xml:space="preserve">Атырауская область, </w:t>
      </w:r>
      <w:r w:rsidRPr="00A90FD9">
        <w:rPr>
          <w:rFonts w:ascii="Arial" w:eastAsia="Times New Roman" w:hAnsi="Arial" w:cs="Arial"/>
          <w:i/>
          <w:sz w:val="20"/>
          <w:szCs w:val="20"/>
          <w:lang w:val="kk-KZ"/>
        </w:rPr>
        <w:t>п.Ганюшкино</w:t>
      </w:r>
    </w:p>
    <w:p w:rsidR="004773CC" w:rsidRPr="00A90FD9" w:rsidRDefault="004773CC" w:rsidP="00592C1A">
      <w:pPr>
        <w:tabs>
          <w:tab w:val="left" w:pos="-567"/>
        </w:tabs>
        <w:spacing w:after="0" w:line="240" w:lineRule="auto"/>
        <w:ind w:left="-567" w:right="283"/>
        <w:jc w:val="both"/>
        <w:rPr>
          <w:rFonts w:ascii="Arial" w:eastAsia="Times New Roman" w:hAnsi="Arial" w:cs="Arial"/>
          <w:i/>
          <w:sz w:val="20"/>
          <w:szCs w:val="20"/>
        </w:rPr>
      </w:pPr>
    </w:p>
    <w:p w:rsidR="004773CC" w:rsidRPr="00A90FD9" w:rsidRDefault="004773CC" w:rsidP="00592C1A">
      <w:pPr>
        <w:tabs>
          <w:tab w:val="left" w:pos="-567"/>
        </w:tabs>
        <w:autoSpaceDE w:val="0"/>
        <w:autoSpaceDN w:val="0"/>
        <w:adjustRightInd w:val="0"/>
        <w:spacing w:after="0" w:line="240" w:lineRule="auto"/>
        <w:ind w:left="-567" w:right="283"/>
        <w:jc w:val="both"/>
        <w:rPr>
          <w:rFonts w:ascii="Arial" w:eastAsia="Times New Roman" w:hAnsi="Arial" w:cs="Arial"/>
          <w:sz w:val="20"/>
          <w:szCs w:val="20"/>
          <w:lang w:val="kk-KZ"/>
        </w:rPr>
      </w:pPr>
      <w:r w:rsidRPr="00A90FD9">
        <w:rPr>
          <w:rFonts w:ascii="Arial" w:eastAsia="Times New Roman" w:hAnsi="Arial" w:cs="Arial"/>
          <w:sz w:val="20"/>
          <w:szCs w:val="20"/>
          <w:lang w:val="kk-KZ"/>
        </w:rPr>
        <w:t>В статье рассмотрены вопросы организации первичной медико-санитарной помощи населению региона ядерного полигона «Азгыр»</w:t>
      </w:r>
    </w:p>
    <w:p w:rsidR="004773CC" w:rsidRPr="00A90FD9" w:rsidRDefault="004773CC" w:rsidP="00592C1A">
      <w:pPr>
        <w:tabs>
          <w:tab w:val="left" w:pos="-567"/>
        </w:tabs>
        <w:autoSpaceDE w:val="0"/>
        <w:autoSpaceDN w:val="0"/>
        <w:adjustRightInd w:val="0"/>
        <w:spacing w:after="0" w:line="240" w:lineRule="auto"/>
        <w:ind w:left="-567" w:right="283"/>
        <w:jc w:val="both"/>
        <w:rPr>
          <w:rFonts w:ascii="Arial" w:eastAsia="Times New Roman" w:hAnsi="Arial" w:cs="Arial"/>
          <w:sz w:val="20"/>
          <w:szCs w:val="20"/>
          <w:lang w:val="kk-KZ"/>
        </w:rPr>
      </w:pPr>
      <w:r w:rsidRPr="00A90FD9">
        <w:rPr>
          <w:rFonts w:ascii="Arial" w:eastAsia="Times New Roman" w:hAnsi="Arial" w:cs="Arial"/>
          <w:b/>
          <w:sz w:val="20"/>
          <w:szCs w:val="20"/>
          <w:lang w:val="kk-KZ"/>
        </w:rPr>
        <w:t>Ключевые слова:</w:t>
      </w:r>
      <w:r w:rsidRPr="00A90FD9">
        <w:rPr>
          <w:rFonts w:ascii="Arial" w:eastAsia="Times New Roman" w:hAnsi="Arial" w:cs="Arial"/>
          <w:sz w:val="20"/>
          <w:szCs w:val="20"/>
          <w:lang w:val="kk-KZ"/>
        </w:rPr>
        <w:t xml:space="preserve"> состояние здоровья, первичная медико-санитарная помощь.</w:t>
      </w:r>
    </w:p>
    <w:p w:rsidR="004773CC" w:rsidRPr="007B4C89" w:rsidRDefault="004773CC" w:rsidP="00592C1A">
      <w:pPr>
        <w:tabs>
          <w:tab w:val="left" w:pos="-567"/>
        </w:tabs>
        <w:spacing w:after="0" w:line="240" w:lineRule="auto"/>
        <w:ind w:left="-567" w:right="283"/>
        <w:jc w:val="both"/>
        <w:rPr>
          <w:rFonts w:ascii="Arial" w:eastAsia="Times New Roman" w:hAnsi="Arial" w:cs="Arial"/>
          <w:sz w:val="20"/>
          <w:szCs w:val="20"/>
          <w:lang w:val="kk-KZ"/>
        </w:rPr>
      </w:pPr>
    </w:p>
    <w:p w:rsidR="004773CC" w:rsidRPr="007B4C89" w:rsidRDefault="004773CC" w:rsidP="00592C1A">
      <w:pPr>
        <w:tabs>
          <w:tab w:val="left" w:pos="-567"/>
        </w:tabs>
        <w:spacing w:after="0" w:line="240" w:lineRule="auto"/>
        <w:ind w:left="-567" w:right="283" w:firstLine="567"/>
        <w:jc w:val="both"/>
        <w:rPr>
          <w:rFonts w:ascii="Arial" w:eastAsia="Times New Roman" w:hAnsi="Arial" w:cs="Arial"/>
          <w:color w:val="000000"/>
          <w:sz w:val="20"/>
          <w:szCs w:val="20"/>
        </w:rPr>
      </w:pPr>
      <w:r w:rsidRPr="007B4C89">
        <w:rPr>
          <w:rFonts w:ascii="Arial" w:eastAsia="Times New Roman" w:hAnsi="Arial" w:cs="Arial"/>
          <w:sz w:val="20"/>
          <w:szCs w:val="20"/>
        </w:rPr>
        <w:t>В регионе ядерного полигона «Азгыр», находящемся в Курмаганзинском районе Атырауской области, расположены населенные пункты сельского типа. Вследствие многолетних ядерных испытаний здесь сложилась неблагоприятная экологическая ситуация, что отразилось на состоянии здоровья местного населения. Как известно, д</w:t>
      </w:r>
      <w:r w:rsidRPr="007B4C89">
        <w:rPr>
          <w:rFonts w:ascii="Arial" w:eastAsia="Times New Roman" w:hAnsi="Arial" w:cs="Arial"/>
          <w:color w:val="000000"/>
          <w:sz w:val="20"/>
          <w:szCs w:val="20"/>
        </w:rPr>
        <w:t xml:space="preserve">ля своевременного оказания медицинской помощи важное значение имеют расстояние сельских населенных пунктов от районного центра и состояние дорог для автомобильного сообщения. </w:t>
      </w:r>
    </w:p>
    <w:p w:rsidR="004773CC" w:rsidRPr="007B4C89" w:rsidRDefault="004773CC" w:rsidP="00592C1A">
      <w:pPr>
        <w:tabs>
          <w:tab w:val="left" w:pos="-567"/>
        </w:tabs>
        <w:spacing w:after="0" w:line="240" w:lineRule="auto"/>
        <w:ind w:left="-567" w:right="283" w:firstLine="567"/>
        <w:jc w:val="both"/>
        <w:rPr>
          <w:rFonts w:ascii="Arial" w:eastAsia="Times New Roman" w:hAnsi="Arial" w:cs="Arial"/>
          <w:sz w:val="20"/>
          <w:szCs w:val="20"/>
        </w:rPr>
      </w:pPr>
      <w:r w:rsidRPr="007B4C89">
        <w:rPr>
          <w:rFonts w:ascii="Arial" w:eastAsia="Times New Roman" w:hAnsi="Arial" w:cs="Arial"/>
          <w:sz w:val="20"/>
          <w:szCs w:val="20"/>
        </w:rPr>
        <w:t xml:space="preserve">Наиболее крупные села имеют численность жителей от 200 до 2300 человек, в районном центре Ганюшкино – более 12 тыс. человек. Застройка сел разреженная, жилые дома одноэтажные, деревянные или глинобитные. Населенные пункты, животноводческие фермы, кошары, зимовья удалены друг от друга на значительном расстоянии от 20-40 до </w:t>
      </w:r>
      <w:smartTag w:uri="urn:schemas-microsoft-com:office:smarttags" w:element="metricconverter">
        <w:smartTagPr>
          <w:attr w:name="ProductID" w:val="90 км"/>
        </w:smartTagPr>
        <w:r w:rsidRPr="007B4C89">
          <w:rPr>
            <w:rFonts w:ascii="Arial" w:eastAsia="Times New Roman" w:hAnsi="Arial" w:cs="Arial"/>
            <w:sz w:val="20"/>
            <w:szCs w:val="20"/>
          </w:rPr>
          <w:t>90 км</w:t>
        </w:r>
      </w:smartTag>
      <w:r w:rsidRPr="007B4C89">
        <w:rPr>
          <w:rFonts w:ascii="Arial" w:eastAsia="Times New Roman" w:hAnsi="Arial" w:cs="Arial"/>
          <w:sz w:val="20"/>
          <w:szCs w:val="20"/>
        </w:rPr>
        <w:t xml:space="preserve"> и до </w:t>
      </w:r>
      <w:smartTag w:uri="urn:schemas-microsoft-com:office:smarttags" w:element="metricconverter">
        <w:smartTagPr>
          <w:attr w:name="ProductID" w:val="190 км"/>
        </w:smartTagPr>
        <w:r w:rsidRPr="007B4C89">
          <w:rPr>
            <w:rFonts w:ascii="Arial" w:eastAsia="Times New Roman" w:hAnsi="Arial" w:cs="Arial"/>
            <w:sz w:val="20"/>
            <w:szCs w:val="20"/>
          </w:rPr>
          <w:t>190 км</w:t>
        </w:r>
      </w:smartTag>
      <w:r w:rsidRPr="007B4C89">
        <w:rPr>
          <w:rFonts w:ascii="Arial" w:eastAsia="Times New Roman" w:hAnsi="Arial" w:cs="Arial"/>
          <w:sz w:val="20"/>
          <w:szCs w:val="20"/>
        </w:rPr>
        <w:t xml:space="preserve"> – от райцентра Ганюшкино. </w:t>
      </w:r>
      <w:r w:rsidRPr="007B4C89">
        <w:rPr>
          <w:rFonts w:ascii="Arial" w:eastAsia="Times New Roman" w:hAnsi="Arial" w:cs="Arial"/>
          <w:color w:val="000000"/>
          <w:sz w:val="20"/>
          <w:szCs w:val="20"/>
        </w:rPr>
        <w:t>В регионе отсутствуют дороги с твердым покрытием, что оказывает существенное влияние на своевременное оказание медицинской помощи населению.</w:t>
      </w:r>
    </w:p>
    <w:p w:rsidR="004773CC" w:rsidRPr="007B4C89" w:rsidRDefault="004773CC" w:rsidP="00592C1A">
      <w:pPr>
        <w:tabs>
          <w:tab w:val="left" w:pos="-567"/>
        </w:tabs>
        <w:spacing w:after="0" w:line="240" w:lineRule="auto"/>
        <w:ind w:left="-567" w:right="283" w:firstLine="567"/>
        <w:jc w:val="both"/>
        <w:rPr>
          <w:rFonts w:ascii="Arial" w:eastAsia="Times New Roman" w:hAnsi="Arial" w:cs="Arial"/>
          <w:sz w:val="20"/>
          <w:szCs w:val="20"/>
        </w:rPr>
      </w:pPr>
      <w:r w:rsidRPr="007B4C89">
        <w:rPr>
          <w:rFonts w:ascii="Arial" w:eastAsia="Times New Roman" w:hAnsi="Arial" w:cs="Arial"/>
          <w:color w:val="000000"/>
          <w:sz w:val="20"/>
          <w:szCs w:val="20"/>
        </w:rPr>
        <w:lastRenderedPageBreak/>
        <w:t xml:space="preserve">Местное здравоохранение претерпевает сложный период оптимизации медицинских учреждений, оказывающих первичную медико-санитарную помощь сельскому населению. </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В связи с этим нами изучены вопросы оказания первичной медико-санитарной помощи (ПМСП) жителям региона. Анализ проводился на основе учетной медицинской документации (формы № 30) за период с 2002 по 2010 годы.</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К полигону примыкают Азгырский и Суюндукский сельские округа.</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К 01.01.2010 г. в Азгырском округе количество проживающего населения составляло более 3,5 тыс. человек, из них дети составляют 30,8%. ПСМП в округе осуществляется Балкудукской сельской участковой больницей (СУБ). В ней имеются стоматологический кабинет, акушерско-гинекологическое отделение, смотровая, детская поликлиника, прививочный кабинет, клинико-диагностическая лаборатория, стационар на 10 коек, из них терапевтического профиля 10 коек, детского – 3, роддом – 2.</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Из 4,25 штатных врачебных должностей занято 4,25 (из них 1,0 - руководитель, 1,0 – терапевт, 1,0 - стоматолог, 0,25 - акушер-гинеколог, 1,0 -  педиатр), в то время как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укомплектованность составляла 3,25 из 4,25 (руководитель – 1,0, стоматолог – 1,0, акушер-гинеколог – 0,25, педиатр – 1,0). </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Средний медперсонал в 2010 г. укомплектован полностью, согласно штатных единиц (11,0 должности), и превысил штат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на 0,75 (10,25). В состав его входят медсестры – 8,25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- 7,25), акушерка – 1,0, фельдшер - 0,75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 1,0), лаборант клинической лаборатории – 0,5, медицинская сестра физиотерапевтического кабинета – 0,5. </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Младший медперсонал в 2010 г. составил 6,0 штатных единиц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 3,0), немедицинский персонал – 5,0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 3,25). </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Таким образом, количество должностей в Балкудукской СУБ увеличилось с 2002 по </w:t>
      </w:r>
      <w:smartTag w:uri="urn:schemas-microsoft-com:office:smarttags" w:element="metricconverter">
        <w:smartTagPr>
          <w:attr w:name="ProductID" w:val="2004 г"/>
        </w:smartTagPr>
        <w:r w:rsidRPr="007B4C89">
          <w:rPr>
            <w:rFonts w:ascii="Arial" w:hAnsi="Arial" w:cs="Arial"/>
            <w:sz w:val="20"/>
            <w:szCs w:val="20"/>
          </w:rPr>
          <w:t>2004 г</w:t>
        </w:r>
      </w:smartTag>
      <w:r w:rsidRPr="007B4C89">
        <w:rPr>
          <w:rFonts w:ascii="Arial" w:hAnsi="Arial" w:cs="Arial"/>
          <w:sz w:val="20"/>
          <w:szCs w:val="20"/>
        </w:rPr>
        <w:t>.г. с 20,75 до 26,25 единиц, что должно положительно сказаться на уровне медицинских услуг.</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В Суюндукском сельском округе к 2010 году проживало 4462 человек. Медицинская помощь населению оказывается Суюндукской сельской участковой больницей, где имеются женская консультация, детская поликлиника, прививочный кабинет, клинико-диагностическая лаборатория, стационар мощностью 15 коек, в том числе: терапевтического профиля 5, детские – 5, гинекологические - 3, родильное отделение - 2.</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Штатные должности врачей полностью укомплектованы (5,0). Среди них руководитель учреждения – 1, терапевт – 1,25, акушер-гинеколог – 0,5, педиатр – 2,25.</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Средний медперсонал в 2010 г. составлял 12,5 единиц, против 10,0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их них медсестры – 9,0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6,5 единицы), акушерки  - 2,0, зубной врач – 1,0, лаборант клинической лаборатории – 0,5.</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Младший медперсонал – 6,5 штатные единицы (в </w:t>
      </w:r>
      <w:smartTag w:uri="urn:schemas-microsoft-com:office:smarttags" w:element="metricconverter">
        <w:smartTagPr>
          <w:attr w:name="ProductID" w:val="2002 г"/>
        </w:smartTagPr>
        <w:r w:rsidRPr="007B4C89">
          <w:rPr>
            <w:rFonts w:ascii="Arial" w:hAnsi="Arial" w:cs="Arial"/>
            <w:sz w:val="20"/>
            <w:szCs w:val="20"/>
          </w:rPr>
          <w:t>2002 г</w:t>
        </w:r>
      </w:smartTag>
      <w:r w:rsidRPr="007B4C89">
        <w:rPr>
          <w:rFonts w:ascii="Arial" w:hAnsi="Arial" w:cs="Arial"/>
          <w:sz w:val="20"/>
          <w:szCs w:val="20"/>
        </w:rPr>
        <w:t xml:space="preserve">. – 5,5), немедицинский персонал – 9,5. </w:t>
      </w:r>
    </w:p>
    <w:p w:rsidR="004773CC" w:rsidRPr="007B4C89" w:rsidRDefault="004773CC" w:rsidP="00592C1A">
      <w:pPr>
        <w:pStyle w:val="21"/>
        <w:tabs>
          <w:tab w:val="left" w:pos="-567"/>
        </w:tabs>
        <w:spacing w:after="0" w:line="240" w:lineRule="auto"/>
        <w:ind w:left="-567" w:right="283" w:firstLine="567"/>
        <w:jc w:val="both"/>
        <w:rPr>
          <w:rFonts w:ascii="Arial" w:hAnsi="Arial" w:cs="Arial"/>
          <w:sz w:val="20"/>
          <w:szCs w:val="20"/>
        </w:rPr>
      </w:pPr>
      <w:r w:rsidRPr="007B4C89">
        <w:rPr>
          <w:rFonts w:ascii="Arial" w:hAnsi="Arial" w:cs="Arial"/>
          <w:sz w:val="20"/>
          <w:szCs w:val="20"/>
        </w:rPr>
        <w:t>Следовательно, Суюндукская СУБ полностью укомплектована -  согласно штатных единиц. Кроме того, за прошедшие годы (с 2002 по 2010 г.г.) увеличилось количество ставок с 20,75 до 28,0, за счет медицинских сестер и младшего медперсонала, что может оказать положительное влияние на оказание медицинских услуг населению.</w:t>
      </w:r>
    </w:p>
    <w:p w:rsidR="004773CC" w:rsidRPr="007B4C89" w:rsidRDefault="004773CC" w:rsidP="00592C1A">
      <w:pPr>
        <w:pStyle w:val="21"/>
        <w:tabs>
          <w:tab w:val="left" w:pos="-567"/>
        </w:tabs>
        <w:spacing w:after="0" w:line="240" w:lineRule="auto"/>
        <w:ind w:left="-567" w:right="283" w:firstLine="567"/>
        <w:rPr>
          <w:rFonts w:ascii="Arial" w:hAnsi="Arial" w:cs="Arial"/>
          <w:sz w:val="20"/>
          <w:szCs w:val="20"/>
        </w:rPr>
      </w:pPr>
      <w:r w:rsidRPr="007B4C89">
        <w:rPr>
          <w:rFonts w:ascii="Arial" w:hAnsi="Arial" w:cs="Arial"/>
          <w:sz w:val="20"/>
          <w:szCs w:val="20"/>
        </w:rPr>
        <w:t xml:space="preserve">Кроме того, в целях оптимизации ПМСП в настоящее время организована Уштаганская врачебная амбулатория, которая обслуживает п.п. Уштаган и Асан. В амбулатории работают 1 врач, 1 акушерка, 1 медсестра и 1 санитарка, имеются 3 койки. </w:t>
      </w:r>
    </w:p>
    <w:p w:rsidR="004773CC" w:rsidRPr="007B4C89" w:rsidRDefault="004773CC" w:rsidP="00592C1A">
      <w:pPr>
        <w:tabs>
          <w:tab w:val="left" w:pos="-567"/>
        </w:tabs>
        <w:autoSpaceDE w:val="0"/>
        <w:autoSpaceDN w:val="0"/>
        <w:adjustRightInd w:val="0"/>
        <w:spacing w:after="0" w:line="240" w:lineRule="auto"/>
        <w:ind w:left="-567" w:right="283" w:firstLine="567"/>
        <w:jc w:val="both"/>
        <w:rPr>
          <w:rFonts w:ascii="Arial" w:eastAsia="Times New Roman" w:hAnsi="Arial" w:cs="Arial"/>
          <w:sz w:val="20"/>
          <w:szCs w:val="20"/>
        </w:rPr>
      </w:pPr>
      <w:r w:rsidRPr="007B4C89">
        <w:rPr>
          <w:rFonts w:ascii="Arial" w:eastAsia="Times New Roman" w:hAnsi="Arial" w:cs="Arial"/>
          <w:color w:val="000000"/>
          <w:sz w:val="20"/>
          <w:szCs w:val="20"/>
        </w:rPr>
        <w:t xml:space="preserve">Состояние оказания медицинской помощи населению изучалось по мнению населения. </w:t>
      </w:r>
      <w:r w:rsidRPr="007B4C89">
        <w:rPr>
          <w:rFonts w:ascii="Arial" w:eastAsia="Times New Roman" w:hAnsi="Arial" w:cs="Arial"/>
          <w:sz w:val="20"/>
          <w:szCs w:val="20"/>
        </w:rPr>
        <w:t>За медицинской помощью обращалось до 60 % опрошенных. Среди основных причин отказа от медицинских слуг, респонденты отмечают отсутствие необходимости (14,5-59,3%), дальность расположения медицинских учреждений (до 10,9 %), дорогое лечение и отсутствие средств (до 7,8 %).</w:t>
      </w:r>
    </w:p>
    <w:p w:rsidR="004773CC" w:rsidRPr="007B4C89" w:rsidRDefault="004773CC" w:rsidP="00592C1A">
      <w:pPr>
        <w:tabs>
          <w:tab w:val="left" w:pos="-567"/>
        </w:tabs>
        <w:autoSpaceDE w:val="0"/>
        <w:autoSpaceDN w:val="0"/>
        <w:adjustRightInd w:val="0"/>
        <w:spacing w:after="0" w:line="240" w:lineRule="auto"/>
        <w:ind w:left="-567" w:right="283" w:firstLine="567"/>
        <w:jc w:val="both"/>
        <w:rPr>
          <w:rFonts w:ascii="Arial" w:eastAsia="Times New Roman" w:hAnsi="Arial" w:cs="Arial"/>
          <w:sz w:val="20"/>
          <w:szCs w:val="20"/>
        </w:rPr>
      </w:pPr>
      <w:r w:rsidRPr="007B4C89">
        <w:rPr>
          <w:rFonts w:ascii="Arial" w:eastAsia="Times New Roman" w:hAnsi="Arial" w:cs="Arial"/>
          <w:sz w:val="20"/>
          <w:szCs w:val="20"/>
        </w:rPr>
        <w:t>Среди основных проблем, волнующих население зафиксированы высокая стоимость жизни (до 95,3 %), безработица (до 94,1 %), экологические проблемы (до 93 %), проблемы с водой (до 92,7 %), нехватка денег на продукты питания и одежду (до 91 %). Среди мероприятий для улучшения условий жизни население отмечает трудоустройство (до 96,4 %),  строительство дорог (до 95,7 %), улучшение качества водоснабжения (до 94,5 %), благоустройство поселка (90,9 %).</w:t>
      </w:r>
    </w:p>
    <w:p w:rsidR="004773CC" w:rsidRPr="007B4C89" w:rsidRDefault="004773CC" w:rsidP="00592C1A">
      <w:pPr>
        <w:tabs>
          <w:tab w:val="left" w:pos="-567"/>
        </w:tabs>
        <w:autoSpaceDE w:val="0"/>
        <w:autoSpaceDN w:val="0"/>
        <w:adjustRightInd w:val="0"/>
        <w:spacing w:after="0" w:line="240" w:lineRule="auto"/>
        <w:ind w:left="-567" w:right="283" w:firstLine="567"/>
        <w:jc w:val="both"/>
        <w:rPr>
          <w:rFonts w:ascii="Arial" w:eastAsia="Times New Roman" w:hAnsi="Arial" w:cs="Arial"/>
          <w:sz w:val="20"/>
          <w:szCs w:val="20"/>
        </w:rPr>
      </w:pPr>
      <w:r w:rsidRPr="007B4C89">
        <w:rPr>
          <w:rFonts w:ascii="Arial" w:eastAsia="Times New Roman" w:hAnsi="Arial" w:cs="Arial"/>
          <w:sz w:val="20"/>
          <w:szCs w:val="20"/>
        </w:rPr>
        <w:t>Таким образом, осуществление комплекса социальных и медицинских мероприятий с целью охраны здоровья населения региона ядерного полигона «Азгыр» является важнейшей задачей государства и требует осуществление мероприятий по улучшению уровня жизни.</w:t>
      </w:r>
    </w:p>
    <w:p w:rsidR="004773CC" w:rsidRDefault="004773CC" w:rsidP="00592C1A">
      <w:pPr>
        <w:pStyle w:val="21"/>
        <w:tabs>
          <w:tab w:val="left" w:pos="-567"/>
        </w:tabs>
        <w:spacing w:after="0" w:line="240" w:lineRule="auto"/>
        <w:ind w:left="-567" w:right="283"/>
        <w:rPr>
          <w:rFonts w:ascii="Arial" w:hAnsi="Arial" w:cs="Arial"/>
          <w:sz w:val="20"/>
          <w:szCs w:val="20"/>
        </w:rPr>
      </w:pPr>
    </w:p>
    <w:p w:rsidR="00137761" w:rsidRDefault="00137761" w:rsidP="00592C1A">
      <w:pPr>
        <w:pStyle w:val="21"/>
        <w:tabs>
          <w:tab w:val="left" w:pos="-567"/>
        </w:tabs>
        <w:spacing w:after="0" w:line="240" w:lineRule="auto"/>
        <w:ind w:left="-567" w:right="283"/>
        <w:rPr>
          <w:rFonts w:ascii="Arial" w:hAnsi="Arial" w:cs="Arial"/>
          <w:sz w:val="20"/>
          <w:szCs w:val="20"/>
        </w:rPr>
      </w:pPr>
    </w:p>
    <w:p w:rsidR="00F8432F" w:rsidRDefault="00F8432F" w:rsidP="00592C1A">
      <w:pPr>
        <w:pStyle w:val="21"/>
        <w:tabs>
          <w:tab w:val="left" w:pos="-567"/>
        </w:tabs>
        <w:spacing w:after="0" w:line="240" w:lineRule="auto"/>
        <w:ind w:left="-567" w:right="283"/>
        <w:rPr>
          <w:rFonts w:ascii="Arial" w:hAnsi="Arial" w:cs="Arial"/>
          <w:sz w:val="20"/>
          <w:szCs w:val="20"/>
        </w:rPr>
      </w:pPr>
    </w:p>
    <w:p w:rsidR="00F8432F" w:rsidRPr="007B4C89" w:rsidRDefault="00F8432F" w:rsidP="00592C1A">
      <w:pPr>
        <w:pStyle w:val="21"/>
        <w:tabs>
          <w:tab w:val="left" w:pos="-567"/>
        </w:tabs>
        <w:spacing w:after="0" w:line="240" w:lineRule="auto"/>
        <w:ind w:left="-567" w:right="283"/>
        <w:rPr>
          <w:rFonts w:ascii="Arial" w:hAnsi="Arial" w:cs="Arial"/>
          <w:sz w:val="20"/>
          <w:szCs w:val="20"/>
        </w:rPr>
      </w:pPr>
    </w:p>
    <w:p w:rsidR="004773CC" w:rsidRPr="00A90FD9" w:rsidRDefault="004773CC" w:rsidP="00592C1A">
      <w:pPr>
        <w:tabs>
          <w:tab w:val="left" w:pos="-567"/>
        </w:tabs>
        <w:spacing w:after="0" w:line="240" w:lineRule="auto"/>
        <w:ind w:left="-567" w:right="283"/>
        <w:jc w:val="both"/>
        <w:rPr>
          <w:rFonts w:ascii="Arial" w:eastAsia="Times New Roman" w:hAnsi="Arial" w:cs="Arial"/>
          <w:b/>
          <w:caps/>
          <w:sz w:val="20"/>
          <w:szCs w:val="20"/>
          <w:lang w:val="kk-KZ"/>
        </w:rPr>
      </w:pPr>
      <w:r w:rsidRPr="00A90FD9">
        <w:rPr>
          <w:rFonts w:ascii="Arial" w:eastAsia="Times New Roman" w:hAnsi="Arial" w:cs="Arial"/>
          <w:b/>
          <w:caps/>
          <w:sz w:val="20"/>
          <w:szCs w:val="20"/>
          <w:lang w:val="kk-KZ"/>
        </w:rPr>
        <w:lastRenderedPageBreak/>
        <w:t xml:space="preserve">«Азғыр» ядролық полигон аймағында алғашқы медициналық-санитарлық жәрдемді ұйымдастыру </w:t>
      </w:r>
    </w:p>
    <w:p w:rsidR="004773CC" w:rsidRPr="00A90FD9" w:rsidRDefault="004773CC" w:rsidP="00592C1A">
      <w:pPr>
        <w:tabs>
          <w:tab w:val="left" w:pos="-567"/>
        </w:tabs>
        <w:spacing w:after="0" w:line="240" w:lineRule="auto"/>
        <w:ind w:left="-567" w:right="283"/>
        <w:jc w:val="both"/>
        <w:rPr>
          <w:rFonts w:ascii="Arial" w:eastAsia="Times New Roman" w:hAnsi="Arial" w:cs="Arial"/>
          <w:b/>
          <w:sz w:val="20"/>
          <w:szCs w:val="20"/>
          <w:lang w:val="kk-KZ"/>
        </w:rPr>
      </w:pPr>
      <w:r w:rsidRPr="00A90FD9">
        <w:rPr>
          <w:rFonts w:ascii="Arial" w:eastAsia="Times New Roman" w:hAnsi="Arial" w:cs="Arial"/>
          <w:b/>
          <w:sz w:val="20"/>
          <w:szCs w:val="20"/>
          <w:lang w:val="kk-KZ"/>
        </w:rPr>
        <w:t>Л.М.Касимова</w:t>
      </w:r>
    </w:p>
    <w:p w:rsidR="00A90FD9" w:rsidRPr="006D06D7" w:rsidRDefault="00A90FD9" w:rsidP="00592C1A">
      <w:pPr>
        <w:tabs>
          <w:tab w:val="left" w:pos="-567"/>
        </w:tabs>
        <w:spacing w:after="0" w:line="240" w:lineRule="auto"/>
        <w:ind w:left="-567" w:right="283"/>
        <w:jc w:val="both"/>
        <w:rPr>
          <w:rFonts w:ascii="Arial" w:eastAsia="Times New Roman" w:hAnsi="Arial" w:cs="Arial"/>
          <w:sz w:val="20"/>
          <w:szCs w:val="20"/>
          <w:lang w:val="kk-KZ"/>
        </w:rPr>
      </w:pPr>
    </w:p>
    <w:p w:rsidR="004773CC" w:rsidRPr="007B4C89" w:rsidRDefault="00A90FD9" w:rsidP="00592C1A">
      <w:pPr>
        <w:tabs>
          <w:tab w:val="left" w:pos="-567"/>
        </w:tabs>
        <w:spacing w:after="0" w:line="240" w:lineRule="auto"/>
        <w:ind w:left="-567" w:right="283"/>
        <w:jc w:val="both"/>
        <w:rPr>
          <w:rFonts w:ascii="Arial" w:eastAsia="Times New Roman" w:hAnsi="Arial" w:cs="Arial"/>
          <w:sz w:val="20"/>
          <w:szCs w:val="20"/>
          <w:lang w:val="kk-KZ"/>
        </w:rPr>
      </w:pPr>
      <w:r w:rsidRPr="007B4C89">
        <w:rPr>
          <w:rFonts w:ascii="Arial" w:eastAsia="Times New Roman" w:hAnsi="Arial" w:cs="Arial"/>
          <w:b/>
          <w:sz w:val="20"/>
          <w:szCs w:val="20"/>
          <w:lang w:val="kk-KZ"/>
        </w:rPr>
        <w:t>Түйін</w:t>
      </w:r>
      <w:r w:rsidRPr="007B4C89">
        <w:rPr>
          <w:rFonts w:ascii="Arial" w:eastAsia="Times New Roman" w:hAnsi="Arial" w:cs="Arial"/>
          <w:sz w:val="20"/>
          <w:szCs w:val="20"/>
          <w:lang w:val="kk-KZ"/>
        </w:rPr>
        <w:t xml:space="preserve"> </w:t>
      </w:r>
      <w:r w:rsidR="004773CC" w:rsidRPr="007B4C89">
        <w:rPr>
          <w:rFonts w:ascii="Arial" w:eastAsia="Times New Roman" w:hAnsi="Arial" w:cs="Arial"/>
          <w:sz w:val="20"/>
          <w:szCs w:val="20"/>
          <w:lang w:val="kk-KZ"/>
        </w:rPr>
        <w:t xml:space="preserve">«Азғыр» ядролық полигон аймағы халық тығыздығының төмендігімен, елді мекендердің аудан орталығынан үлкен қашықтықпен және жолдардың қатты төсемнің жоқтығымен сипатталады. Соған байланысты жергілікті тұрғындарға уақытымен алғашқы медициналық-санитарлық жәрдем көрсету қиын. Осы аймақтағы халықтың денсаулығын сақтау үшін медициналық-әлеуметтік және ұйымдастырушылық шаралар кешенін жүзеге асыру керек.  </w:t>
      </w:r>
    </w:p>
    <w:p w:rsidR="004773CC" w:rsidRPr="007B4C89" w:rsidRDefault="004773CC" w:rsidP="00592C1A">
      <w:pPr>
        <w:tabs>
          <w:tab w:val="left" w:pos="-567"/>
        </w:tabs>
        <w:autoSpaceDE w:val="0"/>
        <w:autoSpaceDN w:val="0"/>
        <w:adjustRightInd w:val="0"/>
        <w:spacing w:after="0" w:line="240" w:lineRule="auto"/>
        <w:ind w:left="-567" w:right="283"/>
        <w:jc w:val="both"/>
        <w:rPr>
          <w:rFonts w:ascii="Arial" w:eastAsia="Times New Roman" w:hAnsi="Arial" w:cs="Arial"/>
          <w:sz w:val="20"/>
          <w:szCs w:val="20"/>
          <w:lang w:val="kk-KZ"/>
        </w:rPr>
      </w:pPr>
      <w:r w:rsidRPr="007B4C89">
        <w:rPr>
          <w:rFonts w:ascii="Arial" w:eastAsia="Times New Roman" w:hAnsi="Arial" w:cs="Arial"/>
          <w:b/>
          <w:sz w:val="20"/>
          <w:szCs w:val="20"/>
          <w:lang w:val="kk-KZ"/>
        </w:rPr>
        <w:t>Түйінді сөздер:</w:t>
      </w:r>
      <w:r w:rsidRPr="007B4C89">
        <w:rPr>
          <w:rFonts w:ascii="Arial" w:eastAsia="Times New Roman" w:hAnsi="Arial" w:cs="Arial"/>
          <w:sz w:val="20"/>
          <w:szCs w:val="20"/>
          <w:lang w:val="kk-KZ"/>
        </w:rPr>
        <w:t xml:space="preserve"> халық денсаулығы, алғашқы медициналық-санитарлық жәрдем.</w:t>
      </w:r>
    </w:p>
    <w:p w:rsidR="004773CC" w:rsidRPr="007B4C89" w:rsidRDefault="004773CC" w:rsidP="00592C1A">
      <w:pPr>
        <w:tabs>
          <w:tab w:val="left" w:pos="-567"/>
        </w:tabs>
        <w:spacing w:after="0" w:line="240" w:lineRule="auto"/>
        <w:ind w:left="-567" w:right="283"/>
        <w:jc w:val="both"/>
        <w:rPr>
          <w:rFonts w:ascii="Arial" w:eastAsia="Times New Roman" w:hAnsi="Arial" w:cs="Arial"/>
          <w:sz w:val="20"/>
          <w:szCs w:val="20"/>
          <w:lang w:val="kk-KZ"/>
        </w:rPr>
      </w:pPr>
    </w:p>
    <w:p w:rsidR="004773CC" w:rsidRPr="00A90FD9" w:rsidRDefault="004773CC" w:rsidP="00592C1A">
      <w:pPr>
        <w:tabs>
          <w:tab w:val="left" w:pos="-567"/>
        </w:tabs>
        <w:spacing w:after="0" w:line="240" w:lineRule="auto"/>
        <w:ind w:left="-567" w:right="283"/>
        <w:jc w:val="both"/>
        <w:rPr>
          <w:rFonts w:ascii="Arial" w:eastAsia="Times New Roman" w:hAnsi="Arial" w:cs="Arial"/>
          <w:b/>
          <w:caps/>
          <w:sz w:val="20"/>
          <w:szCs w:val="20"/>
          <w:lang w:val="kk-KZ"/>
        </w:rPr>
      </w:pPr>
      <w:r w:rsidRPr="00A90FD9">
        <w:rPr>
          <w:rFonts w:ascii="Arial" w:eastAsia="Times New Roman" w:hAnsi="Arial" w:cs="Arial"/>
          <w:b/>
          <w:caps/>
          <w:sz w:val="20"/>
          <w:szCs w:val="20"/>
          <w:lang w:val="kk-KZ"/>
        </w:rPr>
        <w:t xml:space="preserve">The organization of primary </w:t>
      </w:r>
      <w:r w:rsidRPr="00A90FD9">
        <w:rPr>
          <w:rFonts w:ascii="Arial" w:eastAsia="Times New Roman" w:hAnsi="Arial" w:cs="Arial"/>
          <w:b/>
          <w:caps/>
          <w:sz w:val="20"/>
          <w:szCs w:val="20"/>
          <w:lang w:val="en-US"/>
        </w:rPr>
        <w:t xml:space="preserve">medical-sanitary </w:t>
      </w:r>
      <w:r w:rsidRPr="00A90FD9">
        <w:rPr>
          <w:rFonts w:ascii="Arial" w:eastAsia="Times New Roman" w:hAnsi="Arial" w:cs="Arial"/>
          <w:b/>
          <w:caps/>
          <w:sz w:val="20"/>
          <w:szCs w:val="20"/>
          <w:lang w:val="kk-KZ"/>
        </w:rPr>
        <w:t>care in the region a nuclear test site "Azgyr"</w:t>
      </w:r>
    </w:p>
    <w:p w:rsidR="004773CC" w:rsidRPr="00A90FD9" w:rsidRDefault="004773CC" w:rsidP="00592C1A">
      <w:pPr>
        <w:tabs>
          <w:tab w:val="left" w:pos="-567"/>
        </w:tabs>
        <w:autoSpaceDE w:val="0"/>
        <w:autoSpaceDN w:val="0"/>
        <w:adjustRightInd w:val="0"/>
        <w:spacing w:after="0" w:line="240" w:lineRule="auto"/>
        <w:ind w:left="-567" w:right="283"/>
        <w:jc w:val="both"/>
        <w:rPr>
          <w:rFonts w:ascii="Arial" w:eastAsia="Times New Roman" w:hAnsi="Arial" w:cs="Arial"/>
          <w:b/>
          <w:iCs/>
          <w:sz w:val="20"/>
          <w:szCs w:val="20"/>
          <w:lang w:val="en-US"/>
        </w:rPr>
      </w:pPr>
      <w:r w:rsidRPr="00A90FD9">
        <w:rPr>
          <w:rFonts w:ascii="Arial" w:eastAsia="Times New Roman" w:hAnsi="Arial" w:cs="Arial"/>
          <w:b/>
          <w:iCs/>
          <w:sz w:val="20"/>
          <w:szCs w:val="20"/>
          <w:lang w:val="en-US"/>
        </w:rPr>
        <w:t>L.M. Kasymova</w:t>
      </w:r>
    </w:p>
    <w:p w:rsidR="00A90FD9" w:rsidRPr="007B4C89" w:rsidRDefault="00A90FD9" w:rsidP="00592C1A">
      <w:pPr>
        <w:tabs>
          <w:tab w:val="left" w:pos="-567"/>
        </w:tabs>
        <w:autoSpaceDE w:val="0"/>
        <w:autoSpaceDN w:val="0"/>
        <w:adjustRightInd w:val="0"/>
        <w:spacing w:after="0" w:line="240" w:lineRule="auto"/>
        <w:ind w:left="-567" w:right="283"/>
        <w:jc w:val="both"/>
        <w:rPr>
          <w:rFonts w:ascii="Arial" w:eastAsia="Times New Roman" w:hAnsi="Arial" w:cs="Arial"/>
          <w:iCs/>
          <w:sz w:val="20"/>
          <w:szCs w:val="20"/>
          <w:lang w:val="en-US"/>
        </w:rPr>
      </w:pPr>
    </w:p>
    <w:p w:rsidR="004773CC" w:rsidRPr="007B4C89" w:rsidRDefault="00A90FD9" w:rsidP="00592C1A">
      <w:pPr>
        <w:tabs>
          <w:tab w:val="left" w:pos="-567"/>
        </w:tabs>
        <w:spacing w:after="0" w:line="240" w:lineRule="auto"/>
        <w:ind w:left="-567" w:right="283"/>
        <w:jc w:val="both"/>
        <w:rPr>
          <w:rFonts w:ascii="Arial" w:eastAsia="Times New Roman" w:hAnsi="Arial" w:cs="Arial"/>
          <w:sz w:val="20"/>
          <w:szCs w:val="20"/>
          <w:lang w:val="kk-KZ"/>
        </w:rPr>
      </w:pPr>
      <w:r w:rsidRPr="00A90FD9">
        <w:rPr>
          <w:rFonts w:ascii="Arial" w:eastAsia="Times New Roman" w:hAnsi="Arial" w:cs="Arial"/>
          <w:b/>
          <w:sz w:val="20"/>
          <w:szCs w:val="20"/>
          <w:lang w:val="en-US"/>
        </w:rPr>
        <w:t xml:space="preserve">Abstract </w:t>
      </w:r>
      <w:r w:rsidR="004773CC" w:rsidRPr="007B4C89">
        <w:rPr>
          <w:rFonts w:ascii="Arial" w:eastAsia="Times New Roman" w:hAnsi="Arial" w:cs="Arial"/>
          <w:sz w:val="20"/>
          <w:szCs w:val="20"/>
          <w:lang w:val="kk-KZ"/>
        </w:rPr>
        <w:t>Nuclear Test Site Area "Azgyr" is characterized by low population density, large remote communities of the district center, the lack of paved roads.</w:t>
      </w:r>
      <w:r w:rsidR="004773CC" w:rsidRPr="007B4C89">
        <w:rPr>
          <w:rFonts w:ascii="Arial" w:eastAsia="Times New Roman" w:hAnsi="Arial" w:cs="Arial"/>
          <w:sz w:val="20"/>
          <w:szCs w:val="20"/>
          <w:lang w:val="en-US"/>
        </w:rPr>
        <w:t xml:space="preserve"> </w:t>
      </w:r>
      <w:r w:rsidR="004773CC" w:rsidRPr="007B4C89">
        <w:rPr>
          <w:rFonts w:ascii="Arial" w:eastAsia="Times New Roman" w:hAnsi="Arial" w:cs="Arial"/>
          <w:sz w:val="20"/>
          <w:szCs w:val="20"/>
          <w:lang w:val="kk-KZ"/>
        </w:rPr>
        <w:t xml:space="preserve">As a consequence, difficult to provide timely primary </w:t>
      </w:r>
      <w:r w:rsidR="004773CC" w:rsidRPr="007B4C89">
        <w:rPr>
          <w:rFonts w:ascii="Arial" w:eastAsia="Times New Roman" w:hAnsi="Arial" w:cs="Arial"/>
          <w:sz w:val="20"/>
          <w:szCs w:val="20"/>
          <w:lang w:val="en-US"/>
        </w:rPr>
        <w:t>medical-sanitary</w:t>
      </w:r>
      <w:r w:rsidR="004773CC" w:rsidRPr="007B4C89">
        <w:rPr>
          <w:rFonts w:ascii="Arial" w:eastAsia="Times New Roman" w:hAnsi="Arial" w:cs="Arial"/>
          <w:sz w:val="20"/>
          <w:szCs w:val="20"/>
          <w:lang w:val="kk-KZ"/>
        </w:rPr>
        <w:t>care</w:t>
      </w:r>
      <w:r w:rsidR="004773CC" w:rsidRPr="007B4C89">
        <w:rPr>
          <w:rFonts w:ascii="Arial" w:eastAsia="Times New Roman" w:hAnsi="Arial" w:cs="Arial"/>
          <w:b/>
          <w:sz w:val="20"/>
          <w:szCs w:val="20"/>
          <w:lang w:val="kk-KZ"/>
        </w:rPr>
        <w:t xml:space="preserve"> </w:t>
      </w:r>
      <w:r w:rsidR="004773CC" w:rsidRPr="007B4C89">
        <w:rPr>
          <w:rFonts w:ascii="Arial" w:eastAsia="Times New Roman" w:hAnsi="Arial" w:cs="Arial"/>
          <w:sz w:val="20"/>
          <w:szCs w:val="20"/>
          <w:lang w:val="kk-KZ"/>
        </w:rPr>
        <w:t>care to local populations. In order to protect public health in the region need to undertake comprehensive health and social and institutional arrangements.</w:t>
      </w:r>
    </w:p>
    <w:p w:rsidR="004773CC" w:rsidRPr="007B4C89" w:rsidRDefault="004773CC" w:rsidP="00592C1A">
      <w:pPr>
        <w:tabs>
          <w:tab w:val="left" w:pos="-567"/>
        </w:tabs>
        <w:spacing w:after="0" w:line="240" w:lineRule="auto"/>
        <w:ind w:left="-567" w:right="283"/>
        <w:jc w:val="both"/>
        <w:rPr>
          <w:rFonts w:ascii="Arial" w:eastAsia="Times New Roman" w:hAnsi="Arial" w:cs="Arial"/>
          <w:sz w:val="20"/>
          <w:szCs w:val="20"/>
          <w:lang w:val="kk-KZ"/>
        </w:rPr>
      </w:pPr>
      <w:r w:rsidRPr="007B4C89">
        <w:rPr>
          <w:rFonts w:ascii="Arial" w:eastAsia="Times New Roman" w:hAnsi="Arial" w:cs="Arial"/>
          <w:b/>
          <w:sz w:val="20"/>
          <w:szCs w:val="20"/>
          <w:lang w:val="kk-KZ"/>
        </w:rPr>
        <w:t>Keywords</w:t>
      </w:r>
      <w:r w:rsidRPr="007B4C89">
        <w:rPr>
          <w:rFonts w:ascii="Arial" w:eastAsia="Times New Roman" w:hAnsi="Arial" w:cs="Arial"/>
          <w:sz w:val="20"/>
          <w:szCs w:val="20"/>
          <w:lang w:val="kk-KZ"/>
        </w:rPr>
        <w:t xml:space="preserve"> </w:t>
      </w:r>
      <w:r w:rsidR="00A90FD9">
        <w:rPr>
          <w:rFonts w:ascii="Arial" w:eastAsia="Times New Roman" w:hAnsi="Arial" w:cs="Arial"/>
          <w:sz w:val="20"/>
          <w:szCs w:val="20"/>
          <w:lang w:val="en-US"/>
        </w:rPr>
        <w:t xml:space="preserve"> </w:t>
      </w:r>
      <w:r w:rsidRPr="007B4C89">
        <w:rPr>
          <w:rFonts w:ascii="Arial" w:eastAsia="Times New Roman" w:hAnsi="Arial" w:cs="Arial"/>
          <w:sz w:val="20"/>
          <w:szCs w:val="20"/>
          <w:lang w:val="kk-KZ"/>
        </w:rPr>
        <w:t xml:space="preserve">health, primary </w:t>
      </w:r>
      <w:r w:rsidRPr="007B4C89">
        <w:rPr>
          <w:rFonts w:ascii="Arial" w:eastAsia="Times New Roman" w:hAnsi="Arial" w:cs="Arial"/>
          <w:sz w:val="20"/>
          <w:szCs w:val="20"/>
          <w:lang w:val="en-US"/>
        </w:rPr>
        <w:t xml:space="preserve">medical-sanitary </w:t>
      </w:r>
      <w:r w:rsidRPr="007B4C89">
        <w:rPr>
          <w:rFonts w:ascii="Arial" w:eastAsia="Times New Roman" w:hAnsi="Arial" w:cs="Arial"/>
          <w:sz w:val="20"/>
          <w:szCs w:val="20"/>
          <w:lang w:val="kk-KZ"/>
        </w:rPr>
        <w:t>care.</w:t>
      </w:r>
    </w:p>
    <w:p w:rsidR="000C168E" w:rsidRPr="007B4C89" w:rsidRDefault="000C168E" w:rsidP="00592C1A">
      <w:pPr>
        <w:tabs>
          <w:tab w:val="left" w:pos="-567"/>
        </w:tabs>
        <w:spacing w:after="0" w:line="240" w:lineRule="auto"/>
        <w:ind w:left="-567" w:right="283"/>
        <w:jc w:val="both"/>
        <w:rPr>
          <w:rFonts w:ascii="Times New Roman" w:hAnsi="Times New Roman" w:cs="Times New Roman"/>
          <w:b/>
          <w:sz w:val="28"/>
          <w:szCs w:val="28"/>
          <w:lang w:val="en-US"/>
        </w:rPr>
      </w:pPr>
    </w:p>
    <w:p w:rsidR="00114356" w:rsidRPr="00010172" w:rsidRDefault="00114CBB" w:rsidP="00592C1A">
      <w:pPr>
        <w:spacing w:after="0" w:line="240" w:lineRule="auto"/>
        <w:ind w:right="283"/>
        <w:jc w:val="both"/>
        <w:rPr>
          <w:rFonts w:ascii="Arial" w:hAnsi="Arial" w:cs="Arial"/>
          <w:sz w:val="20"/>
          <w:szCs w:val="20"/>
          <w:lang w:val="en-US"/>
        </w:rPr>
      </w:pPr>
      <w:r>
        <w:rPr>
          <w:rFonts w:ascii="Arial" w:hAnsi="Arial" w:cs="Arial"/>
          <w:noProof/>
          <w:sz w:val="20"/>
          <w:szCs w:val="20"/>
        </w:rPr>
        <w:pict>
          <v:shape id="_x0000_s1095" type="#_x0000_t32" style="position:absolute;left:0;text-align:left;margin-left:95.15pt;margin-top:10.55pt;width:319.5pt;height:0;z-index:251750400" o:connectortype="straight"/>
        </w:pict>
      </w:r>
    </w:p>
    <w:p w:rsidR="000C168E" w:rsidRPr="007B4C89" w:rsidRDefault="000C168E" w:rsidP="00592C1A">
      <w:pPr>
        <w:spacing w:after="0" w:line="240" w:lineRule="auto"/>
        <w:ind w:right="283" w:firstLine="567"/>
        <w:jc w:val="both"/>
        <w:rPr>
          <w:rFonts w:ascii="Times New Roman" w:hAnsi="Times New Roman" w:cs="Times New Roman"/>
          <w:b/>
          <w:sz w:val="28"/>
          <w:szCs w:val="28"/>
          <w:lang w:val="en-US"/>
        </w:rPr>
      </w:pPr>
    </w:p>
    <w:p w:rsidR="004773CC" w:rsidRPr="00F8432F" w:rsidRDefault="004773CC" w:rsidP="00592C1A">
      <w:pPr>
        <w:spacing w:after="0" w:line="240" w:lineRule="auto"/>
        <w:ind w:left="-567" w:right="283"/>
        <w:jc w:val="both"/>
        <w:rPr>
          <w:rFonts w:ascii="Times New Roman" w:hAnsi="Times New Roman" w:cs="Times New Roman"/>
          <w:sz w:val="20"/>
          <w:szCs w:val="20"/>
          <w:lang w:val="kk-KZ"/>
        </w:rPr>
      </w:pPr>
      <w:r w:rsidRPr="00F8432F">
        <w:rPr>
          <w:rFonts w:ascii="Times New Roman" w:hAnsi="Times New Roman" w:cs="Times New Roman"/>
          <w:sz w:val="20"/>
          <w:szCs w:val="20"/>
        </w:rPr>
        <w:t>УДК 612.68</w:t>
      </w:r>
    </w:p>
    <w:p w:rsidR="004773CC" w:rsidRPr="0068287B" w:rsidRDefault="004773CC" w:rsidP="00592C1A">
      <w:pPr>
        <w:spacing w:after="0" w:line="240" w:lineRule="auto"/>
        <w:ind w:left="-567" w:right="283"/>
        <w:jc w:val="both"/>
        <w:rPr>
          <w:rFonts w:ascii="Times New Roman" w:hAnsi="Times New Roman" w:cs="Times New Roman"/>
          <w:b/>
          <w:sz w:val="28"/>
          <w:szCs w:val="28"/>
          <w:lang w:val="kk-KZ"/>
        </w:rPr>
      </w:pPr>
    </w:p>
    <w:p w:rsidR="004773CC" w:rsidRPr="000C168E" w:rsidRDefault="004773CC" w:rsidP="00592C1A">
      <w:pPr>
        <w:spacing w:after="0" w:line="240" w:lineRule="auto"/>
        <w:ind w:left="-567" w:right="283"/>
        <w:jc w:val="both"/>
        <w:rPr>
          <w:rFonts w:ascii="Arial" w:hAnsi="Arial" w:cs="Arial"/>
          <w:b/>
          <w:color w:val="000000"/>
          <w:sz w:val="20"/>
          <w:szCs w:val="20"/>
        </w:rPr>
      </w:pPr>
      <w:r w:rsidRPr="000C168E">
        <w:rPr>
          <w:rFonts w:ascii="Arial" w:hAnsi="Arial" w:cs="Arial"/>
          <w:b/>
          <w:sz w:val="20"/>
          <w:szCs w:val="20"/>
        </w:rPr>
        <w:t>СОЦИАЛЬНО-ЭКОНОМИЧЕСКОЕ РАЗВИТИЕ КАК ПРЕДПОСЫЛКА ФОРМИРОВАНИЯ ЗДОРОВЬЯ НАСЕЛЕНИЯ РЕГИОНА</w:t>
      </w:r>
    </w:p>
    <w:p w:rsidR="004773CC" w:rsidRPr="000C168E" w:rsidRDefault="004773CC" w:rsidP="00592C1A">
      <w:pPr>
        <w:spacing w:after="0" w:line="240" w:lineRule="auto"/>
        <w:ind w:left="-567" w:right="283"/>
        <w:jc w:val="both"/>
        <w:rPr>
          <w:rFonts w:ascii="Arial" w:hAnsi="Arial" w:cs="Arial"/>
          <w:sz w:val="20"/>
          <w:szCs w:val="20"/>
        </w:rPr>
      </w:pPr>
    </w:p>
    <w:p w:rsidR="004773CC" w:rsidRPr="00A90FD9" w:rsidRDefault="004773CC" w:rsidP="00592C1A">
      <w:pPr>
        <w:spacing w:after="0" w:line="240" w:lineRule="auto"/>
        <w:ind w:left="-567" w:right="283"/>
        <w:jc w:val="both"/>
        <w:rPr>
          <w:rFonts w:ascii="Arial" w:hAnsi="Arial" w:cs="Arial"/>
          <w:b/>
          <w:sz w:val="20"/>
          <w:szCs w:val="20"/>
        </w:rPr>
      </w:pPr>
      <w:r w:rsidRPr="00A90FD9">
        <w:rPr>
          <w:rFonts w:ascii="Arial" w:hAnsi="Arial" w:cs="Arial"/>
          <w:b/>
          <w:sz w:val="20"/>
          <w:szCs w:val="20"/>
        </w:rPr>
        <w:t>Наурызбаев К.А.</w:t>
      </w:r>
    </w:p>
    <w:p w:rsidR="004773CC" w:rsidRPr="00A90FD9" w:rsidRDefault="004773CC" w:rsidP="00592C1A">
      <w:pPr>
        <w:spacing w:after="0" w:line="240" w:lineRule="auto"/>
        <w:ind w:left="-567" w:right="283"/>
        <w:jc w:val="both"/>
        <w:rPr>
          <w:rFonts w:ascii="Arial" w:hAnsi="Arial" w:cs="Arial"/>
          <w:i/>
          <w:sz w:val="20"/>
          <w:szCs w:val="20"/>
        </w:rPr>
      </w:pPr>
      <w:r w:rsidRPr="00A90FD9">
        <w:rPr>
          <w:rFonts w:ascii="Arial" w:hAnsi="Arial" w:cs="Arial"/>
          <w:i/>
          <w:sz w:val="20"/>
          <w:szCs w:val="20"/>
        </w:rPr>
        <w:t>ГККП «Городская поликлиника №21», г. Алматы</w:t>
      </w:r>
    </w:p>
    <w:p w:rsidR="004773CC" w:rsidRPr="000C168E" w:rsidRDefault="004773CC" w:rsidP="00592C1A">
      <w:pPr>
        <w:spacing w:after="0" w:line="240" w:lineRule="auto"/>
        <w:ind w:left="-567" w:right="283"/>
        <w:jc w:val="both"/>
        <w:rPr>
          <w:rFonts w:ascii="Arial" w:hAnsi="Arial" w:cs="Arial"/>
          <w:sz w:val="20"/>
          <w:szCs w:val="20"/>
          <w:lang w:val="kk-KZ"/>
        </w:rPr>
      </w:pPr>
    </w:p>
    <w:p w:rsidR="004773CC" w:rsidRPr="00A90FD9" w:rsidRDefault="004773CC" w:rsidP="00592C1A">
      <w:pPr>
        <w:pStyle w:val="a3"/>
        <w:spacing w:before="0" w:beforeAutospacing="0" w:after="0" w:afterAutospacing="0"/>
        <w:ind w:left="-567" w:right="283"/>
        <w:jc w:val="both"/>
        <w:rPr>
          <w:rFonts w:ascii="Arial" w:hAnsi="Arial" w:cs="Arial"/>
          <w:sz w:val="20"/>
          <w:szCs w:val="20"/>
          <w:lang w:val="kk-KZ"/>
        </w:rPr>
      </w:pPr>
      <w:r w:rsidRPr="00A90FD9">
        <w:rPr>
          <w:rFonts w:ascii="Arial" w:hAnsi="Arial" w:cs="Arial"/>
          <w:sz w:val="20"/>
          <w:szCs w:val="20"/>
        </w:rPr>
        <w:t>В статье рассматривается современное состояние демэкономических проблем и значение социально-экономического развития в формировании здоровья населения региона.</w:t>
      </w:r>
    </w:p>
    <w:p w:rsidR="004773CC" w:rsidRPr="00A90FD9" w:rsidRDefault="004773CC" w:rsidP="00592C1A">
      <w:pPr>
        <w:pStyle w:val="a3"/>
        <w:spacing w:before="0" w:beforeAutospacing="0" w:after="0" w:afterAutospacing="0"/>
        <w:ind w:left="-567" w:right="283"/>
        <w:jc w:val="both"/>
        <w:rPr>
          <w:rFonts w:ascii="Arial" w:hAnsi="Arial" w:cs="Arial"/>
          <w:sz w:val="20"/>
          <w:szCs w:val="20"/>
          <w:lang w:val="kk-KZ"/>
        </w:rPr>
      </w:pPr>
      <w:r w:rsidRPr="00A90FD9">
        <w:rPr>
          <w:rFonts w:ascii="Arial" w:hAnsi="Arial" w:cs="Arial"/>
          <w:b/>
          <w:sz w:val="20"/>
          <w:szCs w:val="20"/>
          <w:lang w:val="kk-KZ"/>
        </w:rPr>
        <w:t>Ключевые слова:</w:t>
      </w:r>
      <w:r w:rsidRPr="00A90FD9">
        <w:rPr>
          <w:rFonts w:ascii="Arial" w:hAnsi="Arial" w:cs="Arial"/>
          <w:sz w:val="20"/>
          <w:szCs w:val="20"/>
          <w:lang w:val="kk-KZ"/>
        </w:rPr>
        <w:t xml:space="preserve"> </w:t>
      </w:r>
      <w:r w:rsidRPr="00A90FD9">
        <w:rPr>
          <w:rFonts w:ascii="Arial" w:hAnsi="Arial" w:cs="Arial"/>
          <w:sz w:val="20"/>
          <w:szCs w:val="20"/>
        </w:rPr>
        <w:t>качество жизни</w:t>
      </w:r>
      <w:r w:rsidRPr="00A90FD9">
        <w:rPr>
          <w:rFonts w:ascii="Arial" w:hAnsi="Arial" w:cs="Arial"/>
          <w:sz w:val="20"/>
          <w:szCs w:val="20"/>
          <w:lang w:val="kk-KZ"/>
        </w:rPr>
        <w:t>,</w:t>
      </w:r>
      <w:r w:rsidRPr="00A90FD9">
        <w:rPr>
          <w:rFonts w:ascii="Arial" w:hAnsi="Arial" w:cs="Arial"/>
          <w:sz w:val="20"/>
          <w:szCs w:val="20"/>
        </w:rPr>
        <w:t xml:space="preserve"> здоровье населения</w:t>
      </w:r>
      <w:r w:rsidRPr="00A90FD9">
        <w:rPr>
          <w:rFonts w:ascii="Arial" w:hAnsi="Arial" w:cs="Arial"/>
          <w:sz w:val="20"/>
          <w:szCs w:val="20"/>
          <w:lang w:val="kk-KZ"/>
        </w:rPr>
        <w:t xml:space="preserve">, </w:t>
      </w:r>
      <w:r w:rsidRPr="00A90FD9">
        <w:rPr>
          <w:rFonts w:ascii="Arial" w:hAnsi="Arial" w:cs="Arial"/>
          <w:sz w:val="20"/>
          <w:szCs w:val="20"/>
        </w:rPr>
        <w:t>ожидаемая продолжительность жизни</w:t>
      </w:r>
    </w:p>
    <w:p w:rsidR="004773CC" w:rsidRPr="00A90FD9" w:rsidRDefault="004773CC" w:rsidP="00592C1A">
      <w:pPr>
        <w:spacing w:after="0" w:line="240" w:lineRule="auto"/>
        <w:ind w:left="-567" w:right="283"/>
        <w:jc w:val="both"/>
        <w:rPr>
          <w:rFonts w:ascii="Arial" w:hAnsi="Arial" w:cs="Arial"/>
          <w:sz w:val="20"/>
          <w:szCs w:val="20"/>
          <w:lang w:val="kk-KZ"/>
        </w:rPr>
      </w:pP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Современный подход к оценке общественного развития базируется на комплексном восприятии таких ее элементов, как экономика, социальная сфера, популяция. Это многоаспектный процесс, который обычно рассматривается с точки зрения совокупности различных социальных и экономических целей. Даже если речь идет только об экономическом развитии, оно обычно рассматривается совместно с развитием социальным. Социально-экономическое развитие включает в себя такие аспекты, как: рост производства и доходов; перемены в институциональной, социальной и административной структурах общества; перемены в общественном сознании; перемены в традициях и привычках.</w:t>
      </w: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В настоящее время основной целью экономического развития большинства стран мира и их регионов является улучшение качества жизни и здоровья населения. Поэтому процесс социально-экономического развития включает в себя три важнейшие составляющие:</w:t>
      </w: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–повышение доходов, улучшение здоровья населения и повышение уровня его образования;</w:t>
      </w: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–создание условий, способствующих росту самоуважения людей в результате формирования социальной, политической, экономической и институциональной системы, ориентированной на уважение человеческого достоинства;</w:t>
      </w: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–увеличение степени свободы людей, в том числе их экономической свободы.</w:t>
      </w: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Последние две составляющие качества жизни не всегда учитываются при оценке степени социально-экономического развития стран и регионов, однако в последнее время в экономической науке и политической практике им придается большое значение. Развитие любого региона – многоцелевой и многокритериальный процесс. Содержание развития регионов может сильно различаться. Действительно, развитие различных городов и сельских территорий Казахстана по своему содержанию сильно различаются, и это различие обусловлено не только исходным уровнем развития, но и особенностями каждого региона, его производственной структурой, географическим положением, производственной специализацией и пр.</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lastRenderedPageBreak/>
        <w:t>В качестве целей социально-экономического развития региона используются такие, как увеличение доходов, улучшение образования, питания и здравоохранения, снижение уровня нищеты, оздоровление окружающей среды, равенство возможностей, расширение личной свободы, обогащение культурной жизни.</w:t>
      </w:r>
      <w:r w:rsidRPr="000C168E">
        <w:rPr>
          <w:rFonts w:ascii="Arial" w:hAnsi="Arial" w:cs="Arial"/>
          <w:b/>
          <w:sz w:val="20"/>
          <w:szCs w:val="20"/>
        </w:rPr>
        <w:t xml:space="preserve"> </w:t>
      </w:r>
      <w:r w:rsidRPr="000C168E">
        <w:rPr>
          <w:rFonts w:ascii="Arial" w:hAnsi="Arial" w:cs="Arial"/>
          <w:sz w:val="20"/>
          <w:szCs w:val="20"/>
        </w:rPr>
        <w:t>Некоторые из этих целей идентичны, но в определенных условиях они могут иметь существенные различия. Так, ограниченные средства можно направить либо на развитие здравоохранения, либо на охрану окружающей среды. Возникает конфликт между целями развития. В то же время понятно, что чем более чистой будет окружающая среда, тем здоровее будет население и тем в большей степени будет достигнута конечная цель – здоровье людей.</w:t>
      </w:r>
      <w:r w:rsidRPr="000C168E">
        <w:rPr>
          <w:rFonts w:ascii="Arial" w:hAnsi="Arial" w:cs="Arial"/>
          <w:b/>
          <w:sz w:val="20"/>
          <w:szCs w:val="20"/>
        </w:rPr>
        <w:t xml:space="preserve"> </w:t>
      </w:r>
      <w:r w:rsidRPr="000C168E">
        <w:rPr>
          <w:rFonts w:ascii="Arial" w:hAnsi="Arial" w:cs="Arial"/>
          <w:sz w:val="20"/>
          <w:szCs w:val="20"/>
        </w:rPr>
        <w:t>Поэтому в данном случае конфликт между целями не носит абсолютно неразрешимого характера. Однако в других случаях конфликт целей развития требует особого рассмотрения и специальных методов разрешения.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 xml:space="preserve">Соответственно целям развития региона строится система критериев (характеристик развития) и показателей, которые измеряют эти критерии. Несмотря на некоторые различия между странами и регионами в иерархии ценностей и в целях развития, международные организации оценивают степень развития стран и регионов по некоторым универсальным интегральным показателям. Одним из таких показателей является индекс развития человека (ИРЧ), разработанный в рамках Программы развития ООН. Данный показатель ранжирует страны по восходящей от 0 до 1. При этом для расчета используются три показателя экономического развития: </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–ожидаемая продолжительность жизни при рождении;</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–интеллектуальный потенциал (грамотность взрослого населения и средняя продолжительность обучения);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–величина душевого дохода с учетом покупательной способности валюты и снижения предельной полезности доходов.</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ИРЧ определяется как средняя арифметическая трех указанных показателей. Индекс каждого показателя рассчитывается по формуле:</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X i – X i min,</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Xi max – Xi min, где Xi – фактическое значение i показателя;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Ximax и Ximin – соответственно минимальное и максимальное значение i-го показателя.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В межрегиональном сравнении, точно так же, как и в международном анализе, можно использовать индекс развития человека и другие аналогичные показатели.</w:t>
      </w:r>
    </w:p>
    <w:p w:rsidR="004773CC" w:rsidRPr="000C168E" w:rsidRDefault="004773CC" w:rsidP="00592C1A">
      <w:pPr>
        <w:spacing w:after="0" w:line="240" w:lineRule="auto"/>
        <w:ind w:left="-567" w:right="283" w:firstLine="567"/>
        <w:jc w:val="both"/>
        <w:rPr>
          <w:rFonts w:ascii="Arial" w:hAnsi="Arial" w:cs="Arial"/>
          <w:sz w:val="20"/>
          <w:szCs w:val="20"/>
        </w:rPr>
      </w:pPr>
      <w:r w:rsidRPr="000C168E">
        <w:rPr>
          <w:rFonts w:ascii="Arial" w:hAnsi="Arial" w:cs="Arial"/>
          <w:sz w:val="20"/>
          <w:szCs w:val="20"/>
        </w:rPr>
        <w:t>Человеческое развитие (развитие человеческого потенциала) было определено во всемирных докладах о человеческом развитии ПРООН как процесс обеспечения людей более широким выбором во всех аспектах человеческой жизни, главным из которых являются возможность прожить долгую и здоровою жизнь, приобрести знания и иметь доступ к ресурсам, необходимым для достойного уровня жизни. Самые высокие показатели ИЧР – более 0,8 имеют города Астана и Алматы, средний уровень – в Актюбинской и Мангистауской областях по сравнению с другими областями.</w:t>
      </w:r>
    </w:p>
    <w:p w:rsidR="004773CC" w:rsidRPr="000C168E" w:rsidRDefault="004773CC" w:rsidP="00592C1A">
      <w:pPr>
        <w:spacing w:after="0" w:line="240" w:lineRule="auto"/>
        <w:ind w:left="-567" w:right="283" w:firstLine="567"/>
        <w:jc w:val="both"/>
        <w:rPr>
          <w:rFonts w:ascii="Arial" w:hAnsi="Arial" w:cs="Arial"/>
          <w:sz w:val="20"/>
          <w:szCs w:val="20"/>
        </w:rPr>
      </w:pPr>
      <w:r w:rsidRPr="000C168E">
        <w:rPr>
          <w:rFonts w:ascii="Arial" w:hAnsi="Arial" w:cs="Arial"/>
          <w:sz w:val="20"/>
          <w:szCs w:val="20"/>
        </w:rPr>
        <w:t>Вместе с тем качество жизни во многом определяется динамикой уровня жизни и показателем «жизнеспособности» (по терминологии ЮНЕСКО – ВОЗ) в зависимости от социально-экономической ситуации в той или иной стране. Коэффициент жизнеспособности измеряется по пяти бальной шкале – он характеризует возможность сохранения генофонда, физиологического и интеллектуального развития нации [1].</w:t>
      </w:r>
    </w:p>
    <w:p w:rsidR="004773CC" w:rsidRPr="000C168E" w:rsidRDefault="004773CC" w:rsidP="00592C1A">
      <w:pPr>
        <w:spacing w:after="0" w:line="240" w:lineRule="auto"/>
        <w:ind w:left="-567" w:right="283" w:firstLine="567"/>
        <w:jc w:val="both"/>
        <w:rPr>
          <w:rFonts w:ascii="Arial" w:hAnsi="Arial" w:cs="Arial"/>
          <w:sz w:val="20"/>
          <w:szCs w:val="20"/>
        </w:rPr>
      </w:pPr>
      <w:r w:rsidRPr="000C168E">
        <w:rPr>
          <w:rFonts w:ascii="Arial" w:hAnsi="Arial" w:cs="Arial"/>
          <w:sz w:val="20"/>
          <w:szCs w:val="20"/>
        </w:rPr>
        <w:t>Согласно исследованиям ЮНЕСКО – ВОЗ стран с пятью баллами нет. Казахстан входит в группу государств (страны Балтии, России, Китай, КНДР, Ирак, Бразилия, Аргентина, Турция и др.), которые имеют два балла. Республика Казахстан при условии реализации Стратегии территориального развития до 2015 года имеет возможность перейти в трехбалльную группу и встать в один ряд с европейскими государствами и США.</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Наряду с интегральным показателем можно использовать отдельные частные показатели развития региона. Среди них: национальный доход на душу населения; уровень потребления отдельных материальных благ; степень дифференциации доходов; продолжительность жизни; уровень физического здоровья; уровень образования.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Целесообразно выделять долгосрочные и краткосрочные цели и соответствующие им критерии экономического развития страны. Среди долгосрочных целей – становление и развитие постиндустриального общества, создание рабочих мест высшей квалификации для будущих поколений, повышение уровня жизни всех граждан страны, включая уровень здравоохранения, образования и культуры. В качестве краткосрочных целей можно рассматривать преодоление кризиса и достижение конкретных величин прироста ВНП в следующем году, квартале, месяце и пр. Долгосрочные и краткосрочные цели достаточно сильно различаются, меры по их достижению также неодинаковы.</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 xml:space="preserve">Критерии экономического развития не всегда играют роль целевых ориентиров. Нередко в качестве тактических целей регионального развития выступают промежуточные задачи, играющие </w:t>
      </w:r>
      <w:r w:rsidRPr="000C168E">
        <w:rPr>
          <w:rFonts w:ascii="Arial" w:hAnsi="Arial" w:cs="Arial"/>
          <w:sz w:val="20"/>
          <w:szCs w:val="20"/>
        </w:rPr>
        <w:lastRenderedPageBreak/>
        <w:t>роль необходимых условий успешного развития. Среди таких тактических целей развития региона или города можно назвать: привлечение новых видов бизнеса; расширение существующего бизнеса; развитие малого бизнеса; развитие центра города; развитие промышленности; развитие сферы услуг; повышение уровня жизни населения региона.</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Особое значение в определении уровня экономического развития региона имеют традиционные показатели, оценивающие уровень производства и потребления благ и рост этого уровня в расчете на душу населения – ВНП, ВВП, реальный ВНП на душу населения, темпы роста этих показателей.</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Для оценки динамики развития целесообразно использовать показатели, оценивающие темпы экономического роста в регионе: темпы роста душевого дохода, производительность труда, а также темпы структурной трансформации производства и общества. Воздействие на темпы экономического роста – жизненно важный вопрос для экономической политики как страны в целом, так и отдельного региона.</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Чисто экономические показатели, какими являются ВВП, душевой доход, производительность труда и темпы их роста, не могут в полной мере оценить уровень социально-экономическое развитие региона. Не менее важны показатели продолжительности жизни, уровня здоровья населения, степени его образования и квалификации, а также показатели структурных изменений в производстве и обществе.</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Экономическое развитие многих стран и регионов сопровождается изменением структуры общественного производства, в частности, на смену индустриальному обществу постепенно приходит постиндустриальное. Все большая часть занятых работает в нематериальном секторе, все меньшая часть – непосредственно в промышленности и сельском хозяйстве.</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 xml:space="preserve">Так называемые базовые отрасли перестают быть таковыми и никогда не станут базовыми опять. Потребление индивидуализируется, тиражность производства падает, происходит так называемая демассификация производства. Углубляется его интеллектуализация, основными факторами производства становятся информационные ресурсы. Добавленная стоимость создается главным образом в нематериальной сфере, при этом труд приобретает новые черты: в нем начинают преобладать творческие функции, превалирующим типом работника становится творческая личность, приверженная к своему делу и стремящаяся привнести в свою работу новые элементы. Стираются различия между низко- и высокооплачиваемыми отраслями: все отрасли становятся наукоемкими, абсорбируя поток управленческих, финансовых и коммерческих инноваций. Навыки работников и наличие прогрессивной технологии становятся важнее низких затрат на рабочую силу и другие обычные факторы конкурентоспособности. Традиционные преимущества стран и регионов начинают утрачивать былое значение. Все названные тенденции проявляются во всех странах мира в большей или меньшей степени. </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 xml:space="preserve">Нематериальное производство становится парадигмой экономического развития, что заставляет по-новому оценивать степень богатства стран и регионов. Традиционно страны и регионы оцениваются с точки зрения богатства лесом, полезными ископаемыми, почвами, климатическими условиями, основными фондами, географическим положением. Новые представления о нематериальном производстве как о сфере, где создается большая часть стоимости, меняют критерии оценки богатства стран и регионов. На первое место выдвигаются такие факторы, как богатство людьми и их квалификацией, управленческими технологиями, рыночной инфраструктурой, сетью бизнеса, культурой организацией. Новые представления об источниках и факторах экономического развития позволяют по-новому посмотреть на образование, науку, медицину, телекоммуникации, навыки менеджмента как на те сферы общественной жизни, которые оказывают решающее влияние на темпы и направления экономического развития страны в целом. </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Итак, на уровне регионов можно рассматривать следующие критерии и соответствующие им показатели социально-экономического развития: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–ВНП или ВВП (абсолютная величина и на душу населения) и темпы роста этих показателей;</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–средний уровень доходов населения и степень их дифференциации;</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–продолжительность жизни, уровень физического и психического здоровья людей;</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–уровень образования;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–уровень потребления материальных благ и услуг (продуктов питания, жилья, телефонных услуг), обеспеченность домашних хозяйств товарами длительного пользования;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–уровень здравоохранения (обеспеченность поликлиниками, больницами, аптеками, диагностическими центрами и услугами скорой помощи, качество предоставляемых медицинских услуг);</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–состояние окружающей среды;</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–равенство возможностей людей, развитие малого бизнеса;</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–обогащение культурной жизни людей.</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lastRenderedPageBreak/>
        <w:t>Стандартным способом оценки экономического развития регионов является оценка уровня производства (как правило, материального производства). Такая оценка сегодня является недостаточной и односторонней. Разработанные международными организациями подходы к оценке экономического развития стран заставляют при оценке развития региона рассматривать не только объем производства, но и такие, например, аспекты, как образование, здравоохранение, состояние окружающей среды, равенство возможностей в экономической сфере, личная свобода и культура жизни. Вполне уместно в качестве интегрального показателя развития региона использовать индекс развития человека, разработанный и применяемый Программой развития ООН для оценки развития отдельных стран.</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При управлении развитием отдельного региона целесообразно выделять все вышеперечисленные самостоятельные цели и осуществлять мониторинг их достижения. В частности, наряду с мониторингом состояния регионального производства и динамики денежных доходов населения необходимо отслеживать и другие важнейшие параметры экономического развития.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Отражением социально-экономического развития региона является состояние окружающей среды, снабжение продуктами питания, контроль за их качеством, соблюдение прав потребителей на розничном рынке, наличие и уровень качества школ, детских садов, других образовательных учреждений, а также уровень образования и квалификации людей, уровень развития и доступность системы здравоохранения, уровень физического и психического здоровья населения, продолжительность жизни. В понятие социально-экономического развития региона входит и такая трудно измеримая субстанция, как культура жизни населения. Положительная динамика экономического развития региона возможна лишь при условии обогащения культурой жизни населения данного региона. Социально-экономическое развитие региона лишь тогда имеет положительную динамику, когда при прочих равных условиях расширяется личная свобода каждого, в том числе и в экономической области, что возможно при эффективной поддержке малого и среднего бизнеса, антимонопольных мерах, защите прав потребителей, обеспечении реальной свободы передвижений, которая обеспечивается развитым рынком жилья.</w:t>
      </w:r>
    </w:p>
    <w:p w:rsidR="004773CC" w:rsidRPr="000C168E" w:rsidRDefault="004773CC"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Прогноз, базирующийся на агломерационном ракурсе развития экономического потенциала и расселения населения, связывает численность населения с особенностями демографической ситуации, экологическим ростом и социальным прогрессом. Достижения в медицине, улучшение комфортности и быта, интенсификация и рост продуктивности сельского хозяйства в перспективе будут способствовать увеличению продолжительности жизни и, как следствие повышение качества жизни. Прирост населения будет означать необходимость новых затрат – «демографических инвестиций». Это повлияет на понижение темпов экономического роста, поскольку значительная часть прироста национального дохода используется на поддержание жизненного уровня народа на уже достигнутом уровне. Согласно расчетам АО «ИЭИ» различным стадиям пространственного развития производительных сил будут характерны различные темпы роста численности населения [2].</w:t>
      </w:r>
    </w:p>
    <w:p w:rsidR="004773CC" w:rsidRPr="000C168E" w:rsidRDefault="004773CC" w:rsidP="00592C1A">
      <w:pPr>
        <w:spacing w:after="0" w:line="240" w:lineRule="auto"/>
        <w:ind w:left="-567" w:right="283" w:firstLine="567"/>
        <w:jc w:val="both"/>
        <w:rPr>
          <w:rFonts w:ascii="Arial" w:hAnsi="Arial" w:cs="Arial"/>
          <w:sz w:val="20"/>
          <w:szCs w:val="20"/>
        </w:rPr>
      </w:pPr>
      <w:r w:rsidRPr="000C168E">
        <w:rPr>
          <w:rFonts w:ascii="Arial" w:hAnsi="Arial" w:cs="Arial"/>
          <w:sz w:val="20"/>
          <w:szCs w:val="20"/>
          <w:lang w:val="kk-KZ"/>
        </w:rPr>
        <w:t>Таким образом, д</w:t>
      </w:r>
      <w:r w:rsidRPr="000C168E">
        <w:rPr>
          <w:rFonts w:ascii="Arial" w:hAnsi="Arial" w:cs="Arial"/>
          <w:sz w:val="20"/>
          <w:szCs w:val="20"/>
        </w:rPr>
        <w:t xml:space="preserve">остигнутая численность, при существующем в период 2016-2020 гг. уровне развития технологий жизнеобеспечения, будет соответствовать удовлетворению жизненных потребностей человека и нормальному развитию общества. Именно в этот период в генеративный и трудоспособный возраст вступит контингент населения, рожденный до </w:t>
      </w:r>
      <w:smartTag w:uri="urn:schemas-microsoft-com:office:smarttags" w:element="metricconverter">
        <w:smartTagPr>
          <w:attr w:name="ProductID" w:val="1990 г"/>
        </w:smartTagPr>
        <w:r w:rsidRPr="000C168E">
          <w:rPr>
            <w:rFonts w:ascii="Arial" w:hAnsi="Arial" w:cs="Arial"/>
            <w:sz w:val="20"/>
            <w:szCs w:val="20"/>
          </w:rPr>
          <w:t>1990 г</w:t>
        </w:r>
      </w:smartTag>
      <w:r w:rsidRPr="000C168E">
        <w:rPr>
          <w:rFonts w:ascii="Arial" w:hAnsi="Arial" w:cs="Arial"/>
          <w:sz w:val="20"/>
          <w:szCs w:val="20"/>
        </w:rPr>
        <w:t>., численность которых в структуре населения будет существенной.</w:t>
      </w:r>
    </w:p>
    <w:p w:rsidR="004773CC" w:rsidRPr="000C168E" w:rsidRDefault="004773CC" w:rsidP="00592C1A">
      <w:pPr>
        <w:spacing w:after="0" w:line="240" w:lineRule="auto"/>
        <w:ind w:left="-567" w:right="283"/>
        <w:jc w:val="both"/>
        <w:rPr>
          <w:rFonts w:ascii="Arial" w:hAnsi="Arial" w:cs="Arial"/>
          <w:sz w:val="20"/>
          <w:szCs w:val="20"/>
        </w:rPr>
      </w:pPr>
    </w:p>
    <w:p w:rsidR="004773CC" w:rsidRDefault="004773CC" w:rsidP="00592C1A">
      <w:pPr>
        <w:spacing w:after="0" w:line="240" w:lineRule="auto"/>
        <w:ind w:left="-567" w:right="283"/>
        <w:jc w:val="both"/>
        <w:rPr>
          <w:rFonts w:ascii="Arial" w:hAnsi="Arial" w:cs="Arial"/>
          <w:b/>
          <w:sz w:val="20"/>
          <w:szCs w:val="20"/>
        </w:rPr>
      </w:pPr>
      <w:r w:rsidRPr="000C168E">
        <w:rPr>
          <w:rFonts w:ascii="Arial" w:hAnsi="Arial" w:cs="Arial"/>
          <w:b/>
          <w:sz w:val="20"/>
          <w:szCs w:val="20"/>
        </w:rPr>
        <w:t>Список использованных источников</w:t>
      </w:r>
    </w:p>
    <w:p w:rsidR="00F8432F" w:rsidRPr="000C168E" w:rsidRDefault="00F8432F" w:rsidP="00592C1A">
      <w:pPr>
        <w:spacing w:after="0" w:line="240" w:lineRule="auto"/>
        <w:ind w:left="-567" w:right="283"/>
        <w:jc w:val="both"/>
        <w:rPr>
          <w:rFonts w:ascii="Arial" w:hAnsi="Arial" w:cs="Arial"/>
          <w:b/>
          <w:sz w:val="20"/>
          <w:szCs w:val="20"/>
        </w:rPr>
      </w:pP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1 Алисов Н.В., Хореев Б.С. Экономическая и социальная география мира. – М., 2000. – 127 с.</w:t>
      </w:r>
    </w:p>
    <w:p w:rsidR="004773CC" w:rsidRPr="000C168E"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2 Пространственная организация территории и расселения населения Республики Казахстан до 2030 года / Под ред. С.Н. Нугербекова, Е.У. Темирханова, Ж.К. Бопиевой, С.М. Касымова, Ш.М. Надырова. – Астана, АО «Институт экономических исследований». - Т. 1: Концепция пространственного развития и расселения населения Республики Казахстан, 2008. – 292 с.</w:t>
      </w:r>
    </w:p>
    <w:p w:rsidR="004773CC" w:rsidRPr="000C168E" w:rsidRDefault="004773CC" w:rsidP="00592C1A">
      <w:pPr>
        <w:pStyle w:val="a3"/>
        <w:spacing w:before="0" w:beforeAutospacing="0" w:after="0" w:afterAutospacing="0"/>
        <w:ind w:left="-567" w:right="283"/>
        <w:jc w:val="both"/>
        <w:rPr>
          <w:rFonts w:ascii="Arial" w:hAnsi="Arial" w:cs="Arial"/>
          <w:sz w:val="20"/>
          <w:szCs w:val="20"/>
          <w:lang w:val="en-US"/>
        </w:rPr>
      </w:pPr>
      <w:r w:rsidRPr="000C168E">
        <w:rPr>
          <w:rFonts w:ascii="Arial" w:hAnsi="Arial" w:cs="Arial"/>
          <w:sz w:val="20"/>
          <w:szCs w:val="20"/>
          <w:lang w:val="en-US"/>
        </w:rPr>
        <w:t>3 Sassen S. The Global City: New York, London, Tokyo, 2001.</w:t>
      </w:r>
    </w:p>
    <w:p w:rsidR="004773CC" w:rsidRPr="006D06D7" w:rsidRDefault="004773CC"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sz w:val="20"/>
          <w:szCs w:val="20"/>
        </w:rPr>
        <w:t>4 Салиев А.С., Янчук С.Л. Размещение производительных сил и поляризованное развитие экономики Республики Узбекистан. – Ташкент, 2005. – С. 77 – 79.</w:t>
      </w:r>
    </w:p>
    <w:p w:rsidR="0003678C" w:rsidRPr="006D06D7" w:rsidRDefault="0003678C" w:rsidP="00592C1A">
      <w:pPr>
        <w:pStyle w:val="a3"/>
        <w:spacing w:before="0" w:beforeAutospacing="0" w:after="0" w:afterAutospacing="0"/>
        <w:ind w:left="-567" w:right="283"/>
        <w:jc w:val="both"/>
        <w:rPr>
          <w:rFonts w:ascii="Arial" w:hAnsi="Arial" w:cs="Arial"/>
          <w:sz w:val="20"/>
          <w:szCs w:val="20"/>
        </w:rPr>
      </w:pPr>
    </w:p>
    <w:p w:rsidR="000C168E" w:rsidRDefault="000C168E" w:rsidP="00592C1A">
      <w:pPr>
        <w:spacing w:after="0" w:line="240" w:lineRule="auto"/>
        <w:ind w:left="-567" w:right="283"/>
        <w:jc w:val="center"/>
        <w:rPr>
          <w:rFonts w:ascii="Arial" w:hAnsi="Arial" w:cs="Arial"/>
          <w:b/>
          <w:caps/>
          <w:sz w:val="20"/>
          <w:szCs w:val="20"/>
          <w:lang w:val="kk-KZ"/>
        </w:rPr>
      </w:pPr>
    </w:p>
    <w:p w:rsidR="00F8432F" w:rsidRDefault="00F8432F" w:rsidP="00592C1A">
      <w:pPr>
        <w:spacing w:after="0" w:line="240" w:lineRule="auto"/>
        <w:ind w:left="-567" w:right="283"/>
        <w:jc w:val="center"/>
        <w:rPr>
          <w:rFonts w:ascii="Arial" w:hAnsi="Arial" w:cs="Arial"/>
          <w:b/>
          <w:caps/>
          <w:sz w:val="20"/>
          <w:szCs w:val="20"/>
          <w:lang w:val="kk-KZ"/>
        </w:rPr>
      </w:pPr>
    </w:p>
    <w:p w:rsidR="00F8432F" w:rsidRDefault="00F8432F" w:rsidP="00592C1A">
      <w:pPr>
        <w:spacing w:after="0" w:line="240" w:lineRule="auto"/>
        <w:ind w:left="-567" w:right="283"/>
        <w:jc w:val="center"/>
        <w:rPr>
          <w:rFonts w:ascii="Arial" w:hAnsi="Arial" w:cs="Arial"/>
          <w:b/>
          <w:caps/>
          <w:sz w:val="20"/>
          <w:szCs w:val="20"/>
          <w:lang w:val="kk-KZ"/>
        </w:rPr>
      </w:pPr>
    </w:p>
    <w:p w:rsidR="00F8432F" w:rsidRDefault="00F8432F" w:rsidP="00592C1A">
      <w:pPr>
        <w:spacing w:after="0" w:line="240" w:lineRule="auto"/>
        <w:ind w:left="-567" w:right="283"/>
        <w:jc w:val="center"/>
        <w:rPr>
          <w:rFonts w:ascii="Arial" w:hAnsi="Arial" w:cs="Arial"/>
          <w:b/>
          <w:caps/>
          <w:sz w:val="20"/>
          <w:szCs w:val="20"/>
          <w:lang w:val="kk-KZ"/>
        </w:rPr>
      </w:pPr>
    </w:p>
    <w:p w:rsidR="00F8432F" w:rsidRDefault="00F8432F" w:rsidP="00592C1A">
      <w:pPr>
        <w:spacing w:after="0" w:line="240" w:lineRule="auto"/>
        <w:ind w:left="-567" w:right="283"/>
        <w:jc w:val="center"/>
        <w:rPr>
          <w:rFonts w:ascii="Arial" w:hAnsi="Arial" w:cs="Arial"/>
          <w:b/>
          <w:caps/>
          <w:sz w:val="20"/>
          <w:szCs w:val="20"/>
          <w:lang w:val="kk-KZ"/>
        </w:rPr>
      </w:pPr>
    </w:p>
    <w:p w:rsidR="004773CC" w:rsidRPr="000C168E" w:rsidRDefault="004773CC" w:rsidP="00592C1A">
      <w:pPr>
        <w:spacing w:after="0" w:line="240" w:lineRule="auto"/>
        <w:ind w:left="-567" w:right="283"/>
        <w:jc w:val="both"/>
        <w:rPr>
          <w:rFonts w:ascii="Arial" w:hAnsi="Arial" w:cs="Arial"/>
          <w:b/>
          <w:caps/>
          <w:sz w:val="20"/>
          <w:szCs w:val="20"/>
          <w:lang w:val="kk-KZ"/>
        </w:rPr>
      </w:pPr>
      <w:r w:rsidRPr="000C168E">
        <w:rPr>
          <w:rFonts w:ascii="Arial" w:hAnsi="Arial" w:cs="Arial"/>
          <w:b/>
          <w:caps/>
          <w:sz w:val="20"/>
          <w:szCs w:val="20"/>
          <w:lang w:val="kk-KZ"/>
        </w:rPr>
        <w:lastRenderedPageBreak/>
        <w:t>Аймақ тұрғындарының денсаулығын қалыптастырудағы әлеуметтiк-экономикалық алғышарттар</w:t>
      </w:r>
    </w:p>
    <w:p w:rsidR="004773CC" w:rsidRPr="000C168E" w:rsidRDefault="004773CC" w:rsidP="00592C1A">
      <w:pPr>
        <w:spacing w:after="0" w:line="240" w:lineRule="auto"/>
        <w:ind w:left="-567" w:right="283"/>
        <w:jc w:val="both"/>
        <w:rPr>
          <w:rFonts w:ascii="Arial" w:hAnsi="Arial" w:cs="Arial"/>
          <w:caps/>
          <w:sz w:val="20"/>
          <w:szCs w:val="20"/>
          <w:lang w:val="kk-KZ"/>
        </w:rPr>
      </w:pPr>
    </w:p>
    <w:p w:rsidR="004773CC" w:rsidRPr="00BD1F38" w:rsidRDefault="004773CC" w:rsidP="00592C1A">
      <w:pPr>
        <w:spacing w:after="0" w:line="240" w:lineRule="auto"/>
        <w:ind w:left="-567" w:right="283"/>
        <w:jc w:val="both"/>
        <w:rPr>
          <w:rFonts w:ascii="Arial" w:hAnsi="Arial" w:cs="Arial"/>
          <w:b/>
          <w:sz w:val="20"/>
          <w:szCs w:val="20"/>
        </w:rPr>
      </w:pPr>
      <w:r w:rsidRPr="00BD1F38">
        <w:rPr>
          <w:rFonts w:ascii="Arial" w:hAnsi="Arial" w:cs="Arial"/>
          <w:b/>
          <w:sz w:val="20"/>
          <w:szCs w:val="20"/>
        </w:rPr>
        <w:t>Наурызбаев К.А., Ауелов Н.У.</w:t>
      </w:r>
    </w:p>
    <w:p w:rsidR="004773CC" w:rsidRPr="00BD1F38" w:rsidRDefault="004773CC" w:rsidP="00592C1A">
      <w:pPr>
        <w:spacing w:after="0" w:line="240" w:lineRule="auto"/>
        <w:ind w:left="-567" w:right="283"/>
        <w:jc w:val="both"/>
        <w:rPr>
          <w:rFonts w:ascii="Arial" w:hAnsi="Arial" w:cs="Arial"/>
          <w:i/>
          <w:sz w:val="20"/>
          <w:szCs w:val="20"/>
        </w:rPr>
      </w:pPr>
      <w:r w:rsidRPr="00BD1F38">
        <w:rPr>
          <w:rFonts w:ascii="Arial" w:hAnsi="Arial" w:cs="Arial"/>
          <w:i/>
          <w:sz w:val="20"/>
          <w:szCs w:val="20"/>
          <w:lang w:val="kk-KZ"/>
        </w:rPr>
        <w:t>№21 Қалалық емхана, Алматы қаласы</w:t>
      </w:r>
    </w:p>
    <w:p w:rsidR="004773CC" w:rsidRPr="00BD1F38" w:rsidRDefault="004773CC" w:rsidP="00592C1A">
      <w:pPr>
        <w:spacing w:after="0" w:line="240" w:lineRule="auto"/>
        <w:ind w:left="-567" w:right="283"/>
        <w:jc w:val="both"/>
        <w:rPr>
          <w:rFonts w:ascii="Arial" w:hAnsi="Arial" w:cs="Arial"/>
          <w:i/>
          <w:sz w:val="20"/>
          <w:szCs w:val="20"/>
        </w:rPr>
      </w:pPr>
      <w:r w:rsidRPr="00BD1F38">
        <w:rPr>
          <w:rFonts w:ascii="Arial" w:hAnsi="Arial" w:cs="Arial"/>
          <w:i/>
          <w:sz w:val="20"/>
          <w:szCs w:val="20"/>
          <w:lang w:val="kk-KZ"/>
        </w:rPr>
        <w:t>Орталық қалалық клиникалық аурухана, Алматы қаласы</w:t>
      </w:r>
    </w:p>
    <w:p w:rsidR="004773CC" w:rsidRPr="00BD1F38" w:rsidRDefault="004773CC" w:rsidP="00592C1A">
      <w:pPr>
        <w:spacing w:after="0" w:line="240" w:lineRule="auto"/>
        <w:ind w:left="-567" w:right="283"/>
        <w:jc w:val="both"/>
        <w:rPr>
          <w:rFonts w:ascii="Arial" w:hAnsi="Arial" w:cs="Arial"/>
          <w:b/>
          <w:i/>
          <w:sz w:val="20"/>
          <w:szCs w:val="20"/>
        </w:rPr>
      </w:pPr>
    </w:p>
    <w:p w:rsidR="004773CC" w:rsidRPr="007B4C89" w:rsidRDefault="00BD1F38" w:rsidP="00592C1A">
      <w:pPr>
        <w:spacing w:after="0" w:line="240" w:lineRule="auto"/>
        <w:ind w:left="-567" w:right="283"/>
        <w:jc w:val="both"/>
        <w:rPr>
          <w:rFonts w:ascii="Arial" w:hAnsi="Arial" w:cs="Arial"/>
          <w:sz w:val="20"/>
          <w:szCs w:val="20"/>
        </w:rPr>
      </w:pPr>
      <w:r w:rsidRPr="00BD1F38">
        <w:rPr>
          <w:rFonts w:ascii="Arial" w:hAnsi="Arial" w:cs="Arial"/>
          <w:b/>
          <w:sz w:val="20"/>
          <w:szCs w:val="20"/>
          <w:lang w:val="kk-KZ"/>
        </w:rPr>
        <w:t>Түйін</w:t>
      </w:r>
      <w:r>
        <w:rPr>
          <w:rFonts w:ascii="Arial" w:hAnsi="Arial" w:cs="Arial"/>
          <w:sz w:val="20"/>
          <w:szCs w:val="20"/>
          <w:lang w:val="kk-KZ"/>
        </w:rPr>
        <w:t xml:space="preserve">  </w:t>
      </w:r>
      <w:r w:rsidR="004773CC" w:rsidRPr="000C168E">
        <w:rPr>
          <w:rFonts w:ascii="Arial" w:hAnsi="Arial" w:cs="Arial"/>
          <w:sz w:val="20"/>
          <w:szCs w:val="20"/>
          <w:lang w:val="kk-KZ"/>
        </w:rPr>
        <w:t>Мақалада, аймақтарда тұрғындар денсаулығын қалыптастыруындағы әлеуметтiк-экономикалық даму мәні және демэкономикалық мәселелрдің қазіргі замандағы жағдайы қарастырылады.</w:t>
      </w:r>
    </w:p>
    <w:p w:rsidR="004773CC" w:rsidRPr="00EE5132" w:rsidRDefault="004773CC" w:rsidP="00592C1A">
      <w:pPr>
        <w:spacing w:after="0" w:line="240" w:lineRule="auto"/>
        <w:ind w:left="-567" w:right="283"/>
        <w:jc w:val="both"/>
        <w:rPr>
          <w:rFonts w:ascii="Arial" w:hAnsi="Arial" w:cs="Arial"/>
          <w:sz w:val="20"/>
          <w:szCs w:val="20"/>
        </w:rPr>
      </w:pPr>
      <w:r w:rsidRPr="00BD1F38">
        <w:rPr>
          <w:rFonts w:ascii="Arial" w:hAnsi="Arial" w:cs="Arial"/>
          <w:b/>
          <w:sz w:val="20"/>
          <w:szCs w:val="20"/>
          <w:lang w:val="kk-KZ"/>
        </w:rPr>
        <w:t>Түйінді сөздер</w:t>
      </w:r>
      <w:r w:rsidRPr="00EE5132">
        <w:rPr>
          <w:rFonts w:ascii="Arial" w:hAnsi="Arial" w:cs="Arial"/>
          <w:sz w:val="20"/>
          <w:szCs w:val="20"/>
        </w:rPr>
        <w:t xml:space="preserve"> </w:t>
      </w:r>
      <w:r w:rsidRPr="000C168E">
        <w:rPr>
          <w:rFonts w:ascii="Arial" w:hAnsi="Arial" w:cs="Arial"/>
          <w:sz w:val="20"/>
          <w:szCs w:val="20"/>
          <w:lang w:val="kk-KZ"/>
        </w:rPr>
        <w:t>аймақ,</w:t>
      </w:r>
      <w:r w:rsidRPr="000C168E">
        <w:rPr>
          <w:rFonts w:ascii="Arial" w:hAnsi="Arial" w:cs="Arial"/>
          <w:b/>
          <w:sz w:val="20"/>
          <w:szCs w:val="20"/>
          <w:lang w:val="kk-KZ"/>
        </w:rPr>
        <w:t xml:space="preserve"> </w:t>
      </w:r>
      <w:r w:rsidRPr="000C168E">
        <w:rPr>
          <w:rFonts w:ascii="Arial" w:hAnsi="Arial" w:cs="Arial"/>
          <w:sz w:val="20"/>
          <w:szCs w:val="20"/>
          <w:lang w:val="kk-KZ"/>
        </w:rPr>
        <w:t>әлеуметтiк-экономикалық даму</w:t>
      </w:r>
    </w:p>
    <w:p w:rsidR="004773CC" w:rsidRPr="000C168E" w:rsidRDefault="004773CC" w:rsidP="00592C1A">
      <w:pPr>
        <w:spacing w:after="0" w:line="240" w:lineRule="auto"/>
        <w:ind w:left="-567" w:right="283"/>
        <w:jc w:val="both"/>
        <w:rPr>
          <w:rFonts w:ascii="Arial" w:hAnsi="Arial" w:cs="Arial"/>
          <w:b/>
          <w:sz w:val="20"/>
          <w:szCs w:val="20"/>
          <w:lang w:val="kk-KZ"/>
        </w:rPr>
      </w:pPr>
    </w:p>
    <w:p w:rsidR="004773CC" w:rsidRPr="000C168E" w:rsidRDefault="004773CC" w:rsidP="00592C1A">
      <w:pPr>
        <w:spacing w:after="0" w:line="240" w:lineRule="auto"/>
        <w:ind w:left="-567" w:right="283"/>
        <w:jc w:val="both"/>
        <w:rPr>
          <w:rStyle w:val="hps"/>
          <w:rFonts w:ascii="Arial" w:hAnsi="Arial" w:cs="Arial"/>
          <w:b/>
          <w:caps/>
          <w:sz w:val="20"/>
          <w:szCs w:val="20"/>
          <w:lang w:val="kk-KZ"/>
        </w:rPr>
      </w:pPr>
      <w:r w:rsidRPr="000C168E">
        <w:rPr>
          <w:rStyle w:val="hps"/>
          <w:rFonts w:ascii="Arial" w:hAnsi="Arial" w:cs="Arial"/>
          <w:b/>
          <w:caps/>
          <w:sz w:val="20"/>
          <w:szCs w:val="20"/>
          <w:lang w:val="en-US"/>
        </w:rPr>
        <w:t>Socio-economic</w:t>
      </w:r>
      <w:r w:rsidRPr="000C168E">
        <w:rPr>
          <w:rFonts w:ascii="Arial" w:hAnsi="Arial" w:cs="Arial"/>
          <w:b/>
          <w:caps/>
          <w:sz w:val="20"/>
          <w:szCs w:val="20"/>
          <w:lang w:val="en-US"/>
        </w:rPr>
        <w:t xml:space="preserve"> </w:t>
      </w:r>
      <w:r w:rsidRPr="000C168E">
        <w:rPr>
          <w:rStyle w:val="hps"/>
          <w:rFonts w:ascii="Arial" w:hAnsi="Arial" w:cs="Arial"/>
          <w:b/>
          <w:caps/>
          <w:sz w:val="20"/>
          <w:szCs w:val="20"/>
          <w:lang w:val="en-US"/>
        </w:rPr>
        <w:t>prerequisites for the formation</w:t>
      </w:r>
      <w:r w:rsidRPr="000C168E">
        <w:rPr>
          <w:rFonts w:ascii="Arial" w:hAnsi="Arial" w:cs="Arial"/>
          <w:b/>
          <w:caps/>
          <w:sz w:val="20"/>
          <w:szCs w:val="20"/>
          <w:lang w:val="en-US"/>
        </w:rPr>
        <w:t xml:space="preserve"> </w:t>
      </w:r>
      <w:r w:rsidRPr="000C168E">
        <w:rPr>
          <w:rStyle w:val="hps"/>
          <w:rFonts w:ascii="Arial" w:hAnsi="Arial" w:cs="Arial"/>
          <w:b/>
          <w:caps/>
          <w:sz w:val="20"/>
          <w:szCs w:val="20"/>
          <w:lang w:val="en-US"/>
        </w:rPr>
        <w:t xml:space="preserve">of </w:t>
      </w:r>
    </w:p>
    <w:p w:rsidR="004773CC" w:rsidRPr="000C168E" w:rsidRDefault="004773CC" w:rsidP="00592C1A">
      <w:pPr>
        <w:spacing w:after="0" w:line="240" w:lineRule="auto"/>
        <w:ind w:left="-567" w:right="283"/>
        <w:jc w:val="both"/>
        <w:rPr>
          <w:rStyle w:val="hps"/>
          <w:rFonts w:ascii="Arial" w:hAnsi="Arial" w:cs="Arial"/>
          <w:b/>
          <w:caps/>
          <w:sz w:val="20"/>
          <w:szCs w:val="20"/>
          <w:lang w:val="kk-KZ"/>
        </w:rPr>
      </w:pPr>
      <w:r w:rsidRPr="000C168E">
        <w:rPr>
          <w:rStyle w:val="hps"/>
          <w:rFonts w:ascii="Arial" w:hAnsi="Arial" w:cs="Arial"/>
          <w:b/>
          <w:caps/>
          <w:sz w:val="20"/>
          <w:szCs w:val="20"/>
          <w:lang w:val="en-US"/>
        </w:rPr>
        <w:t>public health</w:t>
      </w:r>
      <w:r w:rsidRPr="000C168E">
        <w:rPr>
          <w:rFonts w:ascii="Arial" w:hAnsi="Arial" w:cs="Arial"/>
          <w:b/>
          <w:caps/>
          <w:sz w:val="20"/>
          <w:szCs w:val="20"/>
          <w:lang w:val="en-US"/>
        </w:rPr>
        <w:t xml:space="preserve"> </w:t>
      </w:r>
      <w:r w:rsidRPr="000C168E">
        <w:rPr>
          <w:rStyle w:val="hps"/>
          <w:rFonts w:ascii="Arial" w:hAnsi="Arial" w:cs="Arial"/>
          <w:b/>
          <w:caps/>
          <w:sz w:val="20"/>
          <w:szCs w:val="20"/>
          <w:lang w:val="en-US"/>
        </w:rPr>
        <w:t>in the region</w:t>
      </w:r>
    </w:p>
    <w:p w:rsidR="004773CC" w:rsidRPr="000C168E" w:rsidRDefault="004773CC" w:rsidP="00592C1A">
      <w:pPr>
        <w:spacing w:after="0" w:line="240" w:lineRule="auto"/>
        <w:ind w:left="-567" w:right="283"/>
        <w:jc w:val="both"/>
        <w:rPr>
          <w:rFonts w:ascii="Arial" w:hAnsi="Arial" w:cs="Arial"/>
          <w:caps/>
          <w:sz w:val="20"/>
          <w:szCs w:val="20"/>
          <w:lang w:val="kk-KZ"/>
        </w:rPr>
      </w:pPr>
    </w:p>
    <w:p w:rsidR="004773CC" w:rsidRPr="00BD1F38" w:rsidRDefault="004773CC" w:rsidP="00592C1A">
      <w:pPr>
        <w:spacing w:after="0" w:line="240" w:lineRule="auto"/>
        <w:ind w:left="-567" w:right="283"/>
        <w:jc w:val="both"/>
        <w:rPr>
          <w:rFonts w:ascii="Arial" w:hAnsi="Arial" w:cs="Arial"/>
          <w:b/>
          <w:sz w:val="20"/>
          <w:szCs w:val="20"/>
          <w:lang w:val="kk-KZ"/>
        </w:rPr>
      </w:pPr>
      <w:r w:rsidRPr="00BD1F38">
        <w:rPr>
          <w:rFonts w:ascii="Arial" w:hAnsi="Arial" w:cs="Arial"/>
          <w:b/>
          <w:sz w:val="20"/>
          <w:szCs w:val="20"/>
          <w:lang w:val="kk-KZ"/>
        </w:rPr>
        <w:t xml:space="preserve">Nauryzbayev К.А., Auyelov N.U. </w:t>
      </w:r>
    </w:p>
    <w:p w:rsidR="00BD1F38" w:rsidRPr="00BD1F38" w:rsidRDefault="00BD1F38" w:rsidP="00592C1A">
      <w:pPr>
        <w:spacing w:after="0" w:line="240" w:lineRule="auto"/>
        <w:ind w:left="-567" w:right="283"/>
        <w:jc w:val="both"/>
        <w:rPr>
          <w:rFonts w:ascii="Arial" w:hAnsi="Arial" w:cs="Arial"/>
          <w:i/>
          <w:sz w:val="20"/>
          <w:szCs w:val="20"/>
          <w:lang w:val="kk-KZ"/>
        </w:rPr>
      </w:pPr>
      <w:r w:rsidRPr="00BD1F38">
        <w:rPr>
          <w:rFonts w:ascii="Arial" w:hAnsi="Arial" w:cs="Arial"/>
          <w:i/>
          <w:sz w:val="20"/>
          <w:szCs w:val="20"/>
          <w:lang w:val="kk-KZ"/>
        </w:rPr>
        <w:t>«Municipal policlinic №21», Almaty city</w:t>
      </w:r>
    </w:p>
    <w:p w:rsidR="00BD1F38" w:rsidRPr="00BD1F38" w:rsidRDefault="00BD1F38" w:rsidP="00592C1A">
      <w:pPr>
        <w:spacing w:after="0" w:line="240" w:lineRule="auto"/>
        <w:ind w:left="-567" w:right="283"/>
        <w:jc w:val="both"/>
        <w:rPr>
          <w:rFonts w:ascii="Arial" w:hAnsi="Arial" w:cs="Arial"/>
          <w:i/>
          <w:sz w:val="20"/>
          <w:szCs w:val="20"/>
          <w:lang w:val="kk-KZ"/>
        </w:rPr>
      </w:pPr>
      <w:r w:rsidRPr="00BD1F38">
        <w:rPr>
          <w:rFonts w:ascii="Arial" w:hAnsi="Arial" w:cs="Arial"/>
          <w:i/>
          <w:sz w:val="20"/>
          <w:szCs w:val="20"/>
          <w:lang w:val="kk-KZ"/>
        </w:rPr>
        <w:t>«Central municipal policlinic hospital» Almaty city</w:t>
      </w:r>
    </w:p>
    <w:p w:rsidR="004773CC" w:rsidRPr="00BD1F38" w:rsidRDefault="004773CC" w:rsidP="00592C1A">
      <w:pPr>
        <w:spacing w:after="0" w:line="240" w:lineRule="auto"/>
        <w:ind w:left="-567" w:right="283"/>
        <w:jc w:val="both"/>
        <w:rPr>
          <w:rFonts w:ascii="Arial" w:hAnsi="Arial" w:cs="Arial"/>
          <w:b/>
          <w:sz w:val="20"/>
          <w:szCs w:val="20"/>
          <w:lang w:val="kk-KZ"/>
        </w:rPr>
      </w:pPr>
    </w:p>
    <w:p w:rsidR="004773CC" w:rsidRPr="000C168E" w:rsidRDefault="00BD1F38" w:rsidP="00592C1A">
      <w:pPr>
        <w:spacing w:after="0" w:line="240" w:lineRule="auto"/>
        <w:ind w:left="-567" w:right="283"/>
        <w:jc w:val="both"/>
        <w:rPr>
          <w:rStyle w:val="hps"/>
          <w:rFonts w:ascii="Arial" w:hAnsi="Arial" w:cs="Arial"/>
          <w:sz w:val="20"/>
          <w:szCs w:val="20"/>
          <w:lang w:val="kk-KZ"/>
        </w:rPr>
      </w:pPr>
      <w:r w:rsidRPr="00BD1F38">
        <w:rPr>
          <w:rStyle w:val="hps"/>
          <w:rFonts w:ascii="Arial" w:hAnsi="Arial" w:cs="Arial"/>
          <w:b/>
          <w:sz w:val="20"/>
          <w:szCs w:val="20"/>
          <w:lang w:val="en-US"/>
        </w:rPr>
        <w:t>Abstract</w:t>
      </w:r>
      <w:r>
        <w:rPr>
          <w:rStyle w:val="hps"/>
          <w:rFonts w:ascii="Arial" w:hAnsi="Arial" w:cs="Arial"/>
          <w:sz w:val="20"/>
          <w:szCs w:val="20"/>
          <w:lang w:val="en-US"/>
        </w:rPr>
        <w:t xml:space="preserve"> </w:t>
      </w:r>
      <w:r w:rsidR="004773CC" w:rsidRPr="000C168E">
        <w:rPr>
          <w:rStyle w:val="hps"/>
          <w:rFonts w:ascii="Arial" w:hAnsi="Arial" w:cs="Arial"/>
          <w:sz w:val="20"/>
          <w:szCs w:val="20"/>
          <w:lang w:val="en-US"/>
        </w:rPr>
        <w:t>This article discusses</w:t>
      </w:r>
      <w:r w:rsidR="004773CC" w:rsidRPr="000C168E">
        <w:rPr>
          <w:rFonts w:ascii="Arial" w:hAnsi="Arial" w:cs="Arial"/>
          <w:sz w:val="20"/>
          <w:szCs w:val="20"/>
          <w:lang w:val="en-US"/>
        </w:rPr>
        <w:t xml:space="preserve"> </w:t>
      </w:r>
      <w:r w:rsidR="004773CC" w:rsidRPr="000C168E">
        <w:rPr>
          <w:rStyle w:val="hps"/>
          <w:rFonts w:ascii="Arial" w:hAnsi="Arial" w:cs="Arial"/>
          <w:sz w:val="20"/>
          <w:szCs w:val="20"/>
          <w:lang w:val="en-US"/>
        </w:rPr>
        <w:t>the current state of</w:t>
      </w:r>
      <w:r w:rsidR="004773CC" w:rsidRPr="000C168E">
        <w:rPr>
          <w:rFonts w:ascii="Arial" w:hAnsi="Arial" w:cs="Arial"/>
          <w:sz w:val="20"/>
          <w:szCs w:val="20"/>
          <w:lang w:val="en-US"/>
        </w:rPr>
        <w:t xml:space="preserve"> </w:t>
      </w:r>
      <w:r w:rsidR="004773CC" w:rsidRPr="000C168E">
        <w:rPr>
          <w:rStyle w:val="hps"/>
          <w:rFonts w:ascii="Arial" w:hAnsi="Arial" w:cs="Arial"/>
          <w:sz w:val="20"/>
          <w:szCs w:val="20"/>
          <w:lang w:val="en-US"/>
        </w:rPr>
        <w:t>demographical and economical</w:t>
      </w:r>
      <w:r w:rsidR="004773CC" w:rsidRPr="000C168E">
        <w:rPr>
          <w:rFonts w:ascii="Arial" w:hAnsi="Arial" w:cs="Arial"/>
          <w:sz w:val="20"/>
          <w:szCs w:val="20"/>
          <w:lang w:val="en-US"/>
        </w:rPr>
        <w:t xml:space="preserve"> </w:t>
      </w:r>
      <w:r w:rsidR="004773CC" w:rsidRPr="000C168E">
        <w:rPr>
          <w:rStyle w:val="hps"/>
          <w:rFonts w:ascii="Arial" w:hAnsi="Arial" w:cs="Arial"/>
          <w:sz w:val="20"/>
          <w:szCs w:val="20"/>
          <w:lang w:val="en-US"/>
        </w:rPr>
        <w:t>problems and</w:t>
      </w:r>
      <w:r w:rsidR="004773CC" w:rsidRPr="000C168E">
        <w:rPr>
          <w:rFonts w:ascii="Arial" w:hAnsi="Arial" w:cs="Arial"/>
          <w:sz w:val="20"/>
          <w:szCs w:val="20"/>
          <w:lang w:val="en-US"/>
        </w:rPr>
        <w:t xml:space="preserve"> </w:t>
      </w:r>
      <w:r w:rsidR="004773CC" w:rsidRPr="000C168E">
        <w:rPr>
          <w:rStyle w:val="hps"/>
          <w:rFonts w:ascii="Arial" w:hAnsi="Arial" w:cs="Arial"/>
          <w:sz w:val="20"/>
          <w:szCs w:val="20"/>
          <w:lang w:val="en-US"/>
        </w:rPr>
        <w:t>the socio</w:t>
      </w:r>
      <w:r w:rsidR="004773CC" w:rsidRPr="000C168E">
        <w:rPr>
          <w:rFonts w:ascii="Arial" w:hAnsi="Arial" w:cs="Arial"/>
          <w:sz w:val="20"/>
          <w:szCs w:val="20"/>
          <w:lang w:val="en-US"/>
        </w:rPr>
        <w:t xml:space="preserve">-economic development </w:t>
      </w:r>
      <w:r w:rsidR="004773CC" w:rsidRPr="000C168E">
        <w:rPr>
          <w:rStyle w:val="hps"/>
          <w:rFonts w:ascii="Arial" w:hAnsi="Arial" w:cs="Arial"/>
          <w:sz w:val="20"/>
          <w:szCs w:val="20"/>
          <w:lang w:val="en-US"/>
        </w:rPr>
        <w:t>in shaping the</w:t>
      </w:r>
      <w:r w:rsidR="004773CC" w:rsidRPr="000C168E">
        <w:rPr>
          <w:rFonts w:ascii="Arial" w:hAnsi="Arial" w:cs="Arial"/>
          <w:sz w:val="20"/>
          <w:szCs w:val="20"/>
          <w:lang w:val="en-US"/>
        </w:rPr>
        <w:t xml:space="preserve"> </w:t>
      </w:r>
      <w:r w:rsidR="004773CC" w:rsidRPr="000C168E">
        <w:rPr>
          <w:rStyle w:val="hps"/>
          <w:rFonts w:ascii="Arial" w:hAnsi="Arial" w:cs="Arial"/>
          <w:sz w:val="20"/>
          <w:szCs w:val="20"/>
          <w:lang w:val="en-US"/>
        </w:rPr>
        <w:t>health</w:t>
      </w:r>
      <w:r w:rsidR="004773CC" w:rsidRPr="000C168E">
        <w:rPr>
          <w:rFonts w:ascii="Arial" w:hAnsi="Arial" w:cs="Arial"/>
          <w:sz w:val="20"/>
          <w:szCs w:val="20"/>
          <w:lang w:val="en-US"/>
        </w:rPr>
        <w:t xml:space="preserve"> </w:t>
      </w:r>
      <w:r w:rsidR="004773CC" w:rsidRPr="000C168E">
        <w:rPr>
          <w:rStyle w:val="hps"/>
          <w:rFonts w:ascii="Arial" w:hAnsi="Arial" w:cs="Arial"/>
          <w:sz w:val="20"/>
          <w:szCs w:val="20"/>
          <w:lang w:val="en-US"/>
        </w:rPr>
        <w:t>of the region.</w:t>
      </w:r>
    </w:p>
    <w:p w:rsidR="004773CC" w:rsidRPr="000C168E" w:rsidRDefault="004773CC" w:rsidP="00592C1A">
      <w:pPr>
        <w:spacing w:after="0" w:line="240" w:lineRule="auto"/>
        <w:ind w:left="-567" w:right="283"/>
        <w:jc w:val="both"/>
        <w:rPr>
          <w:rFonts w:ascii="Arial" w:hAnsi="Arial" w:cs="Arial"/>
          <w:sz w:val="20"/>
          <w:szCs w:val="20"/>
          <w:lang w:val="kk-KZ"/>
        </w:rPr>
      </w:pPr>
      <w:r w:rsidRPr="00BD1F38">
        <w:rPr>
          <w:rStyle w:val="hps"/>
          <w:rFonts w:ascii="Arial" w:hAnsi="Arial" w:cs="Arial"/>
          <w:b/>
          <w:sz w:val="20"/>
          <w:szCs w:val="20"/>
          <w:lang w:val="en-US"/>
        </w:rPr>
        <w:t>Keywords</w:t>
      </w:r>
      <w:r w:rsidRPr="007B4C89">
        <w:rPr>
          <w:rStyle w:val="shorttext"/>
          <w:rFonts w:ascii="Arial" w:hAnsi="Arial" w:cs="Arial"/>
          <w:sz w:val="20"/>
          <w:szCs w:val="20"/>
          <w:lang w:val="en-US"/>
        </w:rPr>
        <w:t xml:space="preserve"> quality of life, health,</w:t>
      </w:r>
      <w:r w:rsidRPr="007B4C89">
        <w:rPr>
          <w:rFonts w:ascii="Arial" w:hAnsi="Arial" w:cs="Arial"/>
          <w:sz w:val="20"/>
          <w:szCs w:val="20"/>
          <w:lang w:val="en-US"/>
        </w:rPr>
        <w:t xml:space="preserve"> </w:t>
      </w:r>
      <w:r w:rsidRPr="007B4C89">
        <w:rPr>
          <w:rStyle w:val="hps"/>
          <w:rFonts w:ascii="Arial" w:hAnsi="Arial" w:cs="Arial"/>
          <w:sz w:val="20"/>
          <w:szCs w:val="20"/>
          <w:lang w:val="en-US"/>
        </w:rPr>
        <w:t>life expectancy</w:t>
      </w:r>
    </w:p>
    <w:p w:rsidR="004773CC" w:rsidRPr="000C168E" w:rsidRDefault="004773CC" w:rsidP="00592C1A">
      <w:pPr>
        <w:spacing w:after="0" w:line="240" w:lineRule="auto"/>
        <w:ind w:left="-567" w:right="283"/>
        <w:jc w:val="both"/>
        <w:rPr>
          <w:rFonts w:ascii="Arial" w:hAnsi="Arial" w:cs="Arial"/>
          <w:sz w:val="20"/>
          <w:szCs w:val="20"/>
          <w:lang w:val="kk-KZ"/>
        </w:rPr>
      </w:pPr>
    </w:p>
    <w:p w:rsidR="004773CC" w:rsidRPr="000C168E" w:rsidRDefault="004773CC" w:rsidP="00592C1A">
      <w:pPr>
        <w:spacing w:after="0" w:line="240" w:lineRule="auto"/>
        <w:ind w:right="283"/>
        <w:jc w:val="both"/>
        <w:rPr>
          <w:rFonts w:ascii="Arial" w:hAnsi="Arial" w:cs="Arial"/>
          <w:sz w:val="20"/>
          <w:szCs w:val="20"/>
          <w:lang w:val="en-US"/>
        </w:rPr>
      </w:pPr>
    </w:p>
    <w:p w:rsidR="0003678C" w:rsidRPr="00010172" w:rsidRDefault="00114CBB" w:rsidP="00592C1A">
      <w:pPr>
        <w:spacing w:after="0" w:line="240" w:lineRule="auto"/>
        <w:ind w:right="283"/>
        <w:jc w:val="center"/>
        <w:rPr>
          <w:rFonts w:ascii="Arial" w:hAnsi="Arial" w:cs="Arial"/>
          <w:sz w:val="20"/>
          <w:szCs w:val="20"/>
          <w:lang w:val="en-US"/>
        </w:rPr>
      </w:pPr>
      <w:r>
        <w:rPr>
          <w:rFonts w:ascii="Arial" w:hAnsi="Arial" w:cs="Arial"/>
          <w:noProof/>
          <w:sz w:val="20"/>
          <w:szCs w:val="20"/>
        </w:rPr>
        <w:pict>
          <v:shape id="_x0000_s1096" type="#_x0000_t32" style="position:absolute;left:0;text-align:left;margin-left:95.15pt;margin-top:10.55pt;width:319.5pt;height:0;z-index:251752448" o:connectortype="straight"/>
        </w:pict>
      </w:r>
    </w:p>
    <w:p w:rsidR="004773CC" w:rsidRPr="000C168E" w:rsidRDefault="004773CC" w:rsidP="00592C1A">
      <w:pPr>
        <w:spacing w:after="0" w:line="240" w:lineRule="auto"/>
        <w:ind w:right="283" w:firstLine="567"/>
        <w:jc w:val="both"/>
        <w:rPr>
          <w:rFonts w:ascii="Arial" w:hAnsi="Arial" w:cs="Arial"/>
          <w:sz w:val="20"/>
          <w:szCs w:val="20"/>
          <w:lang w:val="en-US"/>
        </w:rPr>
      </w:pPr>
    </w:p>
    <w:p w:rsidR="00F8432F" w:rsidRPr="005A1570" w:rsidRDefault="00F8432F" w:rsidP="00592C1A">
      <w:pPr>
        <w:pStyle w:val="a3"/>
        <w:spacing w:before="0" w:beforeAutospacing="0" w:after="0" w:afterAutospacing="0"/>
        <w:ind w:left="-567" w:right="283"/>
        <w:jc w:val="both"/>
        <w:rPr>
          <w:rFonts w:ascii="Arial" w:hAnsi="Arial" w:cs="Arial"/>
          <w:b/>
          <w:caps/>
          <w:sz w:val="20"/>
          <w:szCs w:val="20"/>
          <w:lang w:val="en-US"/>
        </w:rPr>
      </w:pPr>
    </w:p>
    <w:p w:rsidR="000C168E" w:rsidRDefault="000C168E" w:rsidP="00592C1A">
      <w:pPr>
        <w:pStyle w:val="a3"/>
        <w:spacing w:before="0" w:beforeAutospacing="0" w:after="0" w:afterAutospacing="0"/>
        <w:ind w:left="-567" w:right="283"/>
        <w:jc w:val="both"/>
        <w:rPr>
          <w:rFonts w:ascii="Arial" w:hAnsi="Arial" w:cs="Arial"/>
          <w:b/>
          <w:caps/>
          <w:sz w:val="20"/>
          <w:szCs w:val="20"/>
        </w:rPr>
      </w:pPr>
      <w:r w:rsidRPr="000C168E">
        <w:rPr>
          <w:rFonts w:ascii="Arial" w:hAnsi="Arial" w:cs="Arial"/>
          <w:b/>
          <w:caps/>
          <w:sz w:val="20"/>
          <w:szCs w:val="20"/>
        </w:rPr>
        <w:t xml:space="preserve">Инструменты доказательной медицины и возможности их применения </w:t>
      </w:r>
    </w:p>
    <w:p w:rsidR="000C168E" w:rsidRPr="000C168E" w:rsidRDefault="000C168E" w:rsidP="00592C1A">
      <w:pPr>
        <w:pStyle w:val="a3"/>
        <w:spacing w:before="0" w:beforeAutospacing="0" w:after="0" w:afterAutospacing="0"/>
        <w:ind w:left="-567" w:right="283"/>
        <w:jc w:val="both"/>
        <w:rPr>
          <w:rFonts w:ascii="Arial" w:hAnsi="Arial" w:cs="Arial"/>
          <w:b/>
          <w:caps/>
          <w:sz w:val="20"/>
          <w:szCs w:val="20"/>
          <w:lang w:val="kk-KZ"/>
        </w:rPr>
      </w:pPr>
      <w:r w:rsidRPr="000C168E">
        <w:rPr>
          <w:rFonts w:ascii="Arial" w:hAnsi="Arial" w:cs="Arial"/>
          <w:b/>
          <w:caps/>
          <w:sz w:val="20"/>
          <w:szCs w:val="20"/>
        </w:rPr>
        <w:t>в клинической практике</w:t>
      </w:r>
    </w:p>
    <w:p w:rsidR="000C168E" w:rsidRPr="000C168E" w:rsidRDefault="000C168E" w:rsidP="00592C1A">
      <w:pPr>
        <w:pStyle w:val="a3"/>
        <w:spacing w:before="0" w:beforeAutospacing="0" w:after="0" w:afterAutospacing="0"/>
        <w:ind w:left="-567" w:right="283"/>
        <w:jc w:val="both"/>
        <w:rPr>
          <w:rFonts w:ascii="Arial" w:hAnsi="Arial" w:cs="Arial"/>
          <w:sz w:val="20"/>
          <w:szCs w:val="20"/>
          <w:lang w:val="kk-KZ"/>
        </w:rPr>
      </w:pPr>
    </w:p>
    <w:p w:rsidR="000C168E" w:rsidRPr="00A659CB" w:rsidRDefault="000C168E" w:rsidP="00592C1A">
      <w:pPr>
        <w:pStyle w:val="a3"/>
        <w:spacing w:before="0" w:beforeAutospacing="0" w:after="0" w:afterAutospacing="0"/>
        <w:ind w:left="-567" w:right="283"/>
        <w:jc w:val="both"/>
        <w:rPr>
          <w:rFonts w:ascii="Arial" w:hAnsi="Arial" w:cs="Arial"/>
          <w:b/>
          <w:sz w:val="20"/>
          <w:szCs w:val="20"/>
          <w:lang w:val="kk-KZ"/>
        </w:rPr>
      </w:pPr>
      <w:r w:rsidRPr="00A659CB">
        <w:rPr>
          <w:rFonts w:ascii="Arial" w:hAnsi="Arial" w:cs="Arial"/>
          <w:b/>
          <w:sz w:val="20"/>
          <w:szCs w:val="20"/>
          <w:lang w:val="kk-KZ"/>
        </w:rPr>
        <w:t>Турдалиева Б.С., Раушанова А.М., Тен В.Б., Омарова Д.Б., Мусаева Б.А., Изекенова А.К.</w:t>
      </w:r>
    </w:p>
    <w:p w:rsidR="000C168E" w:rsidRPr="00A659CB" w:rsidRDefault="000C168E" w:rsidP="00592C1A">
      <w:pPr>
        <w:pStyle w:val="a3"/>
        <w:spacing w:before="0" w:beforeAutospacing="0" w:after="0" w:afterAutospacing="0"/>
        <w:ind w:left="-567" w:right="283"/>
        <w:jc w:val="both"/>
        <w:rPr>
          <w:rFonts w:ascii="Arial" w:hAnsi="Arial" w:cs="Arial"/>
          <w:i/>
          <w:sz w:val="20"/>
          <w:szCs w:val="20"/>
          <w:lang w:val="kk-KZ"/>
        </w:rPr>
      </w:pPr>
      <w:r w:rsidRPr="00A659CB">
        <w:rPr>
          <w:rFonts w:ascii="Arial" w:hAnsi="Arial" w:cs="Arial"/>
          <w:i/>
          <w:sz w:val="20"/>
          <w:szCs w:val="20"/>
          <w:lang w:val="kk-KZ"/>
        </w:rPr>
        <w:t>ЦДМ КазНМУ им.С.Д.Асфендиярова</w:t>
      </w:r>
      <w:r w:rsidR="00A659CB">
        <w:rPr>
          <w:rFonts w:ascii="Arial" w:hAnsi="Arial" w:cs="Arial"/>
          <w:i/>
          <w:sz w:val="20"/>
          <w:szCs w:val="20"/>
          <w:lang w:val="kk-KZ"/>
        </w:rPr>
        <w:t xml:space="preserve">, </w:t>
      </w:r>
      <w:r w:rsidRPr="00A659CB">
        <w:rPr>
          <w:rFonts w:ascii="Arial" w:hAnsi="Arial" w:cs="Arial"/>
          <w:i/>
          <w:sz w:val="20"/>
          <w:szCs w:val="20"/>
          <w:lang w:val="kk-KZ"/>
        </w:rPr>
        <w:t>Алматы, Казахстан</w:t>
      </w:r>
    </w:p>
    <w:p w:rsidR="000C168E" w:rsidRPr="00A659CB" w:rsidRDefault="000C168E" w:rsidP="00592C1A">
      <w:pPr>
        <w:pStyle w:val="a3"/>
        <w:spacing w:before="0" w:beforeAutospacing="0" w:after="0" w:afterAutospacing="0"/>
        <w:ind w:left="-567" w:right="283"/>
        <w:jc w:val="both"/>
        <w:rPr>
          <w:b/>
          <w:i/>
        </w:rPr>
      </w:pPr>
    </w:p>
    <w:p w:rsidR="000C168E" w:rsidRPr="000C168E" w:rsidRDefault="000C168E" w:rsidP="00592C1A">
      <w:pPr>
        <w:pStyle w:val="a3"/>
        <w:spacing w:before="0" w:beforeAutospacing="0" w:after="0" w:afterAutospacing="0"/>
        <w:ind w:left="-567" w:right="283"/>
        <w:jc w:val="both"/>
        <w:rPr>
          <w:rFonts w:ascii="Arial" w:hAnsi="Arial" w:cs="Arial"/>
          <w:sz w:val="20"/>
          <w:szCs w:val="20"/>
        </w:rPr>
      </w:pPr>
      <w:r w:rsidRPr="000C168E">
        <w:rPr>
          <w:rFonts w:ascii="Arial" w:hAnsi="Arial" w:cs="Arial"/>
          <w:b/>
          <w:sz w:val="20"/>
          <w:szCs w:val="20"/>
        </w:rPr>
        <w:t>Доказательная медицина (ДМ)</w:t>
      </w:r>
      <w:r w:rsidRPr="000C168E">
        <w:rPr>
          <w:rFonts w:ascii="Arial" w:hAnsi="Arial" w:cs="Arial"/>
          <w:b/>
          <w:i/>
          <w:sz w:val="20"/>
          <w:szCs w:val="20"/>
        </w:rPr>
        <w:t xml:space="preserve"> – </w:t>
      </w:r>
      <w:r w:rsidRPr="000C168E">
        <w:rPr>
          <w:rFonts w:ascii="Arial" w:hAnsi="Arial" w:cs="Arial"/>
          <w:sz w:val="20"/>
          <w:szCs w:val="20"/>
        </w:rPr>
        <w:t xml:space="preserve">это разновидность медицинской практики, отличающаяся применением к лечению отдельного пациента только тех вмешательств, полезность которых  доказана  в  доброкачественных  научных  исследованиях. Одним из аспектов практического применения принципов ДМ – это разработка клинических рекомендаций для практических врачей и внедрение систем стандартизации в здравоохранении, направленные на повышение качества оказания медицинской помощи. </w:t>
      </w:r>
    </w:p>
    <w:p w:rsidR="000C168E" w:rsidRPr="000C168E" w:rsidRDefault="000C168E" w:rsidP="00592C1A">
      <w:pPr>
        <w:pStyle w:val="a3"/>
        <w:spacing w:before="0" w:beforeAutospacing="0" w:after="0" w:afterAutospacing="0"/>
        <w:ind w:left="-567" w:right="283"/>
        <w:jc w:val="both"/>
        <w:rPr>
          <w:rFonts w:ascii="Arial" w:hAnsi="Arial" w:cs="Arial"/>
          <w:sz w:val="20"/>
          <w:szCs w:val="20"/>
        </w:rPr>
      </w:pPr>
      <w:r w:rsidRPr="00A659CB">
        <w:rPr>
          <w:rFonts w:ascii="Arial" w:hAnsi="Arial" w:cs="Arial"/>
          <w:b/>
          <w:sz w:val="20"/>
          <w:szCs w:val="20"/>
        </w:rPr>
        <w:t>Ключевые слова:</w:t>
      </w:r>
      <w:r w:rsidRPr="000C168E">
        <w:rPr>
          <w:rFonts w:ascii="Arial" w:hAnsi="Arial" w:cs="Arial"/>
          <w:b/>
          <w:sz w:val="20"/>
          <w:szCs w:val="20"/>
        </w:rPr>
        <w:t xml:space="preserve"> </w:t>
      </w:r>
      <w:r w:rsidR="00A659CB">
        <w:rPr>
          <w:rFonts w:ascii="Arial" w:hAnsi="Arial" w:cs="Arial"/>
          <w:sz w:val="20"/>
          <w:szCs w:val="20"/>
        </w:rPr>
        <w:t>д</w:t>
      </w:r>
      <w:r w:rsidRPr="000C168E">
        <w:rPr>
          <w:rFonts w:ascii="Arial" w:hAnsi="Arial" w:cs="Arial"/>
          <w:sz w:val="20"/>
          <w:szCs w:val="20"/>
        </w:rPr>
        <w:t>оказательная медицина, клинические рекомендации для практических врачей</w:t>
      </w:r>
    </w:p>
    <w:p w:rsidR="000C168E" w:rsidRPr="000C168E" w:rsidRDefault="000C168E" w:rsidP="00592C1A">
      <w:pPr>
        <w:pStyle w:val="a3"/>
        <w:spacing w:before="0" w:beforeAutospacing="0" w:after="0" w:afterAutospacing="0"/>
        <w:ind w:left="-567" w:right="283" w:firstLine="567"/>
        <w:jc w:val="both"/>
        <w:rPr>
          <w:rFonts w:ascii="Arial" w:hAnsi="Arial" w:cs="Arial"/>
          <w:b/>
          <w:sz w:val="20"/>
          <w:szCs w:val="20"/>
        </w:rPr>
      </w:pPr>
    </w:p>
    <w:p w:rsidR="000C168E" w:rsidRPr="000C168E" w:rsidRDefault="000C168E" w:rsidP="00592C1A">
      <w:pPr>
        <w:pStyle w:val="a3"/>
        <w:spacing w:before="0" w:beforeAutospacing="0" w:after="0" w:afterAutospacing="0"/>
        <w:ind w:left="-567" w:right="283" w:firstLine="567"/>
        <w:rPr>
          <w:rFonts w:ascii="Arial" w:hAnsi="Arial" w:cs="Arial"/>
          <w:b/>
          <w:sz w:val="20"/>
          <w:szCs w:val="20"/>
        </w:rPr>
      </w:pPr>
      <w:r w:rsidRPr="000C168E">
        <w:rPr>
          <w:rFonts w:ascii="Arial" w:hAnsi="Arial" w:cs="Arial"/>
          <w:b/>
          <w:sz w:val="20"/>
          <w:szCs w:val="20"/>
          <w:lang w:val="kk-KZ"/>
        </w:rPr>
        <w:t>В</w:t>
      </w:r>
      <w:r w:rsidRPr="000C168E">
        <w:rPr>
          <w:rFonts w:ascii="Arial" w:hAnsi="Arial" w:cs="Arial"/>
          <w:b/>
          <w:sz w:val="20"/>
          <w:szCs w:val="20"/>
        </w:rPr>
        <w:t>ведение</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lang w:val="kk-KZ"/>
        </w:rPr>
        <w:t>К</w:t>
      </w:r>
      <w:r w:rsidRPr="000C168E">
        <w:rPr>
          <w:rFonts w:ascii="Arial" w:hAnsi="Arial" w:cs="Arial"/>
          <w:sz w:val="20"/>
          <w:szCs w:val="20"/>
        </w:rPr>
        <w:t xml:space="preserve">аждое клиническое решение должно базироваться на строго доказанных научных фактах. Этот постулат получил название </w:t>
      </w:r>
      <w:r w:rsidRPr="000C168E">
        <w:rPr>
          <w:rFonts w:ascii="Arial" w:hAnsi="Arial" w:cs="Arial"/>
          <w:bCs/>
          <w:sz w:val="20"/>
          <w:szCs w:val="20"/>
        </w:rPr>
        <w:t>"evidence-based medicine",</w:t>
      </w:r>
      <w:r w:rsidRPr="000C168E">
        <w:rPr>
          <w:rFonts w:ascii="Arial" w:hAnsi="Arial" w:cs="Arial"/>
          <w:sz w:val="20"/>
          <w:szCs w:val="20"/>
        </w:rPr>
        <w:t xml:space="preserve"> в буквальном переводе - "медицина, основанная на фактах" либо, что более точно отражает значение термина, "научно-обоснованная медицинская практика", или "научно-доказательная медицина". В поисках ответа на клиническую проблему врач может пользоваться разными источниками информации и получать разнообразные, порой взаимоисключающие факты и рекомендации. Поэтому другой важнейший принцип научно-обоснованной медицинской практики связан с критическим анализом информации: "вес" каждого факта тем больше, чем строже научная методика исследования, в ходе которого факт получен. Индивидуальный врачебный опыт и мнение экспертов или "авторитетов", рассматриваются как не имеющие достаточной научной основы[1].</w:t>
      </w:r>
    </w:p>
    <w:p w:rsidR="000C168E" w:rsidRPr="000C168E" w:rsidRDefault="000C168E" w:rsidP="00592C1A">
      <w:pPr>
        <w:pStyle w:val="a3"/>
        <w:spacing w:before="0" w:beforeAutospacing="0" w:after="0" w:afterAutospacing="0"/>
        <w:ind w:left="-567" w:right="283" w:firstLine="567"/>
        <w:jc w:val="both"/>
        <w:rPr>
          <w:rFonts w:ascii="Arial" w:hAnsi="Arial" w:cs="Arial"/>
          <w:b/>
          <w:sz w:val="20"/>
          <w:szCs w:val="20"/>
        </w:rPr>
      </w:pPr>
    </w:p>
    <w:p w:rsidR="000C168E" w:rsidRPr="000C168E" w:rsidRDefault="000C168E" w:rsidP="00592C1A">
      <w:pPr>
        <w:pStyle w:val="a3"/>
        <w:spacing w:before="0" w:beforeAutospacing="0" w:after="0" w:afterAutospacing="0"/>
        <w:ind w:left="-567" w:right="283" w:firstLine="567"/>
        <w:rPr>
          <w:rFonts w:ascii="Arial" w:hAnsi="Arial" w:cs="Arial"/>
          <w:b/>
          <w:sz w:val="20"/>
          <w:szCs w:val="20"/>
        </w:rPr>
      </w:pPr>
      <w:r w:rsidRPr="000C168E">
        <w:rPr>
          <w:rFonts w:ascii="Arial" w:hAnsi="Arial" w:cs="Arial"/>
          <w:b/>
          <w:sz w:val="20"/>
          <w:szCs w:val="20"/>
        </w:rPr>
        <w:t>Деятельность ЦДМ  при КазНМУ им. С.Д. Асфендиярова</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bCs/>
          <w:sz w:val="20"/>
          <w:szCs w:val="20"/>
        </w:rPr>
        <w:t>Центр доказательной медицины Казахского национального медицинского университета имени С.Д. Асфендиярова</w:t>
      </w:r>
      <w:r w:rsidRPr="000C168E">
        <w:rPr>
          <w:rFonts w:ascii="Arial" w:hAnsi="Arial" w:cs="Arial"/>
          <w:sz w:val="20"/>
          <w:szCs w:val="20"/>
        </w:rPr>
        <w:t xml:space="preserve"> был создан на основании решения Ученого Совета от 29 сентября 2009 года, директором является д.м.н. Турдалиева Б.С.. Основными направлениями деятельности центра доказательной медицины Казахского национального медицинского университета имени С.Д. Асфендиярова являются: 1. Поиск информационных и методологических данных по доказательной медицине, для последующего их широкого включения в образовательный процесс и подготовки для этого квалифицированного преподавательского состава на постоянной основе;</w:t>
      </w:r>
      <w:r w:rsidRPr="000C168E">
        <w:rPr>
          <w:rFonts w:ascii="Arial" w:hAnsi="Arial" w:cs="Arial"/>
          <w:sz w:val="20"/>
          <w:szCs w:val="20"/>
          <w:lang w:val="kk-KZ"/>
        </w:rPr>
        <w:t xml:space="preserve"> </w:t>
      </w:r>
      <w:r w:rsidRPr="000C168E">
        <w:rPr>
          <w:rFonts w:ascii="Arial" w:hAnsi="Arial" w:cs="Arial"/>
          <w:sz w:val="20"/>
          <w:szCs w:val="20"/>
        </w:rPr>
        <w:t xml:space="preserve">2. Разработка новых </w:t>
      </w:r>
      <w:r w:rsidRPr="000C168E">
        <w:rPr>
          <w:rFonts w:ascii="Arial" w:hAnsi="Arial" w:cs="Arial"/>
          <w:sz w:val="20"/>
          <w:szCs w:val="20"/>
        </w:rPr>
        <w:lastRenderedPageBreak/>
        <w:t>критериев высшего медицинского образования на основе принципов медицины, основанной на доказательствах, формирование соответствующей идеологической и методологической базы;</w:t>
      </w:r>
      <w:r w:rsidRPr="000C168E">
        <w:rPr>
          <w:rFonts w:ascii="Arial" w:hAnsi="Arial" w:cs="Arial"/>
          <w:sz w:val="20"/>
          <w:szCs w:val="20"/>
          <w:lang w:val="kk-KZ"/>
        </w:rPr>
        <w:t xml:space="preserve"> </w:t>
      </w:r>
      <w:r w:rsidRPr="000C168E">
        <w:rPr>
          <w:rFonts w:ascii="Arial" w:hAnsi="Arial" w:cs="Arial"/>
          <w:sz w:val="20"/>
          <w:szCs w:val="20"/>
        </w:rPr>
        <w:t>3. Внедрение в практическое здравоохранение принципов и методов доказательной медицины, для совершенствования профессиональной подготовки медицинских специалистов в оказании качественной медицинской помощи населению на основе использования принципов доказательной медицины;</w:t>
      </w:r>
      <w:r w:rsidRPr="000C168E">
        <w:rPr>
          <w:rFonts w:ascii="Arial" w:hAnsi="Arial" w:cs="Arial"/>
          <w:sz w:val="20"/>
          <w:szCs w:val="20"/>
          <w:lang w:val="kk-KZ"/>
        </w:rPr>
        <w:t xml:space="preserve"> </w:t>
      </w:r>
      <w:r w:rsidRPr="000C168E">
        <w:rPr>
          <w:rFonts w:ascii="Arial" w:hAnsi="Arial" w:cs="Arial"/>
          <w:sz w:val="20"/>
          <w:szCs w:val="20"/>
        </w:rPr>
        <w:t xml:space="preserve">4. Сотрудничество с республиканскими и международными организациями, занимающимися вопросами развития доказательной медицины. С 27 октября 2009 года входит в состав ШОЗ имени Х.Досмухамедова. Сотрудники ЦДМ: Турдалиева Ботагоз Саитовна, д.м.н. – директор ЦДМ, </w:t>
      </w:r>
      <w:r w:rsidRPr="000C168E">
        <w:rPr>
          <w:rFonts w:ascii="Arial" w:hAnsi="Arial" w:cs="Arial"/>
          <w:sz w:val="20"/>
          <w:szCs w:val="20"/>
          <w:lang w:val="kk-KZ"/>
        </w:rPr>
        <w:t>Тен Виктория Борисовна</w:t>
      </w:r>
      <w:r w:rsidRPr="000C168E">
        <w:rPr>
          <w:rFonts w:ascii="Arial" w:hAnsi="Arial" w:cs="Arial"/>
          <w:sz w:val="20"/>
          <w:szCs w:val="20"/>
        </w:rPr>
        <w:t xml:space="preserve"> – ведущий эксперт ЦДМ, Рахматуллаева Наргиз Умаровна – эксперт ЦДМ, </w:t>
      </w:r>
      <w:r w:rsidRPr="000C168E">
        <w:rPr>
          <w:rFonts w:ascii="Arial" w:hAnsi="Arial" w:cs="Arial"/>
          <w:sz w:val="20"/>
          <w:szCs w:val="20"/>
          <w:lang w:val="kk-KZ"/>
        </w:rPr>
        <w:t>Раушанова А</w:t>
      </w:r>
      <w:r w:rsidRPr="000C168E">
        <w:rPr>
          <w:rFonts w:ascii="Arial" w:hAnsi="Arial" w:cs="Arial"/>
          <w:sz w:val="20"/>
          <w:szCs w:val="20"/>
        </w:rPr>
        <w:t>,М. – эксперт ЦДМ</w:t>
      </w:r>
      <w:r w:rsidRPr="000C168E">
        <w:rPr>
          <w:rFonts w:ascii="Arial" w:hAnsi="Arial" w:cs="Arial"/>
          <w:sz w:val="20"/>
          <w:szCs w:val="20"/>
          <w:lang w:val="kk-KZ"/>
        </w:rPr>
        <w:t xml:space="preserve"> </w:t>
      </w:r>
      <w:r w:rsidRPr="000C168E">
        <w:rPr>
          <w:rFonts w:ascii="Arial" w:hAnsi="Arial" w:cs="Arial"/>
          <w:sz w:val="20"/>
          <w:szCs w:val="20"/>
        </w:rPr>
        <w:t>[2].</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На данный момент в рамках реализации Государственной программы реформирования и развития здравоохранения в Республике Казахстан на 2005-2010гг, а также Постановления Правительства Республики Казахстан от 16 февраля 2004 г. «О стандартизации в области здравоохранения», уполномоченным органом в области здравоохранения в лице Министерства здравоохранения РК (далее - уполномоченный орган), проводится активная разработка и внедрение в медицинскую практику клинических руководств [3].</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rPr>
      </w:pPr>
    </w:p>
    <w:p w:rsidR="000C168E" w:rsidRPr="000C168E" w:rsidRDefault="000C168E" w:rsidP="00592C1A">
      <w:pPr>
        <w:pStyle w:val="a3"/>
        <w:spacing w:before="0" w:beforeAutospacing="0" w:after="0" w:afterAutospacing="0"/>
        <w:ind w:left="-567" w:right="283" w:firstLine="567"/>
        <w:rPr>
          <w:rFonts w:ascii="Arial" w:hAnsi="Arial" w:cs="Arial"/>
          <w:b/>
          <w:sz w:val="20"/>
          <w:szCs w:val="20"/>
          <w:lang w:val="kk-KZ"/>
        </w:rPr>
      </w:pPr>
      <w:r w:rsidRPr="000C168E">
        <w:rPr>
          <w:rFonts w:ascii="Arial" w:hAnsi="Arial" w:cs="Arial"/>
          <w:b/>
          <w:sz w:val="20"/>
          <w:szCs w:val="20"/>
        </w:rPr>
        <w:t>Инструменты доказательной медицины: кпр, систематический обзор, мета-анализ.</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sz w:val="20"/>
          <w:szCs w:val="20"/>
        </w:rPr>
        <w:t>Клинические практические руководства — это инструмент, которым пользуются врачи, менеджеры больниц и амбулаторий, специалисты по планированию общественного здравоохранения, экономисты здравоохранения и другие специалисты для принятия решений по клиническим вопросам с целью улучшения качества и сокращения затрат.</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lang w:val="kk-KZ"/>
        </w:rPr>
      </w:pPr>
      <w:r w:rsidRPr="000C168E">
        <w:rPr>
          <w:rFonts w:ascii="Arial" w:hAnsi="Arial" w:cs="Arial"/>
          <w:sz w:val="20"/>
          <w:szCs w:val="20"/>
        </w:rPr>
        <w:t>Для достижения этих целей клинические руководства должны основываться на доказательствах, т.е. иметь солидные научные свидетельства того, что рекомендуемые вмешательства эффективны (они должны демонстрировать, что данный подход действительно работает), безопасны (исключают любое потенциально опасное лечение) и затрато - эффективны (исключают любое бесполезное лечение, являющееся пустой тратой ресурсов). При наличии двух и более равнозначных по эффективности вмешательств, предпочтение отдается наименее дорогостоящему варианту. Имеется целый ряд различных типов руководств, включая руководства, разработанные на основе консенсуса, клинические протоколы и руководства на основе доказательной медицины (ДМ). Руководства на основе ДМ четко отделяют личное мнение от научно подтвержденных фактов и «дают заключение не просто о том, какое из двух вариантов лечения «лучше», но и показывают абсолютную разницу последствий того или иного лечения в измеримых числах, включая все их плюсы и минусы». Клинические руководства на основе ДМ разрабатываются методически, при этом принимаются в расчет имеющие отношение к данному вопросу результаты различных исследований. Такие руководства включают информацию обо всех надежных альтернативных вариантах лечения или профилактики, которые позволяют специалистам по планированию, менеджерам программы и врачам сделать заключение о наиболее приемлемом подходе для их контингента пациентов, для их конкретной практики или отдельных пациентов[4]. Сегодня в Казахстане практическое здравоохранение использует несколько видов руководств: МЭП, клинические рекомендации, клинические руководства. Одним из основных критериев, необходимых для разработки клинических руководств, отвечающих современным требованиям обеспечения качества в здравоохранении, является широкое использование методов и принципов доказательной медицины – привлечение результатов правильно выполненных современных научных исследований, как основного фундамента критической оценки клинической информации. Внедрение принципов доказательной медицины в практику здравоохранения предусматривает оптимизацию качества медицинской помощи с точки зрения безопасности, эффективности и стоимости. Современная научно-обоснованная медицинская практика требует от врача, чтобы диагностика заболеваний, назначение эффективного лечения, минимизация негативных последствий вмешательств основывались только на самой надежной информации[</w:t>
      </w:r>
      <w:r w:rsidRPr="000C168E">
        <w:rPr>
          <w:rFonts w:ascii="Arial" w:hAnsi="Arial" w:cs="Arial"/>
          <w:sz w:val="20"/>
          <w:szCs w:val="20"/>
          <w:lang w:val="kk-KZ"/>
        </w:rPr>
        <w:t>1</w:t>
      </w:r>
      <w:r w:rsidRPr="000C168E">
        <w:rPr>
          <w:rFonts w:ascii="Arial" w:hAnsi="Arial" w:cs="Arial"/>
          <w:sz w:val="20"/>
          <w:szCs w:val="20"/>
        </w:rPr>
        <w:t>].</w:t>
      </w:r>
    </w:p>
    <w:p w:rsidR="000C168E" w:rsidRPr="000C168E" w:rsidRDefault="000C168E" w:rsidP="00592C1A">
      <w:pPr>
        <w:spacing w:after="0" w:line="240" w:lineRule="auto"/>
        <w:ind w:left="-567" w:right="283" w:firstLine="567"/>
        <w:jc w:val="both"/>
        <w:rPr>
          <w:rFonts w:ascii="Arial" w:hAnsi="Arial" w:cs="Arial"/>
          <w:sz w:val="20"/>
          <w:szCs w:val="20"/>
        </w:rPr>
      </w:pPr>
      <w:r w:rsidRPr="000C168E">
        <w:rPr>
          <w:rFonts w:ascii="Arial" w:hAnsi="Arial" w:cs="Arial"/>
          <w:sz w:val="20"/>
          <w:szCs w:val="20"/>
          <w:lang w:val="kk-KZ"/>
        </w:rPr>
        <w:t>В мире наполнен большой опыт разработки КПР</w:t>
      </w:r>
      <w:r w:rsidRPr="000C168E">
        <w:rPr>
          <w:rFonts w:ascii="Arial" w:hAnsi="Arial" w:cs="Arial"/>
          <w:sz w:val="20"/>
          <w:szCs w:val="20"/>
        </w:rPr>
        <w:t xml:space="preserve">, а также одними из наиболее информативных  научно-практических материалов для практического здравоохранения являются систематические обзоры и мета-анализ. </w:t>
      </w:r>
      <w:r w:rsidRPr="000C168E">
        <w:rPr>
          <w:rFonts w:ascii="Arial" w:hAnsi="Arial" w:cs="Arial"/>
          <w:iCs/>
          <w:sz w:val="20"/>
          <w:szCs w:val="20"/>
        </w:rPr>
        <w:t xml:space="preserve">Систематические обзоры помогают практикующим врачам не отстать от новинок медицинской литературы, обобщая большое количество научно обоснованных данных и объясняя причины расхождения результатов различных исследований. В систематическом обзоре используются научные подходы, ограничивающие возможность систематических ошибок при отборе, критической оценке и обобщении всех исследований по определенной клинической проблеме. Систематические обзоры все шире используются в медицине как источник информации для принятия клинических решений, планирования будущих исследований и выработки политики здравоохранения, </w:t>
      </w:r>
      <w:r w:rsidRPr="000C168E">
        <w:rPr>
          <w:rFonts w:ascii="Arial" w:hAnsi="Arial" w:cs="Arial"/>
          <w:iCs/>
          <w:sz w:val="20"/>
          <w:szCs w:val="20"/>
        </w:rPr>
        <w:lastRenderedPageBreak/>
        <w:t>тем самым усиливая связь между наиболее обоснованными результатами исследований и оптимальной медицинской помощью</w:t>
      </w:r>
      <w:r w:rsidRPr="000C168E">
        <w:rPr>
          <w:rFonts w:ascii="Arial" w:hAnsi="Arial" w:cs="Arial"/>
          <w:sz w:val="20"/>
          <w:szCs w:val="20"/>
        </w:rPr>
        <w:t>[</w:t>
      </w:r>
      <w:r w:rsidRPr="000C168E">
        <w:rPr>
          <w:rFonts w:ascii="Arial" w:hAnsi="Arial" w:cs="Arial"/>
          <w:sz w:val="20"/>
          <w:szCs w:val="20"/>
          <w:lang w:val="kk-KZ"/>
        </w:rPr>
        <w:t>5</w:t>
      </w:r>
      <w:r w:rsidRPr="000C168E">
        <w:rPr>
          <w:rFonts w:ascii="Arial" w:hAnsi="Arial" w:cs="Arial"/>
          <w:sz w:val="20"/>
          <w:szCs w:val="20"/>
        </w:rPr>
        <w:t>].</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rPr>
      </w:pPr>
      <w:r w:rsidRPr="000C168E">
        <w:rPr>
          <w:rFonts w:ascii="Arial" w:hAnsi="Arial" w:cs="Arial"/>
          <w:iCs/>
          <w:sz w:val="20"/>
          <w:szCs w:val="20"/>
        </w:rPr>
        <w:t xml:space="preserve">Мета-анализ — разновидность систематического обзора, в котором для объединения и обобщения результатов нескольких оригинальных исследований применяются статистические методы. Мета-анализ проводят для того, чтобы обобщить имеющуюся информацию и распространить ее в понятном для читателей виде. Чаще всего его используют для оценки клинической эффективности терапевтических вмешательств. </w:t>
      </w:r>
      <w:r w:rsidRPr="000C168E">
        <w:rPr>
          <w:rFonts w:ascii="Arial" w:hAnsi="Arial" w:cs="Arial"/>
          <w:sz w:val="20"/>
          <w:szCs w:val="20"/>
        </w:rPr>
        <w:t>Результаты постоянно обновляемых мета-анализов могут иметь широкое применение как в практическом, так и в научном плане. Во-первых, они позволяют врачу получить максимально объективную информацию о результатах исследований в интересующих его областях, включая обобщенную оценку эффективности того или иного метода воздействия (лечебного, диагностическо го или профилактического). Во-вторых, мета-анализы помогают ученым: а) сформулировать и обосновать исследовательскую гипотезу (существует множество примеров использования результатов мета-анализа для установления не только эффективности того или иного лечебного воздействия, но и причинно-следственных связей между заболеванием и факторами риска, а также для определения обобщенных показателей заболеваемости и смертности, эффективности диагностики); б) обосновать размер планируемого клинического исследования (мета-анализ позволяет получить надежные данные по оценке ожидаемого эффекта того или иного метода лечения с целью его последующей проверки в планируемом исследовании); в) определить важные побочные эффекты изучаемого лечебного препарата, а также установить прогностически значимые факторы развития того или иного исхода заболевания; г) избежать ошибок, допущенных в предыдущих исследованиях (например, при организации планируемого исследования). В-третьих, результаты мета-анализа помогают организаторам здравоохранения и экспертам в выработке рекомендаций и подготовке законодательных актов, касающихся использования определенных диагностических и лечебных методов. В этом отношении примером, достойным подражания, служат регулярно обновляемые рекомендации Американской ассоциации кардиологов по ведению больных с сосудисто-мозговыми и сердечно-сосудистыми заболеваниями [6].</w:t>
      </w:r>
    </w:p>
    <w:p w:rsidR="000C168E" w:rsidRPr="000C168E" w:rsidRDefault="000C168E" w:rsidP="00592C1A">
      <w:pPr>
        <w:pStyle w:val="a3"/>
        <w:spacing w:before="0" w:beforeAutospacing="0" w:after="0" w:afterAutospacing="0"/>
        <w:ind w:right="283" w:firstLine="567"/>
        <w:rPr>
          <w:rFonts w:ascii="Arial" w:hAnsi="Arial" w:cs="Arial"/>
          <w:b/>
          <w:sz w:val="20"/>
          <w:szCs w:val="20"/>
          <w:lang w:val="kk-KZ"/>
        </w:rPr>
      </w:pPr>
    </w:p>
    <w:p w:rsidR="000C168E" w:rsidRPr="000C168E" w:rsidRDefault="000C168E" w:rsidP="00592C1A">
      <w:pPr>
        <w:pStyle w:val="a3"/>
        <w:spacing w:before="0" w:beforeAutospacing="0" w:after="0" w:afterAutospacing="0"/>
        <w:ind w:left="-567" w:right="283" w:firstLine="567"/>
        <w:rPr>
          <w:rFonts w:ascii="Arial" w:hAnsi="Arial" w:cs="Arial"/>
          <w:b/>
          <w:sz w:val="20"/>
          <w:szCs w:val="20"/>
          <w:lang w:val="kk-KZ"/>
        </w:rPr>
      </w:pPr>
      <w:r w:rsidRPr="000C168E">
        <w:rPr>
          <w:rFonts w:ascii="Arial" w:hAnsi="Arial" w:cs="Arial"/>
          <w:b/>
          <w:sz w:val="20"/>
          <w:szCs w:val="20"/>
          <w:lang w:val="kk-KZ"/>
        </w:rPr>
        <w:t>Заключение</w:t>
      </w:r>
    </w:p>
    <w:p w:rsidR="000C168E" w:rsidRPr="000C168E" w:rsidRDefault="000C168E" w:rsidP="00592C1A">
      <w:pPr>
        <w:pStyle w:val="a3"/>
        <w:spacing w:before="0" w:beforeAutospacing="0" w:after="0" w:afterAutospacing="0"/>
        <w:ind w:left="-567" w:right="283" w:firstLine="567"/>
        <w:jc w:val="both"/>
        <w:rPr>
          <w:rFonts w:ascii="Arial" w:hAnsi="Arial" w:cs="Arial"/>
          <w:sz w:val="20"/>
          <w:szCs w:val="20"/>
          <w:lang w:val="kk-KZ"/>
        </w:rPr>
      </w:pPr>
      <w:r w:rsidRPr="000C168E">
        <w:rPr>
          <w:rFonts w:ascii="Arial" w:hAnsi="Arial" w:cs="Arial"/>
          <w:sz w:val="20"/>
          <w:szCs w:val="20"/>
          <w:lang w:val="kk-KZ"/>
        </w:rPr>
        <w:t xml:space="preserve">Таким образом, использование информации, основанной на научных доказательствах, является одним из важных составляющих практики современного врача. В связи с этим,  </w:t>
      </w:r>
    </w:p>
    <w:p w:rsidR="000C168E" w:rsidRPr="000C168E" w:rsidRDefault="000C168E" w:rsidP="00592C1A">
      <w:pPr>
        <w:spacing w:after="0" w:line="240" w:lineRule="auto"/>
        <w:ind w:left="-567" w:right="283" w:firstLine="567"/>
        <w:jc w:val="both"/>
        <w:rPr>
          <w:rFonts w:ascii="Arial" w:hAnsi="Arial" w:cs="Arial"/>
          <w:sz w:val="20"/>
          <w:szCs w:val="20"/>
          <w:lang w:val="kk-KZ"/>
        </w:rPr>
      </w:pPr>
      <w:r w:rsidRPr="000C168E">
        <w:rPr>
          <w:rFonts w:ascii="Arial" w:hAnsi="Arial" w:cs="Arial"/>
          <w:sz w:val="20"/>
          <w:szCs w:val="20"/>
        </w:rPr>
        <w:t>Центр доказательной медицины Казахского национального медицинского университета им. С.Д. Асфендиярова выпускает ежемесячный бюллетень по данным научных исследований (систематические обзоры, мета-анализ, клинические практические руководства), который размещается на сайте КазНМУ в рубрике ШОЗ в начале каждого месяца. Данный бюллетень поможет найти правильный ответ на клинический вопрос и позволит применить обобщенные научные доказательства к конкретному пациенту в конкретной клинической ситуации.</w:t>
      </w:r>
    </w:p>
    <w:p w:rsidR="000C168E" w:rsidRPr="000C168E" w:rsidRDefault="000C168E" w:rsidP="00592C1A">
      <w:pPr>
        <w:spacing w:after="0" w:line="240" w:lineRule="auto"/>
        <w:ind w:left="-567" w:right="283" w:firstLine="567"/>
        <w:jc w:val="both"/>
        <w:rPr>
          <w:rFonts w:ascii="Arial" w:hAnsi="Arial" w:cs="Arial"/>
          <w:b/>
          <w:sz w:val="20"/>
          <w:szCs w:val="20"/>
          <w:lang w:val="en-GB"/>
        </w:rPr>
      </w:pPr>
      <w:r w:rsidRPr="000C168E">
        <w:rPr>
          <w:rFonts w:ascii="Arial" w:hAnsi="Arial" w:cs="Arial"/>
          <w:b/>
          <w:sz w:val="20"/>
          <w:szCs w:val="20"/>
          <w:lang w:val="kk-KZ"/>
        </w:rPr>
        <w:t>Список использованной литературы</w:t>
      </w:r>
      <w:r w:rsidRPr="000C168E">
        <w:rPr>
          <w:rFonts w:ascii="Arial" w:hAnsi="Arial" w:cs="Arial"/>
          <w:b/>
          <w:sz w:val="20"/>
          <w:szCs w:val="20"/>
          <w:lang w:val="en-GB"/>
        </w:rPr>
        <w:t>:</w:t>
      </w:r>
    </w:p>
    <w:p w:rsidR="000C168E" w:rsidRPr="000C168E" w:rsidRDefault="000C168E" w:rsidP="00592C1A">
      <w:pPr>
        <w:spacing w:after="0" w:line="240" w:lineRule="auto"/>
        <w:ind w:left="-567" w:right="283" w:firstLine="567"/>
        <w:rPr>
          <w:rFonts w:ascii="Arial" w:hAnsi="Arial" w:cs="Arial"/>
          <w:sz w:val="20"/>
          <w:szCs w:val="20"/>
          <w:lang w:val="en-US"/>
        </w:rPr>
      </w:pPr>
      <w:r w:rsidRPr="000C168E">
        <w:rPr>
          <w:rFonts w:ascii="Arial" w:hAnsi="Arial" w:cs="Arial"/>
          <w:sz w:val="20"/>
          <w:szCs w:val="20"/>
          <w:lang w:val="en-US"/>
        </w:rPr>
        <w:t>1. Drummond M, Barbieri M, Cook J, Glick H, Lis J, Malik F, Reed S, Rutten F, Sculpher M, Severens J. Transferability of economic evaluations across jurisdictions: ISPOR Good Practices Task Force report. Value in Health 2009; 12:409–418.</w:t>
      </w:r>
    </w:p>
    <w:p w:rsidR="000C168E" w:rsidRPr="000C168E" w:rsidRDefault="000C168E" w:rsidP="00592C1A">
      <w:pPr>
        <w:spacing w:after="0" w:line="240" w:lineRule="auto"/>
        <w:ind w:left="-567" w:right="283" w:firstLine="567"/>
        <w:rPr>
          <w:rFonts w:ascii="Arial" w:hAnsi="Arial" w:cs="Arial"/>
          <w:sz w:val="20"/>
          <w:szCs w:val="20"/>
        </w:rPr>
      </w:pPr>
      <w:r w:rsidRPr="000C168E">
        <w:rPr>
          <w:rFonts w:ascii="Arial" w:hAnsi="Arial" w:cs="Arial"/>
          <w:sz w:val="20"/>
          <w:szCs w:val="20"/>
          <w:lang w:val="en-GB"/>
        </w:rPr>
        <w:t>2. Mulrow C.D. The medical review article: state of the science. Ann</w:t>
      </w:r>
      <w:r w:rsidRPr="000C168E">
        <w:rPr>
          <w:rFonts w:ascii="Arial" w:hAnsi="Arial" w:cs="Arial"/>
          <w:sz w:val="20"/>
          <w:szCs w:val="20"/>
        </w:rPr>
        <w:t xml:space="preserve"> </w:t>
      </w:r>
      <w:r w:rsidRPr="000C168E">
        <w:rPr>
          <w:rFonts w:ascii="Arial" w:hAnsi="Arial" w:cs="Arial"/>
          <w:sz w:val="20"/>
          <w:szCs w:val="20"/>
          <w:lang w:val="en-GB"/>
        </w:rPr>
        <w:t>Intern</w:t>
      </w:r>
      <w:r w:rsidRPr="000C168E">
        <w:rPr>
          <w:rFonts w:ascii="Arial" w:hAnsi="Arial" w:cs="Arial"/>
          <w:sz w:val="20"/>
          <w:szCs w:val="20"/>
        </w:rPr>
        <w:t xml:space="preserve"> </w:t>
      </w:r>
      <w:r w:rsidRPr="000C168E">
        <w:rPr>
          <w:rFonts w:ascii="Arial" w:hAnsi="Arial" w:cs="Arial"/>
          <w:sz w:val="20"/>
          <w:szCs w:val="20"/>
          <w:lang w:val="en-GB"/>
        </w:rPr>
        <w:t>Med</w:t>
      </w:r>
      <w:r w:rsidRPr="000C168E">
        <w:rPr>
          <w:rFonts w:ascii="Arial" w:hAnsi="Arial" w:cs="Arial"/>
          <w:sz w:val="20"/>
          <w:szCs w:val="20"/>
        </w:rPr>
        <w:t xml:space="preserve"> 1987;106:485—8 . </w:t>
      </w:r>
    </w:p>
    <w:p w:rsidR="000C168E" w:rsidRPr="000C168E" w:rsidRDefault="000C168E" w:rsidP="00592C1A">
      <w:pPr>
        <w:spacing w:after="0" w:line="240" w:lineRule="auto"/>
        <w:ind w:left="-567" w:right="283" w:firstLine="567"/>
        <w:rPr>
          <w:rFonts w:ascii="Arial" w:hAnsi="Arial" w:cs="Arial"/>
          <w:sz w:val="20"/>
          <w:szCs w:val="20"/>
        </w:rPr>
      </w:pPr>
      <w:r w:rsidRPr="000C168E">
        <w:rPr>
          <w:rFonts w:ascii="Arial" w:hAnsi="Arial" w:cs="Arial"/>
          <w:sz w:val="20"/>
          <w:szCs w:val="20"/>
        </w:rPr>
        <w:t>3. Государственная программа реформирования и развития здравоохранения на 2005-2010 годы.</w:t>
      </w:r>
    </w:p>
    <w:p w:rsidR="000C168E" w:rsidRPr="000C168E" w:rsidRDefault="000C168E" w:rsidP="00592C1A">
      <w:pPr>
        <w:spacing w:after="0" w:line="240" w:lineRule="auto"/>
        <w:ind w:left="-567" w:right="283" w:firstLine="567"/>
        <w:rPr>
          <w:rFonts w:ascii="Arial" w:hAnsi="Arial" w:cs="Arial"/>
          <w:sz w:val="20"/>
          <w:szCs w:val="20"/>
        </w:rPr>
      </w:pPr>
      <w:r w:rsidRPr="000C168E">
        <w:rPr>
          <w:rFonts w:ascii="Arial" w:hAnsi="Arial" w:cs="Arial"/>
          <w:sz w:val="20"/>
          <w:szCs w:val="20"/>
        </w:rPr>
        <w:t xml:space="preserve">4. Доказательная медицина. Ежегодный справочник. — М.: Медиа Сфера, 2002. — 1400 с. — </w:t>
      </w:r>
      <w:hyperlink r:id="rId33" w:history="1">
        <w:r w:rsidRPr="000C168E">
          <w:rPr>
            <w:rStyle w:val="af9"/>
            <w:rFonts w:ascii="Arial" w:hAnsi="Arial" w:cs="Arial"/>
            <w:sz w:val="20"/>
            <w:szCs w:val="20"/>
          </w:rPr>
          <w:t>ISBN 5-89084-014-2</w:t>
        </w:r>
      </w:hyperlink>
      <w:r w:rsidRPr="000C168E">
        <w:rPr>
          <w:rFonts w:ascii="Arial" w:hAnsi="Arial" w:cs="Arial"/>
          <w:sz w:val="20"/>
          <w:szCs w:val="20"/>
        </w:rPr>
        <w:t xml:space="preserve">. </w:t>
      </w:r>
    </w:p>
    <w:p w:rsidR="000C168E" w:rsidRPr="000C168E" w:rsidRDefault="000C168E" w:rsidP="00592C1A">
      <w:pPr>
        <w:spacing w:after="0" w:line="240" w:lineRule="auto"/>
        <w:ind w:left="-567" w:right="283" w:firstLine="567"/>
        <w:rPr>
          <w:rFonts w:ascii="Arial" w:hAnsi="Arial" w:cs="Arial"/>
          <w:sz w:val="20"/>
          <w:szCs w:val="20"/>
          <w:lang w:val="en-GB"/>
        </w:rPr>
      </w:pPr>
      <w:r w:rsidRPr="000C168E">
        <w:rPr>
          <w:rFonts w:ascii="Arial" w:hAnsi="Arial" w:cs="Arial"/>
          <w:sz w:val="20"/>
          <w:szCs w:val="20"/>
          <w:lang w:val="en-US"/>
        </w:rPr>
        <w:t>5</w:t>
      </w:r>
      <w:r w:rsidRPr="000C168E">
        <w:rPr>
          <w:rFonts w:ascii="Arial" w:hAnsi="Arial" w:cs="Arial"/>
          <w:sz w:val="20"/>
          <w:szCs w:val="20"/>
          <w:lang w:val="en-GB"/>
        </w:rPr>
        <w:t>. Cook D.J., Sackett D.L., Spitzer W.O. Methodologic guidelines for systematic reviews of randomized control trials in health care from the Potsdam Consultation on Meta-Analysis. J Clin Epidemiol 1998;48:</w:t>
      </w:r>
      <w:r w:rsidRPr="000C168E">
        <w:rPr>
          <w:rFonts w:ascii="Arial" w:hAnsi="Arial" w:cs="Arial"/>
          <w:sz w:val="20"/>
          <w:szCs w:val="20"/>
          <w:lang w:val="en-US"/>
        </w:rPr>
        <w:t xml:space="preserve"> </w:t>
      </w:r>
      <w:r w:rsidRPr="000C168E">
        <w:rPr>
          <w:rFonts w:ascii="Arial" w:hAnsi="Arial" w:cs="Arial"/>
          <w:sz w:val="20"/>
          <w:szCs w:val="20"/>
          <w:lang w:val="en-GB"/>
        </w:rPr>
        <w:t>167—71.</w:t>
      </w:r>
    </w:p>
    <w:p w:rsidR="000C168E" w:rsidRPr="000C168E" w:rsidRDefault="000C168E" w:rsidP="00592C1A">
      <w:pPr>
        <w:spacing w:after="0" w:line="240" w:lineRule="auto"/>
        <w:ind w:left="-567" w:right="283" w:firstLine="567"/>
        <w:rPr>
          <w:rFonts w:ascii="Arial" w:hAnsi="Arial" w:cs="Arial"/>
          <w:sz w:val="20"/>
          <w:szCs w:val="20"/>
          <w:lang w:val="kk-KZ"/>
        </w:rPr>
      </w:pPr>
      <w:r w:rsidRPr="000C168E">
        <w:rPr>
          <w:rFonts w:ascii="Arial" w:hAnsi="Arial" w:cs="Arial"/>
          <w:sz w:val="20"/>
          <w:szCs w:val="20"/>
          <w:lang w:val="kk-KZ"/>
        </w:rPr>
        <w:t>6</w:t>
      </w:r>
      <w:r w:rsidRPr="000C168E">
        <w:rPr>
          <w:rFonts w:ascii="Arial" w:hAnsi="Arial" w:cs="Arial"/>
          <w:sz w:val="20"/>
          <w:szCs w:val="20"/>
          <w:lang w:val="en-GB"/>
        </w:rPr>
        <w:t xml:space="preserve">. </w:t>
      </w:r>
      <w:r w:rsidRPr="000C168E">
        <w:rPr>
          <w:rFonts w:ascii="Arial" w:hAnsi="Arial" w:cs="Arial"/>
          <w:iCs/>
          <w:sz w:val="20"/>
          <w:szCs w:val="20"/>
          <w:lang w:val="en-GB"/>
        </w:rPr>
        <w:t>Antman E.M., Lau J., Kupelnick B., Mosteller F., and Chalmers I</w:t>
      </w:r>
      <w:r w:rsidRPr="000C168E">
        <w:rPr>
          <w:rFonts w:ascii="Arial" w:hAnsi="Arial" w:cs="Arial"/>
          <w:i/>
          <w:iCs/>
          <w:sz w:val="20"/>
          <w:szCs w:val="20"/>
          <w:lang w:val="en-GB"/>
        </w:rPr>
        <w:t>.</w:t>
      </w:r>
      <w:r w:rsidRPr="000C168E">
        <w:rPr>
          <w:rFonts w:ascii="Arial" w:hAnsi="Arial" w:cs="Arial"/>
          <w:sz w:val="20"/>
          <w:szCs w:val="20"/>
          <w:lang w:val="en-GB"/>
        </w:rPr>
        <w:t xml:space="preserve"> A comparison of results of meta-analysis of randomised control trials and recommendations of clinical experts. Treatment for myocardial infarction. JAMA 1999;268:240—8.</w:t>
      </w:r>
    </w:p>
    <w:p w:rsidR="000C168E" w:rsidRPr="000C168E" w:rsidRDefault="000C168E" w:rsidP="00592C1A">
      <w:pPr>
        <w:spacing w:after="0" w:line="240" w:lineRule="auto"/>
        <w:ind w:left="-567" w:right="283" w:firstLine="567"/>
        <w:rPr>
          <w:rFonts w:ascii="Arial" w:hAnsi="Arial" w:cs="Arial"/>
          <w:sz w:val="20"/>
          <w:szCs w:val="20"/>
          <w:lang w:val="en-GB"/>
        </w:rPr>
      </w:pPr>
    </w:p>
    <w:p w:rsidR="000C168E" w:rsidRPr="00A659CB" w:rsidRDefault="000C168E" w:rsidP="00592C1A">
      <w:pPr>
        <w:pStyle w:val="a3"/>
        <w:spacing w:before="0" w:beforeAutospacing="0" w:after="0" w:afterAutospacing="0"/>
        <w:ind w:left="-567" w:right="283"/>
        <w:jc w:val="both"/>
        <w:rPr>
          <w:rFonts w:ascii="Arial" w:hAnsi="Arial" w:cs="Arial"/>
          <w:b/>
          <w:caps/>
          <w:sz w:val="20"/>
          <w:szCs w:val="20"/>
          <w:lang w:val="en-GB"/>
        </w:rPr>
      </w:pPr>
      <w:r w:rsidRPr="00A659CB">
        <w:rPr>
          <w:rFonts w:ascii="Arial" w:hAnsi="Arial" w:cs="Arial"/>
          <w:b/>
          <w:caps/>
          <w:sz w:val="20"/>
          <w:szCs w:val="20"/>
        </w:rPr>
        <w:t>Кликалық</w:t>
      </w:r>
      <w:r w:rsidRPr="00A659CB">
        <w:rPr>
          <w:rFonts w:ascii="Arial" w:hAnsi="Arial" w:cs="Arial"/>
          <w:b/>
          <w:caps/>
          <w:sz w:val="20"/>
          <w:szCs w:val="20"/>
          <w:lang w:val="en-GB"/>
        </w:rPr>
        <w:t xml:space="preserve"> </w:t>
      </w:r>
      <w:r w:rsidRPr="00A659CB">
        <w:rPr>
          <w:rFonts w:ascii="Arial" w:hAnsi="Arial" w:cs="Arial"/>
          <w:b/>
          <w:caps/>
          <w:sz w:val="20"/>
          <w:szCs w:val="20"/>
        </w:rPr>
        <w:t>тәжірбедегі</w:t>
      </w:r>
      <w:r w:rsidRPr="00A659CB">
        <w:rPr>
          <w:rFonts w:ascii="Arial" w:hAnsi="Arial" w:cs="Arial"/>
          <w:b/>
          <w:caps/>
          <w:sz w:val="20"/>
          <w:szCs w:val="20"/>
          <w:lang w:val="en-GB"/>
        </w:rPr>
        <w:t xml:space="preserve"> </w:t>
      </w:r>
      <w:r w:rsidRPr="00A659CB">
        <w:rPr>
          <w:rFonts w:ascii="Arial" w:hAnsi="Arial" w:cs="Arial"/>
          <w:b/>
          <w:caps/>
          <w:sz w:val="20"/>
          <w:szCs w:val="20"/>
        </w:rPr>
        <w:t>дәрігерліктің</w:t>
      </w:r>
      <w:r w:rsidRPr="00A659CB">
        <w:rPr>
          <w:rFonts w:ascii="Arial" w:hAnsi="Arial" w:cs="Arial"/>
          <w:b/>
          <w:caps/>
          <w:sz w:val="20"/>
          <w:szCs w:val="20"/>
          <w:lang w:val="en-GB"/>
        </w:rPr>
        <w:t xml:space="preserve"> </w:t>
      </w:r>
      <w:r w:rsidRPr="00A659CB">
        <w:rPr>
          <w:rFonts w:ascii="Arial" w:hAnsi="Arial" w:cs="Arial"/>
          <w:b/>
          <w:caps/>
          <w:sz w:val="20"/>
          <w:szCs w:val="20"/>
        </w:rPr>
        <w:t>дәлел</w:t>
      </w:r>
      <w:r w:rsidRPr="00A659CB">
        <w:rPr>
          <w:rFonts w:ascii="Arial" w:hAnsi="Arial" w:cs="Arial"/>
          <w:b/>
          <w:caps/>
          <w:sz w:val="20"/>
          <w:szCs w:val="20"/>
          <w:lang w:val="en-GB"/>
        </w:rPr>
        <w:t xml:space="preserve"> </w:t>
      </w:r>
      <w:r w:rsidRPr="00A659CB">
        <w:rPr>
          <w:rFonts w:ascii="Arial" w:hAnsi="Arial" w:cs="Arial"/>
          <w:b/>
          <w:caps/>
          <w:sz w:val="20"/>
          <w:szCs w:val="20"/>
        </w:rPr>
        <w:t>дәрігерлігі</w:t>
      </w:r>
      <w:r w:rsidRPr="00A659CB">
        <w:rPr>
          <w:rFonts w:ascii="Arial" w:hAnsi="Arial" w:cs="Arial"/>
          <w:b/>
          <w:caps/>
          <w:sz w:val="20"/>
          <w:szCs w:val="20"/>
          <w:lang w:val="en-GB"/>
        </w:rPr>
        <w:t xml:space="preserve"> </w:t>
      </w:r>
      <w:r w:rsidRPr="00A659CB">
        <w:rPr>
          <w:rFonts w:ascii="Arial" w:hAnsi="Arial" w:cs="Arial"/>
          <w:b/>
          <w:caps/>
          <w:sz w:val="20"/>
          <w:szCs w:val="20"/>
        </w:rPr>
        <w:t>және</w:t>
      </w:r>
      <w:r w:rsidRPr="00A659CB">
        <w:rPr>
          <w:rFonts w:ascii="Arial" w:hAnsi="Arial" w:cs="Arial"/>
          <w:b/>
          <w:caps/>
          <w:sz w:val="20"/>
          <w:szCs w:val="20"/>
          <w:lang w:val="en-GB"/>
        </w:rPr>
        <w:t xml:space="preserve"> </w:t>
      </w:r>
      <w:r w:rsidRPr="00A659CB">
        <w:rPr>
          <w:rFonts w:ascii="Arial" w:hAnsi="Arial" w:cs="Arial"/>
          <w:b/>
          <w:caps/>
          <w:sz w:val="20"/>
          <w:szCs w:val="20"/>
        </w:rPr>
        <w:t>олардың</w:t>
      </w:r>
      <w:r w:rsidRPr="00A659CB">
        <w:rPr>
          <w:rFonts w:ascii="Arial" w:hAnsi="Arial" w:cs="Arial"/>
          <w:b/>
          <w:caps/>
          <w:sz w:val="20"/>
          <w:szCs w:val="20"/>
          <w:lang w:val="en-GB"/>
        </w:rPr>
        <w:t xml:space="preserve"> </w:t>
      </w:r>
      <w:r w:rsidRPr="00A659CB">
        <w:rPr>
          <w:rFonts w:ascii="Arial" w:hAnsi="Arial" w:cs="Arial"/>
          <w:b/>
          <w:caps/>
          <w:sz w:val="20"/>
          <w:szCs w:val="20"/>
        </w:rPr>
        <w:t>қолдануын</w:t>
      </w:r>
      <w:r w:rsidRPr="00A659CB">
        <w:rPr>
          <w:rFonts w:ascii="Arial" w:hAnsi="Arial" w:cs="Arial"/>
          <w:b/>
          <w:caps/>
          <w:sz w:val="20"/>
          <w:szCs w:val="20"/>
          <w:lang w:val="en-GB"/>
        </w:rPr>
        <w:t xml:space="preserve"> </w:t>
      </w:r>
      <w:r w:rsidRPr="00A659CB">
        <w:rPr>
          <w:rFonts w:ascii="Arial" w:hAnsi="Arial" w:cs="Arial"/>
          <w:b/>
          <w:caps/>
          <w:sz w:val="20"/>
          <w:szCs w:val="20"/>
        </w:rPr>
        <w:t>мумкіндігінің</w:t>
      </w:r>
      <w:r w:rsidRPr="00A659CB">
        <w:rPr>
          <w:rFonts w:ascii="Arial" w:hAnsi="Arial" w:cs="Arial"/>
          <w:b/>
          <w:caps/>
          <w:sz w:val="20"/>
          <w:szCs w:val="20"/>
          <w:lang w:val="en-GB"/>
        </w:rPr>
        <w:t xml:space="preserve"> </w:t>
      </w:r>
      <w:r w:rsidRPr="00A659CB">
        <w:rPr>
          <w:rFonts w:ascii="Arial" w:hAnsi="Arial" w:cs="Arial"/>
          <w:b/>
          <w:caps/>
          <w:sz w:val="20"/>
          <w:szCs w:val="20"/>
        </w:rPr>
        <w:t>аспабы</w:t>
      </w:r>
    </w:p>
    <w:p w:rsidR="000C168E" w:rsidRPr="000C168E" w:rsidRDefault="000C168E" w:rsidP="00592C1A">
      <w:pPr>
        <w:pStyle w:val="a3"/>
        <w:spacing w:before="0" w:beforeAutospacing="0" w:after="0" w:afterAutospacing="0"/>
        <w:ind w:left="-567" w:right="283"/>
        <w:jc w:val="both"/>
        <w:rPr>
          <w:rFonts w:ascii="Arial" w:hAnsi="Arial" w:cs="Arial"/>
          <w:b/>
          <w:sz w:val="20"/>
          <w:szCs w:val="20"/>
          <w:lang w:val="en-GB"/>
        </w:rPr>
      </w:pPr>
    </w:p>
    <w:p w:rsidR="000C168E" w:rsidRPr="00A659CB" w:rsidRDefault="000C168E" w:rsidP="00592C1A">
      <w:pPr>
        <w:pStyle w:val="a3"/>
        <w:spacing w:before="0" w:beforeAutospacing="0" w:after="0" w:afterAutospacing="0"/>
        <w:ind w:left="-567" w:right="283"/>
        <w:jc w:val="both"/>
        <w:rPr>
          <w:rFonts w:ascii="Arial" w:hAnsi="Arial" w:cs="Arial"/>
          <w:b/>
          <w:sz w:val="20"/>
          <w:szCs w:val="20"/>
          <w:lang w:val="kk-KZ"/>
        </w:rPr>
      </w:pPr>
      <w:r w:rsidRPr="00A659CB">
        <w:rPr>
          <w:rFonts w:ascii="Arial" w:hAnsi="Arial" w:cs="Arial"/>
          <w:b/>
          <w:sz w:val="20"/>
          <w:szCs w:val="20"/>
          <w:lang w:val="kk-KZ"/>
        </w:rPr>
        <w:t>Турдалиева Б.С., Раушанова А.М., Тен В.Б., Мусаева Б.А.</w:t>
      </w:r>
      <w:r w:rsidR="00A659CB">
        <w:rPr>
          <w:rFonts w:ascii="Arial" w:hAnsi="Arial" w:cs="Arial"/>
          <w:b/>
          <w:sz w:val="20"/>
          <w:szCs w:val="20"/>
          <w:lang w:val="kk-KZ"/>
        </w:rPr>
        <w:t xml:space="preserve">, </w:t>
      </w:r>
      <w:r w:rsidRPr="00A659CB">
        <w:rPr>
          <w:rFonts w:ascii="Arial" w:hAnsi="Arial" w:cs="Arial"/>
          <w:b/>
          <w:sz w:val="20"/>
          <w:szCs w:val="20"/>
          <w:lang w:val="kk-KZ"/>
        </w:rPr>
        <w:t>Омарова Д.Б., Изекенова А.К.</w:t>
      </w:r>
    </w:p>
    <w:p w:rsidR="000C168E" w:rsidRPr="00A659CB" w:rsidRDefault="000C168E" w:rsidP="00592C1A">
      <w:pPr>
        <w:pStyle w:val="a3"/>
        <w:spacing w:before="0" w:beforeAutospacing="0" w:after="0" w:afterAutospacing="0"/>
        <w:ind w:left="-567" w:right="283"/>
        <w:jc w:val="both"/>
        <w:rPr>
          <w:rFonts w:ascii="Arial" w:hAnsi="Arial" w:cs="Arial"/>
          <w:i/>
          <w:sz w:val="20"/>
          <w:szCs w:val="20"/>
          <w:lang w:val="kk-KZ"/>
        </w:rPr>
      </w:pPr>
      <w:r w:rsidRPr="00A659CB">
        <w:rPr>
          <w:rFonts w:ascii="Arial" w:hAnsi="Arial" w:cs="Arial"/>
          <w:i/>
          <w:sz w:val="20"/>
          <w:szCs w:val="20"/>
          <w:lang w:val="kk-KZ"/>
        </w:rPr>
        <w:t>Асфендияров С.Ж. атындағы ҚазҰМУ</w:t>
      </w:r>
    </w:p>
    <w:p w:rsidR="000C168E" w:rsidRPr="00A659CB" w:rsidRDefault="000C168E" w:rsidP="00592C1A">
      <w:pPr>
        <w:pStyle w:val="a3"/>
        <w:spacing w:before="0" w:beforeAutospacing="0" w:after="0" w:afterAutospacing="0"/>
        <w:ind w:left="-567" w:right="283"/>
        <w:jc w:val="both"/>
        <w:rPr>
          <w:rFonts w:ascii="Arial" w:hAnsi="Arial" w:cs="Arial"/>
          <w:i/>
          <w:sz w:val="20"/>
          <w:szCs w:val="20"/>
          <w:lang w:val="kk-KZ"/>
        </w:rPr>
      </w:pPr>
      <w:r w:rsidRPr="00A659CB">
        <w:rPr>
          <w:rFonts w:ascii="Arial" w:hAnsi="Arial" w:cs="Arial"/>
          <w:i/>
          <w:sz w:val="20"/>
          <w:szCs w:val="20"/>
          <w:lang w:val="kk-KZ"/>
        </w:rPr>
        <w:t>Дәлелді медицина орталығы</w:t>
      </w:r>
    </w:p>
    <w:p w:rsidR="000C168E" w:rsidRDefault="000C168E" w:rsidP="00592C1A">
      <w:pPr>
        <w:pStyle w:val="a3"/>
        <w:spacing w:before="0" w:beforeAutospacing="0" w:after="0" w:afterAutospacing="0"/>
        <w:ind w:left="-567" w:right="283"/>
        <w:jc w:val="both"/>
        <w:rPr>
          <w:rFonts w:ascii="Arial" w:hAnsi="Arial" w:cs="Arial"/>
          <w:i/>
          <w:sz w:val="20"/>
          <w:szCs w:val="20"/>
          <w:lang w:val="kk-KZ"/>
        </w:rPr>
      </w:pPr>
      <w:r w:rsidRPr="00A659CB">
        <w:rPr>
          <w:rFonts w:ascii="Arial" w:hAnsi="Arial" w:cs="Arial"/>
          <w:i/>
          <w:sz w:val="20"/>
          <w:szCs w:val="20"/>
          <w:lang w:val="kk-KZ"/>
        </w:rPr>
        <w:t>Алматы, Казахстан</w:t>
      </w:r>
    </w:p>
    <w:p w:rsidR="002A68BC" w:rsidRPr="00A659CB" w:rsidRDefault="002A68BC" w:rsidP="00592C1A">
      <w:pPr>
        <w:pStyle w:val="a3"/>
        <w:spacing w:before="0" w:beforeAutospacing="0" w:after="0" w:afterAutospacing="0"/>
        <w:ind w:left="-567" w:right="283"/>
        <w:jc w:val="both"/>
        <w:rPr>
          <w:rFonts w:ascii="Arial" w:hAnsi="Arial" w:cs="Arial"/>
          <w:i/>
          <w:sz w:val="20"/>
          <w:szCs w:val="20"/>
          <w:lang w:val="kk-KZ"/>
        </w:rPr>
      </w:pPr>
    </w:p>
    <w:p w:rsidR="000C168E" w:rsidRPr="000C168E" w:rsidRDefault="00A659CB"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t xml:space="preserve">Түйін  </w:t>
      </w:r>
      <w:r w:rsidR="000C168E" w:rsidRPr="002A68BC">
        <w:rPr>
          <w:rFonts w:ascii="Arial" w:hAnsi="Arial" w:cs="Arial"/>
          <w:sz w:val="20"/>
          <w:szCs w:val="20"/>
          <w:lang w:val="kk-KZ"/>
        </w:rPr>
        <w:t>Дәлелді  медицина (ДМ)</w:t>
      </w:r>
      <w:r w:rsidR="000C168E" w:rsidRPr="000C168E">
        <w:rPr>
          <w:rFonts w:ascii="Arial" w:hAnsi="Arial" w:cs="Arial"/>
          <w:sz w:val="20"/>
          <w:szCs w:val="20"/>
          <w:lang w:val="kk-KZ"/>
        </w:rPr>
        <w:t xml:space="preserve">  -  бұл дәрiгерлiк тәжiрибенiң тек қана пайдалы,сапалы, ғылыми зерттеулерде дәлелдейтiн кiрiсулерiн жеке емделушiнiң емдеуiне қолдану айырмашылығы болатын бiр түрiне жатады.  Дәлелді  медицинаның практикалық қолданудың тұрғылардың бiрлерi - бұл денсаулық сақтаудағы жүйелердiң дәрiгерлiк жәрдемдi көрсетудi сапасының жоғарылату бағытталған стандартизациялары жаттығу дәрiгерлерi және енгiзу үшiн клиникалық ұсыныстардың өңдеуi. </w:t>
      </w:r>
    </w:p>
    <w:p w:rsidR="000C168E" w:rsidRPr="00A659CB" w:rsidRDefault="000C168E" w:rsidP="00592C1A">
      <w:pPr>
        <w:spacing w:after="0" w:line="240" w:lineRule="auto"/>
        <w:ind w:left="-567" w:right="283"/>
        <w:jc w:val="both"/>
        <w:rPr>
          <w:rFonts w:ascii="Arial" w:hAnsi="Arial" w:cs="Arial"/>
          <w:caps/>
          <w:sz w:val="20"/>
          <w:szCs w:val="20"/>
          <w:lang w:val="kk-KZ"/>
        </w:rPr>
      </w:pPr>
    </w:p>
    <w:p w:rsidR="000C168E" w:rsidRPr="00A659CB" w:rsidRDefault="000C168E" w:rsidP="00592C1A">
      <w:pPr>
        <w:spacing w:after="0" w:line="240" w:lineRule="auto"/>
        <w:ind w:left="-567" w:right="283"/>
        <w:jc w:val="both"/>
        <w:rPr>
          <w:rStyle w:val="hps"/>
          <w:rFonts w:ascii="Arial" w:hAnsi="Arial" w:cs="Arial"/>
          <w:b/>
          <w:caps/>
          <w:sz w:val="20"/>
          <w:szCs w:val="20"/>
          <w:lang w:val="en-US"/>
        </w:rPr>
      </w:pPr>
      <w:r w:rsidRPr="00A659CB">
        <w:rPr>
          <w:rStyle w:val="hps"/>
          <w:rFonts w:ascii="Arial" w:hAnsi="Arial" w:cs="Arial"/>
          <w:b/>
          <w:caps/>
          <w:sz w:val="20"/>
          <w:szCs w:val="20"/>
          <w:lang w:val="en-US"/>
        </w:rPr>
        <w:t>Evidence-based medicine</w:t>
      </w:r>
      <w:r w:rsidRPr="00A659CB">
        <w:rPr>
          <w:rFonts w:ascii="Arial" w:hAnsi="Arial" w:cs="Arial"/>
          <w:b/>
          <w:caps/>
          <w:sz w:val="20"/>
          <w:szCs w:val="20"/>
          <w:lang w:val="en-US"/>
        </w:rPr>
        <w:t xml:space="preserve"> </w:t>
      </w:r>
      <w:r w:rsidRPr="00A659CB">
        <w:rPr>
          <w:rStyle w:val="hps"/>
          <w:rFonts w:ascii="Arial" w:hAnsi="Arial" w:cs="Arial"/>
          <w:b/>
          <w:caps/>
          <w:sz w:val="20"/>
          <w:szCs w:val="20"/>
          <w:lang w:val="en-US"/>
        </w:rPr>
        <w:t>tools</w:t>
      </w:r>
      <w:r w:rsidRPr="00A659CB">
        <w:rPr>
          <w:rFonts w:ascii="Arial" w:hAnsi="Arial" w:cs="Arial"/>
          <w:b/>
          <w:caps/>
          <w:sz w:val="20"/>
          <w:szCs w:val="20"/>
          <w:lang w:val="en-US"/>
        </w:rPr>
        <w:t xml:space="preserve"> </w:t>
      </w:r>
      <w:r w:rsidRPr="00A659CB">
        <w:rPr>
          <w:rStyle w:val="hps"/>
          <w:rFonts w:ascii="Arial" w:hAnsi="Arial" w:cs="Arial"/>
          <w:b/>
          <w:caps/>
          <w:sz w:val="20"/>
          <w:szCs w:val="20"/>
          <w:lang w:val="en-US"/>
        </w:rPr>
        <w:t>and their applicability</w:t>
      </w:r>
      <w:r w:rsidRPr="00A659CB">
        <w:rPr>
          <w:rFonts w:ascii="Arial" w:hAnsi="Arial" w:cs="Arial"/>
          <w:b/>
          <w:caps/>
          <w:sz w:val="20"/>
          <w:szCs w:val="20"/>
          <w:lang w:val="en-US"/>
        </w:rPr>
        <w:t xml:space="preserve"> </w:t>
      </w:r>
      <w:r w:rsidRPr="00A659CB">
        <w:rPr>
          <w:rStyle w:val="hps"/>
          <w:rFonts w:ascii="Arial" w:hAnsi="Arial" w:cs="Arial"/>
          <w:b/>
          <w:caps/>
          <w:sz w:val="20"/>
          <w:szCs w:val="20"/>
          <w:lang w:val="en-US"/>
        </w:rPr>
        <w:t>in clinical practice</w:t>
      </w:r>
    </w:p>
    <w:p w:rsidR="000C168E" w:rsidRPr="00A659CB" w:rsidRDefault="000C168E" w:rsidP="00592C1A">
      <w:pPr>
        <w:spacing w:after="0" w:line="240" w:lineRule="auto"/>
        <w:ind w:left="-567" w:right="283"/>
        <w:rPr>
          <w:rFonts w:ascii="Arial" w:hAnsi="Arial" w:cs="Arial"/>
          <w:i/>
          <w:sz w:val="20"/>
          <w:szCs w:val="20"/>
          <w:lang w:val="en-US"/>
        </w:rPr>
      </w:pPr>
      <w:r w:rsidRPr="00A659CB">
        <w:rPr>
          <w:rFonts w:ascii="Arial" w:hAnsi="Arial" w:cs="Arial"/>
          <w:b/>
          <w:sz w:val="20"/>
          <w:szCs w:val="20"/>
          <w:lang w:val="en-GB"/>
        </w:rPr>
        <w:t>Turdalieva</w:t>
      </w:r>
      <w:r w:rsidRPr="00A659CB">
        <w:rPr>
          <w:rFonts w:ascii="Arial" w:hAnsi="Arial" w:cs="Arial"/>
          <w:b/>
          <w:sz w:val="20"/>
          <w:szCs w:val="20"/>
          <w:lang w:val="kk-KZ"/>
        </w:rPr>
        <w:t xml:space="preserve"> </w:t>
      </w:r>
      <w:r w:rsidRPr="00A659CB">
        <w:rPr>
          <w:rFonts w:ascii="Arial" w:hAnsi="Arial" w:cs="Arial"/>
          <w:b/>
          <w:sz w:val="20"/>
          <w:szCs w:val="20"/>
          <w:lang w:val="en-GB"/>
        </w:rPr>
        <w:t>B.S., Raushanova A.M., Ten V.B., Musaeva B.A.,</w:t>
      </w:r>
      <w:r w:rsidR="00A659CB">
        <w:rPr>
          <w:rFonts w:ascii="Arial" w:hAnsi="Arial" w:cs="Arial"/>
          <w:b/>
          <w:sz w:val="20"/>
          <w:szCs w:val="20"/>
          <w:lang w:val="kk-KZ"/>
        </w:rPr>
        <w:t xml:space="preserve"> </w:t>
      </w:r>
      <w:r w:rsidRPr="00A659CB">
        <w:rPr>
          <w:rFonts w:ascii="Arial" w:hAnsi="Arial" w:cs="Arial"/>
          <w:b/>
          <w:sz w:val="20"/>
          <w:szCs w:val="20"/>
          <w:lang w:val="en-US"/>
        </w:rPr>
        <w:t>Omarova D.B., Izekenova A.K.</w:t>
      </w:r>
      <w:r w:rsidRPr="000C168E">
        <w:rPr>
          <w:rFonts w:ascii="Arial" w:hAnsi="Arial" w:cs="Arial"/>
          <w:sz w:val="20"/>
          <w:szCs w:val="20"/>
          <w:lang w:val="en-US"/>
        </w:rPr>
        <w:br/>
      </w:r>
      <w:r w:rsidRPr="00A659CB">
        <w:rPr>
          <w:rFonts w:ascii="Arial" w:hAnsi="Arial" w:cs="Arial"/>
          <w:i/>
          <w:sz w:val="20"/>
          <w:szCs w:val="20"/>
          <w:lang w:val="en-GB"/>
        </w:rPr>
        <w:t>EBM</w:t>
      </w:r>
      <w:r w:rsidRPr="00A659CB">
        <w:rPr>
          <w:rFonts w:ascii="Arial" w:hAnsi="Arial" w:cs="Arial"/>
          <w:i/>
          <w:sz w:val="20"/>
          <w:szCs w:val="20"/>
          <w:lang w:val="en-US"/>
        </w:rPr>
        <w:t xml:space="preserve"> </w:t>
      </w:r>
      <w:r w:rsidRPr="00A659CB">
        <w:rPr>
          <w:rFonts w:ascii="Arial" w:hAnsi="Arial" w:cs="Arial"/>
          <w:i/>
          <w:sz w:val="20"/>
          <w:szCs w:val="20"/>
          <w:lang w:val="en-GB"/>
        </w:rPr>
        <w:t>KazNMU</w:t>
      </w:r>
      <w:r w:rsidRPr="00A659CB">
        <w:rPr>
          <w:rFonts w:ascii="Arial" w:hAnsi="Arial" w:cs="Arial"/>
          <w:i/>
          <w:sz w:val="20"/>
          <w:szCs w:val="20"/>
          <w:lang w:val="en-US"/>
        </w:rPr>
        <w:t xml:space="preserve"> </w:t>
      </w:r>
      <w:r w:rsidRPr="00A659CB">
        <w:rPr>
          <w:rFonts w:ascii="Arial" w:hAnsi="Arial" w:cs="Arial"/>
          <w:i/>
          <w:sz w:val="20"/>
          <w:szCs w:val="20"/>
        </w:rPr>
        <w:t>о</w:t>
      </w:r>
      <w:r w:rsidRPr="00A659CB">
        <w:rPr>
          <w:rFonts w:ascii="Arial" w:hAnsi="Arial" w:cs="Arial"/>
          <w:i/>
          <w:sz w:val="20"/>
          <w:szCs w:val="20"/>
          <w:lang w:val="en-US"/>
        </w:rPr>
        <w:t xml:space="preserve">f </w:t>
      </w:r>
      <w:r w:rsidRPr="00A659CB">
        <w:rPr>
          <w:rFonts w:ascii="Arial" w:hAnsi="Arial" w:cs="Arial"/>
          <w:i/>
          <w:sz w:val="20"/>
          <w:szCs w:val="20"/>
          <w:lang w:val="en-GB"/>
        </w:rPr>
        <w:t>S</w:t>
      </w:r>
      <w:r w:rsidRPr="00A659CB">
        <w:rPr>
          <w:rFonts w:ascii="Arial" w:hAnsi="Arial" w:cs="Arial"/>
          <w:i/>
          <w:sz w:val="20"/>
          <w:szCs w:val="20"/>
          <w:lang w:val="en-US"/>
        </w:rPr>
        <w:t>.</w:t>
      </w:r>
      <w:r w:rsidRPr="00A659CB">
        <w:rPr>
          <w:rFonts w:ascii="Arial" w:hAnsi="Arial" w:cs="Arial"/>
          <w:i/>
          <w:sz w:val="20"/>
          <w:szCs w:val="20"/>
          <w:lang w:val="en-GB"/>
        </w:rPr>
        <w:t>D</w:t>
      </w:r>
      <w:r w:rsidRPr="00A659CB">
        <w:rPr>
          <w:rFonts w:ascii="Arial" w:hAnsi="Arial" w:cs="Arial"/>
          <w:i/>
          <w:sz w:val="20"/>
          <w:szCs w:val="20"/>
          <w:lang w:val="en-US"/>
        </w:rPr>
        <w:t>.</w:t>
      </w:r>
      <w:r w:rsidRPr="00A659CB">
        <w:rPr>
          <w:rFonts w:ascii="Arial" w:hAnsi="Arial" w:cs="Arial"/>
          <w:i/>
          <w:sz w:val="20"/>
          <w:szCs w:val="20"/>
          <w:lang w:val="en-GB"/>
        </w:rPr>
        <w:t>Asfendiyarov</w:t>
      </w:r>
      <w:r w:rsidRPr="00A659CB">
        <w:rPr>
          <w:rFonts w:ascii="Arial" w:hAnsi="Arial" w:cs="Arial"/>
          <w:i/>
          <w:sz w:val="20"/>
          <w:szCs w:val="20"/>
          <w:lang w:val="en-US"/>
        </w:rPr>
        <w:br/>
      </w:r>
      <w:r w:rsidRPr="00A659CB">
        <w:rPr>
          <w:rFonts w:ascii="Arial" w:hAnsi="Arial" w:cs="Arial"/>
          <w:i/>
          <w:sz w:val="20"/>
          <w:szCs w:val="20"/>
          <w:lang w:val="en-GB"/>
        </w:rPr>
        <w:t>Almaty</w:t>
      </w:r>
      <w:r w:rsidRPr="00A659CB">
        <w:rPr>
          <w:rFonts w:ascii="Arial" w:hAnsi="Arial" w:cs="Arial"/>
          <w:i/>
          <w:sz w:val="20"/>
          <w:szCs w:val="20"/>
          <w:lang w:val="en-US"/>
        </w:rPr>
        <w:t xml:space="preserve">, </w:t>
      </w:r>
      <w:r w:rsidRPr="00A659CB">
        <w:rPr>
          <w:rFonts w:ascii="Arial" w:hAnsi="Arial" w:cs="Arial"/>
          <w:i/>
          <w:sz w:val="20"/>
          <w:szCs w:val="20"/>
          <w:lang w:val="en-GB"/>
        </w:rPr>
        <w:t>Kazakhstan</w:t>
      </w:r>
      <w:r w:rsidRPr="00A659CB">
        <w:rPr>
          <w:rFonts w:ascii="Arial" w:hAnsi="Arial" w:cs="Arial"/>
          <w:i/>
          <w:sz w:val="20"/>
          <w:szCs w:val="20"/>
          <w:lang w:val="en-US"/>
        </w:rPr>
        <w:t xml:space="preserve"> </w:t>
      </w:r>
    </w:p>
    <w:p w:rsidR="00A659CB" w:rsidRDefault="000C168E" w:rsidP="00592C1A">
      <w:pPr>
        <w:spacing w:after="0" w:line="240" w:lineRule="auto"/>
        <w:ind w:left="-567" w:right="283"/>
        <w:jc w:val="both"/>
        <w:rPr>
          <w:rFonts w:ascii="Arial" w:hAnsi="Arial" w:cs="Arial"/>
          <w:sz w:val="20"/>
          <w:szCs w:val="20"/>
          <w:lang w:val="en-GB"/>
        </w:rPr>
      </w:pPr>
      <w:r w:rsidRPr="000C168E">
        <w:rPr>
          <w:rFonts w:ascii="Arial" w:hAnsi="Arial" w:cs="Arial"/>
          <w:b/>
          <w:sz w:val="20"/>
          <w:szCs w:val="20"/>
          <w:lang w:val="en-GB"/>
        </w:rPr>
        <w:br/>
      </w:r>
      <w:r w:rsidR="00A659CB" w:rsidRPr="00A659CB">
        <w:rPr>
          <w:rFonts w:ascii="Arial" w:hAnsi="Arial" w:cs="Arial"/>
          <w:b/>
          <w:sz w:val="20"/>
          <w:szCs w:val="20"/>
          <w:lang w:val="en-US"/>
        </w:rPr>
        <w:t xml:space="preserve">Abstract </w:t>
      </w:r>
      <w:r w:rsidR="00A659CB">
        <w:rPr>
          <w:rFonts w:ascii="Arial" w:hAnsi="Arial" w:cs="Arial"/>
          <w:sz w:val="20"/>
          <w:szCs w:val="20"/>
          <w:lang w:val="en-US"/>
        </w:rPr>
        <w:t xml:space="preserve"> </w:t>
      </w:r>
      <w:r w:rsidRPr="000C168E">
        <w:rPr>
          <w:rFonts w:ascii="Arial" w:hAnsi="Arial" w:cs="Arial"/>
          <w:sz w:val="20"/>
          <w:szCs w:val="20"/>
          <w:lang w:val="en-GB"/>
        </w:rPr>
        <w:t>Evidence-based medicine (EBM) - a type of medical practice, where in the application to the treatment of individual patients only those interventions which have proven useful in benign research. One aspect of the practical application of the principles of EBM - is the development of clinical guidelines for practitioners and the introduction of standardization in health care, aimed at improving the quality of care.</w:t>
      </w:r>
    </w:p>
    <w:p w:rsidR="000C168E" w:rsidRPr="000C168E" w:rsidRDefault="000C168E" w:rsidP="00592C1A">
      <w:pPr>
        <w:spacing w:after="0" w:line="240" w:lineRule="auto"/>
        <w:ind w:left="-567" w:right="283"/>
        <w:jc w:val="both"/>
        <w:rPr>
          <w:rFonts w:ascii="Arial" w:hAnsi="Arial" w:cs="Arial"/>
          <w:sz w:val="20"/>
          <w:szCs w:val="20"/>
          <w:lang w:val="en-US"/>
        </w:rPr>
      </w:pPr>
      <w:r w:rsidRPr="000C168E">
        <w:rPr>
          <w:rFonts w:ascii="Arial" w:hAnsi="Arial" w:cs="Arial"/>
          <w:sz w:val="20"/>
          <w:szCs w:val="20"/>
          <w:lang w:val="en-GB"/>
        </w:rPr>
        <w:t xml:space="preserve"> </w:t>
      </w:r>
      <w:r w:rsidRPr="000C168E">
        <w:rPr>
          <w:rFonts w:ascii="Arial" w:hAnsi="Arial" w:cs="Arial"/>
          <w:sz w:val="20"/>
          <w:szCs w:val="20"/>
          <w:lang w:val="en-GB"/>
        </w:rPr>
        <w:br/>
      </w:r>
    </w:p>
    <w:p w:rsidR="000C168E" w:rsidRPr="000C168E"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097" type="#_x0000_t32" style="position:absolute;left:0;text-align:left;margin-left:95.15pt;margin-top:10.55pt;width:319.5pt;height:0;z-index:251754496" o:connectortype="straight"/>
        </w:pict>
      </w:r>
    </w:p>
    <w:p w:rsidR="00F8432F" w:rsidRPr="005A1570" w:rsidRDefault="00F8432F" w:rsidP="00592C1A">
      <w:pPr>
        <w:spacing w:after="0" w:line="240" w:lineRule="auto"/>
        <w:ind w:left="-567" w:right="283"/>
        <w:jc w:val="both"/>
        <w:rPr>
          <w:rFonts w:ascii="Arial" w:hAnsi="Arial" w:cs="Arial"/>
          <w:b/>
          <w:sz w:val="20"/>
          <w:szCs w:val="20"/>
          <w:lang w:val="en-US"/>
        </w:rPr>
      </w:pPr>
    </w:p>
    <w:p w:rsidR="00F8432F" w:rsidRPr="005A1570" w:rsidRDefault="00F8432F" w:rsidP="00592C1A">
      <w:pPr>
        <w:spacing w:after="0" w:line="240" w:lineRule="auto"/>
        <w:ind w:left="-567" w:right="283"/>
        <w:jc w:val="both"/>
        <w:rPr>
          <w:rFonts w:ascii="Arial" w:hAnsi="Arial" w:cs="Arial"/>
          <w:b/>
          <w:sz w:val="20"/>
          <w:szCs w:val="20"/>
          <w:lang w:val="en-US"/>
        </w:rPr>
      </w:pPr>
    </w:p>
    <w:p w:rsidR="00613874" w:rsidRPr="006D06D7" w:rsidRDefault="000C168E" w:rsidP="00592C1A">
      <w:pPr>
        <w:spacing w:after="0" w:line="240" w:lineRule="auto"/>
        <w:ind w:left="-567" w:right="283"/>
        <w:jc w:val="both"/>
        <w:rPr>
          <w:rFonts w:ascii="Arial" w:hAnsi="Arial" w:cs="Arial"/>
          <w:b/>
          <w:i/>
          <w:sz w:val="20"/>
          <w:szCs w:val="20"/>
        </w:rPr>
      </w:pPr>
      <w:r w:rsidRPr="00613874">
        <w:rPr>
          <w:rFonts w:ascii="Arial" w:hAnsi="Arial" w:cs="Arial"/>
          <w:b/>
          <w:sz w:val="20"/>
          <w:szCs w:val="20"/>
        </w:rPr>
        <w:t>ВИЧ-ИНФЕКЦИЯ В ВОСТОЧНО-КАЗАХСТАНСКОЙ ОБЛАСТИ</w:t>
      </w:r>
      <w:r w:rsidRPr="00613874">
        <w:rPr>
          <w:rFonts w:ascii="Arial" w:hAnsi="Arial" w:cs="Arial"/>
          <w:b/>
          <w:i/>
          <w:sz w:val="20"/>
          <w:szCs w:val="20"/>
        </w:rPr>
        <w:t xml:space="preserve"> </w:t>
      </w:r>
    </w:p>
    <w:p w:rsidR="00613874" w:rsidRPr="006D06D7" w:rsidRDefault="00613874" w:rsidP="00592C1A">
      <w:pPr>
        <w:spacing w:after="0" w:line="240" w:lineRule="auto"/>
        <w:ind w:left="-567" w:right="283"/>
        <w:jc w:val="both"/>
        <w:rPr>
          <w:rFonts w:ascii="Arial" w:hAnsi="Arial" w:cs="Arial"/>
          <w:sz w:val="20"/>
          <w:szCs w:val="20"/>
        </w:rPr>
      </w:pPr>
    </w:p>
    <w:p w:rsidR="000C168E" w:rsidRPr="006D06D7" w:rsidRDefault="000C168E" w:rsidP="00592C1A">
      <w:pPr>
        <w:spacing w:after="0" w:line="240" w:lineRule="auto"/>
        <w:ind w:left="-567" w:right="283"/>
        <w:jc w:val="both"/>
        <w:rPr>
          <w:rFonts w:ascii="Arial" w:hAnsi="Arial" w:cs="Arial"/>
          <w:b/>
          <w:sz w:val="20"/>
          <w:szCs w:val="20"/>
        </w:rPr>
      </w:pPr>
      <w:r w:rsidRPr="00613874">
        <w:rPr>
          <w:rFonts w:ascii="Arial" w:hAnsi="Arial" w:cs="Arial"/>
          <w:b/>
          <w:sz w:val="20"/>
          <w:szCs w:val="20"/>
        </w:rPr>
        <w:t>Е</w:t>
      </w:r>
      <w:r w:rsidRPr="006D06D7">
        <w:rPr>
          <w:rFonts w:ascii="Arial" w:hAnsi="Arial" w:cs="Arial"/>
          <w:b/>
          <w:sz w:val="20"/>
          <w:szCs w:val="20"/>
        </w:rPr>
        <w:t>.</w:t>
      </w:r>
      <w:r w:rsidRPr="00613874">
        <w:rPr>
          <w:rFonts w:ascii="Arial" w:hAnsi="Arial" w:cs="Arial"/>
          <w:b/>
          <w:sz w:val="20"/>
          <w:szCs w:val="20"/>
        </w:rPr>
        <w:t>М</w:t>
      </w:r>
      <w:r w:rsidRPr="006D06D7">
        <w:rPr>
          <w:rFonts w:ascii="Arial" w:hAnsi="Arial" w:cs="Arial"/>
          <w:b/>
          <w:sz w:val="20"/>
          <w:szCs w:val="20"/>
        </w:rPr>
        <w:t>.</w:t>
      </w:r>
      <w:r w:rsidRPr="00613874">
        <w:rPr>
          <w:rFonts w:ascii="Arial" w:hAnsi="Arial" w:cs="Arial"/>
          <w:b/>
          <w:sz w:val="20"/>
          <w:szCs w:val="20"/>
        </w:rPr>
        <w:t>Смаил</w:t>
      </w:r>
      <w:r w:rsidRPr="006D06D7">
        <w:rPr>
          <w:rFonts w:ascii="Arial" w:hAnsi="Arial" w:cs="Arial"/>
          <w:b/>
          <w:sz w:val="20"/>
          <w:szCs w:val="20"/>
        </w:rPr>
        <w:t xml:space="preserve">,  </w:t>
      </w:r>
      <w:r w:rsidRPr="00613874">
        <w:rPr>
          <w:rFonts w:ascii="Arial" w:hAnsi="Arial" w:cs="Arial"/>
          <w:b/>
          <w:sz w:val="20"/>
          <w:szCs w:val="20"/>
        </w:rPr>
        <w:t>С</w:t>
      </w:r>
      <w:r w:rsidRPr="006D06D7">
        <w:rPr>
          <w:rFonts w:ascii="Arial" w:hAnsi="Arial" w:cs="Arial"/>
          <w:b/>
          <w:sz w:val="20"/>
          <w:szCs w:val="20"/>
        </w:rPr>
        <w:t>.</w:t>
      </w:r>
      <w:r w:rsidRPr="00613874">
        <w:rPr>
          <w:rFonts w:ascii="Arial" w:hAnsi="Arial" w:cs="Arial"/>
          <w:b/>
          <w:sz w:val="20"/>
          <w:szCs w:val="20"/>
        </w:rPr>
        <w:t>Б</w:t>
      </w:r>
      <w:r w:rsidRPr="006D06D7">
        <w:rPr>
          <w:rFonts w:ascii="Arial" w:hAnsi="Arial" w:cs="Arial"/>
          <w:b/>
          <w:sz w:val="20"/>
          <w:szCs w:val="20"/>
        </w:rPr>
        <w:t>.</w:t>
      </w:r>
      <w:r w:rsidRPr="00613874">
        <w:rPr>
          <w:rFonts w:ascii="Arial" w:hAnsi="Arial" w:cs="Arial"/>
          <w:b/>
          <w:sz w:val="20"/>
          <w:szCs w:val="20"/>
        </w:rPr>
        <w:t>Маукаева</w:t>
      </w:r>
      <w:r w:rsidRPr="006D06D7">
        <w:rPr>
          <w:rFonts w:ascii="Arial" w:hAnsi="Arial" w:cs="Arial"/>
          <w:b/>
          <w:sz w:val="20"/>
          <w:szCs w:val="20"/>
        </w:rPr>
        <w:t xml:space="preserve"> </w:t>
      </w:r>
    </w:p>
    <w:p w:rsidR="000C168E" w:rsidRPr="00613874" w:rsidRDefault="000C168E" w:rsidP="00592C1A">
      <w:pPr>
        <w:spacing w:after="0" w:line="240" w:lineRule="auto"/>
        <w:ind w:left="-567" w:right="283"/>
        <w:jc w:val="both"/>
        <w:rPr>
          <w:rFonts w:ascii="Arial" w:hAnsi="Arial" w:cs="Arial"/>
          <w:i/>
          <w:sz w:val="20"/>
          <w:szCs w:val="20"/>
        </w:rPr>
      </w:pPr>
      <w:r w:rsidRPr="00613874">
        <w:rPr>
          <w:rFonts w:ascii="Arial" w:hAnsi="Arial" w:cs="Arial"/>
          <w:i/>
          <w:sz w:val="20"/>
          <w:szCs w:val="20"/>
        </w:rPr>
        <w:t>Государственный медицинский университет г.Семей</w:t>
      </w:r>
    </w:p>
    <w:p w:rsidR="000C168E" w:rsidRPr="00613874" w:rsidRDefault="000C168E" w:rsidP="00592C1A">
      <w:pPr>
        <w:spacing w:after="0" w:line="240" w:lineRule="auto"/>
        <w:ind w:left="-567" w:right="283"/>
        <w:jc w:val="both"/>
        <w:rPr>
          <w:rFonts w:ascii="Arial" w:hAnsi="Arial" w:cs="Arial"/>
          <w:i/>
          <w:sz w:val="20"/>
          <w:szCs w:val="20"/>
        </w:rPr>
      </w:pPr>
      <w:r w:rsidRPr="00613874">
        <w:rPr>
          <w:rFonts w:ascii="Arial" w:hAnsi="Arial" w:cs="Arial"/>
          <w:i/>
          <w:sz w:val="20"/>
          <w:szCs w:val="20"/>
        </w:rPr>
        <w:t>Центр по профилактике и борьбе ВИЧ/СПИД г.Семей</w:t>
      </w:r>
    </w:p>
    <w:p w:rsidR="000C168E" w:rsidRPr="00613874" w:rsidRDefault="000C168E" w:rsidP="00592C1A">
      <w:pPr>
        <w:pStyle w:val="western"/>
        <w:spacing w:after="0"/>
        <w:ind w:left="-567" w:right="283"/>
        <w:jc w:val="both"/>
        <w:rPr>
          <w:rFonts w:ascii="Arial" w:hAnsi="Arial" w:cs="Arial"/>
          <w:sz w:val="20"/>
          <w:szCs w:val="20"/>
        </w:rPr>
      </w:pPr>
      <w:r w:rsidRPr="00613874">
        <w:rPr>
          <w:rFonts w:ascii="Arial" w:hAnsi="Arial" w:cs="Arial"/>
          <w:sz w:val="20"/>
          <w:szCs w:val="20"/>
        </w:rPr>
        <w:t xml:space="preserve">В Восточном Казахстане с 1997 по 01.01.2011 года официально зарегистрировано 1710 человек живущих с ВИЧ-инфекций, включая 41 больного со СПИДом. Главный путь передачи – внутривенный парентеральный. Превалируют мужчины (85,9%). На 1 января 2011 года зарегистрировано 108 беременных с ВИЧ, 126 беременностей, 51 ребенок, рожденный от ВИЧ-положительных матерей. </w:t>
      </w:r>
    </w:p>
    <w:p w:rsidR="000C168E" w:rsidRPr="00613874" w:rsidRDefault="000C168E" w:rsidP="00592C1A">
      <w:pPr>
        <w:spacing w:after="0" w:line="240" w:lineRule="auto"/>
        <w:ind w:left="-567" w:right="283"/>
        <w:jc w:val="both"/>
        <w:rPr>
          <w:rFonts w:ascii="Arial" w:hAnsi="Arial" w:cs="Arial"/>
          <w:sz w:val="20"/>
          <w:szCs w:val="20"/>
        </w:rPr>
      </w:pPr>
      <w:r w:rsidRPr="00613874">
        <w:rPr>
          <w:rFonts w:ascii="Arial" w:hAnsi="Arial" w:cs="Arial"/>
          <w:b/>
          <w:sz w:val="20"/>
          <w:szCs w:val="20"/>
        </w:rPr>
        <w:t>Ключевые слова</w:t>
      </w:r>
      <w:r w:rsidRPr="00613874">
        <w:rPr>
          <w:rFonts w:ascii="Arial" w:hAnsi="Arial" w:cs="Arial"/>
          <w:sz w:val="20"/>
          <w:szCs w:val="20"/>
        </w:rPr>
        <w:t>: ВИЧ-инфекция, СПИД, заболеваемость, пути передачи</w:t>
      </w:r>
    </w:p>
    <w:p w:rsidR="00613874" w:rsidRPr="006D06D7" w:rsidRDefault="00613874" w:rsidP="00592C1A">
      <w:pPr>
        <w:spacing w:after="0" w:line="240" w:lineRule="auto"/>
        <w:ind w:left="-567" w:right="283" w:firstLine="567"/>
        <w:jc w:val="both"/>
        <w:rPr>
          <w:rFonts w:ascii="Times New Roman" w:hAnsi="Times New Roman"/>
          <w:sz w:val="28"/>
          <w:szCs w:val="28"/>
        </w:rPr>
      </w:pPr>
    </w:p>
    <w:p w:rsidR="000C168E" w:rsidRPr="00613874" w:rsidRDefault="000C168E" w:rsidP="00592C1A">
      <w:pPr>
        <w:spacing w:after="0" w:line="240" w:lineRule="auto"/>
        <w:ind w:left="-567" w:right="283" w:firstLine="567"/>
        <w:jc w:val="both"/>
        <w:rPr>
          <w:rFonts w:ascii="Arial" w:hAnsi="Arial" w:cs="Arial"/>
          <w:sz w:val="20"/>
          <w:szCs w:val="20"/>
        </w:rPr>
      </w:pPr>
      <w:r w:rsidRPr="00613874">
        <w:rPr>
          <w:rFonts w:ascii="Arial" w:hAnsi="Arial" w:cs="Arial"/>
          <w:sz w:val="20"/>
          <w:szCs w:val="20"/>
        </w:rPr>
        <w:t xml:space="preserve">ВИЧ-инфекция является глобальной проблемой здравоохранения во всех странах [1].  В Казахстане первый случай ВИЧ-инфекции был зарегистрирован в 1987г. Эпидемия ВИЧ-инфекции удержана на концентрированной стадии. Вследствие проводимых мероприятий в течение последних лет отмечается снижение темпов ее распространения.  На 1 января 2011 года в стране зарегистрирован 15 571 случай ВИЧ-инфекции, показатель на 100 тысяч населения составил – 99. </w:t>
      </w:r>
    </w:p>
    <w:p w:rsidR="000C168E" w:rsidRPr="00613874" w:rsidRDefault="000C168E" w:rsidP="00592C1A">
      <w:pPr>
        <w:spacing w:after="0" w:line="240" w:lineRule="auto"/>
        <w:ind w:left="-567" w:right="283" w:firstLine="567"/>
        <w:jc w:val="both"/>
        <w:rPr>
          <w:rFonts w:ascii="Arial" w:hAnsi="Arial" w:cs="Arial"/>
          <w:sz w:val="20"/>
          <w:szCs w:val="20"/>
        </w:rPr>
      </w:pPr>
      <w:r w:rsidRPr="00613874">
        <w:rPr>
          <w:rFonts w:ascii="Arial" w:hAnsi="Arial" w:cs="Arial"/>
          <w:sz w:val="20"/>
          <w:szCs w:val="20"/>
        </w:rPr>
        <w:t xml:space="preserve">В Восточно-Казахстанской области (ВКО) с 1997 года, когда были выявлены первые  случаи ВИЧ-инфекции, по 01.01.2011 года было официально зарегистрировано 1710 людей живущих с ВИЧ-инфекцией (ЛЖВ), в том числе 41 больной СПИДом. ВИЧ-инфекция зарегистрирована на 18 административных территориях области из 19. Максимальные показатели распространения инфекции регистрируются в г. Усть-Каменогорске (292,2), Глубоковском районе (288,5), в Шемонаихинском районе (233,5) и Зыряновском районе (211,8), в которых проживает 79% всех ВИЧ-инфицированных, зарегистрированных в области. Кумулятивно интенсивный показатель выявленной заболеваемости ВИЧ-инфекцией с учетом умерших по области составил 109,6 на 100 тысяч населения, что выше республиканского показателя (73,1). Основная масса состоящих на учете ВИЧ-инфицированных заразилась при внутривенном употреблении наркотиков – 82%, парентеральный путь передачи в течение трех последних лет был в области доминирующим. Половым путем заразились 16% выявленных ВИЧ-инфицированных. На долю вертикального пути приходится 0,2%. Вертикальный путь заражения установлен в 2007 и 2010 годах у детей, не получивших химиопрофилактику антиретровирусными препаратами в связи (1) с  выявлением ВИЧ-инфекции у матери только после родов и (2) в 2009 году выявлен ребенок рожденный в 2003 году с ретроспективно установленным диагнозом «ВИЧ-инфекция» (ВИЧ-статус родителей установлен поздно (у отца в 2008 году, у матери в 2009 году). </w:t>
      </w:r>
    </w:p>
    <w:p w:rsidR="000C168E" w:rsidRPr="00613874" w:rsidRDefault="000C168E" w:rsidP="00592C1A">
      <w:pPr>
        <w:spacing w:after="0" w:line="240" w:lineRule="auto"/>
        <w:ind w:left="-567" w:right="283" w:firstLine="567"/>
        <w:jc w:val="both"/>
        <w:rPr>
          <w:rFonts w:ascii="Arial" w:hAnsi="Arial" w:cs="Arial"/>
          <w:bCs/>
          <w:sz w:val="20"/>
          <w:szCs w:val="20"/>
        </w:rPr>
      </w:pPr>
      <w:r w:rsidRPr="00613874">
        <w:rPr>
          <w:rFonts w:ascii="Arial" w:hAnsi="Arial" w:cs="Arial"/>
          <w:bCs/>
          <w:sz w:val="20"/>
          <w:szCs w:val="20"/>
        </w:rPr>
        <w:t xml:space="preserve">Нарастающим итогом  на 01.01.2011 года в г.Семей выявлено 185 ВИЧ-инфицированных, показатель превалентности  на 100 тысяч населения с исключением умерших составил 53.   Больных СПИДом - 4. Умерло 14 чел. (2003г. – 2; </w:t>
      </w:r>
      <w:smartTag w:uri="urn:schemas-microsoft-com:office:smarttags" w:element="metricconverter">
        <w:smartTagPr>
          <w:attr w:name="ProductID" w:val="2005 г"/>
        </w:smartTagPr>
        <w:r w:rsidRPr="00613874">
          <w:rPr>
            <w:rFonts w:ascii="Arial" w:hAnsi="Arial" w:cs="Arial"/>
            <w:bCs/>
            <w:sz w:val="20"/>
            <w:szCs w:val="20"/>
          </w:rPr>
          <w:t>2005 г</w:t>
        </w:r>
      </w:smartTag>
      <w:r w:rsidRPr="00613874">
        <w:rPr>
          <w:rFonts w:ascii="Arial" w:hAnsi="Arial" w:cs="Arial"/>
          <w:bCs/>
          <w:sz w:val="20"/>
          <w:szCs w:val="20"/>
        </w:rPr>
        <w:t xml:space="preserve">. – 1; </w:t>
      </w:r>
      <w:smartTag w:uri="urn:schemas-microsoft-com:office:smarttags" w:element="metricconverter">
        <w:smartTagPr>
          <w:attr w:name="ProductID" w:val="2006 г"/>
        </w:smartTagPr>
        <w:r w:rsidRPr="00613874">
          <w:rPr>
            <w:rFonts w:ascii="Arial" w:hAnsi="Arial" w:cs="Arial"/>
            <w:bCs/>
            <w:sz w:val="20"/>
            <w:szCs w:val="20"/>
          </w:rPr>
          <w:t>2006 г</w:t>
        </w:r>
      </w:smartTag>
      <w:r w:rsidRPr="00613874">
        <w:rPr>
          <w:rFonts w:ascii="Arial" w:hAnsi="Arial" w:cs="Arial"/>
          <w:bCs/>
          <w:sz w:val="20"/>
          <w:szCs w:val="20"/>
        </w:rPr>
        <w:t xml:space="preserve">.- 3, </w:t>
      </w:r>
      <w:smartTag w:uri="urn:schemas-microsoft-com:office:smarttags" w:element="metricconverter">
        <w:smartTagPr>
          <w:attr w:name="ProductID" w:val="2007 г"/>
        </w:smartTagPr>
        <w:r w:rsidRPr="00613874">
          <w:rPr>
            <w:rFonts w:ascii="Arial" w:hAnsi="Arial" w:cs="Arial"/>
            <w:bCs/>
            <w:sz w:val="20"/>
            <w:szCs w:val="20"/>
          </w:rPr>
          <w:t>2007 г</w:t>
        </w:r>
      </w:smartTag>
      <w:r w:rsidRPr="00613874">
        <w:rPr>
          <w:rFonts w:ascii="Arial" w:hAnsi="Arial" w:cs="Arial"/>
          <w:bCs/>
          <w:sz w:val="20"/>
          <w:szCs w:val="20"/>
        </w:rPr>
        <w:t xml:space="preserve">.-1; 2008г. - 1; 2009г. – 3, </w:t>
      </w:r>
      <w:smartTag w:uri="urn:schemas-microsoft-com:office:smarttags" w:element="metricconverter">
        <w:smartTagPr>
          <w:attr w:name="ProductID" w:val="2010 г"/>
        </w:smartTagPr>
        <w:r w:rsidRPr="00613874">
          <w:rPr>
            <w:rFonts w:ascii="Arial" w:hAnsi="Arial" w:cs="Arial"/>
            <w:bCs/>
            <w:sz w:val="20"/>
            <w:szCs w:val="20"/>
          </w:rPr>
          <w:t>2010 г</w:t>
        </w:r>
      </w:smartTag>
      <w:r w:rsidRPr="00613874">
        <w:rPr>
          <w:rFonts w:ascii="Arial" w:hAnsi="Arial" w:cs="Arial"/>
          <w:bCs/>
          <w:sz w:val="20"/>
          <w:szCs w:val="20"/>
        </w:rPr>
        <w:t>. - 3), в том числе от СПИДа – 4.</w:t>
      </w:r>
      <w:r w:rsidRPr="00613874">
        <w:rPr>
          <w:rFonts w:ascii="Arial" w:hAnsi="Arial" w:cs="Arial"/>
          <w:sz w:val="20"/>
          <w:szCs w:val="20"/>
        </w:rPr>
        <w:t xml:space="preserve"> </w:t>
      </w:r>
      <w:r w:rsidRPr="00613874">
        <w:rPr>
          <w:rFonts w:ascii="Arial" w:hAnsi="Arial" w:cs="Arial"/>
          <w:bCs/>
          <w:sz w:val="20"/>
          <w:szCs w:val="20"/>
        </w:rPr>
        <w:t xml:space="preserve">ВИЧ-инфекция   преимущественно  регистрируется в возрастной группе </w:t>
      </w:r>
      <w:r w:rsidRPr="00613874">
        <w:rPr>
          <w:rFonts w:ascii="Arial" w:hAnsi="Arial" w:cs="Arial"/>
          <w:bCs/>
          <w:sz w:val="20"/>
          <w:szCs w:val="20"/>
        </w:rPr>
        <w:lastRenderedPageBreak/>
        <w:t xml:space="preserve">от 20 до 29 лет (42,7 % всех случаев). В 2006 году выявлен 1 ВИЧ-инфицированный ребенок до 14 лет, зараженный в Южно-Казахстанской области при использовании нестерильного медицинского инструментария в детских лечебно-профилактических организациях. </w:t>
      </w:r>
      <w:r w:rsidRPr="00613874">
        <w:rPr>
          <w:rFonts w:ascii="Arial" w:hAnsi="Arial" w:cs="Arial"/>
          <w:sz w:val="20"/>
          <w:szCs w:val="20"/>
        </w:rPr>
        <w:t xml:space="preserve">Мужчины среди всех ВИЧ-инфицированных,  выявленных в г.Семей  доминируют, удельный вес их составляет 85,9% (159 чел. из 185 выявленных).   В течение трех лет гендерный состав ЛЖВ постепенно меняется  в сторону увеличения числа женщин, в 2010 году 2/5 выявленных ЛЖВ составляют женщины. Основным путем передачи ВИЧ-инфекции в регионе остается </w:t>
      </w:r>
      <w:r w:rsidRPr="00613874">
        <w:rPr>
          <w:rFonts w:ascii="Arial" w:hAnsi="Arial" w:cs="Arial"/>
          <w:bCs/>
          <w:sz w:val="20"/>
          <w:szCs w:val="20"/>
        </w:rPr>
        <w:t>парентеральный</w:t>
      </w:r>
      <w:r w:rsidRPr="00613874">
        <w:rPr>
          <w:rFonts w:ascii="Arial" w:hAnsi="Arial" w:cs="Arial"/>
          <w:sz w:val="20"/>
          <w:szCs w:val="20"/>
        </w:rPr>
        <w:t xml:space="preserve">, через внутривенное введение наркотиков – (в г. Семей кумулятивно 77,8%, 2010 год – 50%). На </w:t>
      </w:r>
      <w:r w:rsidRPr="00613874">
        <w:rPr>
          <w:rFonts w:ascii="Arial" w:hAnsi="Arial" w:cs="Arial"/>
          <w:bCs/>
          <w:sz w:val="20"/>
          <w:szCs w:val="20"/>
        </w:rPr>
        <w:t>гетеросексуальный  путь</w:t>
      </w:r>
      <w:r w:rsidRPr="00613874">
        <w:rPr>
          <w:rFonts w:ascii="Arial" w:hAnsi="Arial" w:cs="Arial"/>
          <w:sz w:val="20"/>
          <w:szCs w:val="20"/>
        </w:rPr>
        <w:t xml:space="preserve"> передачи ВИЧ-инфекции кумулятивно приходится -16,8 % (2010 год – 45%), на </w:t>
      </w:r>
      <w:r w:rsidRPr="00613874">
        <w:rPr>
          <w:rFonts w:ascii="Arial" w:hAnsi="Arial" w:cs="Arial"/>
          <w:bCs/>
          <w:sz w:val="20"/>
          <w:szCs w:val="20"/>
        </w:rPr>
        <w:t>гомосексуальный  путь</w:t>
      </w:r>
      <w:r w:rsidRPr="00613874">
        <w:rPr>
          <w:rFonts w:ascii="Arial" w:hAnsi="Arial" w:cs="Arial"/>
          <w:sz w:val="20"/>
          <w:szCs w:val="20"/>
        </w:rPr>
        <w:t xml:space="preserve"> -3,8 % (2010 год – 5 %), в 1,1% случаев путь передачи </w:t>
      </w:r>
      <w:r w:rsidRPr="00613874">
        <w:rPr>
          <w:rFonts w:ascii="Arial" w:hAnsi="Arial" w:cs="Arial"/>
          <w:bCs/>
          <w:sz w:val="20"/>
          <w:szCs w:val="20"/>
        </w:rPr>
        <w:t>не установлен</w:t>
      </w:r>
      <w:r w:rsidRPr="00613874">
        <w:rPr>
          <w:rFonts w:ascii="Arial" w:hAnsi="Arial" w:cs="Arial"/>
          <w:sz w:val="20"/>
          <w:szCs w:val="20"/>
        </w:rPr>
        <w:t>.</w:t>
      </w:r>
      <w:r w:rsidRPr="00613874">
        <w:rPr>
          <w:rFonts w:ascii="Arial" w:eastAsia="+mn-ea" w:hAnsi="Arial" w:cs="Arial"/>
          <w:bCs/>
          <w:color w:val="000000"/>
          <w:sz w:val="20"/>
          <w:szCs w:val="20"/>
        </w:rPr>
        <w:t xml:space="preserve"> </w:t>
      </w:r>
      <w:r w:rsidRPr="00613874">
        <w:rPr>
          <w:rFonts w:ascii="Arial" w:hAnsi="Arial" w:cs="Arial"/>
          <w:bCs/>
          <w:sz w:val="20"/>
          <w:szCs w:val="20"/>
        </w:rPr>
        <w:t xml:space="preserve">Как и прежде, большинство ВИЧ-инфицированных в г.Семей выявляется в пенитенциарных учреждениях города, однако идет постепенное увеличение ВИЧ-инфицированных среди «гражданских» лиц.  Нарастающим итогом в пенитенциарных учреждениях города выявлено 127 человек (68,6%) из 185 зарегистрированных в г. Семей, «гражданских» лиц - 58 человек (31,4%). За 2010 год - в пенитенциарных учреждениях города выявлено 7 человек (35%) из 20 зарегистрированных в г. Семей, «гражданских» лиц - 13 человек (65%). </w:t>
      </w:r>
      <w:r w:rsidRPr="00613874">
        <w:rPr>
          <w:rFonts w:ascii="Arial" w:hAnsi="Arial" w:cs="Arial"/>
          <w:bCs/>
          <w:sz w:val="20"/>
          <w:szCs w:val="20"/>
        </w:rPr>
        <w:tab/>
      </w:r>
    </w:p>
    <w:p w:rsidR="000C168E" w:rsidRPr="00613874" w:rsidRDefault="000C168E" w:rsidP="00592C1A">
      <w:pPr>
        <w:spacing w:after="0" w:line="240" w:lineRule="auto"/>
        <w:ind w:left="-567" w:right="283" w:firstLine="567"/>
        <w:jc w:val="both"/>
        <w:rPr>
          <w:rFonts w:ascii="Arial" w:hAnsi="Arial" w:cs="Arial"/>
          <w:sz w:val="20"/>
          <w:szCs w:val="20"/>
        </w:rPr>
      </w:pPr>
      <w:r w:rsidRPr="00613874">
        <w:rPr>
          <w:rFonts w:ascii="Arial" w:hAnsi="Arial" w:cs="Arial"/>
          <w:sz w:val="20"/>
          <w:szCs w:val="20"/>
        </w:rPr>
        <w:t xml:space="preserve">На 1 января 2011 года в ВКО зарегистрировано нарастающим итогом – 108 ВИЧ-инфицированных беременных женщин и 126 беременностей, т.о. у 18 женщин зарегистрированы повторные беременности. На 1 января 2011 года в ВКО родилось нарастающим итогом  детей от ВИЧ–инфицированных матерей - 51. Из них 18 детей сняты с диспансерного учета по окончании срока наблюдения и при отрицательных лабораторных данных на ВИЧ. Диагноз ВИЧ-инфекция выставлен 2 детям, кроме того, 2  детям диагноз выставлен ретроспективно. Из детей, рожденных от ВИЧ-инфицированных матерей, умерло 1. Всего состоят на диспансерном учете до окончания срока наблюдения 21 детей. </w:t>
      </w:r>
    </w:p>
    <w:p w:rsidR="000C168E" w:rsidRPr="00613874" w:rsidRDefault="000C168E" w:rsidP="00592C1A">
      <w:pPr>
        <w:spacing w:after="0" w:line="240" w:lineRule="auto"/>
        <w:ind w:left="-567" w:right="283" w:firstLine="567"/>
        <w:jc w:val="both"/>
        <w:rPr>
          <w:rFonts w:ascii="Arial" w:hAnsi="Arial" w:cs="Arial"/>
          <w:sz w:val="20"/>
          <w:szCs w:val="20"/>
        </w:rPr>
      </w:pPr>
      <w:r w:rsidRPr="00613874">
        <w:rPr>
          <w:rFonts w:ascii="Arial" w:hAnsi="Arial" w:cs="Arial"/>
          <w:sz w:val="20"/>
          <w:szCs w:val="20"/>
        </w:rPr>
        <w:t xml:space="preserve">Нарастающим итогом на  01.01.2011 года в г.Семей впервые выявлено 6 ВИЧ-инфицированных беременных женщин, всего беременностей – 7 (1 повторная  беременность у ранее выявленной ВИЧ-инфицированной беременной). Исходы беременностей: аборты - 2; роды – 4; одна  беременность на сегодня сохраняется. Нарастающим итогом в г.Семей родилось 4 ребенка от ВИЧ-инфицированных матерей. Из них 2 детей сняты с диспансерного учета по окончании срока наблюдения и при отрицательных лабораторных данных на ВИЧ, 1 ребенок – выбыл до верификации диагноза в Узбекистан, 1 ребенок состоит на диспансерном учете до окончания срока наблюдения. </w:t>
      </w:r>
    </w:p>
    <w:p w:rsidR="000C168E" w:rsidRPr="00613874" w:rsidRDefault="000C168E" w:rsidP="00592C1A">
      <w:pPr>
        <w:tabs>
          <w:tab w:val="num" w:pos="720"/>
        </w:tabs>
        <w:ind w:left="-567" w:right="283" w:firstLine="567"/>
        <w:jc w:val="both"/>
        <w:rPr>
          <w:rFonts w:ascii="Arial" w:hAnsi="Arial" w:cs="Arial"/>
          <w:sz w:val="20"/>
          <w:szCs w:val="20"/>
        </w:rPr>
      </w:pPr>
      <w:r w:rsidRPr="00613874">
        <w:rPr>
          <w:rFonts w:ascii="Arial" w:hAnsi="Arial" w:cs="Arial"/>
          <w:sz w:val="20"/>
          <w:szCs w:val="20"/>
        </w:rPr>
        <w:t>В Семейском регионе, как и во всей республике, наблюдается неуклонный рост заболеваемости ВИЧ-инфекцией, преимущественно среди молодежи 20-29 лет, с  вовлечением в процесс женщин фертильного возраста.  Наблюдается процесс роста полового пути передачи ВИЧ с 5,5% в 2005 году до 50 % в 2010 году, что связано с выходом ВИЧ-инфекции за рамки популяции наркопотребителей и постепенным вовлечением в эпид. процесс обычного населения.</w:t>
      </w:r>
    </w:p>
    <w:p w:rsidR="000C168E" w:rsidRPr="00613874" w:rsidRDefault="000C168E" w:rsidP="00592C1A">
      <w:pPr>
        <w:tabs>
          <w:tab w:val="num" w:pos="0"/>
        </w:tabs>
        <w:spacing w:after="0" w:line="240" w:lineRule="auto"/>
        <w:ind w:left="-567" w:right="284"/>
        <w:jc w:val="both"/>
        <w:rPr>
          <w:rFonts w:ascii="Arial" w:hAnsi="Arial" w:cs="Arial"/>
          <w:sz w:val="20"/>
          <w:szCs w:val="20"/>
        </w:rPr>
      </w:pPr>
      <w:r w:rsidRPr="00613874">
        <w:rPr>
          <w:rFonts w:ascii="Arial" w:hAnsi="Arial" w:cs="Arial"/>
          <w:sz w:val="20"/>
          <w:szCs w:val="20"/>
        </w:rPr>
        <w:t>Литература</w:t>
      </w:r>
    </w:p>
    <w:p w:rsidR="000C168E" w:rsidRPr="00613874" w:rsidRDefault="000C168E" w:rsidP="00592C1A">
      <w:pPr>
        <w:tabs>
          <w:tab w:val="num" w:pos="0"/>
        </w:tabs>
        <w:spacing w:after="0" w:line="240" w:lineRule="auto"/>
        <w:ind w:left="-567" w:right="284"/>
        <w:jc w:val="both"/>
        <w:rPr>
          <w:rFonts w:ascii="Arial" w:hAnsi="Arial" w:cs="Arial"/>
          <w:sz w:val="20"/>
          <w:szCs w:val="20"/>
        </w:rPr>
      </w:pPr>
      <w:r w:rsidRPr="00613874">
        <w:rPr>
          <w:rFonts w:ascii="Arial" w:hAnsi="Arial" w:cs="Arial"/>
          <w:sz w:val="20"/>
          <w:szCs w:val="20"/>
        </w:rPr>
        <w:t>1. Малый В.П. ВИЧ. СПИД. Новейший медицинский справочник — М.: Эксмо, 2009. — 672 с.</w:t>
      </w:r>
    </w:p>
    <w:p w:rsidR="00D77E69" w:rsidRDefault="00D77E69" w:rsidP="00592C1A">
      <w:pPr>
        <w:pStyle w:val="western"/>
        <w:spacing w:before="0" w:beforeAutospacing="0" w:after="0"/>
        <w:ind w:left="-567" w:right="284"/>
        <w:jc w:val="both"/>
        <w:rPr>
          <w:rFonts w:ascii="Arial" w:hAnsi="Arial" w:cs="Arial"/>
          <w:b/>
          <w:caps/>
          <w:sz w:val="20"/>
          <w:szCs w:val="20"/>
        </w:rPr>
      </w:pPr>
    </w:p>
    <w:p w:rsidR="00D77E69" w:rsidRPr="006D06D7" w:rsidRDefault="00D77E69" w:rsidP="00592C1A">
      <w:pPr>
        <w:pStyle w:val="western"/>
        <w:spacing w:before="0" w:beforeAutospacing="0" w:after="0"/>
        <w:ind w:left="-567" w:right="284"/>
        <w:jc w:val="both"/>
        <w:rPr>
          <w:rFonts w:ascii="Arial" w:hAnsi="Arial" w:cs="Arial"/>
          <w:b/>
          <w:caps/>
          <w:sz w:val="20"/>
          <w:szCs w:val="20"/>
        </w:rPr>
      </w:pPr>
      <w:r w:rsidRPr="00613874">
        <w:rPr>
          <w:rFonts w:ascii="Arial" w:hAnsi="Arial" w:cs="Arial"/>
          <w:b/>
          <w:caps/>
          <w:sz w:val="20"/>
          <w:szCs w:val="20"/>
        </w:rPr>
        <w:t>Шығыс</w:t>
      </w:r>
      <w:r w:rsidRPr="006D06D7">
        <w:rPr>
          <w:rFonts w:ascii="Arial" w:hAnsi="Arial" w:cs="Arial"/>
          <w:b/>
          <w:caps/>
          <w:sz w:val="20"/>
          <w:szCs w:val="20"/>
        </w:rPr>
        <w:t xml:space="preserve"> </w:t>
      </w:r>
      <w:r w:rsidRPr="00613874">
        <w:rPr>
          <w:rFonts w:ascii="Arial" w:hAnsi="Arial" w:cs="Arial"/>
          <w:b/>
          <w:caps/>
          <w:sz w:val="20"/>
          <w:szCs w:val="20"/>
        </w:rPr>
        <w:t>Казақстандағы</w:t>
      </w:r>
      <w:r w:rsidRPr="006D06D7">
        <w:rPr>
          <w:rFonts w:ascii="Arial" w:hAnsi="Arial" w:cs="Arial"/>
          <w:b/>
          <w:caps/>
          <w:sz w:val="20"/>
          <w:szCs w:val="20"/>
        </w:rPr>
        <w:t xml:space="preserve"> </w:t>
      </w:r>
      <w:r w:rsidRPr="00613874">
        <w:rPr>
          <w:rFonts w:ascii="Arial" w:hAnsi="Arial" w:cs="Arial"/>
          <w:b/>
          <w:caps/>
          <w:sz w:val="20"/>
          <w:szCs w:val="20"/>
        </w:rPr>
        <w:t>АИВ</w:t>
      </w:r>
      <w:r w:rsidRPr="006D06D7">
        <w:rPr>
          <w:rFonts w:ascii="Arial" w:hAnsi="Arial" w:cs="Arial"/>
          <w:b/>
          <w:caps/>
          <w:sz w:val="20"/>
          <w:szCs w:val="20"/>
        </w:rPr>
        <w:t xml:space="preserve"> –</w:t>
      </w:r>
      <w:r w:rsidRPr="00613874">
        <w:rPr>
          <w:rFonts w:ascii="Arial" w:hAnsi="Arial" w:cs="Arial"/>
          <w:b/>
          <w:caps/>
          <w:sz w:val="20"/>
          <w:szCs w:val="20"/>
        </w:rPr>
        <w:t>инфекциясы</w:t>
      </w:r>
    </w:p>
    <w:p w:rsidR="00D77E69" w:rsidRPr="006D06D7" w:rsidRDefault="00D77E69" w:rsidP="00592C1A">
      <w:pPr>
        <w:pStyle w:val="western"/>
        <w:spacing w:before="0" w:beforeAutospacing="0" w:after="0"/>
        <w:ind w:left="-567" w:right="284"/>
        <w:jc w:val="both"/>
        <w:rPr>
          <w:rFonts w:ascii="Arial" w:hAnsi="Arial" w:cs="Arial"/>
          <w:b/>
          <w:sz w:val="20"/>
          <w:szCs w:val="20"/>
        </w:rPr>
      </w:pPr>
      <w:r w:rsidRPr="00613874">
        <w:rPr>
          <w:rFonts w:ascii="Arial" w:hAnsi="Arial" w:cs="Arial"/>
          <w:b/>
          <w:sz w:val="20"/>
          <w:szCs w:val="20"/>
        </w:rPr>
        <w:t>Е</w:t>
      </w:r>
      <w:r w:rsidRPr="006D06D7">
        <w:rPr>
          <w:rFonts w:ascii="Arial" w:hAnsi="Arial" w:cs="Arial"/>
          <w:b/>
          <w:sz w:val="20"/>
          <w:szCs w:val="20"/>
        </w:rPr>
        <w:t>.</w:t>
      </w:r>
      <w:r w:rsidRPr="00613874">
        <w:rPr>
          <w:rFonts w:ascii="Arial" w:hAnsi="Arial" w:cs="Arial"/>
          <w:b/>
          <w:sz w:val="20"/>
          <w:szCs w:val="20"/>
        </w:rPr>
        <w:t>М</w:t>
      </w:r>
      <w:r w:rsidRPr="006D06D7">
        <w:rPr>
          <w:rFonts w:ascii="Arial" w:hAnsi="Arial" w:cs="Arial"/>
          <w:b/>
          <w:sz w:val="20"/>
          <w:szCs w:val="20"/>
        </w:rPr>
        <w:t>.</w:t>
      </w:r>
      <w:r w:rsidRPr="00613874">
        <w:rPr>
          <w:rFonts w:ascii="Arial" w:hAnsi="Arial" w:cs="Arial"/>
          <w:b/>
          <w:sz w:val="20"/>
          <w:szCs w:val="20"/>
        </w:rPr>
        <w:t>Смаил</w:t>
      </w:r>
      <w:r w:rsidRPr="006D06D7">
        <w:rPr>
          <w:rFonts w:ascii="Arial" w:hAnsi="Arial" w:cs="Arial"/>
          <w:b/>
          <w:sz w:val="20"/>
          <w:szCs w:val="20"/>
        </w:rPr>
        <w:t xml:space="preserve">,  </w:t>
      </w:r>
      <w:r w:rsidRPr="00613874">
        <w:rPr>
          <w:rFonts w:ascii="Arial" w:hAnsi="Arial" w:cs="Arial"/>
          <w:b/>
          <w:sz w:val="20"/>
          <w:szCs w:val="20"/>
        </w:rPr>
        <w:t>С</w:t>
      </w:r>
      <w:r w:rsidRPr="006D06D7">
        <w:rPr>
          <w:rFonts w:ascii="Arial" w:hAnsi="Arial" w:cs="Arial"/>
          <w:b/>
          <w:sz w:val="20"/>
          <w:szCs w:val="20"/>
        </w:rPr>
        <w:t>.</w:t>
      </w:r>
      <w:r w:rsidRPr="00613874">
        <w:rPr>
          <w:rFonts w:ascii="Arial" w:hAnsi="Arial" w:cs="Arial"/>
          <w:b/>
          <w:sz w:val="20"/>
          <w:szCs w:val="20"/>
        </w:rPr>
        <w:t>Б</w:t>
      </w:r>
      <w:r w:rsidRPr="006D06D7">
        <w:rPr>
          <w:rFonts w:ascii="Arial" w:hAnsi="Arial" w:cs="Arial"/>
          <w:b/>
          <w:sz w:val="20"/>
          <w:szCs w:val="20"/>
        </w:rPr>
        <w:t>.</w:t>
      </w:r>
      <w:r w:rsidRPr="00613874">
        <w:rPr>
          <w:rFonts w:ascii="Arial" w:hAnsi="Arial" w:cs="Arial"/>
          <w:b/>
          <w:sz w:val="20"/>
          <w:szCs w:val="20"/>
        </w:rPr>
        <w:t>Маукаева</w:t>
      </w:r>
    </w:p>
    <w:p w:rsidR="00D77E69" w:rsidRDefault="00D77E69" w:rsidP="00592C1A">
      <w:pPr>
        <w:pStyle w:val="western"/>
        <w:spacing w:before="0" w:beforeAutospacing="0" w:after="0"/>
        <w:ind w:left="-567" w:right="284"/>
        <w:jc w:val="both"/>
        <w:rPr>
          <w:rFonts w:ascii="Arial" w:hAnsi="Arial" w:cs="Arial"/>
          <w:b/>
          <w:sz w:val="20"/>
          <w:szCs w:val="20"/>
          <w:lang w:val="kk-KZ"/>
        </w:rPr>
      </w:pPr>
    </w:p>
    <w:p w:rsidR="00D77E69" w:rsidRPr="006D06D7" w:rsidRDefault="00D77E69" w:rsidP="00592C1A">
      <w:pPr>
        <w:pStyle w:val="western"/>
        <w:spacing w:before="0" w:beforeAutospacing="0" w:after="0"/>
        <w:ind w:left="-567" w:right="284"/>
        <w:jc w:val="both"/>
        <w:rPr>
          <w:rFonts w:ascii="Arial" w:hAnsi="Arial" w:cs="Arial"/>
          <w:sz w:val="20"/>
          <w:szCs w:val="20"/>
          <w:lang w:val="kk-KZ"/>
        </w:rPr>
      </w:pPr>
      <w:r w:rsidRPr="00613874">
        <w:rPr>
          <w:rFonts w:ascii="Arial" w:hAnsi="Arial" w:cs="Arial"/>
          <w:b/>
          <w:sz w:val="20"/>
          <w:szCs w:val="20"/>
          <w:lang w:val="kk-KZ"/>
        </w:rPr>
        <w:t>Түйін</w:t>
      </w:r>
      <w:r>
        <w:rPr>
          <w:rFonts w:ascii="Arial" w:hAnsi="Arial" w:cs="Arial"/>
          <w:sz w:val="20"/>
          <w:szCs w:val="20"/>
          <w:lang w:val="kk-KZ"/>
        </w:rPr>
        <w:t xml:space="preserve"> </w:t>
      </w:r>
      <w:r w:rsidRPr="00613874">
        <w:rPr>
          <w:rFonts w:ascii="Arial" w:hAnsi="Arial" w:cs="Arial"/>
          <w:sz w:val="20"/>
          <w:szCs w:val="20"/>
          <w:lang w:val="kk-KZ"/>
        </w:rPr>
        <w:t xml:space="preserve">1997 ж 01.01.2011 жылдан бастап 1710 адам тіркелген, СПИД – пен қоса 41 науқас. </w:t>
      </w:r>
      <w:r w:rsidRPr="006D06D7">
        <w:rPr>
          <w:rFonts w:ascii="Arial" w:hAnsi="Arial" w:cs="Arial"/>
          <w:sz w:val="20"/>
          <w:szCs w:val="20"/>
          <w:lang w:val="kk-KZ"/>
        </w:rPr>
        <w:t>Ең негізгі жұғу жолы- парентеральды тамыр ішілік. Ерлер - 85,9%. 2011 жылдың 1 қаңтарынан бастап, АИВ – пен108 жүктілік тіркелген, 126 жүктілік, 51 сәби, яғни АИВ –инфекцияға сараптама нәтижесі оң аналардан туылған.</w:t>
      </w:r>
    </w:p>
    <w:p w:rsidR="00D77E69" w:rsidRPr="00613874" w:rsidRDefault="00D77E69" w:rsidP="00592C1A">
      <w:pPr>
        <w:pStyle w:val="western"/>
        <w:spacing w:before="0" w:beforeAutospacing="0" w:after="0"/>
        <w:ind w:left="-567" w:right="284"/>
        <w:jc w:val="both"/>
        <w:rPr>
          <w:rFonts w:ascii="Arial" w:hAnsi="Arial" w:cs="Arial"/>
          <w:sz w:val="20"/>
          <w:szCs w:val="20"/>
        </w:rPr>
      </w:pPr>
      <w:r w:rsidRPr="00613874">
        <w:rPr>
          <w:rFonts w:ascii="Arial" w:hAnsi="Arial" w:cs="Arial"/>
          <w:b/>
          <w:sz w:val="20"/>
          <w:szCs w:val="20"/>
          <w:lang w:val="kk-KZ"/>
        </w:rPr>
        <w:t>Түйінді сөздер</w:t>
      </w:r>
      <w:r w:rsidRPr="00613874">
        <w:rPr>
          <w:rFonts w:ascii="Arial" w:hAnsi="Arial" w:cs="Arial"/>
          <w:sz w:val="20"/>
          <w:szCs w:val="20"/>
        </w:rPr>
        <w:t>: АИВ –инфекциясы, парентеральды тамыр ішілік, СПИД</w:t>
      </w:r>
    </w:p>
    <w:p w:rsidR="00D77E69" w:rsidRPr="00613874" w:rsidRDefault="00D77E69" w:rsidP="00592C1A">
      <w:pPr>
        <w:spacing w:after="0" w:line="240" w:lineRule="auto"/>
        <w:ind w:left="-567" w:right="284"/>
        <w:jc w:val="both"/>
        <w:rPr>
          <w:rFonts w:ascii="Arial" w:hAnsi="Arial" w:cs="Arial"/>
          <w:b/>
          <w:sz w:val="20"/>
          <w:szCs w:val="20"/>
        </w:rPr>
      </w:pPr>
    </w:p>
    <w:p w:rsidR="00D77E69" w:rsidRPr="00EE5132" w:rsidRDefault="00D77E69" w:rsidP="00592C1A">
      <w:pPr>
        <w:spacing w:after="0" w:line="240" w:lineRule="auto"/>
        <w:ind w:left="-567" w:right="283"/>
        <w:jc w:val="both"/>
        <w:rPr>
          <w:rFonts w:ascii="Arial" w:hAnsi="Arial" w:cs="Arial"/>
          <w:b/>
          <w:sz w:val="20"/>
          <w:szCs w:val="20"/>
        </w:rPr>
      </w:pPr>
    </w:p>
    <w:p w:rsidR="000C168E" w:rsidRPr="00613874" w:rsidRDefault="000C168E" w:rsidP="00592C1A">
      <w:pPr>
        <w:pStyle w:val="western"/>
        <w:spacing w:before="0" w:beforeAutospacing="0" w:after="0"/>
        <w:ind w:left="-567" w:right="284"/>
        <w:jc w:val="both"/>
        <w:rPr>
          <w:rFonts w:ascii="Arial" w:hAnsi="Arial" w:cs="Arial"/>
          <w:b/>
          <w:caps/>
          <w:sz w:val="20"/>
          <w:szCs w:val="20"/>
          <w:lang w:val="en-US"/>
        </w:rPr>
      </w:pPr>
      <w:r w:rsidRPr="00613874">
        <w:rPr>
          <w:rFonts w:ascii="Arial" w:hAnsi="Arial" w:cs="Arial"/>
          <w:b/>
          <w:caps/>
          <w:sz w:val="20"/>
          <w:szCs w:val="20"/>
          <w:lang w:val="en-US"/>
        </w:rPr>
        <w:t>HIV-infection in East Kazakhstan</w:t>
      </w:r>
    </w:p>
    <w:p w:rsidR="000C168E" w:rsidRPr="00613874" w:rsidRDefault="000C168E" w:rsidP="00592C1A">
      <w:pPr>
        <w:pStyle w:val="western"/>
        <w:spacing w:before="0" w:beforeAutospacing="0" w:after="0"/>
        <w:ind w:left="-567" w:right="284"/>
        <w:jc w:val="both"/>
        <w:rPr>
          <w:rFonts w:ascii="Arial" w:hAnsi="Arial" w:cs="Arial"/>
          <w:b/>
          <w:sz w:val="20"/>
          <w:szCs w:val="20"/>
          <w:lang w:val="en-US"/>
        </w:rPr>
      </w:pPr>
      <w:r w:rsidRPr="00613874">
        <w:rPr>
          <w:rFonts w:ascii="Arial" w:hAnsi="Arial" w:cs="Arial"/>
          <w:b/>
          <w:sz w:val="20"/>
          <w:szCs w:val="20"/>
        </w:rPr>
        <w:t>Е</w:t>
      </w:r>
      <w:r w:rsidRPr="00613874">
        <w:rPr>
          <w:rFonts w:ascii="Arial" w:hAnsi="Arial" w:cs="Arial"/>
          <w:b/>
          <w:sz w:val="20"/>
          <w:szCs w:val="20"/>
          <w:lang w:val="en-US"/>
        </w:rPr>
        <w:t>.</w:t>
      </w:r>
      <w:r w:rsidRPr="00613874">
        <w:rPr>
          <w:rFonts w:ascii="Arial" w:hAnsi="Arial" w:cs="Arial"/>
          <w:b/>
          <w:sz w:val="20"/>
          <w:szCs w:val="20"/>
        </w:rPr>
        <w:t>М</w:t>
      </w:r>
      <w:r w:rsidRPr="00613874">
        <w:rPr>
          <w:rFonts w:ascii="Arial" w:hAnsi="Arial" w:cs="Arial"/>
          <w:b/>
          <w:sz w:val="20"/>
          <w:szCs w:val="20"/>
          <w:lang w:val="en-US"/>
        </w:rPr>
        <w:t>.</w:t>
      </w:r>
      <w:r w:rsidRPr="00613874">
        <w:rPr>
          <w:rFonts w:ascii="Arial" w:hAnsi="Arial" w:cs="Arial"/>
          <w:b/>
          <w:sz w:val="20"/>
          <w:szCs w:val="20"/>
        </w:rPr>
        <w:t>Смаил</w:t>
      </w:r>
      <w:r w:rsidRPr="00613874">
        <w:rPr>
          <w:rFonts w:ascii="Arial" w:hAnsi="Arial" w:cs="Arial"/>
          <w:b/>
          <w:sz w:val="20"/>
          <w:szCs w:val="20"/>
          <w:lang w:val="en-US"/>
        </w:rPr>
        <w:t xml:space="preserve">,  </w:t>
      </w:r>
      <w:r w:rsidRPr="00613874">
        <w:rPr>
          <w:rFonts w:ascii="Arial" w:hAnsi="Arial" w:cs="Arial"/>
          <w:b/>
          <w:sz w:val="20"/>
          <w:szCs w:val="20"/>
        </w:rPr>
        <w:t>С</w:t>
      </w:r>
      <w:r w:rsidRPr="00613874">
        <w:rPr>
          <w:rFonts w:ascii="Arial" w:hAnsi="Arial" w:cs="Arial"/>
          <w:b/>
          <w:sz w:val="20"/>
          <w:szCs w:val="20"/>
          <w:lang w:val="en-US"/>
        </w:rPr>
        <w:t>.</w:t>
      </w:r>
      <w:r w:rsidRPr="00613874">
        <w:rPr>
          <w:rFonts w:ascii="Arial" w:hAnsi="Arial" w:cs="Arial"/>
          <w:b/>
          <w:sz w:val="20"/>
          <w:szCs w:val="20"/>
        </w:rPr>
        <w:t>Б</w:t>
      </w:r>
      <w:r w:rsidRPr="00613874">
        <w:rPr>
          <w:rFonts w:ascii="Arial" w:hAnsi="Arial" w:cs="Arial"/>
          <w:b/>
          <w:sz w:val="20"/>
          <w:szCs w:val="20"/>
          <w:lang w:val="en-US"/>
        </w:rPr>
        <w:t>.</w:t>
      </w:r>
      <w:r w:rsidRPr="00613874">
        <w:rPr>
          <w:rFonts w:ascii="Arial" w:hAnsi="Arial" w:cs="Arial"/>
          <w:b/>
          <w:sz w:val="20"/>
          <w:szCs w:val="20"/>
        </w:rPr>
        <w:t>Маукаева</w:t>
      </w:r>
    </w:p>
    <w:p w:rsidR="00613874" w:rsidRDefault="00613874" w:rsidP="00592C1A">
      <w:pPr>
        <w:pStyle w:val="western"/>
        <w:spacing w:before="0" w:beforeAutospacing="0" w:after="0"/>
        <w:ind w:left="-567" w:right="284"/>
        <w:jc w:val="both"/>
        <w:rPr>
          <w:rFonts w:ascii="Arial" w:hAnsi="Arial" w:cs="Arial"/>
          <w:sz w:val="20"/>
          <w:szCs w:val="20"/>
          <w:lang w:val="en-US"/>
        </w:rPr>
      </w:pPr>
    </w:p>
    <w:p w:rsidR="000C168E" w:rsidRPr="00613874" w:rsidRDefault="00613874" w:rsidP="00592C1A">
      <w:pPr>
        <w:pStyle w:val="western"/>
        <w:spacing w:before="0" w:beforeAutospacing="0" w:after="0"/>
        <w:ind w:left="-567" w:right="284"/>
        <w:jc w:val="both"/>
        <w:rPr>
          <w:rFonts w:ascii="Arial" w:hAnsi="Arial" w:cs="Arial"/>
          <w:sz w:val="20"/>
          <w:szCs w:val="20"/>
          <w:lang w:val="en-US"/>
        </w:rPr>
      </w:pPr>
      <w:r w:rsidRPr="00613874">
        <w:rPr>
          <w:rFonts w:ascii="Arial" w:hAnsi="Arial" w:cs="Arial"/>
          <w:b/>
          <w:sz w:val="20"/>
          <w:szCs w:val="20"/>
          <w:lang w:val="en-US"/>
        </w:rPr>
        <w:t>Abstract</w:t>
      </w:r>
      <w:r>
        <w:rPr>
          <w:rFonts w:ascii="Arial" w:hAnsi="Arial" w:cs="Arial"/>
          <w:sz w:val="20"/>
          <w:szCs w:val="20"/>
          <w:lang w:val="en-US"/>
        </w:rPr>
        <w:t xml:space="preserve">  </w:t>
      </w:r>
      <w:r w:rsidR="000C168E" w:rsidRPr="00613874">
        <w:rPr>
          <w:rFonts w:ascii="Arial" w:hAnsi="Arial" w:cs="Arial"/>
          <w:sz w:val="20"/>
          <w:szCs w:val="20"/>
          <w:lang w:val="en-US"/>
        </w:rPr>
        <w:t xml:space="preserve">In East Kazakhstan region from 1997 to 01.01.2011 1710 people living with HIV were officially reported, including 41 patients with AIDS. The main route of transmission is intravenous. Males dominate (85,9%). On January 1, </w:t>
      </w:r>
      <w:smartTag w:uri="urn:schemas-microsoft-com:office:smarttags" w:element="metricconverter">
        <w:smartTagPr>
          <w:attr w:name="ProductID" w:val="2011, in"/>
        </w:smartTagPr>
        <w:r w:rsidR="000C168E" w:rsidRPr="00613874">
          <w:rPr>
            <w:rFonts w:ascii="Arial" w:hAnsi="Arial" w:cs="Arial"/>
            <w:sz w:val="20"/>
            <w:szCs w:val="20"/>
            <w:lang w:val="en-US"/>
          </w:rPr>
          <w:t>2011, in</w:t>
        </w:r>
      </w:smartTag>
      <w:r w:rsidR="000C168E" w:rsidRPr="00613874">
        <w:rPr>
          <w:rFonts w:ascii="Arial" w:hAnsi="Arial" w:cs="Arial"/>
          <w:sz w:val="20"/>
          <w:szCs w:val="20"/>
          <w:lang w:val="en-US"/>
        </w:rPr>
        <w:t xml:space="preserve"> East Kazakhstan 108 HIV-infected pregnant women, 126 pregnancies, 51 children borned from HIV positive mothers are recorded.</w:t>
      </w:r>
    </w:p>
    <w:p w:rsidR="000C168E" w:rsidRPr="006D06D7" w:rsidRDefault="000C168E" w:rsidP="00592C1A">
      <w:pPr>
        <w:pStyle w:val="western"/>
        <w:spacing w:before="0" w:beforeAutospacing="0" w:after="0"/>
        <w:ind w:left="-567" w:right="284"/>
        <w:jc w:val="both"/>
        <w:rPr>
          <w:rFonts w:ascii="Arial" w:hAnsi="Arial" w:cs="Arial"/>
          <w:sz w:val="20"/>
          <w:szCs w:val="20"/>
        </w:rPr>
      </w:pPr>
      <w:r w:rsidRPr="00613874">
        <w:rPr>
          <w:rFonts w:ascii="Arial" w:hAnsi="Arial" w:cs="Arial"/>
          <w:b/>
          <w:sz w:val="20"/>
          <w:szCs w:val="20"/>
          <w:lang w:val="en-US"/>
        </w:rPr>
        <w:t>Keywords</w:t>
      </w:r>
      <w:r w:rsidRPr="006D06D7">
        <w:rPr>
          <w:rFonts w:ascii="Arial" w:hAnsi="Arial" w:cs="Arial"/>
          <w:sz w:val="20"/>
          <w:szCs w:val="20"/>
        </w:rPr>
        <w:t xml:space="preserve">: </w:t>
      </w:r>
      <w:r w:rsidRPr="00613874">
        <w:rPr>
          <w:rFonts w:ascii="Arial" w:hAnsi="Arial" w:cs="Arial"/>
          <w:sz w:val="20"/>
          <w:szCs w:val="20"/>
          <w:lang w:val="en-US"/>
        </w:rPr>
        <w:t>HIV</w:t>
      </w:r>
      <w:r w:rsidRPr="006D06D7">
        <w:rPr>
          <w:rFonts w:ascii="Arial" w:hAnsi="Arial" w:cs="Arial"/>
          <w:sz w:val="20"/>
          <w:szCs w:val="20"/>
        </w:rPr>
        <w:t>-</w:t>
      </w:r>
      <w:r w:rsidRPr="00613874">
        <w:rPr>
          <w:rFonts w:ascii="Arial" w:hAnsi="Arial" w:cs="Arial"/>
          <w:sz w:val="20"/>
          <w:szCs w:val="20"/>
          <w:lang w:val="en-US"/>
        </w:rPr>
        <w:t>infection</w:t>
      </w:r>
      <w:r w:rsidRPr="006D06D7">
        <w:rPr>
          <w:rFonts w:ascii="Arial" w:hAnsi="Arial" w:cs="Arial"/>
          <w:sz w:val="20"/>
          <w:szCs w:val="20"/>
        </w:rPr>
        <w:t xml:space="preserve">, </w:t>
      </w:r>
      <w:r w:rsidRPr="00613874">
        <w:rPr>
          <w:rFonts w:ascii="Arial" w:hAnsi="Arial" w:cs="Arial"/>
          <w:sz w:val="20"/>
          <w:szCs w:val="20"/>
          <w:lang w:val="en-US"/>
        </w:rPr>
        <w:t>children</w:t>
      </w:r>
      <w:r w:rsidRPr="006D06D7">
        <w:rPr>
          <w:rFonts w:ascii="Arial" w:hAnsi="Arial" w:cs="Arial"/>
          <w:sz w:val="20"/>
          <w:szCs w:val="20"/>
        </w:rPr>
        <w:t xml:space="preserve">, </w:t>
      </w:r>
      <w:r w:rsidRPr="00613874">
        <w:rPr>
          <w:rFonts w:ascii="Arial" w:hAnsi="Arial" w:cs="Arial"/>
          <w:sz w:val="20"/>
          <w:szCs w:val="20"/>
          <w:lang w:val="en-US"/>
        </w:rPr>
        <w:t>AIDS</w:t>
      </w:r>
    </w:p>
    <w:p w:rsidR="00613874" w:rsidRPr="006D06D7" w:rsidRDefault="00613874" w:rsidP="00592C1A">
      <w:pPr>
        <w:pStyle w:val="western"/>
        <w:spacing w:before="0" w:beforeAutospacing="0" w:after="0"/>
        <w:ind w:left="-567" w:right="284" w:firstLine="567"/>
        <w:jc w:val="both"/>
        <w:rPr>
          <w:rFonts w:ascii="Arial" w:hAnsi="Arial" w:cs="Arial"/>
          <w:b/>
          <w:caps/>
          <w:sz w:val="20"/>
          <w:szCs w:val="20"/>
        </w:rPr>
      </w:pPr>
    </w:p>
    <w:p w:rsidR="007B4C89" w:rsidRPr="007B4C89" w:rsidRDefault="007B4C89" w:rsidP="00592C1A">
      <w:pPr>
        <w:spacing w:after="0" w:line="240" w:lineRule="auto"/>
        <w:ind w:left="-567" w:right="283"/>
        <w:jc w:val="both"/>
        <w:rPr>
          <w:rFonts w:ascii="Arial" w:hAnsi="Arial" w:cs="Arial"/>
          <w:b/>
          <w:caps/>
          <w:sz w:val="20"/>
          <w:szCs w:val="20"/>
          <w:lang w:val="kk-KZ"/>
        </w:rPr>
      </w:pPr>
      <w:r w:rsidRPr="007B4C89">
        <w:rPr>
          <w:rFonts w:ascii="Arial" w:hAnsi="Arial" w:cs="Arial"/>
          <w:b/>
          <w:caps/>
          <w:sz w:val="20"/>
          <w:szCs w:val="20"/>
          <w:lang w:val="kk-KZ"/>
        </w:rPr>
        <w:lastRenderedPageBreak/>
        <w:t xml:space="preserve">Медико-социальные условия формирования здоровья жителей региона полигона «Азгыр» </w:t>
      </w:r>
    </w:p>
    <w:p w:rsidR="007B4C89" w:rsidRPr="007B4C89" w:rsidRDefault="007B4C89" w:rsidP="00592C1A">
      <w:pPr>
        <w:spacing w:after="0" w:line="240" w:lineRule="auto"/>
        <w:ind w:left="-567" w:right="283"/>
        <w:jc w:val="both"/>
        <w:rPr>
          <w:rFonts w:ascii="Arial" w:hAnsi="Arial" w:cs="Arial"/>
          <w:b/>
          <w:sz w:val="20"/>
          <w:szCs w:val="20"/>
        </w:rPr>
      </w:pPr>
    </w:p>
    <w:p w:rsidR="007B4C89" w:rsidRPr="007B4C89" w:rsidRDefault="007B4C89" w:rsidP="00592C1A">
      <w:pPr>
        <w:spacing w:after="0" w:line="240" w:lineRule="auto"/>
        <w:ind w:left="-567" w:right="283"/>
        <w:jc w:val="both"/>
        <w:rPr>
          <w:rFonts w:ascii="Arial" w:hAnsi="Arial" w:cs="Arial"/>
          <w:b/>
          <w:sz w:val="20"/>
          <w:szCs w:val="20"/>
        </w:rPr>
      </w:pPr>
      <w:r w:rsidRPr="007B4C89">
        <w:rPr>
          <w:rFonts w:ascii="Arial" w:hAnsi="Arial" w:cs="Arial"/>
          <w:b/>
          <w:sz w:val="20"/>
          <w:szCs w:val="20"/>
        </w:rPr>
        <w:t>Умбеткалиева Н.А.</w:t>
      </w:r>
    </w:p>
    <w:p w:rsidR="007B4C89" w:rsidRPr="007B4C89" w:rsidRDefault="007B4C89" w:rsidP="00592C1A">
      <w:pPr>
        <w:pStyle w:val="ad"/>
        <w:ind w:left="-567" w:right="283" w:firstLine="0"/>
        <w:rPr>
          <w:rFonts w:ascii="Arial" w:hAnsi="Arial" w:cs="Arial"/>
          <w:i/>
          <w:sz w:val="20"/>
        </w:rPr>
      </w:pPr>
      <w:r w:rsidRPr="007B4C89">
        <w:rPr>
          <w:rFonts w:ascii="Arial" w:hAnsi="Arial" w:cs="Arial"/>
          <w:i/>
          <w:sz w:val="20"/>
        </w:rPr>
        <w:t xml:space="preserve">Городская детская поликлиника г.Атырау </w:t>
      </w:r>
    </w:p>
    <w:p w:rsidR="007B4C89" w:rsidRPr="007B4C89" w:rsidRDefault="007B4C89" w:rsidP="00592C1A">
      <w:pPr>
        <w:pStyle w:val="21"/>
        <w:spacing w:after="0" w:line="240" w:lineRule="auto"/>
        <w:ind w:left="-567" w:right="283"/>
        <w:jc w:val="both"/>
        <w:rPr>
          <w:rFonts w:ascii="Arial" w:hAnsi="Arial" w:cs="Arial"/>
          <w:b/>
          <w:sz w:val="20"/>
          <w:szCs w:val="20"/>
        </w:rPr>
      </w:pPr>
    </w:p>
    <w:p w:rsidR="007B4C89" w:rsidRPr="00613874" w:rsidRDefault="007B4C89" w:rsidP="00592C1A">
      <w:pPr>
        <w:autoSpaceDE w:val="0"/>
        <w:autoSpaceDN w:val="0"/>
        <w:adjustRightInd w:val="0"/>
        <w:spacing w:after="0" w:line="240" w:lineRule="auto"/>
        <w:ind w:left="-567" w:right="283"/>
        <w:jc w:val="both"/>
        <w:rPr>
          <w:rFonts w:ascii="Arial" w:hAnsi="Arial" w:cs="Arial"/>
          <w:sz w:val="20"/>
          <w:szCs w:val="20"/>
        </w:rPr>
      </w:pPr>
      <w:r w:rsidRPr="00613874">
        <w:rPr>
          <w:rFonts w:ascii="Arial" w:hAnsi="Arial" w:cs="Arial"/>
          <w:sz w:val="20"/>
          <w:szCs w:val="20"/>
        </w:rPr>
        <w:t>В статье рассмотрены медико-социальные условия формирования здоровья населения в регионе ядерного полигона «Азгыр».</w:t>
      </w:r>
    </w:p>
    <w:p w:rsidR="007B4C89" w:rsidRPr="00613874" w:rsidRDefault="007B4C89" w:rsidP="00592C1A">
      <w:pPr>
        <w:autoSpaceDE w:val="0"/>
        <w:autoSpaceDN w:val="0"/>
        <w:adjustRightInd w:val="0"/>
        <w:spacing w:after="0" w:line="240" w:lineRule="auto"/>
        <w:ind w:left="-567" w:right="283"/>
        <w:jc w:val="both"/>
        <w:rPr>
          <w:rFonts w:ascii="Arial" w:hAnsi="Arial" w:cs="Arial"/>
          <w:sz w:val="20"/>
          <w:szCs w:val="20"/>
        </w:rPr>
      </w:pPr>
      <w:r w:rsidRPr="00613874">
        <w:rPr>
          <w:rFonts w:ascii="Arial" w:hAnsi="Arial" w:cs="Arial"/>
          <w:b/>
          <w:sz w:val="20"/>
          <w:szCs w:val="20"/>
        </w:rPr>
        <w:t>Ключевые слова:</w:t>
      </w:r>
      <w:r w:rsidRPr="00613874">
        <w:rPr>
          <w:rFonts w:ascii="Arial" w:hAnsi="Arial" w:cs="Arial"/>
          <w:sz w:val="20"/>
          <w:szCs w:val="20"/>
        </w:rPr>
        <w:t xml:space="preserve"> здоровье, медико-организационные мероприятия</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rPr>
      </w:pP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rPr>
      </w:pPr>
      <w:r w:rsidRPr="007B4C89">
        <w:rPr>
          <w:rFonts w:ascii="Arial" w:hAnsi="Arial" w:cs="Arial"/>
          <w:sz w:val="20"/>
          <w:szCs w:val="20"/>
        </w:rPr>
        <w:t>Целью исследований было изучение медицинских и социальных условий формирования здоровья населения региона ядерного полигона «Азгыр». Изучены особенности уровня и структуры заболеваемости населения по данным обращаемости в медицинские учреждения, проведено социологическое исследование среди репрезентативного количества населения.</w:t>
      </w:r>
    </w:p>
    <w:p w:rsidR="007B4C89" w:rsidRPr="007B4C89" w:rsidRDefault="007B4C89" w:rsidP="00592C1A">
      <w:pPr>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Как известно, на 10 технологических рабочих площадках ядерного полигона с 1966 по </w:t>
      </w:r>
      <w:smartTag w:uri="urn:schemas-microsoft-com:office:smarttags" w:element="metricconverter">
        <w:smartTagPr>
          <w:attr w:name="ProductID" w:val="1979 г"/>
        </w:smartTagPr>
        <w:r w:rsidRPr="007B4C89">
          <w:rPr>
            <w:rFonts w:ascii="Arial" w:hAnsi="Arial" w:cs="Arial"/>
            <w:sz w:val="20"/>
            <w:szCs w:val="20"/>
          </w:rPr>
          <w:t>1979 г</w:t>
        </w:r>
      </w:smartTag>
      <w:r w:rsidRPr="007B4C89">
        <w:rPr>
          <w:rFonts w:ascii="Arial" w:hAnsi="Arial" w:cs="Arial"/>
          <w:sz w:val="20"/>
          <w:szCs w:val="20"/>
        </w:rPr>
        <w:t>.г. было произведено 17 ядерных подземных взрывов.</w:t>
      </w:r>
    </w:p>
    <w:p w:rsidR="007B4C89" w:rsidRPr="007B4C89" w:rsidRDefault="007B4C89" w:rsidP="00592C1A">
      <w:pPr>
        <w:spacing w:after="0" w:line="240" w:lineRule="auto"/>
        <w:ind w:left="-567" w:right="283" w:firstLine="567"/>
        <w:jc w:val="both"/>
        <w:rPr>
          <w:rFonts w:ascii="Arial" w:hAnsi="Arial" w:cs="Arial"/>
          <w:sz w:val="20"/>
          <w:szCs w:val="20"/>
        </w:rPr>
      </w:pPr>
      <w:r w:rsidRPr="007B4C89">
        <w:rPr>
          <w:rFonts w:ascii="Arial" w:hAnsi="Arial" w:cs="Arial"/>
          <w:sz w:val="20"/>
          <w:szCs w:val="20"/>
        </w:rPr>
        <w:t>Объектом исследования явился регион ядерного полигона «Азгыр», расположенного в Курмангазинском районе Атырауской области, где проживает около 8000 человек.</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rPr>
      </w:pPr>
      <w:r w:rsidRPr="007B4C89">
        <w:rPr>
          <w:rFonts w:ascii="Arial" w:hAnsi="Arial" w:cs="Arial"/>
          <w:sz w:val="20"/>
          <w:szCs w:val="20"/>
        </w:rPr>
        <w:t>Проведенными исследованиями установлено, что уровень общей заболеваемости населения по обращаемости составляет 530,1-735,7 случая на 1000 человек населения, что выше по сравнению с областными и республиканскими показателями.</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rPr>
      </w:pPr>
      <w:r w:rsidRPr="007B4C89">
        <w:rPr>
          <w:rFonts w:ascii="Arial" w:hAnsi="Arial" w:cs="Arial"/>
          <w:sz w:val="20"/>
          <w:szCs w:val="20"/>
        </w:rPr>
        <w:t>В структуре общей заболеваемости населения</w:t>
      </w:r>
      <w:r w:rsidRPr="007B4C89">
        <w:rPr>
          <w:rFonts w:ascii="Arial" w:hAnsi="Arial" w:cs="Arial"/>
          <w:sz w:val="20"/>
          <w:szCs w:val="20"/>
          <w:lang w:val="kk-KZ"/>
        </w:rPr>
        <w:t xml:space="preserve"> региона ядерного полигона «Азгыр»</w:t>
      </w:r>
      <w:r w:rsidRPr="007B4C89">
        <w:rPr>
          <w:rFonts w:ascii="Arial" w:hAnsi="Arial" w:cs="Arial"/>
          <w:sz w:val="20"/>
          <w:szCs w:val="20"/>
        </w:rPr>
        <w:t xml:space="preserve"> </w:t>
      </w:r>
      <w:r w:rsidRPr="007B4C89">
        <w:rPr>
          <w:rFonts w:ascii="Arial" w:hAnsi="Arial" w:cs="Arial"/>
          <w:sz w:val="20"/>
          <w:szCs w:val="20"/>
          <w:lang w:val="kk-KZ"/>
        </w:rPr>
        <w:t>ведущими являются</w:t>
      </w:r>
      <w:r w:rsidRPr="007B4C89">
        <w:rPr>
          <w:rFonts w:ascii="Arial" w:hAnsi="Arial" w:cs="Arial"/>
          <w:sz w:val="20"/>
          <w:szCs w:val="20"/>
        </w:rPr>
        <w:t xml:space="preserve"> болезн</w:t>
      </w:r>
      <w:r w:rsidRPr="007B4C89">
        <w:rPr>
          <w:rFonts w:ascii="Arial" w:hAnsi="Arial" w:cs="Arial"/>
          <w:sz w:val="20"/>
          <w:szCs w:val="20"/>
          <w:lang w:val="kk-KZ"/>
        </w:rPr>
        <w:t>и</w:t>
      </w:r>
      <w:r w:rsidRPr="007B4C89">
        <w:rPr>
          <w:rFonts w:ascii="Arial" w:hAnsi="Arial" w:cs="Arial"/>
          <w:sz w:val="20"/>
          <w:szCs w:val="20"/>
        </w:rPr>
        <w:t xml:space="preserve"> органов дыхания</w:t>
      </w:r>
      <w:r w:rsidRPr="007B4C89">
        <w:rPr>
          <w:rFonts w:ascii="Arial" w:hAnsi="Arial" w:cs="Arial"/>
          <w:sz w:val="20"/>
          <w:szCs w:val="20"/>
          <w:lang w:val="kk-KZ"/>
        </w:rPr>
        <w:t xml:space="preserve"> (38,5%), болезни </w:t>
      </w:r>
      <w:r w:rsidRPr="007B4C89">
        <w:rPr>
          <w:rFonts w:ascii="Arial" w:hAnsi="Arial" w:cs="Arial"/>
          <w:sz w:val="20"/>
          <w:szCs w:val="20"/>
        </w:rPr>
        <w:t>системы кровообращения (14,1%), болезни крови и органов кроветворения (7,0%), болезни глаз и его (6,2%), болезни уха и сосцевидного отростка (5,5%), болезней органов пищеварения (5,0%).</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b/>
          <w:bCs/>
          <w:sz w:val="20"/>
          <w:szCs w:val="20"/>
        </w:rPr>
      </w:pPr>
      <w:r w:rsidRPr="007B4C89">
        <w:rPr>
          <w:rFonts w:ascii="Arial" w:hAnsi="Arial" w:cs="Arial"/>
          <w:sz w:val="20"/>
          <w:szCs w:val="20"/>
        </w:rPr>
        <w:t>Проведенным социологическим исследованием установлено, что большая часть населения региона ядерного полигона «Азгыр» характеризует состояние своего здоровья как слабое – от 55,5 до 64,6%, как очень слабое – 1,2- 3,3%. Как хорошее оценивают свое здоровье 31,5-40,4% населения, и только 0,6-2,9% считают себя  полностью здоровыми.</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bCs/>
          <w:sz w:val="20"/>
          <w:szCs w:val="20"/>
        </w:rPr>
      </w:pPr>
      <w:r w:rsidRPr="007B4C89">
        <w:rPr>
          <w:rFonts w:ascii="Arial" w:hAnsi="Arial" w:cs="Arial"/>
          <w:bCs/>
          <w:sz w:val="20"/>
          <w:szCs w:val="20"/>
        </w:rPr>
        <w:t>Опрос населения региона показал, что часто в анамнезе жителей встречаются такие заболевания как болезни почек (40,0-45,2%), болезни глаз (42,7-44,7%), органов кровообращения (36,5-47,9%), органов пищеварения (35,7-45,2%), органов дыхания (15,4-29,4%), болезни нервной системы (18,6-19,6%), болезни печени (17,3-17,0% ).</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lang w:val="kk-KZ"/>
        </w:rPr>
      </w:pPr>
      <w:r w:rsidRPr="007B4C89">
        <w:rPr>
          <w:rFonts w:ascii="Arial" w:hAnsi="Arial" w:cs="Arial"/>
          <w:sz w:val="20"/>
          <w:szCs w:val="20"/>
        </w:rPr>
        <w:t>В период наших исследований за медицинской помощью в Балкудукскую (Азгырский с.о.) и Суюндукскую сельские участковые больницы обращалось до 60 % населения</w:t>
      </w:r>
      <w:r w:rsidRPr="007B4C89">
        <w:rPr>
          <w:rFonts w:ascii="Arial" w:hAnsi="Arial" w:cs="Arial"/>
          <w:sz w:val="20"/>
          <w:szCs w:val="20"/>
          <w:lang w:val="kk-KZ"/>
        </w:rPr>
        <w:t xml:space="preserve">, а остальная часть за медицинской помощью не обращалась. </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lang w:eastAsia="ko-KR"/>
        </w:rPr>
      </w:pPr>
      <w:r w:rsidRPr="007B4C89">
        <w:rPr>
          <w:rFonts w:ascii="Arial" w:hAnsi="Arial" w:cs="Arial"/>
          <w:sz w:val="20"/>
          <w:szCs w:val="20"/>
          <w:lang w:val="kk-KZ"/>
        </w:rPr>
        <w:t xml:space="preserve">Но, в то же время </w:t>
      </w:r>
      <w:r w:rsidRPr="007B4C89">
        <w:rPr>
          <w:rFonts w:ascii="Arial" w:hAnsi="Arial" w:cs="Arial"/>
          <w:sz w:val="20"/>
          <w:szCs w:val="20"/>
        </w:rPr>
        <w:t>65% населения региона медицинской помощью не удовлетворено. Причиной неудовлетворенности</w:t>
      </w:r>
      <w:r w:rsidRPr="007B4C89">
        <w:rPr>
          <w:rFonts w:ascii="Arial" w:hAnsi="Arial" w:cs="Arial"/>
          <w:sz w:val="20"/>
          <w:szCs w:val="20"/>
          <w:lang w:eastAsia="ko-KR"/>
        </w:rPr>
        <w:t xml:space="preserve">, в основном, является высокая стоимостью услуг: в Суюндукском с.о. – 42,0%, а в Азгырском – 58,5% респондентов. На отсутствие медикаментов указывают – в Суюндукском с.о. 45,5%, в Азгырском - 63,8%. На отсутствие необходимого медицинского оборудования указывают соответственно 30,6-33,0% опрошенных.  Низкую квалификацию медицинского персонала отмечают 1,6-3,1%. </w:t>
      </w:r>
    </w:p>
    <w:p w:rsidR="007B4C89" w:rsidRPr="007B4C89" w:rsidRDefault="007B4C89" w:rsidP="00592C1A">
      <w:pPr>
        <w:spacing w:after="0" w:line="240" w:lineRule="auto"/>
        <w:ind w:left="-567" w:right="283" w:firstLine="567"/>
        <w:jc w:val="both"/>
        <w:rPr>
          <w:rFonts w:ascii="Arial" w:hAnsi="Arial" w:cs="Arial"/>
          <w:sz w:val="20"/>
          <w:szCs w:val="20"/>
          <w:lang w:eastAsia="ko-KR"/>
        </w:rPr>
      </w:pPr>
      <w:r w:rsidRPr="007B4C89">
        <w:rPr>
          <w:rFonts w:ascii="Arial" w:hAnsi="Arial" w:cs="Arial"/>
          <w:sz w:val="20"/>
          <w:szCs w:val="20"/>
          <w:lang w:eastAsia="ko-KR"/>
        </w:rPr>
        <w:t>Это говорит о необходимости принятия медико-организационных мероприятий по улучшению оснащения медицинских учреждений медицинским оборудованием, медикаментами и по повышению квалификации медработников.</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rPr>
      </w:pPr>
      <w:r w:rsidRPr="007B4C89">
        <w:rPr>
          <w:rFonts w:ascii="Arial" w:hAnsi="Arial" w:cs="Arial"/>
          <w:sz w:val="20"/>
          <w:szCs w:val="20"/>
        </w:rPr>
        <w:t>Среди основных проблем, волнующих население зафиксированы безработица (78,4-94,1%), экологические проблемы (80,4-92,6%), высокая стоимость жизни (70,2- 95,6%) и проблемы здоровья (62,0-72,9%). Проблемы с водой в изучаемых округах волнуют 14,9-38,0% респондентов. Проблемы с жильем отмечают 4,8-10,2%, отсутствие топлива - 9,4-11,2%.</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bCs/>
          <w:sz w:val="20"/>
          <w:szCs w:val="20"/>
        </w:rPr>
      </w:pPr>
      <w:r w:rsidRPr="007B4C89">
        <w:rPr>
          <w:rFonts w:ascii="Arial" w:hAnsi="Arial" w:cs="Arial"/>
          <w:bCs/>
          <w:sz w:val="20"/>
          <w:szCs w:val="20"/>
        </w:rPr>
        <w:t xml:space="preserve">По мнению опрошенных в регионе среди первоочередных мероприятий необходимо строительство дорог (87,8-95,7% респондентов), трудоустройство (82,4-93,1%), квалифицированные медицинские кадры (61,6-66,0%), педагоги (13,3-20,4%), таблица 2.  </w:t>
      </w: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bCs/>
          <w:sz w:val="20"/>
          <w:szCs w:val="20"/>
        </w:rPr>
      </w:pPr>
    </w:p>
    <w:p w:rsidR="007B4C89" w:rsidRPr="007B4C89" w:rsidRDefault="007B4C89" w:rsidP="00592C1A">
      <w:pPr>
        <w:autoSpaceDE w:val="0"/>
        <w:autoSpaceDN w:val="0"/>
        <w:adjustRightInd w:val="0"/>
        <w:spacing w:after="0" w:line="240" w:lineRule="auto"/>
        <w:ind w:right="283" w:firstLine="567"/>
        <w:jc w:val="both"/>
        <w:rPr>
          <w:rFonts w:ascii="Arial" w:hAnsi="Arial" w:cs="Arial"/>
          <w:bCs/>
          <w:iCs/>
          <w:sz w:val="20"/>
          <w:szCs w:val="20"/>
        </w:rPr>
      </w:pPr>
      <w:r w:rsidRPr="007B4C89">
        <w:rPr>
          <w:rFonts w:ascii="Arial" w:hAnsi="Arial" w:cs="Arial"/>
          <w:bCs/>
          <w:sz w:val="20"/>
          <w:szCs w:val="20"/>
        </w:rPr>
        <w:t xml:space="preserve">Таблица 2 – </w:t>
      </w:r>
      <w:r w:rsidRPr="007B4C89">
        <w:rPr>
          <w:rFonts w:ascii="Arial" w:hAnsi="Arial" w:cs="Arial"/>
          <w:bCs/>
          <w:iCs/>
          <w:sz w:val="20"/>
          <w:szCs w:val="20"/>
        </w:rPr>
        <w:t>Мероприятия по улучшению условий жизни населения региона ядерного полигона «Азгыр» (по данным опроса)</w:t>
      </w:r>
    </w:p>
    <w:p w:rsidR="007B4C89" w:rsidRPr="007B4C89" w:rsidRDefault="007B4C89" w:rsidP="00592C1A">
      <w:pPr>
        <w:autoSpaceDE w:val="0"/>
        <w:autoSpaceDN w:val="0"/>
        <w:adjustRightInd w:val="0"/>
        <w:spacing w:after="0" w:line="240" w:lineRule="auto"/>
        <w:ind w:right="283" w:firstLine="567"/>
        <w:rPr>
          <w:rFonts w:ascii="Arial" w:hAnsi="Arial" w:cs="Arial"/>
          <w:bCs/>
          <w:sz w:val="20"/>
          <w:szCs w:val="20"/>
          <w:lang w:val="kk-KZ"/>
        </w:rPr>
      </w:pPr>
    </w:p>
    <w:tbl>
      <w:tblPr>
        <w:tblW w:w="9683" w:type="dxa"/>
        <w:tblInd w:w="40" w:type="dxa"/>
        <w:tblLayout w:type="fixed"/>
        <w:tblCellMar>
          <w:left w:w="40" w:type="dxa"/>
          <w:right w:w="40" w:type="dxa"/>
        </w:tblCellMar>
        <w:tblLook w:val="0000"/>
      </w:tblPr>
      <w:tblGrid>
        <w:gridCol w:w="7023"/>
        <w:gridCol w:w="2660"/>
      </w:tblGrid>
      <w:tr w:rsidR="007B4C89" w:rsidRPr="007B4C89" w:rsidTr="007B4C89">
        <w:trPr>
          <w:trHeight w:hRule="exact" w:val="478"/>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color w:val="000000"/>
                <w:sz w:val="20"/>
                <w:szCs w:val="20"/>
              </w:rPr>
            </w:pPr>
            <w:r w:rsidRPr="007B4C89">
              <w:rPr>
                <w:rFonts w:ascii="Arial" w:hAnsi="Arial" w:cs="Arial"/>
                <w:bCs/>
                <w:iCs/>
                <w:sz w:val="20"/>
                <w:szCs w:val="20"/>
              </w:rPr>
              <w:t>Мероприятия</w:t>
            </w: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w:t>
            </w:r>
          </w:p>
        </w:tc>
      </w:tr>
      <w:tr w:rsidR="007B4C89" w:rsidRPr="007B4C89" w:rsidTr="007B4C89">
        <w:trPr>
          <w:trHeight w:hRule="exact" w:val="398"/>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Строитель</w:t>
            </w:r>
            <w:r w:rsidRPr="007B4C89">
              <w:rPr>
                <w:rFonts w:ascii="Arial" w:hAnsi="Arial" w:cs="Arial"/>
                <w:color w:val="000000"/>
                <w:sz w:val="20"/>
                <w:szCs w:val="20"/>
              </w:rPr>
              <w:softHyphen/>
              <w:t>ство дорог</w:t>
            </w: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87,8-95,7</w:t>
            </w:r>
          </w:p>
        </w:tc>
      </w:tr>
      <w:tr w:rsidR="007B4C89" w:rsidRPr="007B4C89" w:rsidTr="007B4C89">
        <w:trPr>
          <w:trHeight w:hRule="exact" w:val="402"/>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lastRenderedPageBreak/>
              <w:t>Благоустрой</w:t>
            </w:r>
            <w:r w:rsidRPr="007B4C89">
              <w:rPr>
                <w:rFonts w:ascii="Arial" w:hAnsi="Arial" w:cs="Arial"/>
                <w:color w:val="000000"/>
                <w:sz w:val="20"/>
                <w:szCs w:val="20"/>
              </w:rPr>
              <w:softHyphen/>
              <w:t>ство поселка</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36,7-44,7</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r w:rsidR="007B4C89" w:rsidRPr="007B4C89" w:rsidTr="007B4C89">
        <w:trPr>
          <w:trHeight w:hRule="exact" w:val="371"/>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Водоснаб</w:t>
            </w:r>
            <w:r w:rsidRPr="007B4C89">
              <w:rPr>
                <w:rFonts w:ascii="Arial" w:hAnsi="Arial" w:cs="Arial"/>
                <w:color w:val="000000"/>
                <w:sz w:val="20"/>
                <w:szCs w:val="20"/>
              </w:rPr>
              <w:softHyphen/>
              <w:t>жение</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52,1-62,0</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r w:rsidR="007B4C89" w:rsidRPr="007B4C89" w:rsidTr="007B4C89">
        <w:trPr>
          <w:trHeight w:hRule="exact" w:val="516"/>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Установление льгот пенсионерам и инвалидам</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53,7-63,3</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r w:rsidR="007B4C89" w:rsidRPr="007B4C89" w:rsidTr="007B4C89">
        <w:trPr>
          <w:trHeight w:hRule="exact" w:val="387"/>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Трудоустрой</w:t>
            </w:r>
            <w:r w:rsidRPr="007B4C89">
              <w:rPr>
                <w:rFonts w:ascii="Arial" w:hAnsi="Arial" w:cs="Arial"/>
                <w:color w:val="000000"/>
                <w:sz w:val="20"/>
                <w:szCs w:val="20"/>
              </w:rPr>
              <w:softHyphen/>
              <w:t>ство</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82,4-93,1</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r w:rsidR="007B4C89" w:rsidRPr="007B4C89" w:rsidTr="007B4C89">
        <w:trPr>
          <w:trHeight w:hRule="exact" w:val="357"/>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Наличие связи с райцентром</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36,2-48,2</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r w:rsidR="007B4C89" w:rsidRPr="007B4C89" w:rsidTr="007B4C89">
        <w:trPr>
          <w:trHeight w:hRule="exact" w:val="356"/>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Улучшение инфраструк</w:t>
            </w:r>
            <w:r w:rsidRPr="007B4C89">
              <w:rPr>
                <w:rFonts w:ascii="Arial" w:hAnsi="Arial" w:cs="Arial"/>
                <w:color w:val="000000"/>
                <w:sz w:val="20"/>
                <w:szCs w:val="20"/>
              </w:rPr>
              <w:softHyphen/>
              <w:t>туры поселка</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8,0-21,2</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r w:rsidR="007B4C89" w:rsidRPr="007B4C89" w:rsidTr="007B4C89">
        <w:trPr>
          <w:trHeight w:hRule="exact" w:val="380"/>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Нужны медицинские работники</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61,6-66,0</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r w:rsidR="007B4C89" w:rsidRPr="007B4C89" w:rsidTr="007B4C89">
        <w:trPr>
          <w:trHeight w:hRule="exact" w:val="502"/>
        </w:trPr>
        <w:tc>
          <w:tcPr>
            <w:tcW w:w="7023"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r w:rsidRPr="007B4C89">
              <w:rPr>
                <w:rFonts w:ascii="Arial" w:hAnsi="Arial" w:cs="Arial"/>
                <w:color w:val="000000"/>
                <w:sz w:val="20"/>
                <w:szCs w:val="20"/>
              </w:rPr>
              <w:t>Нужны педагоги</w:t>
            </w:r>
          </w:p>
          <w:p w:rsidR="007B4C89" w:rsidRPr="007B4C89" w:rsidRDefault="007B4C89" w:rsidP="00592C1A">
            <w:pPr>
              <w:autoSpaceDE w:val="0"/>
              <w:autoSpaceDN w:val="0"/>
              <w:adjustRightInd w:val="0"/>
              <w:spacing w:after="0" w:line="240" w:lineRule="auto"/>
              <w:ind w:right="283" w:firstLine="567"/>
              <w:rPr>
                <w:rFonts w:ascii="Arial" w:hAnsi="Arial" w:cs="Arial"/>
                <w:color w:val="000000"/>
                <w:sz w:val="20"/>
                <w:szCs w:val="20"/>
              </w:rPr>
            </w:pPr>
          </w:p>
        </w:tc>
        <w:tc>
          <w:tcPr>
            <w:tcW w:w="2660" w:type="dxa"/>
            <w:tcBorders>
              <w:top w:val="single" w:sz="6" w:space="0" w:color="auto"/>
              <w:left w:val="single" w:sz="6" w:space="0" w:color="auto"/>
              <w:bottom w:val="single" w:sz="6" w:space="0" w:color="auto"/>
              <w:right w:val="single" w:sz="6" w:space="0" w:color="auto"/>
            </w:tcBorders>
          </w:tcPr>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r w:rsidRPr="007B4C89">
              <w:rPr>
                <w:rFonts w:ascii="Arial" w:hAnsi="Arial" w:cs="Arial"/>
                <w:noProof/>
                <w:color w:val="000000"/>
                <w:sz w:val="20"/>
                <w:szCs w:val="20"/>
              </w:rPr>
              <w:t>13,3-20,4</w:t>
            </w:r>
          </w:p>
          <w:p w:rsidR="007B4C89" w:rsidRPr="007B4C89" w:rsidRDefault="007B4C89" w:rsidP="00592C1A">
            <w:pPr>
              <w:autoSpaceDE w:val="0"/>
              <w:autoSpaceDN w:val="0"/>
              <w:adjustRightInd w:val="0"/>
              <w:spacing w:after="0" w:line="240" w:lineRule="auto"/>
              <w:ind w:right="283" w:firstLine="567"/>
              <w:jc w:val="center"/>
              <w:rPr>
                <w:rFonts w:ascii="Arial" w:hAnsi="Arial" w:cs="Arial"/>
                <w:noProof/>
                <w:color w:val="000000"/>
                <w:sz w:val="20"/>
                <w:szCs w:val="20"/>
              </w:rPr>
            </w:pPr>
          </w:p>
        </w:tc>
      </w:tr>
    </w:tbl>
    <w:p w:rsidR="007B4C89" w:rsidRPr="007B4C89" w:rsidRDefault="007B4C89" w:rsidP="00592C1A">
      <w:pPr>
        <w:autoSpaceDE w:val="0"/>
        <w:autoSpaceDN w:val="0"/>
        <w:adjustRightInd w:val="0"/>
        <w:spacing w:after="0" w:line="240" w:lineRule="auto"/>
        <w:ind w:right="283" w:firstLine="567"/>
        <w:jc w:val="both"/>
        <w:rPr>
          <w:rFonts w:ascii="Arial" w:hAnsi="Arial" w:cs="Arial"/>
          <w:sz w:val="20"/>
          <w:szCs w:val="20"/>
        </w:rPr>
      </w:pPr>
    </w:p>
    <w:p w:rsidR="007B4C89" w:rsidRPr="007B4C89" w:rsidRDefault="007B4C89" w:rsidP="00592C1A">
      <w:pPr>
        <w:autoSpaceDE w:val="0"/>
        <w:autoSpaceDN w:val="0"/>
        <w:adjustRightInd w:val="0"/>
        <w:spacing w:after="0" w:line="240" w:lineRule="auto"/>
        <w:ind w:left="-567" w:right="283" w:firstLine="567"/>
        <w:jc w:val="both"/>
        <w:rPr>
          <w:rFonts w:ascii="Arial" w:hAnsi="Arial" w:cs="Arial"/>
          <w:sz w:val="20"/>
          <w:szCs w:val="20"/>
        </w:rPr>
      </w:pPr>
      <w:r w:rsidRPr="007B4C89">
        <w:rPr>
          <w:rFonts w:ascii="Arial" w:hAnsi="Arial" w:cs="Arial"/>
          <w:sz w:val="20"/>
          <w:szCs w:val="20"/>
        </w:rPr>
        <w:t xml:space="preserve">Для региона актуально решение проблем с водоснабжении. Так на данные меры указывают 62,0% респондентов в Азгырском с.о., а по Суюндукскому – 52,1%. </w:t>
      </w:r>
      <w:r w:rsidRPr="007B4C89">
        <w:rPr>
          <w:rFonts w:ascii="Arial" w:hAnsi="Arial" w:cs="Arial"/>
          <w:bCs/>
          <w:sz w:val="20"/>
          <w:szCs w:val="20"/>
        </w:rPr>
        <w:t>Среди мероприятий также опрошенные отмечают улучшение связи с районным центром (48,2% и 36,2%), установление льгот пенсионерам и инвалидам (53,7% и 63,3%), улучшение инфраструктуры населенных пунктов (21,2% и 8,0%).</w:t>
      </w:r>
    </w:p>
    <w:p w:rsidR="007B4C89" w:rsidRPr="007B4C89" w:rsidRDefault="007B4C89" w:rsidP="00592C1A">
      <w:pPr>
        <w:autoSpaceDE w:val="0"/>
        <w:autoSpaceDN w:val="0"/>
        <w:adjustRightInd w:val="0"/>
        <w:spacing w:after="0" w:line="240" w:lineRule="auto"/>
        <w:ind w:left="-567" w:right="283"/>
        <w:rPr>
          <w:rFonts w:ascii="Arial" w:hAnsi="Arial" w:cs="Arial"/>
          <w:b/>
          <w:bCs/>
          <w:iCs/>
          <w:sz w:val="20"/>
          <w:szCs w:val="20"/>
        </w:rPr>
      </w:pPr>
      <w:r w:rsidRPr="007B4C89">
        <w:rPr>
          <w:rFonts w:ascii="Arial" w:hAnsi="Arial" w:cs="Arial"/>
          <w:b/>
          <w:bCs/>
          <w:iCs/>
          <w:sz w:val="20"/>
          <w:szCs w:val="20"/>
        </w:rPr>
        <w:t>Выводы</w:t>
      </w:r>
    </w:p>
    <w:p w:rsidR="007B4C89" w:rsidRPr="007B4C89" w:rsidRDefault="007B4C89" w:rsidP="00592C1A">
      <w:pPr>
        <w:numPr>
          <w:ilvl w:val="0"/>
          <w:numId w:val="26"/>
        </w:numPr>
        <w:tabs>
          <w:tab w:val="clear" w:pos="1287"/>
          <w:tab w:val="num" w:pos="0"/>
        </w:tabs>
        <w:autoSpaceDE w:val="0"/>
        <w:autoSpaceDN w:val="0"/>
        <w:adjustRightInd w:val="0"/>
        <w:spacing w:after="0" w:line="240" w:lineRule="auto"/>
        <w:ind w:left="-567" w:right="283" w:firstLine="0"/>
        <w:jc w:val="both"/>
        <w:rPr>
          <w:rFonts w:ascii="Arial" w:hAnsi="Arial" w:cs="Arial"/>
          <w:bCs/>
          <w:iCs/>
          <w:sz w:val="20"/>
          <w:szCs w:val="20"/>
        </w:rPr>
      </w:pPr>
      <w:r w:rsidRPr="007B4C89">
        <w:rPr>
          <w:rFonts w:ascii="Arial" w:hAnsi="Arial" w:cs="Arial"/>
          <w:bCs/>
          <w:iCs/>
          <w:sz w:val="20"/>
          <w:szCs w:val="20"/>
        </w:rPr>
        <w:t>Население региона ядерного полигона «Азгыр» обращается за медицинской помощью в основном по поводу болезней органов дыхания, болезней системы кровообращения, болезней крови и кроветворных органов, болезней глаза и его придатков, болезней уха и сосцевидного отростка, болезней органов пищеварения.</w:t>
      </w:r>
    </w:p>
    <w:p w:rsidR="007B4C89" w:rsidRPr="007B4C89" w:rsidRDefault="007B4C89" w:rsidP="00592C1A">
      <w:pPr>
        <w:numPr>
          <w:ilvl w:val="0"/>
          <w:numId w:val="26"/>
        </w:numPr>
        <w:tabs>
          <w:tab w:val="clear" w:pos="1287"/>
          <w:tab w:val="num" w:pos="0"/>
        </w:tabs>
        <w:autoSpaceDE w:val="0"/>
        <w:autoSpaceDN w:val="0"/>
        <w:adjustRightInd w:val="0"/>
        <w:spacing w:after="0" w:line="240" w:lineRule="auto"/>
        <w:ind w:left="-567" w:right="283" w:firstLine="0"/>
        <w:jc w:val="both"/>
        <w:rPr>
          <w:rFonts w:ascii="Arial" w:hAnsi="Arial" w:cs="Arial"/>
          <w:sz w:val="20"/>
          <w:szCs w:val="20"/>
        </w:rPr>
      </w:pPr>
      <w:r w:rsidRPr="007B4C89">
        <w:rPr>
          <w:rFonts w:ascii="Arial" w:hAnsi="Arial" w:cs="Arial"/>
          <w:sz w:val="20"/>
          <w:szCs w:val="20"/>
        </w:rPr>
        <w:t xml:space="preserve">К основным проблемам, волнующим население </w:t>
      </w:r>
      <w:r w:rsidRPr="007B4C89">
        <w:rPr>
          <w:rFonts w:ascii="Arial" w:hAnsi="Arial" w:cs="Arial"/>
          <w:sz w:val="20"/>
          <w:szCs w:val="20"/>
          <w:lang w:val="kk-KZ"/>
        </w:rPr>
        <w:t xml:space="preserve">относятся </w:t>
      </w:r>
      <w:r w:rsidRPr="007B4C89">
        <w:rPr>
          <w:rFonts w:ascii="Arial" w:hAnsi="Arial" w:cs="Arial"/>
          <w:sz w:val="20"/>
          <w:szCs w:val="20"/>
        </w:rPr>
        <w:t xml:space="preserve">безработица, экологические проблемы, высокая стоимость жизни и проблемы здоровья. </w:t>
      </w:r>
    </w:p>
    <w:p w:rsidR="007B4C89" w:rsidRPr="007B4C89" w:rsidRDefault="007B4C89" w:rsidP="00592C1A">
      <w:pPr>
        <w:numPr>
          <w:ilvl w:val="0"/>
          <w:numId w:val="26"/>
        </w:numPr>
        <w:tabs>
          <w:tab w:val="clear" w:pos="1287"/>
          <w:tab w:val="num" w:pos="0"/>
        </w:tabs>
        <w:autoSpaceDE w:val="0"/>
        <w:autoSpaceDN w:val="0"/>
        <w:adjustRightInd w:val="0"/>
        <w:spacing w:after="0" w:line="240" w:lineRule="auto"/>
        <w:ind w:left="-567" w:right="283" w:firstLine="0"/>
        <w:jc w:val="both"/>
        <w:rPr>
          <w:rFonts w:ascii="Arial" w:hAnsi="Arial" w:cs="Arial"/>
          <w:bCs/>
          <w:iCs/>
          <w:sz w:val="20"/>
          <w:szCs w:val="20"/>
        </w:rPr>
      </w:pPr>
      <w:r w:rsidRPr="007B4C89">
        <w:rPr>
          <w:rFonts w:ascii="Arial" w:hAnsi="Arial" w:cs="Arial"/>
          <w:bCs/>
          <w:sz w:val="20"/>
          <w:szCs w:val="20"/>
        </w:rPr>
        <w:t>По мнению опрошенных в регионе среди первоочередных мероприятий необходимо строительство дорог, трудоустройство, необходимы квалифицированные медицинские кадры, педагоги.</w:t>
      </w:r>
    </w:p>
    <w:p w:rsidR="007B4C89" w:rsidRPr="007B4C89" w:rsidRDefault="007B4C89" w:rsidP="00592C1A">
      <w:pPr>
        <w:autoSpaceDE w:val="0"/>
        <w:autoSpaceDN w:val="0"/>
        <w:adjustRightInd w:val="0"/>
        <w:spacing w:after="0" w:line="240" w:lineRule="auto"/>
        <w:ind w:right="283" w:firstLine="567"/>
        <w:rPr>
          <w:rFonts w:ascii="Arial" w:hAnsi="Arial" w:cs="Arial"/>
          <w:sz w:val="20"/>
          <w:szCs w:val="20"/>
        </w:rPr>
      </w:pPr>
    </w:p>
    <w:p w:rsidR="007B4C89" w:rsidRPr="00613874" w:rsidRDefault="007B4C89" w:rsidP="00592C1A">
      <w:pPr>
        <w:spacing w:after="0" w:line="240" w:lineRule="auto"/>
        <w:ind w:left="-567" w:right="283"/>
        <w:jc w:val="both"/>
        <w:rPr>
          <w:rFonts w:ascii="Arial" w:hAnsi="Arial" w:cs="Arial"/>
          <w:b/>
          <w:caps/>
          <w:sz w:val="20"/>
          <w:szCs w:val="20"/>
          <w:lang w:val="kk-KZ"/>
        </w:rPr>
      </w:pPr>
      <w:r w:rsidRPr="00613874">
        <w:rPr>
          <w:rFonts w:ascii="Arial" w:hAnsi="Arial" w:cs="Arial"/>
          <w:b/>
          <w:caps/>
          <w:sz w:val="20"/>
          <w:szCs w:val="20"/>
          <w:lang w:val="kk-KZ"/>
        </w:rPr>
        <w:t xml:space="preserve">«Азғыр» ядролық полигоны аймағындағы тұрғындар денсаулығының қалыптасу медициналық-әлеуметтік жағдайы </w:t>
      </w:r>
    </w:p>
    <w:p w:rsidR="007B4C89" w:rsidRPr="00613874" w:rsidRDefault="007B4C89" w:rsidP="00592C1A">
      <w:pPr>
        <w:spacing w:after="0" w:line="240" w:lineRule="auto"/>
        <w:ind w:left="-567" w:right="283"/>
        <w:jc w:val="both"/>
        <w:rPr>
          <w:rFonts w:ascii="Arial" w:hAnsi="Arial" w:cs="Arial"/>
          <w:b/>
          <w:sz w:val="20"/>
          <w:szCs w:val="20"/>
          <w:lang w:val="kk-KZ"/>
        </w:rPr>
      </w:pPr>
      <w:r w:rsidRPr="00613874">
        <w:rPr>
          <w:rFonts w:ascii="Arial" w:hAnsi="Arial" w:cs="Arial"/>
          <w:b/>
          <w:sz w:val="20"/>
          <w:szCs w:val="20"/>
          <w:lang w:val="kk-KZ"/>
        </w:rPr>
        <w:t>Умбеткалиева Н.А.</w:t>
      </w:r>
    </w:p>
    <w:p w:rsidR="007B4C89" w:rsidRPr="00613874" w:rsidRDefault="007B4C89" w:rsidP="00592C1A">
      <w:pPr>
        <w:spacing w:after="0" w:line="240" w:lineRule="auto"/>
        <w:ind w:left="-567" w:right="283"/>
        <w:jc w:val="both"/>
        <w:rPr>
          <w:rFonts w:ascii="Arial" w:hAnsi="Arial" w:cs="Arial"/>
          <w:b/>
          <w:sz w:val="20"/>
          <w:szCs w:val="20"/>
          <w:lang w:val="kk-KZ"/>
        </w:rPr>
      </w:pPr>
    </w:p>
    <w:p w:rsidR="007B4C89" w:rsidRPr="007B4C89" w:rsidRDefault="00613874" w:rsidP="00592C1A">
      <w:pPr>
        <w:autoSpaceDE w:val="0"/>
        <w:autoSpaceDN w:val="0"/>
        <w:adjustRightInd w:val="0"/>
        <w:spacing w:after="0" w:line="240" w:lineRule="auto"/>
        <w:ind w:left="-567" w:right="283"/>
        <w:jc w:val="both"/>
        <w:rPr>
          <w:rFonts w:ascii="Arial" w:hAnsi="Arial" w:cs="Arial"/>
          <w:sz w:val="20"/>
          <w:szCs w:val="20"/>
          <w:lang w:val="kk-KZ"/>
        </w:rPr>
      </w:pPr>
      <w:r w:rsidRPr="007B4C89">
        <w:rPr>
          <w:rFonts w:ascii="Arial" w:hAnsi="Arial" w:cs="Arial"/>
          <w:b/>
          <w:i/>
          <w:sz w:val="20"/>
          <w:szCs w:val="20"/>
          <w:lang w:val="kk-KZ"/>
        </w:rPr>
        <w:t>Түйін</w:t>
      </w:r>
      <w:r w:rsidRPr="007B4C89">
        <w:rPr>
          <w:rFonts w:ascii="Arial" w:hAnsi="Arial" w:cs="Arial"/>
          <w:bCs/>
          <w:iCs/>
          <w:sz w:val="20"/>
          <w:szCs w:val="20"/>
          <w:lang w:val="kk-KZ"/>
        </w:rPr>
        <w:t xml:space="preserve"> </w:t>
      </w:r>
      <w:r w:rsidR="007B4C89" w:rsidRPr="007B4C89">
        <w:rPr>
          <w:rFonts w:ascii="Arial" w:hAnsi="Arial" w:cs="Arial"/>
          <w:bCs/>
          <w:iCs/>
          <w:sz w:val="20"/>
          <w:szCs w:val="20"/>
          <w:lang w:val="kk-KZ"/>
        </w:rPr>
        <w:t>«Азғыр» ядролық полигон аймағындағы тұрғындары медициналық көмек көрсетуде негізінде тыныс алу органдарының аурулары, қанайналым жүйесінің аурулары, қан аурулары, көз аурулары, құлақ аурулары және ас қорыту жолдарының аурулары тіркеледі.</w:t>
      </w:r>
      <w:r w:rsidR="007B4C89" w:rsidRPr="007B4C89">
        <w:rPr>
          <w:rFonts w:ascii="Arial" w:hAnsi="Arial" w:cs="Arial"/>
          <w:sz w:val="20"/>
          <w:szCs w:val="20"/>
          <w:lang w:val="kk-KZ"/>
        </w:rPr>
        <w:t>Халықтың толқуының негізгі себептері жұмыссыздық, экологиялық мәселелері, өмір сүрудің қымбатшылығы және денсаулық мәселелері. Респонденттердің пікірінше осы аймақта ең басты шараларында жол жасау, жұмысқа орналастыру, медициналық кызметкерлерінің және оқушылардың керектігі.</w:t>
      </w:r>
    </w:p>
    <w:p w:rsidR="007B4C89" w:rsidRPr="002A68BC" w:rsidRDefault="007B4C89" w:rsidP="00592C1A">
      <w:pPr>
        <w:autoSpaceDE w:val="0"/>
        <w:autoSpaceDN w:val="0"/>
        <w:adjustRightInd w:val="0"/>
        <w:spacing w:after="0" w:line="240" w:lineRule="auto"/>
        <w:ind w:left="-567" w:right="283"/>
        <w:jc w:val="both"/>
        <w:rPr>
          <w:rFonts w:ascii="Arial" w:hAnsi="Arial" w:cs="Arial"/>
          <w:sz w:val="20"/>
          <w:szCs w:val="20"/>
          <w:lang w:val="kk-KZ"/>
        </w:rPr>
      </w:pPr>
      <w:r w:rsidRPr="007B4C89">
        <w:rPr>
          <w:rFonts w:ascii="Arial" w:hAnsi="Arial" w:cs="Arial"/>
          <w:b/>
          <w:i/>
          <w:sz w:val="20"/>
          <w:szCs w:val="20"/>
          <w:lang w:val="kk-KZ"/>
        </w:rPr>
        <w:t>Түйінді сөздер:</w:t>
      </w:r>
      <w:r w:rsidRPr="007B4C89">
        <w:rPr>
          <w:rFonts w:ascii="Arial" w:hAnsi="Arial" w:cs="Arial"/>
          <w:i/>
          <w:sz w:val="20"/>
          <w:szCs w:val="20"/>
          <w:lang w:val="kk-KZ"/>
        </w:rPr>
        <w:t xml:space="preserve"> </w:t>
      </w:r>
      <w:r w:rsidRPr="002A68BC">
        <w:rPr>
          <w:rFonts w:ascii="Arial" w:hAnsi="Arial" w:cs="Arial"/>
          <w:sz w:val="20"/>
          <w:szCs w:val="20"/>
          <w:lang w:val="kk-KZ"/>
        </w:rPr>
        <w:t>денсаулық, медициналық-ұйымдастырушылық шаралар.</w:t>
      </w:r>
    </w:p>
    <w:p w:rsidR="007B4C89" w:rsidRPr="007B4C89" w:rsidRDefault="007B4C89" w:rsidP="00592C1A">
      <w:pPr>
        <w:autoSpaceDE w:val="0"/>
        <w:autoSpaceDN w:val="0"/>
        <w:adjustRightInd w:val="0"/>
        <w:spacing w:after="0" w:line="240" w:lineRule="auto"/>
        <w:ind w:left="-567" w:right="283"/>
        <w:jc w:val="both"/>
        <w:rPr>
          <w:rFonts w:ascii="Arial" w:hAnsi="Arial" w:cs="Arial"/>
          <w:b/>
          <w:sz w:val="20"/>
          <w:szCs w:val="20"/>
          <w:lang w:val="kk-KZ"/>
        </w:rPr>
      </w:pPr>
    </w:p>
    <w:p w:rsidR="007B4C89" w:rsidRPr="00613874" w:rsidRDefault="00613874" w:rsidP="00592C1A">
      <w:pPr>
        <w:autoSpaceDE w:val="0"/>
        <w:autoSpaceDN w:val="0"/>
        <w:adjustRightInd w:val="0"/>
        <w:spacing w:after="0" w:line="240" w:lineRule="auto"/>
        <w:ind w:left="-567" w:right="283"/>
        <w:jc w:val="both"/>
        <w:rPr>
          <w:rFonts w:ascii="Arial" w:hAnsi="Arial" w:cs="Arial"/>
          <w:b/>
          <w:caps/>
          <w:sz w:val="20"/>
          <w:szCs w:val="20"/>
          <w:lang w:val="en-US"/>
        </w:rPr>
      </w:pPr>
      <w:r w:rsidRPr="006D06D7">
        <w:rPr>
          <w:rStyle w:val="hps"/>
          <w:rFonts w:ascii="Arial" w:hAnsi="Arial" w:cs="Arial"/>
          <w:b/>
          <w:sz w:val="20"/>
          <w:szCs w:val="20"/>
          <w:lang w:val="en-US"/>
        </w:rPr>
        <w:t>MEDICAL AND</w:t>
      </w:r>
      <w:r w:rsidRPr="006D06D7">
        <w:rPr>
          <w:rFonts w:ascii="Arial" w:hAnsi="Arial" w:cs="Arial"/>
          <w:b/>
          <w:sz w:val="20"/>
          <w:szCs w:val="20"/>
          <w:lang w:val="en-US"/>
        </w:rPr>
        <w:t xml:space="preserve"> </w:t>
      </w:r>
      <w:r w:rsidRPr="006D06D7">
        <w:rPr>
          <w:rStyle w:val="hps"/>
          <w:rFonts w:ascii="Arial" w:hAnsi="Arial" w:cs="Arial"/>
          <w:b/>
          <w:sz w:val="20"/>
          <w:szCs w:val="20"/>
          <w:lang w:val="en-US"/>
        </w:rPr>
        <w:t>SOCIAL</w:t>
      </w:r>
      <w:r w:rsidRPr="006D06D7">
        <w:rPr>
          <w:rFonts w:ascii="Arial" w:hAnsi="Arial" w:cs="Arial"/>
          <w:b/>
          <w:sz w:val="20"/>
          <w:szCs w:val="20"/>
          <w:lang w:val="en-US"/>
        </w:rPr>
        <w:t xml:space="preserve"> </w:t>
      </w:r>
      <w:r w:rsidRPr="006D06D7">
        <w:rPr>
          <w:rStyle w:val="hps"/>
          <w:rFonts w:ascii="Arial" w:hAnsi="Arial" w:cs="Arial"/>
          <w:b/>
          <w:sz w:val="20"/>
          <w:szCs w:val="20"/>
          <w:lang w:val="en-US"/>
        </w:rPr>
        <w:t>CONDITIONS OF</w:t>
      </w:r>
      <w:r w:rsidRPr="006D06D7">
        <w:rPr>
          <w:rFonts w:ascii="Arial" w:hAnsi="Arial" w:cs="Arial"/>
          <w:b/>
          <w:sz w:val="20"/>
          <w:szCs w:val="20"/>
          <w:lang w:val="en-US"/>
        </w:rPr>
        <w:t xml:space="preserve"> </w:t>
      </w:r>
      <w:r w:rsidRPr="006D06D7">
        <w:rPr>
          <w:rStyle w:val="hps"/>
          <w:rFonts w:ascii="Arial" w:hAnsi="Arial" w:cs="Arial"/>
          <w:b/>
          <w:sz w:val="20"/>
          <w:szCs w:val="20"/>
          <w:lang w:val="en-US"/>
        </w:rPr>
        <w:t>POPULATION HEALTH</w:t>
      </w:r>
      <w:r w:rsidRPr="006D06D7">
        <w:rPr>
          <w:rFonts w:ascii="Arial" w:hAnsi="Arial" w:cs="Arial"/>
          <w:b/>
          <w:sz w:val="20"/>
          <w:szCs w:val="20"/>
          <w:lang w:val="en-US"/>
        </w:rPr>
        <w:t xml:space="preserve"> </w:t>
      </w:r>
      <w:r w:rsidRPr="006D06D7">
        <w:rPr>
          <w:rStyle w:val="hps"/>
          <w:rFonts w:ascii="Arial" w:hAnsi="Arial" w:cs="Arial"/>
          <w:b/>
          <w:sz w:val="20"/>
          <w:szCs w:val="20"/>
          <w:lang w:val="en-US"/>
        </w:rPr>
        <w:t>OF RANGE</w:t>
      </w:r>
      <w:r w:rsidRPr="006D06D7">
        <w:rPr>
          <w:rFonts w:ascii="Arial" w:hAnsi="Arial" w:cs="Arial"/>
          <w:b/>
          <w:sz w:val="20"/>
          <w:szCs w:val="20"/>
          <w:lang w:val="en-US"/>
        </w:rPr>
        <w:t xml:space="preserve"> </w:t>
      </w:r>
      <w:r w:rsidRPr="006D06D7">
        <w:rPr>
          <w:rStyle w:val="hps"/>
          <w:rFonts w:ascii="Arial" w:hAnsi="Arial" w:cs="Arial"/>
          <w:b/>
          <w:sz w:val="20"/>
          <w:szCs w:val="20"/>
          <w:lang w:val="en-US"/>
        </w:rPr>
        <w:t>"</w:t>
      </w:r>
      <w:r w:rsidRPr="006D06D7">
        <w:rPr>
          <w:rFonts w:ascii="Arial" w:hAnsi="Arial" w:cs="Arial"/>
          <w:b/>
          <w:sz w:val="20"/>
          <w:szCs w:val="20"/>
          <w:lang w:val="en-US"/>
        </w:rPr>
        <w:t xml:space="preserve">AZGYR" </w:t>
      </w:r>
      <w:r w:rsidRPr="006D06D7">
        <w:rPr>
          <w:rStyle w:val="hps"/>
          <w:rFonts w:ascii="Arial" w:hAnsi="Arial" w:cs="Arial"/>
          <w:b/>
          <w:sz w:val="20"/>
          <w:szCs w:val="20"/>
          <w:lang w:val="en-US"/>
        </w:rPr>
        <w:t>REGION</w:t>
      </w:r>
    </w:p>
    <w:p w:rsidR="007B4C89" w:rsidRPr="00613874" w:rsidRDefault="007B4C89" w:rsidP="00592C1A">
      <w:pPr>
        <w:autoSpaceDE w:val="0"/>
        <w:autoSpaceDN w:val="0"/>
        <w:adjustRightInd w:val="0"/>
        <w:spacing w:after="0" w:line="240" w:lineRule="auto"/>
        <w:ind w:left="-567" w:right="283"/>
        <w:jc w:val="both"/>
        <w:rPr>
          <w:rFonts w:ascii="Arial" w:hAnsi="Arial" w:cs="Arial"/>
          <w:b/>
          <w:sz w:val="20"/>
          <w:szCs w:val="20"/>
          <w:lang w:val="en-US"/>
        </w:rPr>
      </w:pPr>
      <w:r w:rsidRPr="00613874">
        <w:rPr>
          <w:rFonts w:ascii="Arial" w:hAnsi="Arial" w:cs="Arial"/>
          <w:b/>
          <w:sz w:val="20"/>
          <w:szCs w:val="20"/>
          <w:lang w:val="en-US"/>
        </w:rPr>
        <w:t>Umbetkalieva N.A.</w:t>
      </w:r>
    </w:p>
    <w:p w:rsidR="00613874" w:rsidRPr="00613874" w:rsidRDefault="00613874" w:rsidP="00592C1A">
      <w:pPr>
        <w:autoSpaceDE w:val="0"/>
        <w:autoSpaceDN w:val="0"/>
        <w:adjustRightInd w:val="0"/>
        <w:spacing w:after="0" w:line="240" w:lineRule="auto"/>
        <w:ind w:left="-567" w:right="283"/>
        <w:jc w:val="both"/>
        <w:rPr>
          <w:rFonts w:ascii="Arial" w:hAnsi="Arial" w:cs="Arial"/>
          <w:b/>
          <w:sz w:val="20"/>
          <w:szCs w:val="20"/>
          <w:lang w:val="kk-KZ"/>
        </w:rPr>
      </w:pPr>
    </w:p>
    <w:p w:rsidR="007B4C89" w:rsidRPr="007B4C89" w:rsidRDefault="00613874" w:rsidP="00592C1A">
      <w:pPr>
        <w:autoSpaceDE w:val="0"/>
        <w:autoSpaceDN w:val="0"/>
        <w:adjustRightInd w:val="0"/>
        <w:spacing w:after="0" w:line="240" w:lineRule="auto"/>
        <w:ind w:left="-567" w:right="283"/>
        <w:jc w:val="both"/>
        <w:rPr>
          <w:rFonts w:ascii="Arial" w:hAnsi="Arial" w:cs="Arial"/>
          <w:sz w:val="20"/>
          <w:szCs w:val="20"/>
          <w:lang w:val="en-US"/>
        </w:rPr>
      </w:pPr>
      <w:r w:rsidRPr="00613874">
        <w:rPr>
          <w:rFonts w:ascii="Arial" w:hAnsi="Arial" w:cs="Arial"/>
          <w:b/>
          <w:sz w:val="20"/>
          <w:szCs w:val="20"/>
          <w:lang w:val="en-US"/>
        </w:rPr>
        <w:t>Abstract</w:t>
      </w:r>
      <w:r>
        <w:rPr>
          <w:rFonts w:ascii="Arial" w:hAnsi="Arial" w:cs="Arial"/>
          <w:sz w:val="20"/>
          <w:szCs w:val="20"/>
          <w:lang w:val="en-US"/>
        </w:rPr>
        <w:t xml:space="preserve"> </w:t>
      </w:r>
      <w:r w:rsidR="007B4C89" w:rsidRPr="007B4C89">
        <w:rPr>
          <w:rFonts w:ascii="Arial" w:hAnsi="Arial" w:cs="Arial"/>
          <w:sz w:val="20"/>
          <w:szCs w:val="20"/>
          <w:lang w:val="en-US"/>
        </w:rPr>
        <w:t>The population of the region's nuclear polygon "Azgyr" receive care primarily about respiratory diseases, cardiovascular diseases, diseases of blood and blood-forming organs, diseases of the eyes, diseases of ear and mastoid process, diseases of the digestive system. The main issues of concern to the population are unemployment, environmental problems, the high cost of living and health problems. According to the respondents in the region among the priority actions necessary to build roads, employment, require skilled medical personnel, teachers.</w:t>
      </w:r>
    </w:p>
    <w:p w:rsidR="007B4C89" w:rsidRDefault="007B4C89" w:rsidP="00592C1A">
      <w:pPr>
        <w:spacing w:after="0" w:line="240" w:lineRule="auto"/>
        <w:ind w:left="-567" w:right="283"/>
        <w:jc w:val="both"/>
        <w:rPr>
          <w:rFonts w:ascii="Arial" w:hAnsi="Arial" w:cs="Arial"/>
          <w:sz w:val="20"/>
          <w:szCs w:val="20"/>
          <w:lang w:val="en-US"/>
        </w:rPr>
      </w:pPr>
      <w:r w:rsidRPr="007B4C89">
        <w:rPr>
          <w:rFonts w:ascii="Arial" w:hAnsi="Arial" w:cs="Arial"/>
          <w:b/>
          <w:sz w:val="20"/>
          <w:szCs w:val="20"/>
          <w:lang w:val="kk-KZ"/>
        </w:rPr>
        <w:t>Keywords</w:t>
      </w:r>
      <w:r w:rsidRPr="007B4C89">
        <w:rPr>
          <w:rFonts w:ascii="Arial" w:hAnsi="Arial" w:cs="Arial"/>
          <w:sz w:val="20"/>
          <w:szCs w:val="20"/>
          <w:lang w:val="kk-KZ"/>
        </w:rPr>
        <w:t xml:space="preserve"> health, </w:t>
      </w:r>
      <w:r w:rsidRPr="007B4C89">
        <w:rPr>
          <w:rFonts w:ascii="Arial" w:hAnsi="Arial" w:cs="Arial"/>
          <w:sz w:val="20"/>
          <w:szCs w:val="20"/>
          <w:lang w:val="en-US"/>
        </w:rPr>
        <w:t>medical-organizational arrangements</w:t>
      </w:r>
      <w:r w:rsidRPr="007B4C89">
        <w:rPr>
          <w:rFonts w:ascii="Arial" w:hAnsi="Arial" w:cs="Arial"/>
          <w:sz w:val="20"/>
          <w:szCs w:val="20"/>
          <w:lang w:val="kk-KZ"/>
        </w:rPr>
        <w:t>.</w:t>
      </w:r>
    </w:p>
    <w:p w:rsidR="007B4C89" w:rsidRDefault="007B4C89" w:rsidP="00592C1A">
      <w:pPr>
        <w:spacing w:after="0" w:line="240" w:lineRule="auto"/>
        <w:ind w:right="283" w:firstLine="567"/>
        <w:jc w:val="both"/>
        <w:rPr>
          <w:rFonts w:ascii="Arial" w:hAnsi="Arial" w:cs="Arial"/>
          <w:sz w:val="20"/>
          <w:szCs w:val="20"/>
          <w:lang w:val="en-US"/>
        </w:rPr>
      </w:pPr>
    </w:p>
    <w:p w:rsidR="0003678C" w:rsidRPr="005A1570" w:rsidRDefault="0003678C" w:rsidP="00592C1A">
      <w:pPr>
        <w:spacing w:after="0" w:line="240" w:lineRule="auto"/>
        <w:ind w:right="283" w:firstLine="567"/>
        <w:jc w:val="center"/>
        <w:rPr>
          <w:rFonts w:ascii="Arial" w:hAnsi="Arial" w:cs="Arial"/>
          <w:sz w:val="20"/>
          <w:szCs w:val="20"/>
          <w:lang w:val="en-US"/>
        </w:rPr>
      </w:pPr>
    </w:p>
    <w:p w:rsidR="00F8432F" w:rsidRPr="005A1570" w:rsidRDefault="00F8432F" w:rsidP="00592C1A">
      <w:pPr>
        <w:spacing w:after="0" w:line="240" w:lineRule="auto"/>
        <w:ind w:right="283" w:firstLine="567"/>
        <w:jc w:val="center"/>
        <w:rPr>
          <w:rFonts w:ascii="Arial" w:hAnsi="Arial" w:cs="Arial"/>
          <w:sz w:val="20"/>
          <w:szCs w:val="20"/>
          <w:lang w:val="en-US"/>
        </w:rPr>
      </w:pPr>
    </w:p>
    <w:p w:rsidR="00F8432F" w:rsidRPr="005A1570" w:rsidRDefault="00F8432F" w:rsidP="00592C1A">
      <w:pPr>
        <w:spacing w:after="0" w:line="240" w:lineRule="auto"/>
        <w:ind w:right="283" w:firstLine="567"/>
        <w:jc w:val="center"/>
        <w:rPr>
          <w:rFonts w:ascii="Arial" w:hAnsi="Arial" w:cs="Arial"/>
          <w:sz w:val="20"/>
          <w:szCs w:val="20"/>
          <w:lang w:val="en-US"/>
        </w:rPr>
      </w:pPr>
    </w:p>
    <w:p w:rsidR="00F8432F" w:rsidRPr="005A1570" w:rsidRDefault="00F8432F" w:rsidP="00592C1A">
      <w:pPr>
        <w:spacing w:after="0" w:line="240" w:lineRule="auto"/>
        <w:ind w:right="283" w:firstLine="567"/>
        <w:jc w:val="center"/>
        <w:rPr>
          <w:rFonts w:ascii="Arial" w:hAnsi="Arial" w:cs="Arial"/>
          <w:sz w:val="20"/>
          <w:szCs w:val="20"/>
          <w:lang w:val="en-US"/>
        </w:rPr>
      </w:pPr>
    </w:p>
    <w:p w:rsidR="007B4C89" w:rsidRPr="007B4C89" w:rsidRDefault="007B4C89" w:rsidP="00592C1A">
      <w:pPr>
        <w:spacing w:after="0" w:line="240" w:lineRule="auto"/>
        <w:ind w:right="283" w:firstLine="567"/>
        <w:jc w:val="both"/>
        <w:rPr>
          <w:rFonts w:ascii="Arial" w:hAnsi="Arial" w:cs="Arial"/>
          <w:sz w:val="20"/>
          <w:szCs w:val="20"/>
          <w:lang w:val="en-US"/>
        </w:rPr>
      </w:pPr>
    </w:p>
    <w:p w:rsidR="007B4C89" w:rsidRPr="007B4C89" w:rsidRDefault="007B4C89" w:rsidP="00592C1A">
      <w:pPr>
        <w:autoSpaceDE w:val="0"/>
        <w:autoSpaceDN w:val="0"/>
        <w:adjustRightInd w:val="0"/>
        <w:spacing w:after="0" w:line="240" w:lineRule="auto"/>
        <w:ind w:right="283" w:firstLine="567"/>
        <w:jc w:val="both"/>
        <w:rPr>
          <w:rFonts w:ascii="Arial" w:hAnsi="Arial" w:cs="Arial"/>
          <w:sz w:val="20"/>
          <w:szCs w:val="20"/>
          <w:lang w:val="kk-KZ"/>
        </w:rPr>
      </w:pPr>
    </w:p>
    <w:p w:rsidR="00482E32" w:rsidRPr="00F8432F" w:rsidRDefault="00482E32" w:rsidP="00592C1A">
      <w:pPr>
        <w:spacing w:after="0" w:line="240" w:lineRule="auto"/>
        <w:ind w:left="-567" w:right="283"/>
        <w:jc w:val="both"/>
        <w:rPr>
          <w:rFonts w:ascii="Arial" w:hAnsi="Arial" w:cs="Arial"/>
          <w:sz w:val="20"/>
          <w:szCs w:val="20"/>
          <w:lang w:val="kk-KZ"/>
        </w:rPr>
      </w:pPr>
      <w:r w:rsidRPr="00F8432F">
        <w:rPr>
          <w:rFonts w:ascii="Arial" w:hAnsi="Arial" w:cs="Arial"/>
          <w:sz w:val="20"/>
          <w:szCs w:val="20"/>
        </w:rPr>
        <w:lastRenderedPageBreak/>
        <w:t>УДК 612.68</w:t>
      </w:r>
    </w:p>
    <w:p w:rsidR="002A68BC" w:rsidRDefault="002A68BC" w:rsidP="00592C1A">
      <w:pPr>
        <w:spacing w:after="0" w:line="240" w:lineRule="auto"/>
        <w:ind w:left="-567" w:right="283"/>
        <w:jc w:val="both"/>
        <w:rPr>
          <w:rFonts w:ascii="Arial" w:hAnsi="Arial" w:cs="Arial"/>
          <w:b/>
          <w:sz w:val="20"/>
          <w:szCs w:val="20"/>
        </w:rPr>
      </w:pPr>
    </w:p>
    <w:p w:rsidR="00482E32" w:rsidRPr="00F7039C" w:rsidRDefault="00482E32" w:rsidP="00592C1A">
      <w:pPr>
        <w:spacing w:after="0" w:line="240" w:lineRule="auto"/>
        <w:ind w:left="-567" w:right="283"/>
        <w:jc w:val="both"/>
        <w:rPr>
          <w:rFonts w:ascii="Arial" w:hAnsi="Arial" w:cs="Arial"/>
          <w:b/>
          <w:sz w:val="20"/>
          <w:szCs w:val="20"/>
        </w:rPr>
      </w:pPr>
      <w:r w:rsidRPr="00F7039C">
        <w:rPr>
          <w:rFonts w:ascii="Arial" w:hAnsi="Arial" w:cs="Arial"/>
          <w:b/>
          <w:sz w:val="20"/>
          <w:szCs w:val="20"/>
        </w:rPr>
        <w:t>ОЦЕНКА СОЦИАЛЬНО-ЭКОНОМИЧЕСКИХ ФАКТОРОВ В МЕДИКО-ДЕМОГРАФИЧЕСКОМ АНАЛИЗЕ</w:t>
      </w:r>
    </w:p>
    <w:p w:rsidR="00482E32" w:rsidRPr="00F7039C" w:rsidRDefault="00482E32" w:rsidP="00592C1A">
      <w:pPr>
        <w:spacing w:after="0" w:line="240" w:lineRule="auto"/>
        <w:ind w:left="-567" w:right="283"/>
        <w:jc w:val="both"/>
        <w:rPr>
          <w:rFonts w:ascii="Arial" w:hAnsi="Arial" w:cs="Arial"/>
          <w:sz w:val="20"/>
          <w:szCs w:val="20"/>
        </w:rPr>
      </w:pPr>
    </w:p>
    <w:p w:rsidR="00482E32" w:rsidRPr="00613874" w:rsidRDefault="00482E32" w:rsidP="00592C1A">
      <w:pPr>
        <w:spacing w:after="0" w:line="240" w:lineRule="auto"/>
        <w:ind w:left="-567" w:right="283"/>
        <w:jc w:val="both"/>
        <w:rPr>
          <w:rFonts w:ascii="Arial" w:hAnsi="Arial" w:cs="Arial"/>
          <w:b/>
          <w:sz w:val="20"/>
          <w:szCs w:val="20"/>
        </w:rPr>
      </w:pPr>
      <w:r w:rsidRPr="00613874">
        <w:rPr>
          <w:rFonts w:ascii="Arial" w:hAnsi="Arial" w:cs="Arial"/>
          <w:b/>
          <w:sz w:val="20"/>
          <w:szCs w:val="20"/>
        </w:rPr>
        <w:t xml:space="preserve">Наурызбаев К.А. </w:t>
      </w:r>
    </w:p>
    <w:p w:rsidR="00482E32" w:rsidRPr="00613874" w:rsidRDefault="00482E32" w:rsidP="00592C1A">
      <w:pPr>
        <w:spacing w:after="0" w:line="240" w:lineRule="auto"/>
        <w:ind w:left="-567" w:right="283"/>
        <w:jc w:val="both"/>
        <w:rPr>
          <w:rFonts w:ascii="Arial" w:hAnsi="Arial" w:cs="Arial"/>
          <w:i/>
          <w:sz w:val="20"/>
          <w:szCs w:val="20"/>
        </w:rPr>
      </w:pPr>
      <w:r w:rsidRPr="00613874">
        <w:rPr>
          <w:rFonts w:ascii="Arial" w:hAnsi="Arial" w:cs="Arial"/>
          <w:i/>
          <w:sz w:val="20"/>
          <w:szCs w:val="20"/>
        </w:rPr>
        <w:t>ГККП «Городская поликлиника №21»</w:t>
      </w:r>
    </w:p>
    <w:p w:rsidR="00482E32" w:rsidRPr="00F7039C" w:rsidRDefault="00482E32" w:rsidP="00592C1A">
      <w:pPr>
        <w:spacing w:after="0" w:line="240" w:lineRule="auto"/>
        <w:ind w:left="-567" w:right="283"/>
        <w:jc w:val="both"/>
        <w:rPr>
          <w:rFonts w:ascii="Arial" w:hAnsi="Arial" w:cs="Arial"/>
          <w:i/>
          <w:sz w:val="20"/>
          <w:szCs w:val="20"/>
        </w:rPr>
      </w:pPr>
    </w:p>
    <w:p w:rsidR="00482E32" w:rsidRPr="00613874" w:rsidRDefault="00482E32" w:rsidP="00592C1A">
      <w:pPr>
        <w:spacing w:after="0" w:line="240" w:lineRule="auto"/>
        <w:ind w:left="-567" w:right="283"/>
        <w:jc w:val="both"/>
        <w:rPr>
          <w:rFonts w:ascii="Arial" w:hAnsi="Arial" w:cs="Arial"/>
          <w:sz w:val="20"/>
          <w:szCs w:val="20"/>
        </w:rPr>
      </w:pPr>
      <w:r w:rsidRPr="00613874">
        <w:rPr>
          <w:rFonts w:ascii="Arial" w:hAnsi="Arial" w:cs="Arial"/>
          <w:sz w:val="20"/>
          <w:szCs w:val="20"/>
        </w:rPr>
        <w:t>В статье рассматриваются региональные особенности медико-демографических явлений, обусловленных влиянием некоторых социально-экономических факторов через условия жизни населения Казахстана.</w:t>
      </w:r>
    </w:p>
    <w:p w:rsidR="00482E32" w:rsidRPr="00613874" w:rsidRDefault="00482E32" w:rsidP="00592C1A">
      <w:pPr>
        <w:pStyle w:val="a3"/>
        <w:spacing w:before="0" w:beforeAutospacing="0" w:after="0" w:afterAutospacing="0"/>
        <w:ind w:left="-567" w:right="283"/>
        <w:jc w:val="both"/>
        <w:rPr>
          <w:rFonts w:ascii="Arial" w:hAnsi="Arial" w:cs="Arial"/>
          <w:sz w:val="20"/>
          <w:szCs w:val="20"/>
          <w:lang w:val="kk-KZ"/>
        </w:rPr>
      </w:pPr>
      <w:r w:rsidRPr="00613874">
        <w:rPr>
          <w:rFonts w:ascii="Arial" w:hAnsi="Arial" w:cs="Arial"/>
          <w:b/>
          <w:sz w:val="20"/>
          <w:szCs w:val="20"/>
          <w:lang w:val="kk-KZ"/>
        </w:rPr>
        <w:t>Ключевые слова:</w:t>
      </w:r>
      <w:r w:rsidRPr="00613874">
        <w:rPr>
          <w:rFonts w:ascii="Arial" w:hAnsi="Arial" w:cs="Arial"/>
          <w:sz w:val="20"/>
          <w:szCs w:val="20"/>
          <w:lang w:val="kk-KZ"/>
        </w:rPr>
        <w:t xml:space="preserve"> </w:t>
      </w:r>
      <w:r w:rsidRPr="00613874">
        <w:rPr>
          <w:rFonts w:ascii="Arial" w:hAnsi="Arial" w:cs="Arial"/>
          <w:sz w:val="20"/>
          <w:szCs w:val="20"/>
        </w:rPr>
        <w:t>общественн</w:t>
      </w:r>
      <w:r w:rsidRPr="00613874">
        <w:rPr>
          <w:rFonts w:ascii="Arial" w:hAnsi="Arial" w:cs="Arial"/>
          <w:sz w:val="20"/>
          <w:szCs w:val="20"/>
          <w:lang w:val="kk-KZ"/>
        </w:rPr>
        <w:t>ое</w:t>
      </w:r>
      <w:r w:rsidRPr="00613874">
        <w:rPr>
          <w:rFonts w:ascii="Arial" w:hAnsi="Arial" w:cs="Arial"/>
          <w:sz w:val="20"/>
          <w:szCs w:val="20"/>
        </w:rPr>
        <w:t xml:space="preserve"> здравоохранение, эпидемиологи</w:t>
      </w:r>
      <w:r w:rsidRPr="00613874">
        <w:rPr>
          <w:rFonts w:ascii="Arial" w:hAnsi="Arial" w:cs="Arial"/>
          <w:sz w:val="20"/>
          <w:szCs w:val="20"/>
          <w:lang w:val="kk-KZ"/>
        </w:rPr>
        <w:t>я,</w:t>
      </w:r>
      <w:r w:rsidRPr="00613874">
        <w:rPr>
          <w:rFonts w:ascii="Arial" w:hAnsi="Arial" w:cs="Arial"/>
          <w:sz w:val="20"/>
          <w:szCs w:val="20"/>
        </w:rPr>
        <w:t xml:space="preserve"> социально-экономические факторы</w:t>
      </w:r>
      <w:r w:rsidRPr="00613874">
        <w:rPr>
          <w:rFonts w:ascii="Arial" w:hAnsi="Arial" w:cs="Arial"/>
          <w:sz w:val="20"/>
          <w:szCs w:val="20"/>
          <w:lang w:val="kk-KZ"/>
        </w:rPr>
        <w:t>,</w:t>
      </w:r>
      <w:r w:rsidRPr="00613874">
        <w:rPr>
          <w:rFonts w:ascii="Arial" w:hAnsi="Arial" w:cs="Arial"/>
          <w:sz w:val="20"/>
          <w:szCs w:val="20"/>
        </w:rPr>
        <w:t xml:space="preserve"> медико-демографическ</w:t>
      </w:r>
      <w:r w:rsidRPr="00613874">
        <w:rPr>
          <w:rFonts w:ascii="Arial" w:hAnsi="Arial" w:cs="Arial"/>
          <w:sz w:val="20"/>
          <w:szCs w:val="20"/>
          <w:lang w:val="kk-KZ"/>
        </w:rPr>
        <w:t>ий</w:t>
      </w:r>
      <w:r w:rsidRPr="00613874">
        <w:rPr>
          <w:rFonts w:ascii="Arial" w:hAnsi="Arial" w:cs="Arial"/>
          <w:sz w:val="20"/>
          <w:szCs w:val="20"/>
        </w:rPr>
        <w:t xml:space="preserve"> анализ.</w:t>
      </w:r>
    </w:p>
    <w:p w:rsidR="00482E32" w:rsidRPr="00F7039C" w:rsidRDefault="00482E32" w:rsidP="00592C1A">
      <w:pPr>
        <w:spacing w:after="0" w:line="240" w:lineRule="auto"/>
        <w:ind w:left="-567" w:right="283" w:firstLine="567"/>
        <w:jc w:val="both"/>
        <w:rPr>
          <w:rFonts w:ascii="Arial" w:hAnsi="Arial" w:cs="Arial"/>
          <w:sz w:val="20"/>
          <w:szCs w:val="20"/>
          <w:lang w:val="kk-KZ"/>
        </w:rPr>
      </w:pP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В формировании сложного комплекса медико-демографических явлений, определяющих характер процессов воспроизводства населения и социально-экономический потенциал общественного здоровья, решающую роль играют социально-экономические факторы, воздействующие на них через условия жизни отдельных людей и семей, через осознанное поведение людей [1].</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Любая классификация факторов, характеризующих демографические явления и процессы, в силу их взаимосвязи весьма условна. Более того, выделить «в чистом виде» влияние одного из факторов на демографические процессы – часто неразрешимая задача. Вследствие их взаимодействия здесь необходим комплексный подход. Для целей демографического анализа следует выделить такого рода основные факторы, как принадлежность к общественному классу и характер источника средств существования.</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В этой связи отметим, что демографический анализ, особенно ретроспективный, должен быть основан на понимании особенностей истории той или иной страны или ее региона. Поэтому широкое привлечение исторической науки к выявлению закономерностей развития населения – важные условия успешности медико-демографического анализа и прогноза [2].</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На практике необходимо точно определить те явления, которые нам предстоит изучить, то есть не только выбрать для исследования то или иное из них, но и найти достаточно точную его количественную характеристику или систему характеристик, а также найти объяснение механизма взаимосвязи экономических и демографических процессов.</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Так, например, взаимосвязь уровня доходов и интенсивности рождаемости изучалось на материалах многих обследований, но результаты их часто интерпретировались по-разному. Спор шел в основном о характере связи между такими явлениями: растет ли рождаемость по мере увеличения доходов (прямая связь) или уменьшается (обратная связь).</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Как показали работы ученых, данный вопрос надо изучать раздельно для республик с регулируемой рождаемостью и регионов, где значительная часть населения сознательно не ограничивает рождаемость. У этнических групп, которые ориентированы на неограниченную рождаемость вне зависимости от уровня доходов, число детей больше, чем в других частях страны. </w:t>
      </w:r>
      <w:r w:rsidRPr="00F7039C">
        <w:rPr>
          <w:rFonts w:ascii="Arial" w:hAnsi="Arial" w:cs="Arial"/>
          <w:color w:val="000000"/>
          <w:sz w:val="20"/>
          <w:szCs w:val="20"/>
        </w:rPr>
        <w:t xml:space="preserve">К числу принципиально важных условий исследования современного демографического развития в целях управляемости его отдельных составляющих относится определение социально-экономических, медицинских и поведенческих факторов, воздействующих на изменение региональной динамики естественного воспроизводства населения в Республике Казахстан. </w:t>
      </w:r>
      <w:r w:rsidRPr="00F7039C">
        <w:rPr>
          <w:rFonts w:ascii="Arial" w:hAnsi="Arial" w:cs="Arial"/>
          <w:sz w:val="20"/>
          <w:szCs w:val="20"/>
        </w:rPr>
        <w:t>В связи со сказанным, особую актуальность приобретает проведение на общенациональном уровне научных исследований, по изучению рождаемости и поиску ресурсов улучшения репродуктивного здоровья населения. Программы медико-демографических исследований Казахстана (ПМДК) 1995 и 1999 годов, выполненные с применением общепринятых международных методологий и методических приемов, внесли свой вклад в изучение данных проблем. В ходе их реализации было проведено изучение факторного влияния на те или иные изменения рождаемости, что ранее на общенациональном уровне не проводилось [3, 4].</w:t>
      </w: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 xml:space="preserve">Была дана комплексная оценка неблагоприятных тенденций воспроизводства населения Республики Казахстан в условиях экономических преобразований с позиций кластерного анализа при проведении медико-демографических исследований 1995 и 1999 годов. </w:t>
      </w: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На основании кластерного анализа впервые установлены медико-биологические и социально-гигиенические характеристики репродуктивного поведения и репродуктивного здоровья населения (женщин и мужчин). Впервые применен факторный анализ в выявлении основных параметров, влияющих на уровень рождаемости в Казахстане, разработаны территориальная классификация республики по степени экономичности естественного воспроизводства населения и прогнозирование.</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sz w:val="20"/>
          <w:szCs w:val="20"/>
        </w:rPr>
        <w:lastRenderedPageBreak/>
        <w:t>Факторный анализ представляет собой ветвь математической статистики. Задача факторного анализа состоит в замене набора параметров меньшим числом некоторых категорий («факторов»), являющихся линейной комбинацией исходных параметров. Удовлетворительным решением служит такая система факторов, которая достаточно адекватно передает информацию, имеющуюся в наборе параметров. Таким образом, главная цель факторного анализа – сжатие информации. Факторный анализ занимается описанием выборочных коэффициентов корреляции с помощью модели факторного отображения или в матричном обозначении. Имея факторное отображение, можно вычислять коэффициенты корреляции между параметрами, пользуясь только коэффициентами при общих факторах.</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sz w:val="20"/>
          <w:szCs w:val="20"/>
        </w:rPr>
        <w:t>На основе данных медико-демографического исследования, для проведения факторного анализа, составляется ковариационная матрица размером 10х10. Для составления данной матрицы проводится предварительное коррелирование по формуле:</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                  </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sz w:val="20"/>
          <w:szCs w:val="20"/>
        </w:rPr>
        <w:sym w:font="Symbol" w:char="0043"/>
      </w:r>
      <w:r w:rsidRPr="00F7039C">
        <w:rPr>
          <w:rFonts w:ascii="Arial" w:hAnsi="Arial" w:cs="Arial"/>
          <w:sz w:val="20"/>
          <w:szCs w:val="20"/>
          <w:vertAlign w:val="subscript"/>
          <w:lang w:val="en-US"/>
        </w:rPr>
        <w:t>i</w:t>
      </w:r>
      <w:r w:rsidRPr="00F7039C">
        <w:rPr>
          <w:rFonts w:ascii="Arial" w:hAnsi="Arial" w:cs="Arial"/>
          <w:sz w:val="20"/>
          <w:szCs w:val="20"/>
          <w:vertAlign w:val="subscript"/>
        </w:rPr>
        <w:t xml:space="preserve"> </w:t>
      </w:r>
      <w:r w:rsidRPr="00F7039C">
        <w:rPr>
          <w:rFonts w:ascii="Arial" w:hAnsi="Arial" w:cs="Arial"/>
          <w:sz w:val="20"/>
          <w:szCs w:val="20"/>
          <w:vertAlign w:val="subscript"/>
          <w:lang w:val="en-US"/>
        </w:rPr>
        <w:t>j</w:t>
      </w:r>
      <w:r w:rsidRPr="00F7039C">
        <w:rPr>
          <w:rFonts w:ascii="Arial" w:hAnsi="Arial" w:cs="Arial"/>
          <w:sz w:val="20"/>
          <w:szCs w:val="20"/>
          <w:vertAlign w:val="subscript"/>
        </w:rPr>
        <w:t xml:space="preserve"> </w:t>
      </w:r>
      <w:r w:rsidRPr="00F7039C">
        <w:rPr>
          <w:rFonts w:ascii="Arial" w:hAnsi="Arial" w:cs="Arial"/>
          <w:b/>
          <w:sz w:val="20"/>
          <w:szCs w:val="20"/>
          <w:vertAlign w:val="subscript"/>
        </w:rPr>
        <w:t xml:space="preserve">= </w:t>
      </w:r>
      <w:r w:rsidRPr="00F7039C">
        <w:rPr>
          <w:rFonts w:ascii="Arial" w:hAnsi="Arial" w:cs="Arial"/>
          <w:b/>
          <w:sz w:val="20"/>
          <w:szCs w:val="20"/>
          <w:lang w:val="en-US"/>
        </w:rPr>
        <w:sym w:font="Symbol" w:char="00E5"/>
      </w:r>
      <w:r w:rsidRPr="00F7039C">
        <w:rPr>
          <w:rFonts w:ascii="Arial" w:hAnsi="Arial" w:cs="Arial"/>
          <w:b/>
          <w:sz w:val="20"/>
          <w:szCs w:val="20"/>
          <w:vertAlign w:val="subscript"/>
        </w:rPr>
        <w:t xml:space="preserve">  </w:t>
      </w:r>
      <w:r w:rsidRPr="00F7039C">
        <w:rPr>
          <w:rFonts w:ascii="Arial" w:hAnsi="Arial" w:cs="Arial"/>
          <w:b/>
          <w:sz w:val="20"/>
          <w:szCs w:val="20"/>
          <w:lang w:val="en-US"/>
        </w:rPr>
        <w:t>Y</w:t>
      </w:r>
      <w:r w:rsidRPr="00F7039C">
        <w:rPr>
          <w:rFonts w:ascii="Arial" w:hAnsi="Arial" w:cs="Arial"/>
          <w:sz w:val="20"/>
          <w:szCs w:val="20"/>
          <w:vertAlign w:val="subscript"/>
        </w:rPr>
        <w:t xml:space="preserve"> </w:t>
      </w:r>
      <w:r w:rsidRPr="00F7039C">
        <w:rPr>
          <w:rFonts w:ascii="Arial" w:hAnsi="Arial" w:cs="Arial"/>
          <w:sz w:val="20"/>
          <w:szCs w:val="20"/>
          <w:vertAlign w:val="subscript"/>
          <w:lang w:val="en-US"/>
        </w:rPr>
        <w:t>i</w:t>
      </w:r>
      <w:r w:rsidRPr="00F7039C">
        <w:rPr>
          <w:rFonts w:ascii="Arial" w:hAnsi="Arial" w:cs="Arial"/>
          <w:sz w:val="20"/>
          <w:szCs w:val="20"/>
          <w:vertAlign w:val="subscript"/>
        </w:rPr>
        <w:t xml:space="preserve"> </w:t>
      </w:r>
      <w:r w:rsidRPr="00F7039C">
        <w:rPr>
          <w:rFonts w:ascii="Arial" w:hAnsi="Arial" w:cs="Arial"/>
          <w:sz w:val="20"/>
          <w:szCs w:val="20"/>
          <w:vertAlign w:val="subscript"/>
          <w:lang w:val="en-US"/>
        </w:rPr>
        <w:t>j</w:t>
      </w:r>
      <w:r w:rsidRPr="00F7039C">
        <w:rPr>
          <w:rFonts w:ascii="Arial" w:hAnsi="Arial" w:cs="Arial"/>
          <w:sz w:val="20"/>
          <w:szCs w:val="20"/>
          <w:vertAlign w:val="subscript"/>
        </w:rPr>
        <w:t xml:space="preserve"> </w:t>
      </w:r>
      <w:r w:rsidRPr="00F7039C">
        <w:rPr>
          <w:rFonts w:ascii="Arial" w:hAnsi="Arial" w:cs="Arial"/>
          <w:sz w:val="20"/>
          <w:szCs w:val="20"/>
        </w:rPr>
        <w:t xml:space="preserve">– </w:t>
      </w:r>
      <w:r w:rsidRPr="00F7039C">
        <w:rPr>
          <w:rFonts w:ascii="Arial" w:hAnsi="Arial" w:cs="Arial"/>
          <w:sz w:val="20"/>
          <w:szCs w:val="20"/>
          <w:lang w:val="en-US"/>
        </w:rPr>
        <w:sym w:font="Symbol" w:char="0060"/>
      </w:r>
      <w:r w:rsidRPr="00F7039C">
        <w:rPr>
          <w:rFonts w:ascii="Arial" w:hAnsi="Arial" w:cs="Arial"/>
          <w:sz w:val="20"/>
          <w:szCs w:val="20"/>
          <w:lang w:val="en-US"/>
        </w:rPr>
        <w:sym w:font="Symbol" w:char="0055"/>
      </w:r>
      <w:r w:rsidRPr="00F7039C">
        <w:rPr>
          <w:rFonts w:ascii="Arial" w:hAnsi="Arial" w:cs="Arial"/>
          <w:sz w:val="20"/>
          <w:szCs w:val="20"/>
          <w:vertAlign w:val="subscript"/>
        </w:rPr>
        <w:t xml:space="preserve">  </w:t>
      </w:r>
      <w:r w:rsidRPr="00F7039C">
        <w:rPr>
          <w:rFonts w:ascii="Arial" w:hAnsi="Arial" w:cs="Arial"/>
          <w:sz w:val="20"/>
          <w:szCs w:val="20"/>
        </w:rPr>
        <w:t xml:space="preserve">; </w:t>
      </w:r>
    </w:p>
    <w:p w:rsidR="00482E32" w:rsidRPr="00F7039C" w:rsidRDefault="00482E32" w:rsidP="00592C1A">
      <w:pPr>
        <w:pStyle w:val="21"/>
        <w:spacing w:after="0" w:line="240" w:lineRule="auto"/>
        <w:ind w:left="-567" w:right="283" w:firstLine="567"/>
        <w:jc w:val="both"/>
        <w:rPr>
          <w:rFonts w:ascii="Arial" w:hAnsi="Arial" w:cs="Arial"/>
          <w:b/>
          <w:sz w:val="20"/>
          <w:szCs w:val="20"/>
        </w:rPr>
      </w:pPr>
      <w:r w:rsidRPr="00F7039C">
        <w:rPr>
          <w:rFonts w:ascii="Arial" w:hAnsi="Arial" w:cs="Arial"/>
          <w:b/>
          <w:sz w:val="20"/>
          <w:szCs w:val="20"/>
        </w:rPr>
        <w:t xml:space="preserve">               </w:t>
      </w:r>
      <w:r w:rsidRPr="00F7039C">
        <w:rPr>
          <w:rFonts w:ascii="Arial" w:hAnsi="Arial" w:cs="Arial"/>
          <w:b/>
          <w:sz w:val="20"/>
          <w:szCs w:val="20"/>
          <w:lang w:val="en-US"/>
        </w:rPr>
        <w:t>δ</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sz w:val="20"/>
          <w:szCs w:val="20"/>
        </w:rPr>
        <w:t xml:space="preserve">где  </w:t>
      </w:r>
      <w:r w:rsidRPr="00F7039C">
        <w:rPr>
          <w:rFonts w:ascii="Arial" w:hAnsi="Arial" w:cs="Arial"/>
          <w:sz w:val="20"/>
          <w:szCs w:val="20"/>
        </w:rPr>
        <w:sym w:font="Symbol" w:char="0043"/>
      </w:r>
      <w:r w:rsidRPr="00F7039C">
        <w:rPr>
          <w:rFonts w:ascii="Arial" w:hAnsi="Arial" w:cs="Arial"/>
          <w:sz w:val="20"/>
          <w:szCs w:val="20"/>
          <w:vertAlign w:val="subscript"/>
          <w:lang w:val="en-US"/>
        </w:rPr>
        <w:t>i</w:t>
      </w:r>
      <w:r w:rsidRPr="00F7039C">
        <w:rPr>
          <w:rFonts w:ascii="Arial" w:hAnsi="Arial" w:cs="Arial"/>
          <w:sz w:val="20"/>
          <w:szCs w:val="20"/>
          <w:vertAlign w:val="subscript"/>
        </w:rPr>
        <w:t xml:space="preserve"> </w:t>
      </w:r>
      <w:r w:rsidRPr="00F7039C">
        <w:rPr>
          <w:rFonts w:ascii="Arial" w:hAnsi="Arial" w:cs="Arial"/>
          <w:sz w:val="20"/>
          <w:szCs w:val="20"/>
          <w:vertAlign w:val="subscript"/>
          <w:lang w:val="en-US"/>
        </w:rPr>
        <w:t>j</w:t>
      </w:r>
      <w:r w:rsidRPr="00F7039C">
        <w:rPr>
          <w:rFonts w:ascii="Arial" w:hAnsi="Arial" w:cs="Arial"/>
          <w:sz w:val="20"/>
          <w:szCs w:val="20"/>
          <w:vertAlign w:val="subscript"/>
        </w:rPr>
        <w:t xml:space="preserve"> </w:t>
      </w:r>
      <w:r w:rsidRPr="00F7039C">
        <w:rPr>
          <w:rFonts w:ascii="Arial" w:hAnsi="Arial" w:cs="Arial"/>
          <w:sz w:val="20"/>
          <w:szCs w:val="20"/>
        </w:rPr>
        <w:t>– коррелированные значения;</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b/>
          <w:sz w:val="20"/>
          <w:szCs w:val="20"/>
          <w:lang w:val="en-US"/>
        </w:rPr>
        <w:t>Y</w:t>
      </w:r>
      <w:r w:rsidRPr="00F7039C">
        <w:rPr>
          <w:rFonts w:ascii="Arial" w:hAnsi="Arial" w:cs="Arial"/>
          <w:sz w:val="20"/>
          <w:szCs w:val="20"/>
          <w:vertAlign w:val="subscript"/>
        </w:rPr>
        <w:t xml:space="preserve"> </w:t>
      </w:r>
      <w:r w:rsidRPr="00F7039C">
        <w:rPr>
          <w:rFonts w:ascii="Arial" w:hAnsi="Arial" w:cs="Arial"/>
          <w:sz w:val="20"/>
          <w:szCs w:val="20"/>
          <w:vertAlign w:val="subscript"/>
          <w:lang w:val="en-US"/>
        </w:rPr>
        <w:t>i</w:t>
      </w:r>
      <w:r w:rsidRPr="00F7039C">
        <w:rPr>
          <w:rFonts w:ascii="Arial" w:hAnsi="Arial" w:cs="Arial"/>
          <w:sz w:val="20"/>
          <w:szCs w:val="20"/>
          <w:vertAlign w:val="subscript"/>
        </w:rPr>
        <w:t xml:space="preserve"> </w:t>
      </w:r>
      <w:r w:rsidRPr="00F7039C">
        <w:rPr>
          <w:rFonts w:ascii="Arial" w:hAnsi="Arial" w:cs="Arial"/>
          <w:sz w:val="20"/>
          <w:szCs w:val="20"/>
          <w:vertAlign w:val="subscript"/>
          <w:lang w:val="en-US"/>
        </w:rPr>
        <w:t>j</w:t>
      </w:r>
      <w:r w:rsidRPr="00F7039C">
        <w:rPr>
          <w:rFonts w:ascii="Arial" w:hAnsi="Arial" w:cs="Arial"/>
          <w:sz w:val="20"/>
          <w:szCs w:val="20"/>
          <w:vertAlign w:val="subscript"/>
        </w:rPr>
        <w:t xml:space="preserve"> </w:t>
      </w:r>
      <w:r w:rsidRPr="00F7039C">
        <w:rPr>
          <w:rFonts w:ascii="Arial" w:hAnsi="Arial" w:cs="Arial"/>
          <w:sz w:val="20"/>
          <w:szCs w:val="20"/>
        </w:rPr>
        <w:t xml:space="preserve"> - входные значения;</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b/>
          <w:sz w:val="20"/>
          <w:szCs w:val="20"/>
          <w:lang w:val="en-US"/>
        </w:rPr>
        <w:t>δ</w:t>
      </w:r>
      <w:r w:rsidRPr="00F7039C">
        <w:rPr>
          <w:rFonts w:ascii="Arial" w:hAnsi="Arial" w:cs="Arial"/>
          <w:b/>
          <w:sz w:val="20"/>
          <w:szCs w:val="20"/>
        </w:rPr>
        <w:t xml:space="preserve"> – </w:t>
      </w:r>
      <w:r w:rsidRPr="00F7039C">
        <w:rPr>
          <w:rFonts w:ascii="Arial" w:hAnsi="Arial" w:cs="Arial"/>
          <w:sz w:val="20"/>
          <w:szCs w:val="20"/>
        </w:rPr>
        <w:t>среднеквадратичные отклонения;</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sz w:val="20"/>
          <w:szCs w:val="20"/>
        </w:rPr>
        <w:sym w:font="Symbol" w:char="0060"/>
      </w:r>
      <w:r w:rsidRPr="00F7039C">
        <w:rPr>
          <w:rFonts w:ascii="Arial" w:hAnsi="Arial" w:cs="Arial"/>
          <w:sz w:val="20"/>
          <w:szCs w:val="20"/>
        </w:rPr>
        <w:sym w:font="Symbol" w:char="0055"/>
      </w:r>
      <w:r w:rsidRPr="00F7039C">
        <w:rPr>
          <w:rFonts w:ascii="Arial" w:hAnsi="Arial" w:cs="Arial"/>
          <w:sz w:val="20"/>
          <w:szCs w:val="20"/>
        </w:rPr>
        <w:t xml:space="preserve"> - среднее.</w:t>
      </w:r>
    </w:p>
    <w:p w:rsidR="00482E32" w:rsidRPr="00F7039C" w:rsidRDefault="00482E32" w:rsidP="00592C1A">
      <w:pPr>
        <w:pStyle w:val="21"/>
        <w:spacing w:after="0" w:line="240" w:lineRule="auto"/>
        <w:ind w:left="-567" w:right="283" w:firstLine="567"/>
        <w:jc w:val="both"/>
        <w:rPr>
          <w:rFonts w:ascii="Arial" w:hAnsi="Arial" w:cs="Arial"/>
          <w:b/>
          <w:sz w:val="20"/>
          <w:szCs w:val="20"/>
        </w:rPr>
      </w:pP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На основе ковариации проведено вычисление методом принципиальных компонентов (РСА) собственных векторов и собственных значений (таблица 1, 2, 3)</w:t>
      </w:r>
    </w:p>
    <w:p w:rsidR="00482E32" w:rsidRPr="00F7039C" w:rsidRDefault="00482E32" w:rsidP="00592C1A">
      <w:pPr>
        <w:pStyle w:val="a6"/>
        <w:spacing w:after="0"/>
        <w:ind w:right="283" w:firstLine="567"/>
        <w:rPr>
          <w:rFonts w:ascii="Arial" w:hAnsi="Arial" w:cs="Arial"/>
          <w:sz w:val="20"/>
          <w:szCs w:val="20"/>
        </w:rPr>
      </w:pPr>
    </w:p>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 xml:space="preserve">Таблица </w:t>
      </w:r>
      <w:r w:rsidRPr="00F7039C">
        <w:rPr>
          <w:rFonts w:ascii="Arial" w:hAnsi="Arial" w:cs="Arial"/>
          <w:sz w:val="20"/>
          <w:szCs w:val="20"/>
          <w:lang w:val="en-US"/>
        </w:rPr>
        <w:t>1</w:t>
      </w:r>
      <w:r w:rsidRPr="00F7039C">
        <w:rPr>
          <w:rFonts w:ascii="Arial" w:hAnsi="Arial" w:cs="Arial"/>
          <w:sz w:val="20"/>
          <w:szCs w:val="20"/>
        </w:rPr>
        <w:t xml:space="preserve"> – Собственные значения</w:t>
      </w:r>
    </w:p>
    <w:p w:rsidR="00482E32" w:rsidRPr="00F7039C" w:rsidRDefault="00482E32" w:rsidP="00592C1A">
      <w:pPr>
        <w:pStyle w:val="a6"/>
        <w:spacing w:after="0"/>
        <w:ind w:right="283" w:firstLine="567"/>
        <w:rPr>
          <w:rFonts w:ascii="Arial" w:hAnsi="Arial" w:cs="Arial"/>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2"/>
        <w:gridCol w:w="992"/>
        <w:gridCol w:w="992"/>
        <w:gridCol w:w="993"/>
        <w:gridCol w:w="992"/>
        <w:gridCol w:w="992"/>
        <w:gridCol w:w="992"/>
        <w:gridCol w:w="993"/>
        <w:gridCol w:w="992"/>
      </w:tblGrid>
      <w:tr w:rsidR="00482E32" w:rsidRPr="00613874" w:rsidTr="00613874">
        <w:tc>
          <w:tcPr>
            <w:tcW w:w="709"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1</w:t>
            </w:r>
          </w:p>
        </w:tc>
        <w:tc>
          <w:tcPr>
            <w:tcW w:w="992"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2</w:t>
            </w:r>
          </w:p>
        </w:tc>
        <w:tc>
          <w:tcPr>
            <w:tcW w:w="992"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3</w:t>
            </w:r>
          </w:p>
        </w:tc>
        <w:tc>
          <w:tcPr>
            <w:tcW w:w="992"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4</w:t>
            </w:r>
          </w:p>
        </w:tc>
        <w:tc>
          <w:tcPr>
            <w:tcW w:w="993"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5</w:t>
            </w:r>
          </w:p>
        </w:tc>
        <w:tc>
          <w:tcPr>
            <w:tcW w:w="992"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6</w:t>
            </w:r>
          </w:p>
        </w:tc>
        <w:tc>
          <w:tcPr>
            <w:tcW w:w="992"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7</w:t>
            </w:r>
            <w:r w:rsidRPr="00613874">
              <w:rPr>
                <w:rFonts w:ascii="Arial" w:hAnsi="Arial" w:cs="Arial"/>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8</w:t>
            </w:r>
          </w:p>
        </w:tc>
        <w:tc>
          <w:tcPr>
            <w:tcW w:w="993"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9</w:t>
            </w:r>
          </w:p>
        </w:tc>
        <w:tc>
          <w:tcPr>
            <w:tcW w:w="992" w:type="dxa"/>
            <w:tcBorders>
              <w:top w:val="single" w:sz="4" w:space="0" w:color="auto"/>
              <w:left w:val="single" w:sz="4" w:space="0" w:color="auto"/>
              <w:bottom w:val="single" w:sz="4" w:space="0" w:color="auto"/>
              <w:right w:val="single" w:sz="4" w:space="0" w:color="auto"/>
            </w:tcBorders>
            <w:hideMark/>
          </w:tcPr>
          <w:p w:rsidR="00482E32" w:rsidRPr="00613874" w:rsidRDefault="00482E32" w:rsidP="00592C1A">
            <w:pPr>
              <w:pStyle w:val="a6"/>
              <w:spacing w:after="0"/>
              <w:ind w:right="283" w:firstLine="567"/>
              <w:rPr>
                <w:rFonts w:ascii="Arial" w:hAnsi="Arial" w:cs="Arial"/>
                <w:sz w:val="16"/>
                <w:szCs w:val="16"/>
                <w:vertAlign w:val="subscript"/>
              </w:rPr>
            </w:pPr>
            <w:r w:rsidRPr="00613874">
              <w:rPr>
                <w:rFonts w:ascii="Arial" w:hAnsi="Arial" w:cs="Arial"/>
                <w:sz w:val="16"/>
                <w:szCs w:val="16"/>
              </w:rPr>
              <w:t>λ</w:t>
            </w:r>
            <w:r w:rsidRPr="00613874">
              <w:rPr>
                <w:rFonts w:ascii="Arial" w:hAnsi="Arial" w:cs="Arial"/>
                <w:sz w:val="16"/>
                <w:szCs w:val="16"/>
                <w:vertAlign w:val="subscript"/>
              </w:rPr>
              <w:t xml:space="preserve"> 10</w:t>
            </w:r>
          </w:p>
        </w:tc>
      </w:tr>
      <w:tr w:rsidR="00482E32" w:rsidRPr="00613874" w:rsidTr="00613874">
        <w:tc>
          <w:tcPr>
            <w:tcW w:w="709"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2.2849</w:t>
            </w:r>
          </w:p>
        </w:tc>
        <w:tc>
          <w:tcPr>
            <w:tcW w:w="992"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1.7759</w:t>
            </w:r>
          </w:p>
        </w:tc>
        <w:tc>
          <w:tcPr>
            <w:tcW w:w="992"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1.0615</w:t>
            </w:r>
          </w:p>
        </w:tc>
        <w:tc>
          <w:tcPr>
            <w:tcW w:w="992"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1.0026</w:t>
            </w:r>
          </w:p>
        </w:tc>
        <w:tc>
          <w:tcPr>
            <w:tcW w:w="993"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0.9643</w:t>
            </w:r>
          </w:p>
        </w:tc>
        <w:tc>
          <w:tcPr>
            <w:tcW w:w="992"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0.8236</w:t>
            </w:r>
          </w:p>
        </w:tc>
        <w:tc>
          <w:tcPr>
            <w:tcW w:w="992"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0.7047</w:t>
            </w:r>
          </w:p>
        </w:tc>
        <w:tc>
          <w:tcPr>
            <w:tcW w:w="992"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0.5929</w:t>
            </w:r>
          </w:p>
        </w:tc>
        <w:tc>
          <w:tcPr>
            <w:tcW w:w="993"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0.5116</w:t>
            </w:r>
          </w:p>
        </w:tc>
        <w:tc>
          <w:tcPr>
            <w:tcW w:w="992" w:type="dxa"/>
            <w:tcBorders>
              <w:top w:val="single" w:sz="4" w:space="0" w:color="auto"/>
              <w:left w:val="single" w:sz="4" w:space="0" w:color="auto"/>
              <w:bottom w:val="single" w:sz="4" w:space="0" w:color="auto"/>
              <w:right w:val="single" w:sz="4" w:space="0" w:color="auto"/>
            </w:tcBorders>
          </w:tcPr>
          <w:p w:rsidR="00482E32" w:rsidRPr="00613874" w:rsidRDefault="00482E32" w:rsidP="00592C1A">
            <w:pPr>
              <w:pStyle w:val="a6"/>
              <w:spacing w:after="0"/>
              <w:ind w:right="283" w:firstLine="567"/>
              <w:rPr>
                <w:rFonts w:ascii="Arial" w:hAnsi="Arial" w:cs="Arial"/>
                <w:sz w:val="16"/>
                <w:szCs w:val="16"/>
              </w:rPr>
            </w:pPr>
            <w:r w:rsidRPr="00613874">
              <w:rPr>
                <w:rFonts w:ascii="Arial" w:hAnsi="Arial" w:cs="Arial"/>
                <w:snapToGrid w:val="0"/>
                <w:color w:val="000000"/>
                <w:sz w:val="16"/>
                <w:szCs w:val="16"/>
              </w:rPr>
              <w:t>0.2780</w:t>
            </w:r>
          </w:p>
        </w:tc>
      </w:tr>
    </w:tbl>
    <w:p w:rsidR="00482E32" w:rsidRPr="00613874" w:rsidRDefault="00482E32" w:rsidP="00592C1A">
      <w:pPr>
        <w:pStyle w:val="a6"/>
        <w:spacing w:after="0"/>
        <w:ind w:right="283" w:firstLine="567"/>
        <w:rPr>
          <w:rFonts w:ascii="Arial" w:hAnsi="Arial" w:cs="Arial"/>
          <w:sz w:val="16"/>
          <w:szCs w:val="16"/>
        </w:rPr>
      </w:pPr>
    </w:p>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Определяется зависимость рождаемости (Х</w:t>
      </w:r>
      <w:r w:rsidRPr="00F7039C">
        <w:rPr>
          <w:rFonts w:ascii="Arial" w:hAnsi="Arial" w:cs="Arial"/>
          <w:sz w:val="20"/>
          <w:szCs w:val="20"/>
          <w:vertAlign w:val="subscript"/>
        </w:rPr>
        <w:t>8</w:t>
      </w:r>
      <w:r w:rsidRPr="00F7039C">
        <w:rPr>
          <w:rFonts w:ascii="Arial" w:hAnsi="Arial" w:cs="Arial"/>
          <w:sz w:val="20"/>
          <w:szCs w:val="20"/>
        </w:rPr>
        <w:t>) от главных факторов  (</w:t>
      </w:r>
      <w:r w:rsidRPr="00F7039C">
        <w:rPr>
          <w:rFonts w:ascii="Arial" w:hAnsi="Arial" w:cs="Arial"/>
          <w:sz w:val="20"/>
          <w:szCs w:val="20"/>
          <w:lang w:val="en-US"/>
        </w:rPr>
        <w:t>F</w:t>
      </w:r>
      <w:r w:rsidRPr="00F7039C">
        <w:rPr>
          <w:rFonts w:ascii="Arial" w:hAnsi="Arial" w:cs="Arial"/>
          <w:sz w:val="20"/>
          <w:szCs w:val="20"/>
          <w:vertAlign w:val="subscript"/>
          <w:lang w:val="en-US"/>
        </w:rPr>
        <w:t>i</w:t>
      </w:r>
      <w:r w:rsidRPr="00F7039C">
        <w:rPr>
          <w:rFonts w:ascii="Arial" w:hAnsi="Arial" w:cs="Arial"/>
          <w:sz w:val="20"/>
          <w:szCs w:val="20"/>
        </w:rPr>
        <w:t>)</w:t>
      </w:r>
    </w:p>
    <w:p w:rsidR="00482E32" w:rsidRPr="00F7039C" w:rsidRDefault="00482E32" w:rsidP="00592C1A">
      <w:pPr>
        <w:pStyle w:val="a6"/>
        <w:spacing w:after="0"/>
        <w:ind w:right="283" w:firstLine="567"/>
        <w:rPr>
          <w:rFonts w:ascii="Arial" w:hAnsi="Arial" w:cs="Arial"/>
          <w:sz w:val="20"/>
          <w:szCs w:val="20"/>
          <w:vertAlign w:val="superscript"/>
        </w:rPr>
      </w:pPr>
      <w:r w:rsidRPr="00F7039C">
        <w:rPr>
          <w:rFonts w:ascii="Arial" w:hAnsi="Arial" w:cs="Arial"/>
          <w:sz w:val="20"/>
          <w:szCs w:val="20"/>
        </w:rPr>
        <w:t xml:space="preserve">        </w:t>
      </w:r>
      <w:r w:rsidRPr="00F7039C">
        <w:rPr>
          <w:rFonts w:ascii="Arial" w:hAnsi="Arial" w:cs="Arial"/>
          <w:sz w:val="20"/>
          <w:szCs w:val="20"/>
          <w:vertAlign w:val="superscript"/>
        </w:rPr>
        <w:t>10</w:t>
      </w:r>
    </w:p>
    <w:p w:rsidR="00482E32" w:rsidRPr="00F7039C" w:rsidRDefault="00482E32" w:rsidP="00592C1A">
      <w:pPr>
        <w:pStyle w:val="a6"/>
        <w:spacing w:after="0"/>
        <w:ind w:right="283" w:firstLine="567"/>
        <w:rPr>
          <w:rFonts w:ascii="Arial" w:hAnsi="Arial" w:cs="Arial"/>
          <w:sz w:val="20"/>
          <w:szCs w:val="20"/>
          <w:vertAlign w:val="subscript"/>
        </w:rPr>
      </w:pPr>
      <w:r w:rsidRPr="00F7039C">
        <w:rPr>
          <w:rFonts w:ascii="Arial" w:hAnsi="Arial" w:cs="Arial"/>
          <w:sz w:val="20"/>
          <w:szCs w:val="20"/>
        </w:rPr>
        <w:t>Х</w:t>
      </w:r>
      <w:r w:rsidRPr="00F7039C">
        <w:rPr>
          <w:rFonts w:ascii="Arial" w:hAnsi="Arial" w:cs="Arial"/>
          <w:sz w:val="20"/>
          <w:szCs w:val="20"/>
          <w:vertAlign w:val="subscript"/>
        </w:rPr>
        <w:t xml:space="preserve">8 </w:t>
      </w:r>
      <w:r w:rsidRPr="00F7039C">
        <w:rPr>
          <w:rFonts w:ascii="Arial" w:hAnsi="Arial" w:cs="Arial"/>
          <w:sz w:val="20"/>
          <w:szCs w:val="20"/>
        </w:rPr>
        <w:t xml:space="preserve">= </w:t>
      </w:r>
      <w:r w:rsidRPr="00F7039C">
        <w:rPr>
          <w:rFonts w:ascii="Arial" w:hAnsi="Arial" w:cs="Arial"/>
          <w:b/>
          <w:sz w:val="20"/>
          <w:szCs w:val="20"/>
          <w:lang w:val="en-US"/>
        </w:rPr>
        <w:sym w:font="Symbol" w:char="00E5"/>
      </w:r>
      <w:r w:rsidRPr="00F7039C">
        <w:rPr>
          <w:rFonts w:ascii="Arial" w:hAnsi="Arial" w:cs="Arial"/>
          <w:b/>
          <w:sz w:val="20"/>
          <w:szCs w:val="20"/>
        </w:rPr>
        <w:t xml:space="preserve"> </w:t>
      </w:r>
      <w:r w:rsidRPr="00F7039C">
        <w:rPr>
          <w:rFonts w:ascii="Arial" w:hAnsi="Arial" w:cs="Arial"/>
          <w:sz w:val="20"/>
          <w:szCs w:val="20"/>
          <w:lang w:val="en-US"/>
        </w:rPr>
        <w:t>a</w:t>
      </w:r>
      <w:r w:rsidRPr="00F7039C">
        <w:rPr>
          <w:rFonts w:ascii="Arial" w:hAnsi="Arial" w:cs="Arial"/>
          <w:sz w:val="20"/>
          <w:szCs w:val="20"/>
          <w:vertAlign w:val="subscript"/>
        </w:rPr>
        <w:t>8</w:t>
      </w:r>
      <w:r w:rsidRPr="00F7039C">
        <w:rPr>
          <w:rFonts w:ascii="Arial" w:hAnsi="Arial" w:cs="Arial"/>
          <w:sz w:val="20"/>
          <w:szCs w:val="20"/>
          <w:vertAlign w:val="subscript"/>
          <w:lang w:val="en-US"/>
        </w:rPr>
        <w:t>i</w:t>
      </w:r>
      <w:r w:rsidRPr="00F7039C">
        <w:rPr>
          <w:rFonts w:ascii="Arial" w:hAnsi="Arial" w:cs="Arial"/>
          <w:sz w:val="20"/>
          <w:szCs w:val="20"/>
        </w:rPr>
        <w:t xml:space="preserve"> </w:t>
      </w:r>
      <w:r w:rsidRPr="00F7039C">
        <w:rPr>
          <w:rFonts w:ascii="Arial" w:hAnsi="Arial" w:cs="Arial"/>
          <w:sz w:val="20"/>
          <w:szCs w:val="20"/>
          <w:lang w:val="en-US"/>
        </w:rPr>
        <w:t>F</w:t>
      </w:r>
      <w:r w:rsidRPr="00F7039C">
        <w:rPr>
          <w:rFonts w:ascii="Arial" w:hAnsi="Arial" w:cs="Arial"/>
          <w:sz w:val="20"/>
          <w:szCs w:val="20"/>
          <w:vertAlign w:val="subscript"/>
          <w:lang w:val="en-US"/>
        </w:rPr>
        <w:t>j</w:t>
      </w:r>
    </w:p>
    <w:p w:rsidR="00482E32" w:rsidRPr="00F7039C" w:rsidRDefault="00482E32" w:rsidP="00592C1A">
      <w:pPr>
        <w:spacing w:after="0" w:line="240" w:lineRule="auto"/>
        <w:ind w:right="283" w:firstLine="567"/>
        <w:jc w:val="both"/>
        <w:rPr>
          <w:rFonts w:ascii="Arial" w:hAnsi="Arial" w:cs="Arial"/>
          <w:color w:val="000000"/>
          <w:sz w:val="20"/>
          <w:szCs w:val="20"/>
        </w:rPr>
      </w:pPr>
      <w:r w:rsidRPr="00F7039C">
        <w:rPr>
          <w:rFonts w:ascii="Arial" w:hAnsi="Arial" w:cs="Arial"/>
          <w:sz w:val="20"/>
          <w:szCs w:val="20"/>
        </w:rPr>
        <w:t xml:space="preserve">       </w:t>
      </w:r>
      <w:r w:rsidRPr="00F7039C">
        <w:rPr>
          <w:rFonts w:ascii="Arial" w:hAnsi="Arial" w:cs="Arial"/>
          <w:sz w:val="20"/>
          <w:szCs w:val="20"/>
          <w:vertAlign w:val="subscript"/>
          <w:lang w:val="en-US"/>
        </w:rPr>
        <w:t>i</w:t>
      </w:r>
      <w:r w:rsidRPr="00F7039C">
        <w:rPr>
          <w:rFonts w:ascii="Arial" w:hAnsi="Arial" w:cs="Arial"/>
          <w:sz w:val="20"/>
          <w:szCs w:val="20"/>
          <w:vertAlign w:val="subscript"/>
        </w:rPr>
        <w:t>=1</w:t>
      </w:r>
    </w:p>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 xml:space="preserve">Нагрузка дисперсии </w:t>
      </w:r>
      <w:r w:rsidRPr="00F7039C">
        <w:rPr>
          <w:rFonts w:ascii="Arial" w:hAnsi="Arial" w:cs="Arial"/>
          <w:sz w:val="20"/>
          <w:szCs w:val="20"/>
          <w:lang w:val="en-US"/>
        </w:rPr>
        <w:t>a</w:t>
      </w:r>
      <w:r w:rsidRPr="00F7039C">
        <w:rPr>
          <w:rFonts w:ascii="Arial" w:hAnsi="Arial" w:cs="Arial"/>
          <w:sz w:val="20"/>
          <w:szCs w:val="20"/>
          <w:vertAlign w:val="subscript"/>
        </w:rPr>
        <w:t>8</w:t>
      </w:r>
      <w:r w:rsidRPr="00F7039C">
        <w:rPr>
          <w:rFonts w:ascii="Arial" w:hAnsi="Arial" w:cs="Arial"/>
          <w:sz w:val="20"/>
          <w:szCs w:val="20"/>
          <w:vertAlign w:val="subscript"/>
          <w:lang w:val="en-US"/>
        </w:rPr>
        <w:t>i</w:t>
      </w:r>
      <w:r w:rsidRPr="00F7039C">
        <w:rPr>
          <w:rFonts w:ascii="Arial" w:hAnsi="Arial" w:cs="Arial"/>
          <w:sz w:val="20"/>
          <w:szCs w:val="20"/>
        </w:rPr>
        <w:t xml:space="preserve"> отражена в таблицах 3 – 4.</w:t>
      </w:r>
    </w:p>
    <w:p w:rsidR="00482E32" w:rsidRPr="00F7039C" w:rsidRDefault="00482E32" w:rsidP="00592C1A">
      <w:pPr>
        <w:pStyle w:val="a6"/>
        <w:spacing w:after="0"/>
        <w:ind w:right="283" w:firstLine="567"/>
        <w:rPr>
          <w:rFonts w:ascii="Arial" w:hAnsi="Arial" w:cs="Arial"/>
          <w:sz w:val="20"/>
          <w:szCs w:val="20"/>
        </w:rPr>
      </w:pPr>
    </w:p>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 xml:space="preserve">Таблица 2 – Нагрузка дисперсии </w:t>
      </w:r>
      <w:r w:rsidRPr="00F7039C">
        <w:rPr>
          <w:rFonts w:ascii="Arial" w:hAnsi="Arial" w:cs="Arial"/>
          <w:sz w:val="20"/>
          <w:szCs w:val="20"/>
          <w:lang w:val="en-US"/>
        </w:rPr>
        <w:t>a</w:t>
      </w:r>
      <w:r w:rsidRPr="00F7039C">
        <w:rPr>
          <w:rFonts w:ascii="Arial" w:hAnsi="Arial" w:cs="Arial"/>
          <w:sz w:val="20"/>
          <w:szCs w:val="20"/>
          <w:vertAlign w:val="subscript"/>
        </w:rPr>
        <w:t>8</w:t>
      </w:r>
      <w:r w:rsidRPr="00F7039C">
        <w:rPr>
          <w:rFonts w:ascii="Arial" w:hAnsi="Arial" w:cs="Arial"/>
          <w:sz w:val="20"/>
          <w:szCs w:val="20"/>
          <w:vertAlign w:val="subscript"/>
          <w:lang w:val="en-US"/>
        </w:rPr>
        <w:t>i</w:t>
      </w:r>
      <w:r w:rsidRPr="00F7039C">
        <w:rPr>
          <w:rFonts w:ascii="Arial" w:hAnsi="Arial" w:cs="Arial"/>
          <w:sz w:val="20"/>
          <w:szCs w:val="20"/>
          <w:vertAlign w:val="subscript"/>
        </w:rPr>
        <w:t xml:space="preserve">      </w:t>
      </w:r>
      <w:r w:rsidRPr="00F7039C">
        <w:rPr>
          <w:rFonts w:ascii="Arial" w:hAnsi="Arial" w:cs="Arial"/>
          <w:sz w:val="20"/>
          <w:szCs w:val="20"/>
        </w:rPr>
        <w:t>(в %)</w:t>
      </w:r>
    </w:p>
    <w:p w:rsidR="00482E32" w:rsidRPr="00F7039C" w:rsidRDefault="00482E32" w:rsidP="00592C1A">
      <w:pPr>
        <w:pStyle w:val="a6"/>
        <w:spacing w:after="0"/>
        <w:ind w:right="283" w:firstLine="567"/>
        <w:rPr>
          <w:rFonts w:ascii="Arial" w:hAnsi="Arial"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992"/>
        <w:gridCol w:w="992"/>
        <w:gridCol w:w="993"/>
        <w:gridCol w:w="992"/>
        <w:gridCol w:w="992"/>
        <w:gridCol w:w="992"/>
        <w:gridCol w:w="993"/>
        <w:gridCol w:w="992"/>
      </w:tblGrid>
      <w:tr w:rsidR="00482E32" w:rsidRPr="00F7039C" w:rsidTr="0010009C">
        <w:tc>
          <w:tcPr>
            <w:tcW w:w="993"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81</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82</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83</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84</w:t>
            </w:r>
          </w:p>
        </w:tc>
        <w:tc>
          <w:tcPr>
            <w:tcW w:w="993"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85</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86</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87</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88</w:t>
            </w:r>
          </w:p>
        </w:tc>
        <w:tc>
          <w:tcPr>
            <w:tcW w:w="993"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89</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810</w:t>
            </w:r>
          </w:p>
        </w:tc>
      </w:tr>
      <w:tr w:rsidR="00482E32" w:rsidRPr="00F7039C" w:rsidTr="0010009C">
        <w:tc>
          <w:tcPr>
            <w:tcW w:w="993"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60.1697</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13.8838</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0,4009</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0,2105</w:t>
            </w:r>
          </w:p>
        </w:tc>
        <w:tc>
          <w:tcPr>
            <w:tcW w:w="993"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1,2522</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1,7844</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2,9459</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0,1595</w:t>
            </w:r>
          </w:p>
        </w:tc>
        <w:tc>
          <w:tcPr>
            <w:tcW w:w="993"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7,1168</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12,0763</w:t>
            </w:r>
          </w:p>
        </w:tc>
      </w:tr>
    </w:tbl>
    <w:p w:rsidR="00482E32" w:rsidRPr="00F7039C" w:rsidRDefault="00482E32" w:rsidP="00592C1A">
      <w:pPr>
        <w:pStyle w:val="a6"/>
        <w:spacing w:after="0"/>
        <w:ind w:right="283" w:firstLine="567"/>
        <w:rPr>
          <w:rFonts w:ascii="Arial" w:hAnsi="Arial" w:cs="Arial"/>
          <w:sz w:val="20"/>
          <w:szCs w:val="20"/>
        </w:rPr>
      </w:pPr>
    </w:p>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 xml:space="preserve">Таблица 3 – Нагрузка дисперсии </w:t>
      </w:r>
      <w:r w:rsidRPr="00F7039C">
        <w:rPr>
          <w:rFonts w:ascii="Arial" w:hAnsi="Arial" w:cs="Arial"/>
          <w:sz w:val="20"/>
          <w:szCs w:val="20"/>
          <w:lang w:val="en-US"/>
        </w:rPr>
        <w:t>a</w:t>
      </w:r>
      <w:r w:rsidRPr="00F7039C">
        <w:rPr>
          <w:rFonts w:ascii="Arial" w:hAnsi="Arial" w:cs="Arial"/>
          <w:sz w:val="20"/>
          <w:szCs w:val="20"/>
          <w:vertAlign w:val="subscript"/>
        </w:rPr>
        <w:t>8</w:t>
      </w:r>
      <w:r w:rsidRPr="00F7039C">
        <w:rPr>
          <w:rFonts w:ascii="Arial" w:hAnsi="Arial" w:cs="Arial"/>
          <w:sz w:val="20"/>
          <w:szCs w:val="20"/>
          <w:vertAlign w:val="subscript"/>
          <w:lang w:val="en-US"/>
        </w:rPr>
        <w:t>i</w:t>
      </w:r>
      <w:r w:rsidRPr="00F7039C">
        <w:rPr>
          <w:rFonts w:ascii="Arial" w:hAnsi="Arial" w:cs="Arial"/>
          <w:sz w:val="20"/>
          <w:szCs w:val="20"/>
        </w:rPr>
        <w:t xml:space="preserve"> (в абсолютных числах)</w:t>
      </w:r>
    </w:p>
    <w:p w:rsidR="00482E32" w:rsidRPr="00F7039C" w:rsidRDefault="00482E32" w:rsidP="00592C1A">
      <w:pPr>
        <w:pStyle w:val="a6"/>
        <w:spacing w:after="0"/>
        <w:ind w:right="283" w:firstLine="567"/>
        <w:rPr>
          <w:rFonts w:ascii="Arial" w:hAnsi="Arial"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992"/>
        <w:gridCol w:w="992"/>
        <w:gridCol w:w="993"/>
        <w:gridCol w:w="992"/>
        <w:gridCol w:w="992"/>
        <w:gridCol w:w="992"/>
        <w:gridCol w:w="993"/>
        <w:gridCol w:w="992"/>
      </w:tblGrid>
      <w:tr w:rsidR="00482E32" w:rsidRPr="00F7039C" w:rsidTr="0010009C">
        <w:tc>
          <w:tcPr>
            <w:tcW w:w="993"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81</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82</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83</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84</w:t>
            </w:r>
          </w:p>
        </w:tc>
        <w:tc>
          <w:tcPr>
            <w:tcW w:w="993"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85</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86</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87</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88</w:t>
            </w:r>
          </w:p>
        </w:tc>
        <w:tc>
          <w:tcPr>
            <w:tcW w:w="993"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89</w:t>
            </w:r>
          </w:p>
        </w:tc>
        <w:tc>
          <w:tcPr>
            <w:tcW w:w="992" w:type="dxa"/>
            <w:tcBorders>
              <w:top w:val="single" w:sz="4" w:space="0" w:color="auto"/>
              <w:left w:val="single" w:sz="4" w:space="0" w:color="auto"/>
              <w:bottom w:val="single" w:sz="4" w:space="0" w:color="auto"/>
              <w:right w:val="single" w:sz="4" w:space="0" w:color="auto"/>
            </w:tcBorders>
            <w:hideMark/>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lang w:val="en-US"/>
              </w:rPr>
              <w:t>a</w:t>
            </w:r>
            <w:r w:rsidRPr="00F7039C">
              <w:rPr>
                <w:rFonts w:ascii="Arial" w:hAnsi="Arial" w:cs="Arial"/>
                <w:sz w:val="20"/>
                <w:szCs w:val="20"/>
                <w:vertAlign w:val="subscript"/>
                <w:lang w:val="en-US"/>
              </w:rPr>
              <w:t>810</w:t>
            </w:r>
          </w:p>
        </w:tc>
      </w:tr>
      <w:tr w:rsidR="00482E32" w:rsidRPr="00F7039C" w:rsidTr="0010009C">
        <w:tc>
          <w:tcPr>
            <w:tcW w:w="993"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-0,7757</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0,3726</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0,0633</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0,0459</w:t>
            </w:r>
          </w:p>
        </w:tc>
        <w:tc>
          <w:tcPr>
            <w:tcW w:w="993"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-0,1119</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0,1336</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-0,1716</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0,0399</w:t>
            </w:r>
          </w:p>
        </w:tc>
        <w:tc>
          <w:tcPr>
            <w:tcW w:w="993"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0,2668</w:t>
            </w:r>
          </w:p>
        </w:tc>
        <w:tc>
          <w:tcPr>
            <w:tcW w:w="992" w:type="dxa"/>
            <w:tcBorders>
              <w:top w:val="single" w:sz="4" w:space="0" w:color="auto"/>
              <w:left w:val="single" w:sz="4" w:space="0" w:color="auto"/>
              <w:bottom w:val="single" w:sz="4" w:space="0" w:color="auto"/>
              <w:right w:val="single" w:sz="4" w:space="0" w:color="auto"/>
            </w:tcBorders>
          </w:tcPr>
          <w:p w:rsidR="00482E32" w:rsidRPr="00F7039C" w:rsidRDefault="00482E32" w:rsidP="00592C1A">
            <w:pPr>
              <w:pStyle w:val="a6"/>
              <w:spacing w:after="0"/>
              <w:ind w:right="283" w:firstLine="567"/>
              <w:rPr>
                <w:rFonts w:ascii="Arial" w:hAnsi="Arial" w:cs="Arial"/>
                <w:sz w:val="20"/>
                <w:szCs w:val="20"/>
              </w:rPr>
            </w:pPr>
            <w:r w:rsidRPr="00F7039C">
              <w:rPr>
                <w:rFonts w:ascii="Arial" w:hAnsi="Arial" w:cs="Arial"/>
                <w:sz w:val="20"/>
                <w:szCs w:val="20"/>
              </w:rPr>
              <w:t>-0,3475</w:t>
            </w:r>
          </w:p>
        </w:tc>
      </w:tr>
    </w:tbl>
    <w:p w:rsidR="00482E32" w:rsidRPr="00F7039C" w:rsidRDefault="00482E32" w:rsidP="00592C1A">
      <w:pPr>
        <w:pStyle w:val="a6"/>
        <w:spacing w:after="0"/>
        <w:ind w:right="283" w:firstLine="567"/>
        <w:rPr>
          <w:rFonts w:ascii="Arial" w:hAnsi="Arial" w:cs="Arial"/>
          <w:sz w:val="20"/>
          <w:szCs w:val="20"/>
        </w:rPr>
      </w:pP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Проведенный факторный анализ выявил основную группу факторов влияющих на рождаемость. Суммарная дисперсия их равна 93,25%. Влияние остальных факторов становится не столь существенным, так как их суммарная дисперсия составляет лишь 6,75%.</w:t>
      </w: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 xml:space="preserve">Компонентный состав фактора </w:t>
      </w:r>
      <w:r w:rsidRPr="00F7039C">
        <w:rPr>
          <w:rFonts w:ascii="Arial" w:hAnsi="Arial" w:cs="Arial"/>
          <w:sz w:val="20"/>
          <w:szCs w:val="20"/>
          <w:lang w:val="en-US"/>
        </w:rPr>
        <w:t>F</w:t>
      </w:r>
      <w:r w:rsidRPr="00F7039C">
        <w:rPr>
          <w:rFonts w:ascii="Arial" w:hAnsi="Arial" w:cs="Arial"/>
          <w:sz w:val="20"/>
          <w:szCs w:val="20"/>
          <w:vertAlign w:val="subscript"/>
        </w:rPr>
        <w:t xml:space="preserve">9 </w:t>
      </w:r>
      <w:r w:rsidRPr="00F7039C">
        <w:rPr>
          <w:rFonts w:ascii="Arial" w:hAnsi="Arial" w:cs="Arial"/>
          <w:sz w:val="20"/>
          <w:szCs w:val="20"/>
        </w:rPr>
        <w:t>представлен</w:t>
      </w:r>
      <w:r w:rsidRPr="00F7039C">
        <w:rPr>
          <w:rFonts w:ascii="Arial" w:hAnsi="Arial" w:cs="Arial"/>
          <w:b/>
          <w:sz w:val="20"/>
          <w:szCs w:val="20"/>
        </w:rPr>
        <w:t xml:space="preserve"> </w:t>
      </w:r>
      <w:r w:rsidRPr="00F7039C">
        <w:rPr>
          <w:rFonts w:ascii="Arial" w:hAnsi="Arial" w:cs="Arial"/>
          <w:sz w:val="20"/>
          <w:szCs w:val="20"/>
        </w:rPr>
        <w:t>Х</w:t>
      </w:r>
      <w:r w:rsidRPr="00F7039C">
        <w:rPr>
          <w:rFonts w:ascii="Arial" w:hAnsi="Arial" w:cs="Arial"/>
          <w:sz w:val="20"/>
          <w:szCs w:val="20"/>
          <w:vertAlign w:val="subscript"/>
        </w:rPr>
        <w:t>3</w:t>
      </w:r>
      <w:r w:rsidRPr="00F7039C">
        <w:rPr>
          <w:rFonts w:ascii="Arial" w:hAnsi="Arial" w:cs="Arial"/>
          <w:sz w:val="20"/>
          <w:szCs w:val="20"/>
        </w:rPr>
        <w:t xml:space="preserve"> (семейное положение – 41,94%), Х</w:t>
      </w:r>
      <w:r w:rsidRPr="00F7039C">
        <w:rPr>
          <w:rFonts w:ascii="Arial" w:hAnsi="Arial" w:cs="Arial"/>
          <w:sz w:val="20"/>
          <w:szCs w:val="20"/>
          <w:vertAlign w:val="subscript"/>
        </w:rPr>
        <w:t xml:space="preserve">1 </w:t>
      </w:r>
      <w:r w:rsidRPr="00F7039C">
        <w:rPr>
          <w:rFonts w:ascii="Arial" w:hAnsi="Arial" w:cs="Arial"/>
          <w:sz w:val="20"/>
          <w:szCs w:val="20"/>
        </w:rPr>
        <w:t>(возраст – 18,39%), Х</w:t>
      </w:r>
      <w:r w:rsidRPr="00F7039C">
        <w:rPr>
          <w:rFonts w:ascii="Arial" w:hAnsi="Arial" w:cs="Arial"/>
          <w:sz w:val="20"/>
          <w:szCs w:val="20"/>
          <w:vertAlign w:val="subscript"/>
        </w:rPr>
        <w:t>2</w:t>
      </w:r>
      <w:r w:rsidRPr="00F7039C">
        <w:rPr>
          <w:rFonts w:ascii="Arial" w:hAnsi="Arial" w:cs="Arial"/>
          <w:sz w:val="20"/>
          <w:szCs w:val="20"/>
        </w:rPr>
        <w:t xml:space="preserve"> (количество родов – -13.91%), Х</w:t>
      </w:r>
      <w:r w:rsidRPr="00F7039C">
        <w:rPr>
          <w:rFonts w:ascii="Arial" w:hAnsi="Arial" w:cs="Arial"/>
          <w:sz w:val="20"/>
          <w:szCs w:val="20"/>
          <w:vertAlign w:val="subscript"/>
        </w:rPr>
        <w:t xml:space="preserve">7 </w:t>
      </w:r>
      <w:r w:rsidRPr="00F7039C">
        <w:rPr>
          <w:rFonts w:ascii="Arial" w:hAnsi="Arial" w:cs="Arial"/>
          <w:sz w:val="20"/>
          <w:szCs w:val="20"/>
        </w:rPr>
        <w:t>(наличие работы – 10,88%).</w:t>
      </w: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 xml:space="preserve">Фактор </w:t>
      </w:r>
      <w:r w:rsidRPr="00F7039C">
        <w:rPr>
          <w:rFonts w:ascii="Arial" w:hAnsi="Arial" w:cs="Arial"/>
          <w:sz w:val="20"/>
          <w:szCs w:val="20"/>
          <w:lang w:val="en-US"/>
        </w:rPr>
        <w:t>F</w:t>
      </w:r>
      <w:r w:rsidRPr="00F7039C">
        <w:rPr>
          <w:rFonts w:ascii="Arial" w:hAnsi="Arial" w:cs="Arial"/>
          <w:sz w:val="20"/>
          <w:szCs w:val="20"/>
          <w:vertAlign w:val="subscript"/>
        </w:rPr>
        <w:t xml:space="preserve">9 </w:t>
      </w:r>
      <w:r w:rsidRPr="00F7039C">
        <w:rPr>
          <w:rFonts w:ascii="Arial" w:hAnsi="Arial" w:cs="Arial"/>
          <w:sz w:val="20"/>
          <w:szCs w:val="20"/>
        </w:rPr>
        <w:t xml:space="preserve">несет социально-биологическую нагрузку, что позволяет дать ему это название. Данный фактор оказывает положительное влияние на уровень рождаемости, что обусловлено </w:t>
      </w:r>
      <w:r w:rsidRPr="00F7039C">
        <w:rPr>
          <w:rFonts w:ascii="Arial" w:hAnsi="Arial" w:cs="Arial"/>
          <w:sz w:val="20"/>
          <w:szCs w:val="20"/>
        </w:rPr>
        <w:lastRenderedPageBreak/>
        <w:t>наличием брака как гаранта стабильности семейных отношений. С увеличением возраста растет паритет родов – в определенных случаях, имеет место позднее деторождение, что обусловлено накоплением материальных ресурсов, позволяющих иметь еще детей и возможно тем, что повзрослевшие старшие дети уходят из семьи и их родители вновь ощущают потребность в материнстве и отцовстве. Количество детей в семье может быть сдерживающим фактором для дальнейшей рождаемости, не каждая семья может позволить себе несколько детей, так как это требует больших материальных затрат. Наличие работы, гарантирующее экономическую стабильность, также вносит положительную лепту  в повышение уровня рождаемости.</w:t>
      </w: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Факторный анализ позволил выделить фактор репродуктивного здоровья как главный, несущий основную нагрузку влияния на число родов у женщины. Социальный фактор занимает второе место по значимости [4].</w:t>
      </w:r>
    </w:p>
    <w:p w:rsidR="00482E32" w:rsidRPr="00F7039C" w:rsidRDefault="00482E32" w:rsidP="00592C1A">
      <w:pPr>
        <w:pStyle w:val="a6"/>
        <w:spacing w:after="0"/>
        <w:ind w:left="-567" w:right="283" w:firstLine="567"/>
        <w:jc w:val="both"/>
        <w:rPr>
          <w:rFonts w:ascii="Arial" w:hAnsi="Arial" w:cs="Arial"/>
          <w:sz w:val="20"/>
          <w:szCs w:val="20"/>
        </w:rPr>
      </w:pPr>
      <w:r w:rsidRPr="00F7039C">
        <w:rPr>
          <w:rFonts w:ascii="Arial" w:hAnsi="Arial" w:cs="Arial"/>
          <w:sz w:val="20"/>
          <w:szCs w:val="20"/>
        </w:rPr>
        <w:t>Результативность естественного воспроизводства населения в целом определяется при помощи коэффициентов естественного прироста и показателей экономичности.</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Выявление и объяснение направленности процесса рождаемости проводится с использованием синтетических показателей, которые в отличие от аналитических (интенсивных коэффициентов) характеризуют процесс в целом, или в возможно большем числе его аспектов [5]. В общей форме под экономичностью понимают отношение объема полученных результатов к сумме произведенных затрат. Понятие экономичности было введено Урланисом Б.Ц. [6]. Рассчитанный показатель соотношения (К) представляет собой отношение числа родившихся (</w:t>
      </w:r>
      <w:r w:rsidRPr="00F7039C">
        <w:rPr>
          <w:rFonts w:ascii="Arial" w:hAnsi="Arial" w:cs="Arial"/>
          <w:sz w:val="20"/>
          <w:szCs w:val="20"/>
          <w:lang w:val="en-US"/>
        </w:rPr>
        <w:t>n</w:t>
      </w:r>
      <w:r w:rsidRPr="00F7039C">
        <w:rPr>
          <w:rFonts w:ascii="Arial" w:hAnsi="Arial" w:cs="Arial"/>
          <w:sz w:val="20"/>
          <w:szCs w:val="20"/>
        </w:rPr>
        <w:t>) к числу умерших (</w:t>
      </w:r>
      <w:r w:rsidRPr="00F7039C">
        <w:rPr>
          <w:rFonts w:ascii="Arial" w:hAnsi="Arial" w:cs="Arial"/>
          <w:sz w:val="20"/>
          <w:szCs w:val="20"/>
          <w:lang w:val="en-US"/>
        </w:rPr>
        <w:t>m</w:t>
      </w:r>
      <w:r w:rsidRPr="00F7039C">
        <w:rPr>
          <w:rFonts w:ascii="Arial" w:hAnsi="Arial" w:cs="Arial"/>
          <w:sz w:val="20"/>
          <w:szCs w:val="20"/>
        </w:rPr>
        <w:t>) за тот же период, при помощи которого можно дать простейшую синтетическую характеристику экономичности процессов рождаемости по отдельным регионам. Эти показатели имеют значительно меньшую амплитуду, чем коэффициенты естественного прироста. В свою очередь показатель соотношения К представляет собой частное выражение более общей синтетической характеристики экономичности демографического процесса (</w:t>
      </w:r>
      <w:r w:rsidRPr="00F7039C">
        <w:rPr>
          <w:rFonts w:ascii="Arial" w:hAnsi="Arial" w:cs="Arial"/>
          <w:sz w:val="20"/>
          <w:szCs w:val="20"/>
          <w:lang w:val="en-US"/>
        </w:rPr>
        <w:t>Q</w:t>
      </w:r>
      <w:r w:rsidRPr="00F7039C">
        <w:rPr>
          <w:rFonts w:ascii="Arial" w:hAnsi="Arial" w:cs="Arial"/>
          <w:sz w:val="20"/>
          <w:szCs w:val="20"/>
        </w:rPr>
        <w:t xml:space="preserve">). Обобщенный смысл коэффициента </w:t>
      </w:r>
      <w:r w:rsidRPr="00F7039C">
        <w:rPr>
          <w:rFonts w:ascii="Arial" w:hAnsi="Arial" w:cs="Arial"/>
          <w:sz w:val="20"/>
          <w:szCs w:val="20"/>
          <w:lang w:val="en-US"/>
        </w:rPr>
        <w:t>Q</w:t>
      </w:r>
      <w:r w:rsidRPr="00F7039C">
        <w:rPr>
          <w:rFonts w:ascii="Arial" w:hAnsi="Arial" w:cs="Arial"/>
          <w:sz w:val="20"/>
          <w:szCs w:val="20"/>
        </w:rPr>
        <w:t xml:space="preserve"> заключается в том, что он показывает удельную плотность сальдо (</w:t>
      </w:r>
      <w:r w:rsidRPr="00F7039C">
        <w:rPr>
          <w:rFonts w:ascii="Arial" w:hAnsi="Arial" w:cs="Arial"/>
          <w:sz w:val="20"/>
          <w:szCs w:val="20"/>
          <w:lang w:val="en-US"/>
        </w:rPr>
        <w:t>n</w:t>
      </w:r>
      <w:r w:rsidRPr="00F7039C">
        <w:rPr>
          <w:rFonts w:ascii="Arial" w:hAnsi="Arial" w:cs="Arial"/>
          <w:sz w:val="20"/>
          <w:szCs w:val="20"/>
        </w:rPr>
        <w:t>-</w:t>
      </w:r>
      <w:r w:rsidRPr="00F7039C">
        <w:rPr>
          <w:rFonts w:ascii="Arial" w:hAnsi="Arial" w:cs="Arial"/>
          <w:sz w:val="20"/>
          <w:szCs w:val="20"/>
          <w:lang w:val="en-US"/>
        </w:rPr>
        <w:t>m</w:t>
      </w:r>
      <w:r w:rsidRPr="00F7039C">
        <w:rPr>
          <w:rFonts w:ascii="Arial" w:hAnsi="Arial" w:cs="Arial"/>
          <w:sz w:val="20"/>
          <w:szCs w:val="20"/>
        </w:rPr>
        <w:t>) в общем человеко-обороте [</w:t>
      </w:r>
      <w:r w:rsidRPr="00F7039C">
        <w:rPr>
          <w:rFonts w:ascii="Arial" w:hAnsi="Arial" w:cs="Arial"/>
          <w:sz w:val="20"/>
          <w:szCs w:val="20"/>
          <w:lang w:val="en-US"/>
        </w:rPr>
        <w:t>Q</w:t>
      </w:r>
      <w:r w:rsidRPr="00F7039C">
        <w:rPr>
          <w:rFonts w:ascii="Arial" w:hAnsi="Arial" w:cs="Arial"/>
          <w:sz w:val="20"/>
          <w:szCs w:val="20"/>
        </w:rPr>
        <w:t xml:space="preserve"> = (</w:t>
      </w:r>
      <w:r w:rsidRPr="00F7039C">
        <w:rPr>
          <w:rFonts w:ascii="Arial" w:hAnsi="Arial" w:cs="Arial"/>
          <w:sz w:val="20"/>
          <w:szCs w:val="20"/>
          <w:lang w:val="en-US"/>
        </w:rPr>
        <w:t>n</w:t>
      </w:r>
      <w:r w:rsidRPr="00F7039C">
        <w:rPr>
          <w:rFonts w:ascii="Arial" w:hAnsi="Arial" w:cs="Arial"/>
          <w:sz w:val="20"/>
          <w:szCs w:val="20"/>
        </w:rPr>
        <w:t>-</w:t>
      </w:r>
      <w:r w:rsidRPr="00F7039C">
        <w:rPr>
          <w:rFonts w:ascii="Arial" w:hAnsi="Arial" w:cs="Arial"/>
          <w:sz w:val="20"/>
          <w:szCs w:val="20"/>
          <w:lang w:val="en-US"/>
        </w:rPr>
        <w:t>m</w:t>
      </w:r>
      <w:r w:rsidRPr="00F7039C">
        <w:rPr>
          <w:rFonts w:ascii="Arial" w:hAnsi="Arial" w:cs="Arial"/>
          <w:sz w:val="20"/>
          <w:szCs w:val="20"/>
        </w:rPr>
        <w:t>) / (</w:t>
      </w:r>
      <w:r w:rsidRPr="00F7039C">
        <w:rPr>
          <w:rFonts w:ascii="Arial" w:hAnsi="Arial" w:cs="Arial"/>
          <w:sz w:val="20"/>
          <w:szCs w:val="20"/>
          <w:lang w:val="en-US"/>
        </w:rPr>
        <w:t>n</w:t>
      </w:r>
      <w:r w:rsidRPr="00F7039C">
        <w:rPr>
          <w:rFonts w:ascii="Arial" w:hAnsi="Arial" w:cs="Arial"/>
          <w:sz w:val="20"/>
          <w:szCs w:val="20"/>
        </w:rPr>
        <w:t>+</w:t>
      </w:r>
      <w:r w:rsidRPr="00F7039C">
        <w:rPr>
          <w:rFonts w:ascii="Arial" w:hAnsi="Arial" w:cs="Arial"/>
          <w:sz w:val="20"/>
          <w:szCs w:val="20"/>
          <w:lang w:val="en-US"/>
        </w:rPr>
        <w:t>m</w:t>
      </w:r>
      <w:r w:rsidRPr="00F7039C">
        <w:rPr>
          <w:rFonts w:ascii="Arial" w:hAnsi="Arial" w:cs="Arial"/>
          <w:sz w:val="20"/>
          <w:szCs w:val="20"/>
        </w:rPr>
        <w:t>)].</w:t>
      </w:r>
    </w:p>
    <w:p w:rsidR="00482E32" w:rsidRPr="00F7039C" w:rsidRDefault="00482E32" w:rsidP="00592C1A">
      <w:pPr>
        <w:pStyle w:val="21"/>
        <w:spacing w:after="0" w:line="240" w:lineRule="auto"/>
        <w:ind w:left="-567" w:right="283" w:firstLine="567"/>
        <w:jc w:val="both"/>
        <w:rPr>
          <w:rFonts w:ascii="Arial" w:hAnsi="Arial" w:cs="Arial"/>
          <w:sz w:val="20"/>
          <w:szCs w:val="20"/>
        </w:rPr>
      </w:pPr>
      <w:r w:rsidRPr="00F7039C">
        <w:rPr>
          <w:rFonts w:ascii="Arial" w:hAnsi="Arial" w:cs="Arial"/>
          <w:sz w:val="20"/>
          <w:szCs w:val="20"/>
        </w:rPr>
        <w:t>Дифференциация территории Казахстана различного иерархического уровня по степени экономичности естественного воспроизводства позволила отобразить классификацию регионов с высокой степенью и с низкой степенью экономичности на картограмме различной интенсивностью окраски. Результативность естественного воспроизводства населения, возрастающая от северо-востока к юго-западу Казахстана, далека от оптимального человекооборота из-за высокой смертности и одновременно низкой рождаемости (особенно в Северном и Восточном регионах). Это требует стабилизации демографической ситуации, для которой необходима разработка и практическое внедрение комплексных социальных программ.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Итоги и результаты исследования региональных и национальных особенностей воспроизводства населения имеют большое научно-практическое значение при формировании социальной политики государства и политики народонаселения, в частности. Данное исследование доказало необходимость проведения, эффективной демографической политики, направленной на стабилизацию процессов рождаемости.</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Теперь остановимся на таком важном факторе, влияющем на интенсивность демографических процессов, как уровень занятости. В развитых капиталистических странах с их всеобщим ограничением рождаемости резкое снижение уровня занятости, реально ощущаемое населением, немедленно сказывается на уровне регистрируемой брачности и числе рождений в семьях. Рост безработицы ведет к отказу от рождений детей, к увеличению протогенетических (между браком и первым рождением) и особенно интергенетических (между последующими рождениями) интервалов.</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В развивающихся странах положение более сложное и опять-таки различается в зависимости от социального и экономического уровня страны. Во многих из этих стран устойчивые представления об обязательности многодетности сохраняются и реализуются населением в городах (даже в условиях высокой безработицы) и тем более в селах, где господствуют традиционные представления об обязательности идеалов многодетной семьи, особенно в странах, где распространен ислам.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Однако большая занятость женщин в общественном производстве существенно осложняет их возможность участвовать в воспитании детей, часто приводит к своеобразной конкуренции детородной и трудовой функций женщины, осложняет ее бюджет времени.</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Динамика занятости и специфика труда воздействует также на интенсивность процессов смертности.</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Тенденции миграции также находятся под сильным, если не сказать определяющим влиянием социально-экономических факторов. «Экономическая миграция» тесно связана с экономическим циклом.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Если говорить только о миграции с переменой постоянного места жительства, то с определенной долей условности можно выделить несколько ее форм: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lastRenderedPageBreak/>
        <w:t>–«семейная» миграция, связанная с формированием новых семей и перемещением одних родственников к другим;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–«учебная миграция», то есть приезд молодежи на учебу в учебные заведения разных типов из одних поселений в другие;</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–перемещение трудовых ресурсов, то есть чаще всего населения в трудоспособном возрасте, на работу в районы страны, где ведется новое строительство или осваиваются новые территории (основная форма миграции).</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Но в миграции важно не только перемещение населения в новые районы страны, но и его приживаемость. А это реально возможно во многом тогда, когда весь комплекс условий и уровня жизни, а не только одна зарплата в районах прибытия населения лучше, чем в районах выбытия.</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В целом, подчеркнем еще раз, медико-демографический анализ должен опираться на знания закономерностей экономического и социального развития в его конкретно историческом преломлении для каждой группы населения, региона и страны в целом.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Методология изучения народонаселения в историческом разрезе начинается с понятий качества и развития народонаселения.</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Первый момент определения качества народонаселения – рассмотрение его как самовоспроизводящейся совокупности. Такая точка зрения в данном случае определяет выбор тех характеристик, при помощи которых проводится описание народонаселения как особого объекта исследования. Этими характеристиками является общая численность населения, интенсивность ее изменения и определяющие данную интенсивность уровни рождаемости и смертности.</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Второй момент определения качества народонаселения – нахождение характеристики, которая отражала бы такое его содержание, которого совершенно лишены популяции животных. Такой сущностной характеристикой народонаселения является его социальная природа, то, что поведение людей определяется по преимуществу не их биологией, а системой отношений, возникающих в процессе материального производства и по поводу этого производства.</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Выделение взаимодействия между производством совокупности людей и воспроизводством социальных отношений как третьего момента определения качества народонаселения связано с тем, что, возникнув однажды, взаимодействие превратилось в определенную структуру и получило тем самым некоторую самостоятельность по отношению к породившим его первоначальным моментам.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Качество народонаселения отражается в различных его структурах, и поэтому именно структуры народонаселения являются его основными характеристиками. Можно назвать следующие основные характеристики народонаселения: 1) собственно демографическая структура; 2) социальная структура; 3) взаимодействие между ними, которое выступает как управление в системе «народонаселение». Изменение каждой из характеристик (или, если мы рассматриваем народонаселение как систему, каждого из компонентов) будет составлять развитие народонаселения в целом.</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Аналитический обзор научной литературы убедительно свидетельствует о том, что в настоящее время наиболее объективными критериями, несущими ёмкую информацию о состоянии и тенденциях общественного здоровья, являются показатели смертности и ожидаемой продолжительности жизни благодаря налаженной системе регистрации смертности в большинстве государств. Однако до сих пор не существует официально принятой научной платформы, с помощью которой можно было бы решить проблему создания единой концепции популяционного развития.</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Задача исследования по выявлению причинно-следственных связей, обуславливающих основные тенденции процессов смертности населения республики, решается с помощью корреляционно-регрессионного анализа зависимостей смертности, продолжительности жизни от каждого факториального признака, характеризующего состояние окружающей среды. В процессе корреляционного анализа выявляется наличие или отсутствие связей между двумя рядами наблюдений с учетом лага времени (0, 1, 2 года), а именно, между уровнями смертности от различных причин смерти в конкретных возрастных группах населения и основными загрязнителями (</w:t>
      </w:r>
      <w:r w:rsidRPr="00F7039C">
        <w:rPr>
          <w:rFonts w:ascii="Arial" w:hAnsi="Arial" w:cs="Arial"/>
          <w:sz w:val="20"/>
          <w:szCs w:val="20"/>
          <w:lang w:val="en-US"/>
        </w:rPr>
        <w:t>SO</w:t>
      </w:r>
      <w:r w:rsidRPr="00F7039C">
        <w:rPr>
          <w:rFonts w:ascii="Arial" w:hAnsi="Arial" w:cs="Arial"/>
          <w:sz w:val="20"/>
          <w:szCs w:val="20"/>
          <w:vertAlign w:val="subscript"/>
        </w:rPr>
        <w:t>2</w:t>
      </w:r>
      <w:r w:rsidRPr="00F7039C">
        <w:rPr>
          <w:rFonts w:ascii="Arial" w:hAnsi="Arial" w:cs="Arial"/>
          <w:sz w:val="20"/>
          <w:szCs w:val="20"/>
        </w:rPr>
        <w:t xml:space="preserve">, </w:t>
      </w:r>
      <w:r w:rsidRPr="00F7039C">
        <w:rPr>
          <w:rFonts w:ascii="Arial" w:hAnsi="Arial" w:cs="Arial"/>
          <w:sz w:val="20"/>
          <w:szCs w:val="20"/>
          <w:lang w:val="en-US"/>
        </w:rPr>
        <w:t>NO</w:t>
      </w:r>
      <w:r w:rsidRPr="00F7039C">
        <w:rPr>
          <w:rFonts w:ascii="Arial" w:hAnsi="Arial" w:cs="Arial"/>
          <w:sz w:val="20"/>
          <w:szCs w:val="20"/>
          <w:vertAlign w:val="subscript"/>
        </w:rPr>
        <w:t>2</w:t>
      </w:r>
      <w:r w:rsidRPr="00F7039C">
        <w:rPr>
          <w:rFonts w:ascii="Arial" w:hAnsi="Arial" w:cs="Arial"/>
          <w:sz w:val="20"/>
          <w:szCs w:val="20"/>
        </w:rPr>
        <w:t xml:space="preserve">, </w:t>
      </w:r>
      <w:r w:rsidRPr="00F7039C">
        <w:rPr>
          <w:rFonts w:ascii="Arial" w:hAnsi="Arial" w:cs="Arial"/>
          <w:sz w:val="20"/>
          <w:szCs w:val="20"/>
          <w:lang w:val="en-US"/>
        </w:rPr>
        <w:t>Cl</w:t>
      </w:r>
      <w:r w:rsidRPr="00F7039C">
        <w:rPr>
          <w:rFonts w:ascii="Arial" w:hAnsi="Arial" w:cs="Arial"/>
          <w:sz w:val="20"/>
          <w:szCs w:val="20"/>
          <w:vertAlign w:val="subscript"/>
        </w:rPr>
        <w:t>2</w:t>
      </w:r>
      <w:r w:rsidRPr="00F7039C">
        <w:rPr>
          <w:rFonts w:ascii="Arial" w:hAnsi="Arial" w:cs="Arial"/>
          <w:sz w:val="20"/>
          <w:szCs w:val="20"/>
        </w:rPr>
        <w:t xml:space="preserve">, </w:t>
      </w:r>
      <w:r w:rsidRPr="00F7039C">
        <w:rPr>
          <w:rFonts w:ascii="Arial" w:hAnsi="Arial" w:cs="Arial"/>
          <w:sz w:val="20"/>
          <w:szCs w:val="20"/>
          <w:lang w:val="en-US"/>
        </w:rPr>
        <w:t>CO</w:t>
      </w:r>
      <w:r w:rsidRPr="00F7039C">
        <w:rPr>
          <w:rFonts w:ascii="Arial" w:hAnsi="Arial" w:cs="Arial"/>
          <w:sz w:val="20"/>
          <w:szCs w:val="20"/>
        </w:rPr>
        <w:t xml:space="preserve"> и щелочь) атмосферного воздуха [7].</w:t>
      </w:r>
    </w:p>
    <w:p w:rsidR="00482E32" w:rsidRPr="00F7039C" w:rsidRDefault="00482E32" w:rsidP="00592C1A">
      <w:pPr>
        <w:spacing w:after="0" w:line="240" w:lineRule="auto"/>
        <w:ind w:left="-567" w:right="283" w:firstLine="567"/>
        <w:jc w:val="both"/>
        <w:rPr>
          <w:rFonts w:ascii="Arial" w:hAnsi="Arial" w:cs="Arial"/>
          <w:bCs/>
          <w:iCs/>
          <w:sz w:val="20"/>
          <w:szCs w:val="20"/>
        </w:rPr>
      </w:pPr>
      <w:r w:rsidRPr="00F7039C">
        <w:rPr>
          <w:rFonts w:ascii="Arial" w:hAnsi="Arial" w:cs="Arial"/>
          <w:sz w:val="20"/>
          <w:szCs w:val="20"/>
        </w:rPr>
        <w:t xml:space="preserve">Простейший случай определения корреляционной зависимости заключается в том, что выделяется один фактор или одна причина и влияние этой причины ставится в центре внимания. Но при этом нужно отчетливо представить себе, что эта причина вовсе не является единственным фактором, управляющим каким-либо явлением-следствием, так как наряду с действием этой причины влияет также масса и других причин, в результате чего и получается корреляционная зависимость. </w:t>
      </w:r>
      <w:r w:rsidRPr="00F7039C">
        <w:rPr>
          <w:rFonts w:ascii="Arial" w:hAnsi="Arial" w:cs="Arial"/>
          <w:bCs/>
          <w:iCs/>
          <w:sz w:val="20"/>
          <w:szCs w:val="20"/>
        </w:rPr>
        <w:t>Корреляционная зависимость отличается по форме (прямолинейная и криволинейная), направлению (прямая или положительная и обратная или отрицательная) и силе связи (чем ближе размер коэффициента к +1 или к –1, тем соответственно больше, теснее прямая или обратная связь). Коэффициент корреляции равный 0 свидетельствует о полном отсутствии связи.</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bCs/>
          <w:iCs/>
          <w:sz w:val="20"/>
          <w:szCs w:val="20"/>
        </w:rPr>
        <w:lastRenderedPageBreak/>
        <w:t xml:space="preserve">Если рассчитанный нами коэффициент корреляции равен или больше теоретического, т.е. табличного коэффициента корреляции, то обнаруженная корреляционная связь достоверна со значимостью </w:t>
      </w:r>
      <w:r w:rsidRPr="00F7039C">
        <w:rPr>
          <w:rFonts w:ascii="Arial" w:hAnsi="Arial" w:cs="Arial"/>
          <w:bCs/>
          <w:iCs/>
          <w:sz w:val="20"/>
          <w:szCs w:val="20"/>
          <w:lang w:val="en-US"/>
        </w:rPr>
        <w:t>t</w:t>
      </w:r>
      <w:r w:rsidRPr="00F7039C">
        <w:rPr>
          <w:rFonts w:ascii="Arial" w:hAnsi="Arial" w:cs="Arial"/>
          <w:bCs/>
          <w:iCs/>
          <w:sz w:val="20"/>
          <w:szCs w:val="20"/>
        </w:rPr>
        <w:t xml:space="preserve">-критерия Стьюдента Р&lt;0,05 или Р&lt;0,01. Если рассчитанный коэффициент корреляции меньше теоретического, то в этом случае корреляционная связь расценивается, как недостоверная </w:t>
      </w:r>
      <w:r w:rsidRPr="00F7039C">
        <w:rPr>
          <w:rFonts w:ascii="Arial" w:hAnsi="Arial" w:cs="Arial"/>
          <w:sz w:val="20"/>
          <w:szCs w:val="20"/>
        </w:rPr>
        <w:t>[8].</w:t>
      </w:r>
    </w:p>
    <w:p w:rsidR="00482E32" w:rsidRPr="00F7039C" w:rsidRDefault="00482E32" w:rsidP="00592C1A">
      <w:pPr>
        <w:spacing w:after="0" w:line="240" w:lineRule="auto"/>
        <w:ind w:left="-567" w:right="283" w:firstLine="567"/>
        <w:jc w:val="both"/>
        <w:rPr>
          <w:rFonts w:ascii="Arial" w:hAnsi="Arial" w:cs="Arial"/>
          <w:sz w:val="20"/>
          <w:szCs w:val="20"/>
        </w:rPr>
      </w:pPr>
      <w:r w:rsidRPr="00F7039C">
        <w:rPr>
          <w:rFonts w:ascii="Arial" w:hAnsi="Arial" w:cs="Arial"/>
          <w:sz w:val="20"/>
          <w:szCs w:val="20"/>
        </w:rPr>
        <w:t>Таким образом, результаты оценок позволили выявить зависимость болезней органов дыхания от загрязнения воздушного бассейна в 98 административных районах (61%) и общей заболеваемости населения от недостаточного уровня качества питьевой воды в 77 административных районах республики (48%). В целом Республика Казахстан характеризуется низким уровнем экологической безопасности при напряженной степени обеспеченности населения питьевой водой и средним уровнем общей заболеваемости населения.</w:t>
      </w:r>
    </w:p>
    <w:p w:rsidR="00482E32" w:rsidRPr="00F7039C" w:rsidRDefault="00482E32" w:rsidP="00592C1A">
      <w:pPr>
        <w:autoSpaceDE w:val="0"/>
        <w:autoSpaceDN w:val="0"/>
        <w:adjustRightInd w:val="0"/>
        <w:spacing w:after="0" w:line="240" w:lineRule="auto"/>
        <w:ind w:right="283" w:firstLine="567"/>
        <w:jc w:val="both"/>
        <w:rPr>
          <w:rFonts w:ascii="Arial" w:hAnsi="Arial" w:cs="Arial"/>
          <w:b/>
          <w:sz w:val="20"/>
          <w:szCs w:val="20"/>
        </w:rPr>
      </w:pPr>
    </w:p>
    <w:p w:rsidR="00482E32" w:rsidRDefault="00482E32" w:rsidP="00592C1A">
      <w:pPr>
        <w:autoSpaceDE w:val="0"/>
        <w:autoSpaceDN w:val="0"/>
        <w:adjustRightInd w:val="0"/>
        <w:spacing w:after="0" w:line="240" w:lineRule="auto"/>
        <w:ind w:left="-567" w:right="283"/>
        <w:jc w:val="both"/>
        <w:rPr>
          <w:rFonts w:ascii="Arial" w:hAnsi="Arial" w:cs="Arial"/>
          <w:b/>
          <w:sz w:val="20"/>
          <w:szCs w:val="20"/>
        </w:rPr>
      </w:pPr>
      <w:r w:rsidRPr="00F7039C">
        <w:rPr>
          <w:rFonts w:ascii="Arial" w:hAnsi="Arial" w:cs="Arial"/>
          <w:b/>
          <w:sz w:val="20"/>
          <w:szCs w:val="20"/>
        </w:rPr>
        <w:t>Список источников литературы</w:t>
      </w:r>
    </w:p>
    <w:p w:rsidR="008C7489" w:rsidRPr="00F7039C" w:rsidRDefault="008C7489" w:rsidP="00592C1A">
      <w:pPr>
        <w:autoSpaceDE w:val="0"/>
        <w:autoSpaceDN w:val="0"/>
        <w:adjustRightInd w:val="0"/>
        <w:spacing w:after="0" w:line="240" w:lineRule="auto"/>
        <w:ind w:left="-567" w:right="283"/>
        <w:jc w:val="both"/>
        <w:rPr>
          <w:rFonts w:ascii="Arial" w:hAnsi="Arial" w:cs="Arial"/>
          <w:b/>
          <w:sz w:val="20"/>
          <w:szCs w:val="20"/>
        </w:rPr>
      </w:pP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1</w:t>
      </w:r>
      <w:r>
        <w:rPr>
          <w:rFonts w:ascii="Arial" w:hAnsi="Arial" w:cs="Arial"/>
          <w:sz w:val="20"/>
          <w:szCs w:val="20"/>
        </w:rPr>
        <w:t>.</w:t>
      </w:r>
      <w:r w:rsidRPr="00F7039C">
        <w:rPr>
          <w:rFonts w:ascii="Arial" w:hAnsi="Arial" w:cs="Arial"/>
          <w:sz w:val="20"/>
          <w:szCs w:val="20"/>
        </w:rPr>
        <w:t xml:space="preserve"> Ефремова Т.М. Социально-экономический потенциал общественного здоровья: Автореф. дис.   ...канд. соц. наук. – Тюмень, 2007. – 24 с.</w:t>
      </w: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2</w:t>
      </w:r>
      <w:r>
        <w:rPr>
          <w:rFonts w:ascii="Arial" w:hAnsi="Arial" w:cs="Arial"/>
          <w:sz w:val="20"/>
          <w:szCs w:val="20"/>
        </w:rPr>
        <w:t>.</w:t>
      </w:r>
      <w:r w:rsidRPr="00F7039C">
        <w:rPr>
          <w:rFonts w:ascii="Arial" w:hAnsi="Arial" w:cs="Arial"/>
          <w:sz w:val="20"/>
          <w:szCs w:val="20"/>
        </w:rPr>
        <w:t xml:space="preserve"> Демографические прогнозы / Под ред. А.Г. Волкова. – М.: Статистика, 1973. – 167 с.</w:t>
      </w: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3</w:t>
      </w:r>
      <w:r>
        <w:rPr>
          <w:rFonts w:ascii="Arial" w:hAnsi="Arial" w:cs="Arial"/>
          <w:sz w:val="20"/>
          <w:szCs w:val="20"/>
        </w:rPr>
        <w:t>.</w:t>
      </w:r>
      <w:r w:rsidRPr="00F7039C">
        <w:rPr>
          <w:rFonts w:ascii="Arial" w:hAnsi="Arial" w:cs="Arial"/>
          <w:sz w:val="20"/>
          <w:szCs w:val="20"/>
        </w:rPr>
        <w:t xml:space="preserve"> </w:t>
      </w:r>
      <w:r w:rsidRPr="00F7039C">
        <w:rPr>
          <w:rFonts w:ascii="Arial" w:hAnsi="Arial" w:cs="Arial"/>
          <w:sz w:val="20"/>
          <w:szCs w:val="20"/>
          <w:lang w:val="kk-KZ"/>
        </w:rPr>
        <w:t xml:space="preserve">Медико-демографическое исследование </w:t>
      </w:r>
      <w:r w:rsidRPr="00F7039C">
        <w:rPr>
          <w:rFonts w:ascii="Arial" w:hAnsi="Arial" w:cs="Arial"/>
          <w:sz w:val="20"/>
          <w:szCs w:val="20"/>
        </w:rPr>
        <w:t xml:space="preserve">Казахстана 1999 года. – Алматы, Казахстан: Академия профилактической медицины и </w:t>
      </w:r>
      <w:r w:rsidRPr="00F7039C">
        <w:rPr>
          <w:rFonts w:ascii="Arial" w:hAnsi="Arial" w:cs="Arial"/>
          <w:sz w:val="20"/>
          <w:szCs w:val="20"/>
          <w:lang w:val="en-US"/>
        </w:rPr>
        <w:t>Macro</w:t>
      </w:r>
      <w:r w:rsidRPr="00F7039C">
        <w:rPr>
          <w:rFonts w:ascii="Arial" w:hAnsi="Arial" w:cs="Arial"/>
          <w:sz w:val="20"/>
          <w:szCs w:val="20"/>
        </w:rPr>
        <w:t xml:space="preserve"> </w:t>
      </w:r>
      <w:r w:rsidRPr="00F7039C">
        <w:rPr>
          <w:rFonts w:ascii="Arial" w:hAnsi="Arial" w:cs="Arial"/>
          <w:sz w:val="20"/>
          <w:szCs w:val="20"/>
          <w:lang w:val="en-US"/>
        </w:rPr>
        <w:t>International</w:t>
      </w:r>
      <w:r w:rsidRPr="00F7039C">
        <w:rPr>
          <w:rFonts w:ascii="Arial" w:hAnsi="Arial" w:cs="Arial"/>
          <w:sz w:val="20"/>
          <w:szCs w:val="20"/>
        </w:rPr>
        <w:t xml:space="preserve"> </w:t>
      </w:r>
      <w:r w:rsidRPr="00F7039C">
        <w:rPr>
          <w:rFonts w:ascii="Arial" w:hAnsi="Arial" w:cs="Arial"/>
          <w:sz w:val="20"/>
          <w:szCs w:val="20"/>
          <w:lang w:val="en-US"/>
        </w:rPr>
        <w:t>Inc</w:t>
      </w:r>
      <w:r w:rsidRPr="00F7039C">
        <w:rPr>
          <w:rFonts w:ascii="Arial" w:hAnsi="Arial" w:cs="Arial"/>
          <w:sz w:val="20"/>
          <w:szCs w:val="20"/>
        </w:rPr>
        <w:t>. – 2000. – 214 с.</w:t>
      </w: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4</w:t>
      </w:r>
      <w:r>
        <w:rPr>
          <w:rFonts w:ascii="Arial" w:hAnsi="Arial" w:cs="Arial"/>
          <w:sz w:val="20"/>
          <w:szCs w:val="20"/>
        </w:rPr>
        <w:t>.</w:t>
      </w:r>
      <w:r w:rsidRPr="00F7039C">
        <w:rPr>
          <w:rFonts w:ascii="Arial" w:hAnsi="Arial" w:cs="Arial"/>
          <w:sz w:val="20"/>
          <w:szCs w:val="20"/>
        </w:rPr>
        <w:t xml:space="preserve"> Аманкулова Ж.С. Комплексная оценка процессов рождаемости в Республике Казахстан: Автореф. дис.   ...канд. мед. наук. – Алматы, 2006. – 24 с.</w:t>
      </w: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5</w:t>
      </w:r>
      <w:r>
        <w:rPr>
          <w:rFonts w:ascii="Arial" w:hAnsi="Arial" w:cs="Arial"/>
          <w:sz w:val="20"/>
          <w:szCs w:val="20"/>
        </w:rPr>
        <w:t>.</w:t>
      </w:r>
      <w:r w:rsidRPr="00F7039C">
        <w:rPr>
          <w:rFonts w:ascii="Arial" w:hAnsi="Arial" w:cs="Arial"/>
          <w:sz w:val="20"/>
          <w:szCs w:val="20"/>
        </w:rPr>
        <w:t xml:space="preserve"> Курман М.В. Актуальные вопросы демографии. – М.: Статистика, 1976. – 220 с.</w:t>
      </w: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6</w:t>
      </w:r>
      <w:r>
        <w:rPr>
          <w:rFonts w:ascii="Arial" w:hAnsi="Arial" w:cs="Arial"/>
          <w:sz w:val="20"/>
          <w:szCs w:val="20"/>
        </w:rPr>
        <w:t>.</w:t>
      </w:r>
      <w:r w:rsidRPr="00F7039C">
        <w:rPr>
          <w:rFonts w:ascii="Arial" w:hAnsi="Arial" w:cs="Arial"/>
          <w:sz w:val="20"/>
          <w:szCs w:val="20"/>
        </w:rPr>
        <w:t xml:space="preserve"> Урланис Б.Ц. Рождаемость и продолжительность жизни в СССР. – Москва, 1963. – С. 135.</w:t>
      </w: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7</w:t>
      </w:r>
      <w:r>
        <w:rPr>
          <w:rFonts w:ascii="Arial" w:hAnsi="Arial" w:cs="Arial"/>
          <w:sz w:val="20"/>
          <w:szCs w:val="20"/>
        </w:rPr>
        <w:t>.</w:t>
      </w:r>
      <w:r w:rsidRPr="00F7039C">
        <w:rPr>
          <w:rFonts w:ascii="Arial" w:hAnsi="Arial" w:cs="Arial"/>
          <w:sz w:val="20"/>
          <w:szCs w:val="20"/>
        </w:rPr>
        <w:t xml:space="preserve"> Третьякова С.Н. Демографические аспекты здоровья в условиях Казахстана: Автореф. дис.   ...канд. мед. наук. – Алматы, 1997. – 24 с.</w:t>
      </w:r>
    </w:p>
    <w:p w:rsidR="00482E32" w:rsidRPr="00F7039C" w:rsidRDefault="00482E32" w:rsidP="00592C1A">
      <w:pPr>
        <w:pStyle w:val="a6"/>
        <w:spacing w:after="0"/>
        <w:ind w:left="-567" w:right="283"/>
        <w:rPr>
          <w:rFonts w:ascii="Arial" w:hAnsi="Arial" w:cs="Arial"/>
          <w:sz w:val="20"/>
          <w:szCs w:val="20"/>
        </w:rPr>
      </w:pPr>
      <w:r w:rsidRPr="00F7039C">
        <w:rPr>
          <w:rFonts w:ascii="Arial" w:hAnsi="Arial" w:cs="Arial"/>
          <w:sz w:val="20"/>
          <w:szCs w:val="20"/>
        </w:rPr>
        <w:t>8</w:t>
      </w:r>
      <w:r>
        <w:rPr>
          <w:rFonts w:ascii="Arial" w:hAnsi="Arial" w:cs="Arial"/>
          <w:sz w:val="20"/>
          <w:szCs w:val="20"/>
        </w:rPr>
        <w:t>.</w:t>
      </w:r>
      <w:r w:rsidRPr="00F7039C">
        <w:rPr>
          <w:rFonts w:ascii="Arial" w:hAnsi="Arial" w:cs="Arial"/>
          <w:sz w:val="20"/>
          <w:szCs w:val="20"/>
        </w:rPr>
        <w:t xml:space="preserve"> Венецкий И.Г. Вероятностные методы в демографии. – М.: Финансы и статистика, 1981. – 223 с.</w:t>
      </w:r>
    </w:p>
    <w:p w:rsidR="00482E32" w:rsidRPr="00F7039C" w:rsidRDefault="00482E32" w:rsidP="00592C1A">
      <w:pPr>
        <w:pStyle w:val="a6"/>
        <w:spacing w:after="0"/>
        <w:ind w:left="-567" w:right="283"/>
        <w:rPr>
          <w:rFonts w:ascii="Arial" w:hAnsi="Arial" w:cs="Arial"/>
          <w:sz w:val="20"/>
          <w:szCs w:val="20"/>
          <w:lang w:val="en-US"/>
        </w:rPr>
      </w:pPr>
      <w:r w:rsidRPr="00F7039C">
        <w:rPr>
          <w:rFonts w:ascii="Arial" w:hAnsi="Arial" w:cs="Arial"/>
          <w:sz w:val="20"/>
          <w:szCs w:val="20"/>
          <w:lang w:val="en-US"/>
        </w:rPr>
        <w:t>9</w:t>
      </w:r>
      <w:r w:rsidRPr="00482E32">
        <w:rPr>
          <w:rFonts w:ascii="Arial" w:hAnsi="Arial" w:cs="Arial"/>
          <w:sz w:val="20"/>
          <w:szCs w:val="20"/>
          <w:lang w:val="en-US"/>
        </w:rPr>
        <w:t>.</w:t>
      </w:r>
      <w:r w:rsidRPr="00F7039C">
        <w:rPr>
          <w:rFonts w:ascii="Arial" w:hAnsi="Arial" w:cs="Arial"/>
          <w:sz w:val="20"/>
          <w:szCs w:val="20"/>
          <w:lang w:val="en-US"/>
        </w:rPr>
        <w:t xml:space="preserve"> Water resources and WMO. – Geneva, WMO, 2003, 38 p.</w:t>
      </w:r>
    </w:p>
    <w:p w:rsidR="00482E32" w:rsidRPr="00F7039C" w:rsidRDefault="00482E32" w:rsidP="00592C1A">
      <w:pPr>
        <w:spacing w:after="0" w:line="240" w:lineRule="auto"/>
        <w:ind w:right="283" w:firstLine="567"/>
        <w:jc w:val="both"/>
        <w:rPr>
          <w:rFonts w:ascii="Arial" w:hAnsi="Arial" w:cs="Arial"/>
          <w:b/>
          <w:sz w:val="20"/>
          <w:szCs w:val="20"/>
          <w:lang w:val="kk-KZ"/>
        </w:rPr>
      </w:pPr>
    </w:p>
    <w:p w:rsidR="00482E32" w:rsidRPr="00613874" w:rsidRDefault="00482E32" w:rsidP="00592C1A">
      <w:pPr>
        <w:spacing w:after="0" w:line="240" w:lineRule="auto"/>
        <w:ind w:left="-567" w:right="283"/>
        <w:rPr>
          <w:rFonts w:ascii="Arial" w:hAnsi="Arial" w:cs="Arial"/>
          <w:b/>
          <w:caps/>
          <w:sz w:val="20"/>
          <w:szCs w:val="20"/>
          <w:lang w:val="kk-KZ"/>
        </w:rPr>
      </w:pPr>
      <w:r w:rsidRPr="00613874">
        <w:rPr>
          <w:rFonts w:ascii="Arial" w:hAnsi="Arial" w:cs="Arial"/>
          <w:b/>
          <w:caps/>
          <w:sz w:val="20"/>
          <w:szCs w:val="20"/>
          <w:lang w:val="kk-KZ"/>
        </w:rPr>
        <w:t>Медициналық-демографиялық талдауда әлеуметтік-экономикалық факторларды бағалау</w:t>
      </w:r>
    </w:p>
    <w:p w:rsidR="00482E32" w:rsidRPr="00F7039C" w:rsidRDefault="00482E32" w:rsidP="00592C1A">
      <w:pPr>
        <w:spacing w:after="0" w:line="240" w:lineRule="auto"/>
        <w:ind w:left="-567" w:right="283"/>
        <w:rPr>
          <w:rFonts w:ascii="Arial" w:hAnsi="Arial" w:cs="Arial"/>
          <w:sz w:val="20"/>
          <w:szCs w:val="20"/>
          <w:lang w:val="kk-KZ"/>
        </w:rPr>
      </w:pPr>
    </w:p>
    <w:p w:rsidR="0004381E" w:rsidRDefault="0004381E" w:rsidP="00592C1A">
      <w:pPr>
        <w:spacing w:after="0" w:line="240" w:lineRule="auto"/>
        <w:ind w:left="-567" w:right="283"/>
        <w:jc w:val="both"/>
        <w:rPr>
          <w:rFonts w:ascii="Arial" w:hAnsi="Arial" w:cs="Arial"/>
          <w:b/>
          <w:sz w:val="20"/>
          <w:szCs w:val="20"/>
          <w:lang w:val="kk-KZ"/>
        </w:rPr>
      </w:pPr>
      <w:r w:rsidRPr="0004381E">
        <w:rPr>
          <w:rFonts w:ascii="Arial" w:hAnsi="Arial" w:cs="Arial"/>
          <w:b/>
          <w:sz w:val="20"/>
          <w:szCs w:val="20"/>
          <w:lang w:val="kk-KZ"/>
        </w:rPr>
        <w:t>Наурызбаев К.А.</w:t>
      </w:r>
    </w:p>
    <w:p w:rsidR="00482E32" w:rsidRPr="0004381E" w:rsidRDefault="00482E32" w:rsidP="00592C1A">
      <w:pPr>
        <w:spacing w:after="0" w:line="240" w:lineRule="auto"/>
        <w:ind w:left="-567" w:right="283"/>
        <w:jc w:val="both"/>
        <w:rPr>
          <w:rFonts w:ascii="Arial" w:hAnsi="Arial" w:cs="Arial"/>
          <w:b/>
          <w:sz w:val="20"/>
          <w:szCs w:val="20"/>
          <w:lang w:val="kk-KZ"/>
        </w:rPr>
      </w:pPr>
      <w:r w:rsidRPr="0004381E">
        <w:rPr>
          <w:rFonts w:ascii="Arial" w:hAnsi="Arial" w:cs="Arial"/>
          <w:b/>
          <w:sz w:val="20"/>
          <w:szCs w:val="20"/>
          <w:lang w:val="kk-KZ"/>
        </w:rPr>
        <w:t xml:space="preserve"> </w:t>
      </w:r>
      <w:r w:rsidRPr="00613874">
        <w:rPr>
          <w:rFonts w:ascii="Arial" w:hAnsi="Arial" w:cs="Arial"/>
          <w:b/>
          <w:sz w:val="20"/>
          <w:szCs w:val="20"/>
          <w:lang w:val="kk-KZ"/>
        </w:rPr>
        <w:t>№21 Қалалық емхана, Алматы қаласы</w:t>
      </w:r>
    </w:p>
    <w:p w:rsidR="00482E32" w:rsidRPr="00BC72C0" w:rsidRDefault="00482E32" w:rsidP="00592C1A">
      <w:pPr>
        <w:spacing w:after="0" w:line="240" w:lineRule="auto"/>
        <w:ind w:left="-567" w:right="283"/>
        <w:jc w:val="both"/>
        <w:rPr>
          <w:rFonts w:ascii="Arial" w:hAnsi="Arial" w:cs="Arial"/>
          <w:b/>
          <w:sz w:val="20"/>
          <w:szCs w:val="20"/>
          <w:lang w:val="kk-KZ"/>
        </w:rPr>
      </w:pPr>
    </w:p>
    <w:p w:rsidR="00482E32" w:rsidRPr="00F7039C" w:rsidRDefault="00613874" w:rsidP="00592C1A">
      <w:pPr>
        <w:spacing w:after="0" w:line="240" w:lineRule="auto"/>
        <w:ind w:left="-567" w:right="283"/>
        <w:jc w:val="both"/>
        <w:rPr>
          <w:rFonts w:ascii="Arial" w:hAnsi="Arial" w:cs="Arial"/>
          <w:sz w:val="20"/>
          <w:szCs w:val="20"/>
          <w:lang w:val="kk-KZ"/>
        </w:rPr>
      </w:pPr>
      <w:r w:rsidRPr="00613874">
        <w:rPr>
          <w:rFonts w:ascii="Arial" w:hAnsi="Arial" w:cs="Arial"/>
          <w:b/>
          <w:sz w:val="20"/>
          <w:szCs w:val="20"/>
          <w:lang w:val="kk-KZ"/>
        </w:rPr>
        <w:t>Түйін</w:t>
      </w:r>
      <w:r w:rsidRPr="00BC72C0">
        <w:rPr>
          <w:rFonts w:ascii="Arial" w:hAnsi="Arial" w:cs="Arial"/>
          <w:sz w:val="20"/>
          <w:szCs w:val="20"/>
          <w:lang w:val="kk-KZ"/>
        </w:rPr>
        <w:t xml:space="preserve"> </w:t>
      </w:r>
      <w:r w:rsidR="00482E32" w:rsidRPr="00F7039C">
        <w:rPr>
          <w:rFonts w:ascii="Arial" w:hAnsi="Arial" w:cs="Arial"/>
          <w:sz w:val="20"/>
          <w:szCs w:val="20"/>
          <w:lang w:val="kk-KZ"/>
        </w:rPr>
        <w:t xml:space="preserve">Мақалада, кейбір әлеуметтік-экономикалық факторлардың әсерінен туындайтын медициналық-демографиялық құбылыстардың аймақтық ерекшеліктері, Қазақстан тұрғындарының өмір сүру жағдайы арқылы қарастырылады. </w:t>
      </w:r>
    </w:p>
    <w:p w:rsidR="00482E32" w:rsidRPr="00F7039C" w:rsidRDefault="00482E32" w:rsidP="00592C1A">
      <w:pPr>
        <w:spacing w:after="0" w:line="240" w:lineRule="auto"/>
        <w:ind w:left="-567" w:right="283"/>
        <w:jc w:val="both"/>
        <w:rPr>
          <w:rStyle w:val="hps"/>
          <w:rFonts w:ascii="Arial" w:hAnsi="Arial" w:cs="Arial"/>
          <w:b/>
          <w:sz w:val="20"/>
          <w:szCs w:val="20"/>
          <w:lang w:val="kk-KZ"/>
        </w:rPr>
      </w:pPr>
      <w:r w:rsidRPr="00613874">
        <w:rPr>
          <w:rFonts w:ascii="Arial" w:hAnsi="Arial" w:cs="Arial"/>
          <w:b/>
          <w:sz w:val="20"/>
          <w:szCs w:val="20"/>
          <w:lang w:val="kk-KZ"/>
        </w:rPr>
        <w:t>Түйінді сөздер:</w:t>
      </w:r>
      <w:r w:rsidRPr="00F7039C">
        <w:rPr>
          <w:rFonts w:ascii="Arial" w:hAnsi="Arial" w:cs="Arial"/>
          <w:sz w:val="20"/>
          <w:szCs w:val="20"/>
          <w:lang w:val="kk-KZ"/>
        </w:rPr>
        <w:t xml:space="preserve"> әлеуметтік-экономикалық факторлар, демография, өмір сүру</w:t>
      </w:r>
    </w:p>
    <w:p w:rsidR="00482E32" w:rsidRPr="00F7039C" w:rsidRDefault="00482E32" w:rsidP="00592C1A">
      <w:pPr>
        <w:spacing w:after="0" w:line="240" w:lineRule="auto"/>
        <w:ind w:left="-567" w:right="283"/>
        <w:jc w:val="both"/>
        <w:rPr>
          <w:rFonts w:ascii="Arial" w:hAnsi="Arial" w:cs="Arial"/>
          <w:b/>
          <w:sz w:val="20"/>
          <w:szCs w:val="20"/>
          <w:lang w:val="kk-KZ"/>
        </w:rPr>
      </w:pPr>
    </w:p>
    <w:p w:rsidR="00482E32" w:rsidRPr="00613874" w:rsidRDefault="00482E32" w:rsidP="00592C1A">
      <w:pPr>
        <w:spacing w:after="0" w:line="240" w:lineRule="auto"/>
        <w:ind w:left="-567" w:right="283"/>
        <w:jc w:val="both"/>
        <w:rPr>
          <w:rStyle w:val="hps"/>
          <w:rFonts w:ascii="Arial" w:hAnsi="Arial" w:cs="Arial"/>
          <w:b/>
          <w:caps/>
          <w:sz w:val="20"/>
          <w:szCs w:val="20"/>
          <w:lang w:val="en-US"/>
        </w:rPr>
      </w:pPr>
      <w:r w:rsidRPr="00613874">
        <w:rPr>
          <w:rStyle w:val="hps"/>
          <w:rFonts w:ascii="Arial" w:hAnsi="Arial" w:cs="Arial"/>
          <w:b/>
          <w:caps/>
          <w:sz w:val="20"/>
          <w:szCs w:val="20"/>
          <w:lang w:val="en-US"/>
        </w:rPr>
        <w:t>Assessment of socio</w:t>
      </w:r>
      <w:r w:rsidRPr="00613874">
        <w:rPr>
          <w:rFonts w:ascii="Arial" w:hAnsi="Arial" w:cs="Arial"/>
          <w:b/>
          <w:caps/>
          <w:sz w:val="20"/>
          <w:szCs w:val="20"/>
          <w:lang w:val="en-US"/>
        </w:rPr>
        <w:t xml:space="preserve">-economic factors </w:t>
      </w:r>
      <w:r w:rsidRPr="00613874">
        <w:rPr>
          <w:rStyle w:val="hps"/>
          <w:rFonts w:ascii="Arial" w:hAnsi="Arial" w:cs="Arial"/>
          <w:b/>
          <w:caps/>
          <w:sz w:val="20"/>
          <w:szCs w:val="20"/>
          <w:lang w:val="en-US"/>
        </w:rPr>
        <w:t>in health</w:t>
      </w:r>
      <w:r w:rsidRPr="00613874">
        <w:rPr>
          <w:rFonts w:ascii="Arial" w:hAnsi="Arial" w:cs="Arial"/>
          <w:b/>
          <w:caps/>
          <w:sz w:val="20"/>
          <w:szCs w:val="20"/>
          <w:lang w:val="en-US"/>
        </w:rPr>
        <w:t xml:space="preserve"> </w:t>
      </w:r>
      <w:r w:rsidRPr="00613874">
        <w:rPr>
          <w:rStyle w:val="hps"/>
          <w:rFonts w:ascii="Arial" w:hAnsi="Arial" w:cs="Arial"/>
          <w:b/>
          <w:caps/>
          <w:sz w:val="20"/>
          <w:szCs w:val="20"/>
          <w:lang w:val="en-US"/>
        </w:rPr>
        <w:t>and demographic</w:t>
      </w:r>
      <w:r w:rsidRPr="00613874">
        <w:rPr>
          <w:rFonts w:ascii="Arial" w:hAnsi="Arial" w:cs="Arial"/>
          <w:b/>
          <w:caps/>
          <w:sz w:val="20"/>
          <w:szCs w:val="20"/>
          <w:lang w:val="en-US"/>
        </w:rPr>
        <w:t xml:space="preserve"> </w:t>
      </w:r>
      <w:r w:rsidR="00613874">
        <w:rPr>
          <w:rStyle w:val="hps"/>
          <w:rFonts w:ascii="Arial" w:hAnsi="Arial" w:cs="Arial"/>
          <w:b/>
          <w:caps/>
          <w:sz w:val="20"/>
          <w:szCs w:val="20"/>
          <w:lang w:val="en-US"/>
        </w:rPr>
        <w:t>analysis</w:t>
      </w:r>
    </w:p>
    <w:p w:rsidR="00482E32" w:rsidRPr="00BC72C0" w:rsidRDefault="00482E32" w:rsidP="00592C1A">
      <w:pPr>
        <w:spacing w:after="0" w:line="240" w:lineRule="auto"/>
        <w:ind w:left="-567" w:right="283"/>
        <w:jc w:val="both"/>
        <w:rPr>
          <w:rFonts w:ascii="Arial" w:hAnsi="Arial" w:cs="Arial"/>
          <w:b/>
          <w:sz w:val="20"/>
          <w:szCs w:val="20"/>
          <w:lang w:val="en-US"/>
        </w:rPr>
      </w:pPr>
      <w:r w:rsidRPr="00613874">
        <w:rPr>
          <w:rFonts w:ascii="Arial" w:hAnsi="Arial" w:cs="Arial"/>
          <w:b/>
          <w:sz w:val="20"/>
          <w:szCs w:val="20"/>
          <w:lang w:val="en-US"/>
        </w:rPr>
        <w:t xml:space="preserve">Nauryzbayev </w:t>
      </w:r>
      <w:r w:rsidRPr="00613874">
        <w:rPr>
          <w:rFonts w:ascii="Arial" w:hAnsi="Arial" w:cs="Arial"/>
          <w:b/>
          <w:sz w:val="20"/>
          <w:szCs w:val="20"/>
        </w:rPr>
        <w:t>К</w:t>
      </w:r>
      <w:r w:rsidRPr="00613874">
        <w:rPr>
          <w:rFonts w:ascii="Arial" w:hAnsi="Arial" w:cs="Arial"/>
          <w:b/>
          <w:sz w:val="20"/>
          <w:szCs w:val="20"/>
          <w:lang w:val="en-US"/>
        </w:rPr>
        <w:t>.</w:t>
      </w:r>
      <w:r w:rsidRPr="00613874">
        <w:rPr>
          <w:rFonts w:ascii="Arial" w:hAnsi="Arial" w:cs="Arial"/>
          <w:b/>
          <w:sz w:val="20"/>
          <w:szCs w:val="20"/>
        </w:rPr>
        <w:t>А</w:t>
      </w:r>
      <w:r w:rsidR="0004381E">
        <w:rPr>
          <w:rFonts w:ascii="Arial" w:hAnsi="Arial" w:cs="Arial"/>
          <w:b/>
          <w:sz w:val="20"/>
          <w:szCs w:val="20"/>
          <w:lang w:val="en-US"/>
        </w:rPr>
        <w:t>.</w:t>
      </w:r>
    </w:p>
    <w:p w:rsidR="00482E32" w:rsidRPr="00613874" w:rsidRDefault="00482E32" w:rsidP="00592C1A">
      <w:pPr>
        <w:spacing w:after="0" w:line="240" w:lineRule="auto"/>
        <w:ind w:left="-567" w:right="283"/>
        <w:jc w:val="both"/>
        <w:rPr>
          <w:rFonts w:ascii="Arial" w:hAnsi="Arial" w:cs="Arial"/>
          <w:i/>
          <w:sz w:val="20"/>
          <w:szCs w:val="20"/>
          <w:lang w:val="kk-KZ"/>
        </w:rPr>
      </w:pPr>
      <w:r w:rsidRPr="00613874">
        <w:rPr>
          <w:rFonts w:ascii="Arial" w:hAnsi="Arial" w:cs="Arial"/>
          <w:i/>
          <w:sz w:val="20"/>
          <w:szCs w:val="20"/>
          <w:lang w:val="kk-KZ"/>
        </w:rPr>
        <w:t xml:space="preserve"> «Municipal policlinic №21», Almaty city</w:t>
      </w:r>
    </w:p>
    <w:p w:rsidR="00482E32" w:rsidRPr="00613874" w:rsidRDefault="00482E32" w:rsidP="00592C1A">
      <w:pPr>
        <w:spacing w:after="0" w:line="240" w:lineRule="auto"/>
        <w:ind w:left="-567" w:right="283"/>
        <w:jc w:val="both"/>
        <w:rPr>
          <w:rStyle w:val="hps"/>
          <w:rFonts w:ascii="Arial" w:hAnsi="Arial" w:cs="Arial"/>
          <w:i/>
          <w:sz w:val="20"/>
          <w:szCs w:val="20"/>
          <w:lang w:val="en-US"/>
        </w:rPr>
      </w:pPr>
    </w:p>
    <w:p w:rsidR="00986CB2" w:rsidRPr="00986CB2" w:rsidRDefault="00613874" w:rsidP="00592C1A">
      <w:pPr>
        <w:spacing w:after="0" w:line="240" w:lineRule="auto"/>
        <w:ind w:left="-567"/>
        <w:rPr>
          <w:rFonts w:ascii="Arial" w:eastAsia="Times New Roman" w:hAnsi="Arial" w:cs="Arial"/>
          <w:sz w:val="20"/>
          <w:szCs w:val="20"/>
          <w:lang w:val="en-US"/>
        </w:rPr>
      </w:pPr>
      <w:r w:rsidRPr="00613874">
        <w:rPr>
          <w:rFonts w:ascii="Arial" w:hAnsi="Arial" w:cs="Arial"/>
          <w:b/>
          <w:sz w:val="20"/>
          <w:szCs w:val="20"/>
          <w:lang w:val="en-US"/>
        </w:rPr>
        <w:t>Abstract</w:t>
      </w:r>
      <w:r>
        <w:rPr>
          <w:rFonts w:ascii="Arial" w:hAnsi="Arial" w:cs="Arial"/>
          <w:sz w:val="20"/>
          <w:szCs w:val="20"/>
          <w:lang w:val="en-US"/>
        </w:rPr>
        <w:t xml:space="preserve">  </w:t>
      </w:r>
      <w:r w:rsidR="00986CB2" w:rsidRPr="006D06D7">
        <w:rPr>
          <w:rFonts w:ascii="Arial" w:eastAsia="Times New Roman" w:hAnsi="Arial" w:cs="Arial"/>
          <w:sz w:val="20"/>
          <w:szCs w:val="20"/>
          <w:lang w:val="en-US"/>
        </w:rPr>
        <w:t>The article deals with regional characteristics of medical and demographic phenomena due to the influence of certain socio-economic factors in terms of living standards in Kazakhstan.</w:t>
      </w:r>
      <w:r w:rsidR="00986CB2" w:rsidRPr="006D06D7">
        <w:rPr>
          <w:rFonts w:ascii="Arial" w:eastAsia="Times New Roman" w:hAnsi="Arial" w:cs="Arial"/>
          <w:sz w:val="20"/>
          <w:szCs w:val="20"/>
          <w:lang w:val="en-US"/>
        </w:rPr>
        <w:br/>
      </w:r>
      <w:r w:rsidR="00986CB2" w:rsidRPr="006D06D7">
        <w:rPr>
          <w:rFonts w:ascii="Arial" w:eastAsia="Times New Roman" w:hAnsi="Arial" w:cs="Arial"/>
          <w:b/>
          <w:sz w:val="20"/>
          <w:szCs w:val="20"/>
          <w:lang w:val="en-US"/>
        </w:rPr>
        <w:t>Keywords:</w:t>
      </w:r>
      <w:r w:rsidR="00986CB2" w:rsidRPr="006D06D7">
        <w:rPr>
          <w:rFonts w:ascii="Arial" w:eastAsia="Times New Roman" w:hAnsi="Arial" w:cs="Arial"/>
          <w:sz w:val="20"/>
          <w:szCs w:val="20"/>
          <w:lang w:val="en-US"/>
        </w:rPr>
        <w:t xml:space="preserve"> public health, epidemiology, socio-economic factors, medical and demographic analysis.</w:t>
      </w: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986CB2" w:rsidRDefault="00986CB2" w:rsidP="00592C1A">
      <w:pPr>
        <w:spacing w:after="0" w:line="240" w:lineRule="auto"/>
        <w:ind w:left="-567" w:right="283"/>
        <w:jc w:val="both"/>
        <w:rPr>
          <w:rFonts w:ascii="Arial" w:hAnsi="Arial" w:cs="Arial"/>
          <w:b/>
          <w:sz w:val="20"/>
          <w:szCs w:val="20"/>
          <w:lang w:val="en-US"/>
        </w:rPr>
      </w:pPr>
    </w:p>
    <w:p w:rsidR="00986CB2" w:rsidRDefault="00986CB2" w:rsidP="00592C1A">
      <w:pPr>
        <w:spacing w:after="0" w:line="240" w:lineRule="auto"/>
        <w:ind w:left="-567" w:right="283"/>
        <w:jc w:val="both"/>
        <w:rPr>
          <w:rFonts w:ascii="Arial" w:hAnsi="Arial" w:cs="Arial"/>
          <w:b/>
          <w:sz w:val="20"/>
          <w:szCs w:val="20"/>
          <w:lang w:val="en-US"/>
        </w:rPr>
      </w:pPr>
    </w:p>
    <w:p w:rsidR="00986CB2" w:rsidRDefault="00986CB2"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03678C" w:rsidRDefault="0003678C" w:rsidP="00592C1A">
      <w:pPr>
        <w:spacing w:after="0" w:line="240" w:lineRule="auto"/>
        <w:ind w:left="-567" w:right="283"/>
        <w:jc w:val="both"/>
        <w:rPr>
          <w:rFonts w:ascii="Arial" w:hAnsi="Arial" w:cs="Arial"/>
          <w:b/>
          <w:sz w:val="20"/>
          <w:szCs w:val="20"/>
          <w:lang w:val="en-US"/>
        </w:rPr>
      </w:pPr>
    </w:p>
    <w:p w:rsidR="005B684A" w:rsidRPr="009709FA" w:rsidRDefault="005B684A" w:rsidP="00592C1A">
      <w:pPr>
        <w:spacing w:after="0" w:line="240" w:lineRule="auto"/>
        <w:ind w:left="-567" w:right="283"/>
        <w:jc w:val="both"/>
        <w:rPr>
          <w:rFonts w:ascii="Arial" w:hAnsi="Arial" w:cs="Arial"/>
          <w:b/>
          <w:sz w:val="28"/>
          <w:szCs w:val="28"/>
        </w:rPr>
      </w:pPr>
      <w:r w:rsidRPr="009709FA">
        <w:rPr>
          <w:rFonts w:ascii="Arial" w:hAnsi="Arial" w:cs="Arial"/>
          <w:b/>
          <w:sz w:val="28"/>
          <w:szCs w:val="28"/>
        </w:rPr>
        <w:lastRenderedPageBreak/>
        <w:t xml:space="preserve">РАЗДЕЛ </w:t>
      </w:r>
      <w:r w:rsidRPr="009709FA">
        <w:rPr>
          <w:rFonts w:ascii="Arial" w:hAnsi="Arial" w:cs="Arial"/>
          <w:b/>
          <w:sz w:val="28"/>
          <w:szCs w:val="28"/>
          <w:lang w:val="en-US"/>
        </w:rPr>
        <w:t>II</w:t>
      </w:r>
      <w:r w:rsidRPr="009709FA">
        <w:rPr>
          <w:rFonts w:ascii="Arial" w:hAnsi="Arial" w:cs="Arial"/>
          <w:b/>
          <w:sz w:val="28"/>
          <w:szCs w:val="28"/>
        </w:rPr>
        <w:t>.</w:t>
      </w:r>
    </w:p>
    <w:p w:rsidR="005B684A" w:rsidRPr="009709FA" w:rsidRDefault="005B684A" w:rsidP="00592C1A">
      <w:pPr>
        <w:spacing w:after="0" w:line="240" w:lineRule="auto"/>
        <w:ind w:left="-567" w:right="283"/>
        <w:jc w:val="both"/>
        <w:rPr>
          <w:rFonts w:ascii="Arial" w:hAnsi="Arial" w:cs="Arial"/>
          <w:b/>
          <w:sz w:val="28"/>
          <w:szCs w:val="28"/>
        </w:rPr>
      </w:pPr>
      <w:r w:rsidRPr="009709FA">
        <w:rPr>
          <w:rFonts w:ascii="Arial" w:hAnsi="Arial" w:cs="Arial"/>
          <w:b/>
          <w:sz w:val="28"/>
          <w:szCs w:val="28"/>
        </w:rPr>
        <w:t>КЛИНИЧЕСКИЕ ДИСЦИПЛИНЫ</w:t>
      </w:r>
    </w:p>
    <w:p w:rsidR="00986CB2" w:rsidRPr="006D06D7" w:rsidRDefault="00986CB2" w:rsidP="00592C1A">
      <w:pPr>
        <w:spacing w:after="0" w:line="240" w:lineRule="auto"/>
        <w:ind w:right="283" w:firstLine="567"/>
        <w:jc w:val="right"/>
        <w:rPr>
          <w:rFonts w:ascii="Arial" w:hAnsi="Arial" w:cs="Arial"/>
          <w:b/>
          <w:sz w:val="28"/>
          <w:szCs w:val="28"/>
        </w:rPr>
      </w:pPr>
    </w:p>
    <w:p w:rsidR="005B684A" w:rsidRPr="005B684A" w:rsidRDefault="005B684A" w:rsidP="00592C1A">
      <w:pPr>
        <w:spacing w:after="0" w:line="240" w:lineRule="auto"/>
        <w:ind w:left="-567" w:right="283"/>
        <w:rPr>
          <w:rFonts w:ascii="Arial" w:hAnsi="Arial" w:cs="Arial"/>
          <w:b/>
          <w:sz w:val="28"/>
          <w:szCs w:val="28"/>
        </w:rPr>
      </w:pPr>
      <w:r w:rsidRPr="005B684A">
        <w:rPr>
          <w:rFonts w:ascii="Arial" w:hAnsi="Arial" w:cs="Arial"/>
          <w:b/>
          <w:sz w:val="28"/>
          <w:szCs w:val="28"/>
        </w:rPr>
        <w:t>ХИРУРГИЯ</w:t>
      </w:r>
    </w:p>
    <w:p w:rsidR="00906F65" w:rsidRDefault="00906F65" w:rsidP="00592C1A">
      <w:pPr>
        <w:spacing w:after="0" w:line="240" w:lineRule="auto"/>
        <w:ind w:left="-567" w:right="283"/>
        <w:jc w:val="center"/>
        <w:rPr>
          <w:rFonts w:ascii="Arial" w:hAnsi="Arial" w:cs="Arial"/>
          <w:caps/>
          <w:sz w:val="20"/>
          <w:szCs w:val="20"/>
        </w:rPr>
      </w:pPr>
    </w:p>
    <w:p w:rsidR="00906F65" w:rsidRDefault="00906F65" w:rsidP="00592C1A">
      <w:pPr>
        <w:spacing w:after="0" w:line="240" w:lineRule="auto"/>
        <w:ind w:left="-567" w:right="283"/>
        <w:jc w:val="center"/>
        <w:rPr>
          <w:rFonts w:ascii="Arial" w:hAnsi="Arial" w:cs="Arial"/>
          <w:caps/>
          <w:sz w:val="20"/>
          <w:szCs w:val="20"/>
        </w:rPr>
      </w:pPr>
    </w:p>
    <w:p w:rsidR="00906F65" w:rsidRPr="00906F65" w:rsidRDefault="00906F65" w:rsidP="00592C1A">
      <w:pPr>
        <w:spacing w:after="0" w:line="240" w:lineRule="auto"/>
        <w:ind w:left="-567" w:right="283"/>
        <w:rPr>
          <w:rFonts w:ascii="Arial" w:hAnsi="Arial" w:cs="Arial"/>
          <w:b/>
          <w:caps/>
          <w:sz w:val="20"/>
          <w:szCs w:val="20"/>
          <w:lang w:val="kk-KZ"/>
        </w:rPr>
      </w:pPr>
      <w:r w:rsidRPr="00906F65">
        <w:rPr>
          <w:rFonts w:ascii="Arial" w:hAnsi="Arial" w:cs="Arial"/>
          <w:b/>
          <w:caps/>
          <w:sz w:val="20"/>
          <w:szCs w:val="20"/>
        </w:rPr>
        <w:t>Диффузия в биологии заживления ран</w:t>
      </w:r>
    </w:p>
    <w:p w:rsidR="00906F65" w:rsidRDefault="00906F65" w:rsidP="00592C1A">
      <w:pPr>
        <w:spacing w:after="0" w:line="240" w:lineRule="auto"/>
        <w:ind w:left="-567" w:right="283"/>
        <w:rPr>
          <w:rFonts w:ascii="Arial" w:hAnsi="Arial" w:cs="Arial"/>
          <w:sz w:val="20"/>
          <w:szCs w:val="20"/>
          <w:lang w:val="kk-KZ"/>
        </w:rPr>
      </w:pPr>
    </w:p>
    <w:p w:rsidR="00906F65" w:rsidRPr="00512040" w:rsidRDefault="00906F65" w:rsidP="00592C1A">
      <w:pPr>
        <w:spacing w:after="0" w:line="240" w:lineRule="auto"/>
        <w:ind w:left="-567" w:right="283"/>
        <w:rPr>
          <w:rFonts w:ascii="Arial" w:hAnsi="Arial" w:cs="Arial"/>
          <w:b/>
          <w:sz w:val="20"/>
          <w:szCs w:val="20"/>
          <w:lang w:val="kk-KZ"/>
        </w:rPr>
      </w:pPr>
      <w:r w:rsidRPr="00512040">
        <w:rPr>
          <w:rFonts w:ascii="Arial" w:hAnsi="Arial" w:cs="Arial"/>
          <w:b/>
          <w:sz w:val="20"/>
          <w:szCs w:val="20"/>
          <w:lang w:val="kk-KZ"/>
        </w:rPr>
        <w:t>Есиркепов М.М., Нурмашев Б.К., Муканова У.А.</w:t>
      </w:r>
    </w:p>
    <w:p w:rsidR="00906F65" w:rsidRPr="00512040" w:rsidRDefault="00906F65" w:rsidP="00592C1A">
      <w:pPr>
        <w:spacing w:after="0" w:line="240" w:lineRule="auto"/>
        <w:ind w:left="-567" w:right="283"/>
        <w:rPr>
          <w:rFonts w:ascii="Arial" w:hAnsi="Arial" w:cs="Arial"/>
          <w:i/>
          <w:sz w:val="20"/>
          <w:szCs w:val="20"/>
        </w:rPr>
      </w:pPr>
      <w:r w:rsidRPr="00512040">
        <w:rPr>
          <w:rFonts w:ascii="Arial" w:hAnsi="Arial" w:cs="Arial"/>
          <w:i/>
          <w:sz w:val="20"/>
          <w:szCs w:val="20"/>
        </w:rPr>
        <w:t>Южно-Казахстанская государственная медицинская академия, г. Шымкент</w:t>
      </w:r>
    </w:p>
    <w:p w:rsidR="00906F65" w:rsidRPr="00906F65" w:rsidRDefault="00906F65" w:rsidP="00592C1A">
      <w:pPr>
        <w:spacing w:after="0" w:line="240" w:lineRule="auto"/>
        <w:ind w:left="-567" w:right="283"/>
        <w:rPr>
          <w:rFonts w:ascii="Arial" w:hAnsi="Arial" w:cs="Arial"/>
          <w:sz w:val="20"/>
          <w:szCs w:val="20"/>
        </w:rPr>
      </w:pPr>
    </w:p>
    <w:p w:rsidR="00906F65" w:rsidRPr="00906F65" w:rsidRDefault="00906F65" w:rsidP="00592C1A">
      <w:pPr>
        <w:tabs>
          <w:tab w:val="left" w:pos="0"/>
        </w:tabs>
        <w:spacing w:after="0" w:line="240" w:lineRule="auto"/>
        <w:ind w:left="-567" w:right="283"/>
        <w:rPr>
          <w:rFonts w:ascii="Arial" w:hAnsi="Arial" w:cs="Arial"/>
          <w:sz w:val="20"/>
          <w:szCs w:val="20"/>
        </w:rPr>
      </w:pPr>
      <w:r w:rsidRPr="00906F65">
        <w:rPr>
          <w:rFonts w:ascii="Arial" w:hAnsi="Arial" w:cs="Arial"/>
          <w:sz w:val="20"/>
          <w:szCs w:val="20"/>
        </w:rPr>
        <w:t>В статье показана роль диффузных процессов в ранах, ушитых традиционным способом и способом предложенным авторами. Теоретически обосновано улучшение диффузных процессов в ранах</w:t>
      </w:r>
      <w:r w:rsidRPr="00906F65">
        <w:rPr>
          <w:rFonts w:ascii="Arial" w:hAnsi="Arial" w:cs="Arial"/>
          <w:sz w:val="20"/>
          <w:szCs w:val="20"/>
          <w:lang w:val="kk-KZ"/>
        </w:rPr>
        <w:t xml:space="preserve"> при лечении аппартным методом</w:t>
      </w:r>
      <w:r w:rsidRPr="00906F65">
        <w:rPr>
          <w:rFonts w:ascii="Arial" w:hAnsi="Arial" w:cs="Arial"/>
          <w:sz w:val="20"/>
          <w:szCs w:val="20"/>
        </w:rPr>
        <w:t>.</w:t>
      </w:r>
    </w:p>
    <w:p w:rsidR="00906F65" w:rsidRPr="00512040" w:rsidRDefault="00906F65" w:rsidP="00592C1A">
      <w:pPr>
        <w:tabs>
          <w:tab w:val="left" w:pos="0"/>
        </w:tabs>
        <w:spacing w:after="0" w:line="240" w:lineRule="auto"/>
        <w:ind w:left="-567" w:right="283"/>
        <w:rPr>
          <w:rFonts w:ascii="Arial" w:hAnsi="Arial" w:cs="Arial"/>
          <w:sz w:val="20"/>
          <w:szCs w:val="20"/>
          <w:lang w:val="kk-KZ"/>
        </w:rPr>
      </w:pPr>
      <w:r w:rsidRPr="00512040">
        <w:rPr>
          <w:rFonts w:ascii="Arial" w:hAnsi="Arial" w:cs="Arial"/>
          <w:b/>
          <w:sz w:val="20"/>
          <w:szCs w:val="20"/>
        </w:rPr>
        <w:t xml:space="preserve">Ключевые слова: </w:t>
      </w:r>
      <w:r w:rsidRPr="00512040">
        <w:rPr>
          <w:rFonts w:ascii="Arial" w:hAnsi="Arial" w:cs="Arial"/>
          <w:sz w:val="20"/>
          <w:szCs w:val="20"/>
        </w:rPr>
        <w:t>ушивание ран, аппаратный метод, диффузия</w:t>
      </w:r>
    </w:p>
    <w:p w:rsidR="00906F65" w:rsidRPr="00512040" w:rsidRDefault="00906F65" w:rsidP="00592C1A">
      <w:pPr>
        <w:tabs>
          <w:tab w:val="left" w:pos="0"/>
        </w:tabs>
        <w:spacing w:after="0" w:line="240" w:lineRule="auto"/>
        <w:ind w:left="-567" w:right="283" w:firstLine="567"/>
        <w:rPr>
          <w:rFonts w:ascii="Arial" w:hAnsi="Arial" w:cs="Arial"/>
          <w:sz w:val="20"/>
          <w:szCs w:val="20"/>
          <w:lang w:val="kk-KZ"/>
        </w:rPr>
      </w:pP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Проблема заживления ран различной этиологии относится к числу основных разделов медицины, не утративших своего значения и в настоящее время. Лечение этой патологии в кратчайшие сроки без гнойных осложнений возможно только при достаточном обеспечении лечебных учреждений современными эффективными ранозаживляющими препаратами.</w:t>
      </w: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При раневом процессе местная и общая реакция организма находится в прямой зависимости от тяжести и особенностей повреждений тканей и органов. Местные и общие реактивные процессы при р</w:t>
      </w:r>
      <w:r w:rsidRPr="00906F65">
        <w:rPr>
          <w:rFonts w:ascii="Arial" w:hAnsi="Arial" w:cs="Arial"/>
          <w:sz w:val="20"/>
          <w:szCs w:val="20"/>
          <w:lang w:val="kk-KZ"/>
        </w:rPr>
        <w:t>егенерационных процессах</w:t>
      </w:r>
      <w:r w:rsidRPr="00906F65">
        <w:rPr>
          <w:rFonts w:ascii="Arial" w:hAnsi="Arial" w:cs="Arial"/>
          <w:sz w:val="20"/>
          <w:szCs w:val="20"/>
        </w:rPr>
        <w:t xml:space="preserve"> находятся в прямой и обратной зависимости будучи взаимообусловленными и взаимовлияющими.  В основе лечения ран лежит умение управлять течением раневого процесса. Эта проблема неизменно находится в поле зрения ученых и хирургов практиков [1,2,3,4]. </w:t>
      </w:r>
    </w:p>
    <w:p w:rsidR="00906F65" w:rsidRPr="00906F65" w:rsidRDefault="00906F65" w:rsidP="00592C1A">
      <w:pPr>
        <w:spacing w:after="0" w:line="240" w:lineRule="auto"/>
        <w:ind w:left="-567" w:right="283" w:firstLine="567"/>
        <w:jc w:val="both"/>
        <w:rPr>
          <w:rFonts w:ascii="Arial" w:hAnsi="Arial" w:cs="Arial"/>
          <w:sz w:val="20"/>
          <w:szCs w:val="20"/>
          <w:lang w:val="kk-KZ"/>
        </w:rPr>
      </w:pPr>
      <w:r w:rsidRPr="00906F65">
        <w:rPr>
          <w:rFonts w:ascii="Arial" w:hAnsi="Arial" w:cs="Arial"/>
          <w:sz w:val="20"/>
          <w:szCs w:val="20"/>
          <w:lang w:val="kk-KZ"/>
        </w:rPr>
        <w:t>Большое количество применяемых методов лечения ран относятся к фармакологической группе. В то же время было предложено боьшое количество технических устройств для лечения ран. Однако самым распространенным методом ушивания ран является циркулярный вертикальный шов.</w:t>
      </w: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 xml:space="preserve">Кожный покров человека, состоящий из коллагеновых белков, является идеальной природной мембраной, выполняющей многочисленные обменные и защитные функции. Эти процессы в основном обусловлены диффузией. Диффузия (от лат. </w:t>
      </w:r>
      <w:r w:rsidRPr="00906F65">
        <w:rPr>
          <w:rFonts w:ascii="Arial" w:hAnsi="Arial" w:cs="Arial"/>
          <w:sz w:val="20"/>
          <w:szCs w:val="20"/>
          <w:lang w:val="en-US"/>
        </w:rPr>
        <w:t>diffusio</w:t>
      </w:r>
      <w:r w:rsidRPr="00906F65">
        <w:rPr>
          <w:rFonts w:ascii="Arial" w:hAnsi="Arial" w:cs="Arial"/>
          <w:sz w:val="20"/>
          <w:szCs w:val="20"/>
        </w:rPr>
        <w:t xml:space="preserve"> – распространение, растекание), взаимное проникновение соприкасающихся веществ друг в друга вследствие движения частиц вещества. </w:t>
      </w: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Диффузия представляет собой процесс на молекулярном уровне и определяется случайным характером движения отдельных молекул. Скорость диффузии пропорциональна в связи с этим средней скорости молекул. Диффузия происходит в направлении падения концентрации вещества и ведёт к равномерному распределению вещества по всему занимаемому им объёму (к выравниванию химического потенциала вещества).</w:t>
      </w:r>
    </w:p>
    <w:p w:rsidR="00906F65" w:rsidRPr="00906F65" w:rsidRDefault="00906F65" w:rsidP="00592C1A">
      <w:pPr>
        <w:spacing w:after="0" w:line="240" w:lineRule="auto"/>
        <w:ind w:left="-567" w:right="283" w:firstLine="567"/>
        <w:jc w:val="both"/>
        <w:rPr>
          <w:rFonts w:ascii="Arial" w:hAnsi="Arial" w:cs="Arial"/>
          <w:sz w:val="20"/>
          <w:szCs w:val="20"/>
          <w:lang w:val="kk-KZ"/>
        </w:rPr>
      </w:pPr>
      <w:r w:rsidRPr="00906F65">
        <w:rPr>
          <w:rFonts w:ascii="Arial" w:hAnsi="Arial" w:cs="Arial"/>
          <w:sz w:val="20"/>
          <w:szCs w:val="20"/>
        </w:rPr>
        <w:t>Роль диффузных процессов в патогенезе и лечении раневого процесса очень велика. Так, например, при трансплантологии кожных покровов толщина лоскутов играет огромную роль в заживлении ожоговых ран, так как она положительно влияет на диффузные процессы между  трансплантантом и раневой поверхностью [5].</w:t>
      </w:r>
      <w:r w:rsidRPr="00906F65">
        <w:rPr>
          <w:rFonts w:ascii="Arial" w:hAnsi="Arial" w:cs="Arial"/>
          <w:sz w:val="20"/>
          <w:szCs w:val="20"/>
          <w:lang w:val="kk-KZ"/>
        </w:rPr>
        <w:t xml:space="preserve"> </w:t>
      </w: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lang w:val="kk-KZ"/>
        </w:rPr>
        <w:t>Однако, значение диффузных процессов в ране практически не изучено. Края раны являются проводящими системами</w:t>
      </w:r>
      <w:r w:rsidRPr="00906F65">
        <w:rPr>
          <w:rFonts w:ascii="Arial" w:hAnsi="Arial" w:cs="Arial"/>
          <w:sz w:val="20"/>
          <w:szCs w:val="20"/>
        </w:rPr>
        <w:t>, в которых в нормальных условиях должны проходить диффузные процессы. Схематически этот процесс представлен на рисунке 1.</w:t>
      </w:r>
    </w:p>
    <w:p w:rsidR="00906F65" w:rsidRPr="00906F65" w:rsidRDefault="00906F65" w:rsidP="00592C1A">
      <w:pPr>
        <w:spacing w:after="0" w:line="240" w:lineRule="auto"/>
        <w:ind w:right="283" w:firstLine="567"/>
        <w:jc w:val="both"/>
        <w:rPr>
          <w:rFonts w:ascii="Arial" w:hAnsi="Arial" w:cs="Arial"/>
          <w:sz w:val="20"/>
          <w:szCs w:val="20"/>
        </w:rPr>
      </w:pPr>
      <w:r w:rsidRPr="00906F65">
        <w:rPr>
          <w:rFonts w:ascii="Arial" w:hAnsi="Arial" w:cs="Arial"/>
          <w:i/>
          <w:noProof/>
          <w:sz w:val="20"/>
          <w:szCs w:val="20"/>
        </w:rPr>
        <w:lastRenderedPageBreak/>
        <w:drawing>
          <wp:anchor distT="0" distB="0" distL="114300" distR="114300" simplePos="0" relativeHeight="251670528" behindDoc="0" locked="0" layoutInCell="1" allowOverlap="1">
            <wp:simplePos x="0" y="0"/>
            <wp:positionH relativeFrom="column">
              <wp:posOffset>228600</wp:posOffset>
            </wp:positionH>
            <wp:positionV relativeFrom="paragraph">
              <wp:posOffset>0</wp:posOffset>
            </wp:positionV>
            <wp:extent cx="6057900" cy="4191635"/>
            <wp:effectExtent l="19050" t="0" r="0" b="0"/>
            <wp:wrapSquare wrapText="bothSides"/>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6057900" cy="4191635"/>
                    </a:xfrm>
                    <a:prstGeom prst="rect">
                      <a:avLst/>
                    </a:prstGeom>
                    <a:noFill/>
                    <a:ln w="9525">
                      <a:noFill/>
                      <a:miter lim="800000"/>
                      <a:headEnd/>
                      <a:tailEnd/>
                    </a:ln>
                  </pic:spPr>
                </pic:pic>
              </a:graphicData>
            </a:graphic>
          </wp:anchor>
        </w:drawing>
      </w:r>
    </w:p>
    <w:p w:rsidR="00906F65" w:rsidRPr="00906F65" w:rsidRDefault="00906F65" w:rsidP="00592C1A">
      <w:pPr>
        <w:spacing w:after="0" w:line="240" w:lineRule="auto"/>
        <w:ind w:right="283" w:firstLine="567"/>
        <w:jc w:val="center"/>
        <w:rPr>
          <w:rFonts w:ascii="Arial" w:hAnsi="Arial" w:cs="Arial"/>
          <w:sz w:val="20"/>
          <w:szCs w:val="20"/>
        </w:rPr>
      </w:pPr>
      <w:r w:rsidRPr="00906F65">
        <w:rPr>
          <w:rFonts w:ascii="Arial" w:hAnsi="Arial" w:cs="Arial"/>
          <w:i/>
          <w:sz w:val="20"/>
          <w:szCs w:val="20"/>
        </w:rPr>
        <w:t>Рисунок 1. Схематическое изображение динамических процессов при ушивании раны традиционным методом (</w:t>
      </w:r>
      <w:r w:rsidRPr="00906F65">
        <w:rPr>
          <w:rFonts w:ascii="Arial" w:hAnsi="Arial" w:cs="Arial"/>
          <w:i/>
          <w:sz w:val="20"/>
          <w:szCs w:val="20"/>
          <w:lang w:val="en-US"/>
        </w:rPr>
        <w:t>A</w:t>
      </w:r>
      <w:r w:rsidRPr="00906F65">
        <w:rPr>
          <w:rFonts w:ascii="Arial" w:hAnsi="Arial" w:cs="Arial"/>
          <w:i/>
          <w:sz w:val="20"/>
          <w:szCs w:val="20"/>
        </w:rPr>
        <w:t>), а также в увеличенном масштабе выделен участок ткани (</w:t>
      </w:r>
      <w:r w:rsidRPr="00906F65">
        <w:rPr>
          <w:rFonts w:ascii="Arial" w:hAnsi="Arial" w:cs="Arial"/>
          <w:i/>
          <w:sz w:val="20"/>
          <w:szCs w:val="20"/>
          <w:lang w:val="en-US"/>
        </w:rPr>
        <w:t>B</w:t>
      </w:r>
      <w:r w:rsidRPr="00906F65">
        <w:rPr>
          <w:rFonts w:ascii="Arial" w:hAnsi="Arial" w:cs="Arial"/>
          <w:i/>
          <w:sz w:val="20"/>
          <w:szCs w:val="20"/>
        </w:rPr>
        <w:t xml:space="preserve">). </w:t>
      </w:r>
      <w:r w:rsidRPr="00906F65">
        <w:rPr>
          <w:rFonts w:ascii="Arial" w:hAnsi="Arial" w:cs="Arial"/>
          <w:i/>
          <w:sz w:val="20"/>
          <w:szCs w:val="20"/>
          <w:lang w:val="en-US"/>
        </w:rPr>
        <w:t>C</w:t>
      </w:r>
      <w:r w:rsidRPr="00906F65">
        <w:rPr>
          <w:rFonts w:ascii="Arial" w:hAnsi="Arial" w:cs="Arial"/>
          <w:i/>
          <w:sz w:val="20"/>
          <w:szCs w:val="20"/>
          <w:lang w:val="kk-KZ"/>
        </w:rPr>
        <w:t xml:space="preserve">оздана </w:t>
      </w:r>
      <w:r w:rsidRPr="00906F65">
        <w:rPr>
          <w:rFonts w:ascii="Arial" w:hAnsi="Arial" w:cs="Arial"/>
          <w:i/>
          <w:sz w:val="20"/>
          <w:szCs w:val="20"/>
        </w:rPr>
        <w:t>авторами</w:t>
      </w:r>
      <w:r w:rsidRPr="00906F65">
        <w:rPr>
          <w:rFonts w:ascii="Arial" w:hAnsi="Arial" w:cs="Arial"/>
          <w:sz w:val="20"/>
          <w:szCs w:val="20"/>
        </w:rPr>
        <w:t>.</w:t>
      </w: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На схематическом рисунке видно, что хирургическая рана (1), ушитая традиционными циркулярными вертикальными швами по классификации Голикова А.Н., обладает определенными недостатками. Хирургический шов (2), являющийся средством для сближения краев раны, осуществляет полную ишемизацию (5) тканей, что приводит к образованию «немых участков» для прохождения диффузных процессов, что приводит к деформации (4) вектора диффузии (3). В результате традиционно используемый хирургический шов приводит к искусственному образованию участков ткани, не участвующих в процессах регенерации. Более того, при неблагоприятных случаях данные «тканевые дефекты» являются источниками образования очагов возникновения инфекционного процесса. Потому что, в итоге, ткань, лишенная доступа питательных веществ, кислорода и т.д., некротизируется, что заканчивается образованием рубца. В противном случае некротизированные массы ткани являются благоприятной питательной средой для болезнетворных микроорганизмов.</w:t>
      </w: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 xml:space="preserve">На аппаратный метод был получен охранный документ Национального института интеллектуальной собственности Республики Казахстан №13864 от 15.08.2007г. Главным принципом действия предложенного метода является плотное смыкание краев ран друг к другу при помощи физико-механических приемов. Вдоль края раны накладывается капроновая леска достаточной длины, создающая «лигатурную дугу», которая фиксируется концами к торцам аппарата авторской конструкции. </w:t>
      </w:r>
    </w:p>
    <w:p w:rsid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Авторский аппарат в собранном виде имеет форму рамки, в виде четырехугольного параллелограмма, боковые стороны которого составляют стержни, а торцами являются подвижные планки, расположенные и фиксированные к стержням двумя гайками на обоих концах штырей, на подвижных планках просверлены отверстия одинакового диаметра для стержней и фиксации нитей лигатур (рис. 2).</w:t>
      </w:r>
    </w:p>
    <w:p w:rsidR="00906F65" w:rsidRDefault="00906F65" w:rsidP="00592C1A">
      <w:pPr>
        <w:spacing w:after="0" w:line="240" w:lineRule="auto"/>
        <w:ind w:right="283" w:firstLine="567"/>
        <w:jc w:val="both"/>
        <w:rPr>
          <w:rFonts w:ascii="Arial" w:hAnsi="Arial" w:cs="Arial"/>
          <w:sz w:val="20"/>
          <w:szCs w:val="20"/>
        </w:rPr>
      </w:pPr>
    </w:p>
    <w:p w:rsidR="00906F65" w:rsidRDefault="00906F65" w:rsidP="00592C1A">
      <w:pPr>
        <w:spacing w:after="0" w:line="240" w:lineRule="auto"/>
        <w:ind w:right="283" w:firstLine="567"/>
        <w:jc w:val="both"/>
        <w:rPr>
          <w:rFonts w:ascii="Arial" w:hAnsi="Arial" w:cs="Arial"/>
          <w:sz w:val="20"/>
          <w:szCs w:val="20"/>
        </w:rPr>
      </w:pPr>
    </w:p>
    <w:p w:rsidR="00906F65" w:rsidRDefault="00906F65" w:rsidP="00592C1A">
      <w:pPr>
        <w:spacing w:after="0" w:line="240" w:lineRule="auto"/>
        <w:ind w:right="283" w:firstLine="567"/>
        <w:jc w:val="both"/>
        <w:rPr>
          <w:rFonts w:ascii="Arial" w:hAnsi="Arial" w:cs="Arial"/>
          <w:sz w:val="20"/>
          <w:szCs w:val="20"/>
        </w:rPr>
      </w:pPr>
    </w:p>
    <w:p w:rsid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r w:rsidRPr="00906F65">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0</wp:posOffset>
            </wp:positionH>
            <wp:positionV relativeFrom="paragraph">
              <wp:posOffset>60960</wp:posOffset>
            </wp:positionV>
            <wp:extent cx="6114415" cy="4203700"/>
            <wp:effectExtent l="19050" t="0" r="635"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6114415" cy="4203700"/>
                    </a:xfrm>
                    <a:prstGeom prst="rect">
                      <a:avLst/>
                    </a:prstGeom>
                    <a:noFill/>
                    <a:ln w="9525">
                      <a:noFill/>
                      <a:miter lim="800000"/>
                      <a:headEnd/>
                      <a:tailEnd/>
                    </a:ln>
                  </pic:spPr>
                </pic:pic>
              </a:graphicData>
            </a:graphic>
          </wp:anchor>
        </w:drawing>
      </w: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center"/>
        <w:rPr>
          <w:rFonts w:ascii="Arial" w:hAnsi="Arial" w:cs="Arial"/>
          <w:i/>
          <w:sz w:val="20"/>
          <w:szCs w:val="20"/>
        </w:rPr>
      </w:pPr>
      <w:r w:rsidRPr="00906F65">
        <w:rPr>
          <w:rFonts w:ascii="Arial" w:hAnsi="Arial" w:cs="Arial"/>
          <w:i/>
          <w:sz w:val="20"/>
          <w:szCs w:val="20"/>
        </w:rPr>
        <w:t>Рис 2. Схема принципа действия авторского аппарата и направления действия сил «лигатурной дуги»</w:t>
      </w:r>
    </w:p>
    <w:p w:rsidR="00906F65" w:rsidRPr="00906F65" w:rsidRDefault="00906F65" w:rsidP="00592C1A">
      <w:pPr>
        <w:spacing w:after="0" w:line="240" w:lineRule="auto"/>
        <w:ind w:right="283" w:firstLine="567"/>
        <w:jc w:val="center"/>
        <w:rPr>
          <w:rFonts w:ascii="Arial" w:hAnsi="Arial" w:cs="Arial"/>
          <w:i/>
          <w:sz w:val="20"/>
          <w:szCs w:val="20"/>
        </w:rPr>
      </w:pPr>
    </w:p>
    <w:p w:rsidR="00906F65" w:rsidRPr="00906F65" w:rsidRDefault="00906F65" w:rsidP="00592C1A">
      <w:pPr>
        <w:spacing w:after="0" w:line="240" w:lineRule="auto"/>
        <w:ind w:right="283" w:firstLine="567"/>
        <w:jc w:val="both"/>
        <w:rPr>
          <w:rFonts w:ascii="Arial" w:hAnsi="Arial" w:cs="Arial"/>
          <w:sz w:val="20"/>
          <w:szCs w:val="20"/>
        </w:rPr>
      </w:pPr>
    </w:p>
    <w:p w:rsidR="00906F65" w:rsidRPr="00906F65" w:rsidRDefault="00906F65" w:rsidP="00592C1A">
      <w:pPr>
        <w:spacing w:after="0" w:line="240" w:lineRule="auto"/>
        <w:ind w:right="283" w:firstLine="567"/>
        <w:jc w:val="both"/>
        <w:rPr>
          <w:rFonts w:ascii="Arial" w:hAnsi="Arial" w:cs="Arial"/>
          <w:sz w:val="20"/>
          <w:szCs w:val="20"/>
        </w:rPr>
      </w:pPr>
      <w:r w:rsidRPr="00906F65">
        <w:rPr>
          <w:rFonts w:ascii="Arial" w:hAnsi="Arial" w:cs="Arial"/>
          <w:sz w:val="20"/>
          <w:szCs w:val="20"/>
        </w:rPr>
        <w:t xml:space="preserve">Локально в области «лигатурной дуги» создается область повышенной компрессии. В результате этого явления, по нашему мнению, края раны оказывают давление  друг на друга, что приводит к увеличению диффузных процессов в ране. </w:t>
      </w:r>
    </w:p>
    <w:p w:rsidR="00906F65" w:rsidRPr="00906F65" w:rsidRDefault="00906F65" w:rsidP="00592C1A">
      <w:pPr>
        <w:spacing w:after="0" w:line="240" w:lineRule="auto"/>
        <w:ind w:left="-567" w:right="283" w:firstLine="1134"/>
        <w:jc w:val="both"/>
        <w:rPr>
          <w:rFonts w:ascii="Arial" w:hAnsi="Arial" w:cs="Arial"/>
          <w:sz w:val="20"/>
          <w:szCs w:val="20"/>
        </w:rPr>
      </w:pPr>
      <w:r w:rsidRPr="00906F65">
        <w:rPr>
          <w:rFonts w:ascii="Arial" w:hAnsi="Arial" w:cs="Arial"/>
          <w:sz w:val="20"/>
          <w:szCs w:val="20"/>
        </w:rPr>
        <w:t>Увеличение скорости диффузных процессов из одного края раны в другой усиливает регенерационные процессы. Эффективность аппаратного метода была доказана экспериментально и клинически.</w:t>
      </w:r>
    </w:p>
    <w:p w:rsidR="00906F65" w:rsidRPr="00906F65" w:rsidRDefault="00906F65" w:rsidP="00592C1A">
      <w:pPr>
        <w:spacing w:after="0" w:line="240" w:lineRule="auto"/>
        <w:ind w:left="-567" w:right="283" w:firstLine="567"/>
        <w:jc w:val="both"/>
        <w:rPr>
          <w:rFonts w:ascii="Arial" w:hAnsi="Arial" w:cs="Arial"/>
          <w:sz w:val="20"/>
          <w:szCs w:val="20"/>
        </w:rPr>
      </w:pPr>
      <w:r w:rsidRPr="00906F65">
        <w:rPr>
          <w:rFonts w:ascii="Arial" w:hAnsi="Arial" w:cs="Arial"/>
          <w:sz w:val="20"/>
          <w:szCs w:val="20"/>
        </w:rPr>
        <w:t>Таким образом, теоретически предложено обоснование эффективности предложенного аппаратного метода по сравнению с традиционными способами ушивания ран. Это обусловлено увеличением давления на область раны, (вследствие особенностей конструкции устройства) приводящего к локальному усилению скорости диффузии.</w:t>
      </w:r>
    </w:p>
    <w:p w:rsidR="00906F65" w:rsidRPr="00906F65" w:rsidRDefault="00906F65" w:rsidP="00592C1A">
      <w:pPr>
        <w:spacing w:after="0" w:line="240" w:lineRule="auto"/>
        <w:ind w:left="-567" w:right="283" w:firstLine="1134"/>
        <w:jc w:val="both"/>
        <w:rPr>
          <w:rFonts w:ascii="Arial" w:hAnsi="Arial" w:cs="Arial"/>
          <w:sz w:val="20"/>
          <w:szCs w:val="20"/>
          <w:lang w:val="kk-KZ"/>
        </w:rPr>
      </w:pPr>
    </w:p>
    <w:p w:rsidR="00906F65" w:rsidRPr="00906F65" w:rsidRDefault="00906F65" w:rsidP="00592C1A">
      <w:pPr>
        <w:tabs>
          <w:tab w:val="left" w:pos="0"/>
        </w:tabs>
        <w:spacing w:after="0" w:line="240" w:lineRule="auto"/>
        <w:ind w:left="-567" w:right="283" w:firstLine="1134"/>
        <w:jc w:val="both"/>
        <w:rPr>
          <w:rFonts w:ascii="Arial" w:hAnsi="Arial" w:cs="Arial"/>
          <w:sz w:val="20"/>
          <w:szCs w:val="20"/>
        </w:rPr>
      </w:pPr>
    </w:p>
    <w:p w:rsidR="00906F65" w:rsidRPr="00906F65" w:rsidRDefault="00906F65" w:rsidP="00592C1A">
      <w:pPr>
        <w:tabs>
          <w:tab w:val="left" w:pos="0"/>
        </w:tabs>
        <w:spacing w:after="0" w:line="240" w:lineRule="auto"/>
        <w:ind w:left="-567" w:right="283"/>
        <w:jc w:val="both"/>
        <w:rPr>
          <w:rFonts w:ascii="Arial" w:hAnsi="Arial" w:cs="Arial"/>
          <w:sz w:val="20"/>
          <w:szCs w:val="20"/>
          <w:lang w:val="en-US"/>
        </w:rPr>
      </w:pPr>
      <w:r w:rsidRPr="00906F65">
        <w:rPr>
          <w:rFonts w:ascii="Arial" w:hAnsi="Arial" w:cs="Arial"/>
          <w:sz w:val="20"/>
          <w:szCs w:val="20"/>
        </w:rPr>
        <w:t>Литература</w:t>
      </w:r>
    </w:p>
    <w:p w:rsidR="00906F65" w:rsidRPr="00906F65" w:rsidRDefault="00906F65" w:rsidP="00592C1A">
      <w:pPr>
        <w:pStyle w:val="a4"/>
        <w:numPr>
          <w:ilvl w:val="0"/>
          <w:numId w:val="27"/>
        </w:numPr>
        <w:tabs>
          <w:tab w:val="clear" w:pos="1620"/>
          <w:tab w:val="left" w:pos="0"/>
          <w:tab w:val="left" w:pos="1276"/>
          <w:tab w:val="num" w:pos="1440"/>
        </w:tabs>
        <w:spacing w:after="0"/>
        <w:ind w:left="-567" w:right="283" w:firstLine="0"/>
        <w:jc w:val="both"/>
        <w:rPr>
          <w:rFonts w:ascii="Arial" w:hAnsi="Arial" w:cs="Arial"/>
          <w:spacing w:val="8"/>
          <w:sz w:val="20"/>
          <w:szCs w:val="20"/>
        </w:rPr>
      </w:pPr>
      <w:r w:rsidRPr="00906F65">
        <w:rPr>
          <w:rFonts w:ascii="Arial" w:hAnsi="Arial" w:cs="Arial"/>
          <w:spacing w:val="8"/>
          <w:sz w:val="20"/>
          <w:szCs w:val="20"/>
        </w:rPr>
        <w:t>Голиков А.Н. Заживление гранулирующей раны, закрытой швами. –  Москва: 1951. – 160 с.</w:t>
      </w:r>
    </w:p>
    <w:p w:rsidR="00906F65" w:rsidRPr="00906F65" w:rsidRDefault="00906F65" w:rsidP="00592C1A">
      <w:pPr>
        <w:numPr>
          <w:ilvl w:val="0"/>
          <w:numId w:val="27"/>
        </w:numPr>
        <w:tabs>
          <w:tab w:val="clear" w:pos="1620"/>
          <w:tab w:val="left" w:pos="0"/>
          <w:tab w:val="left" w:pos="1276"/>
          <w:tab w:val="num" w:pos="1440"/>
        </w:tabs>
        <w:spacing w:after="0" w:line="240" w:lineRule="auto"/>
        <w:ind w:left="-567" w:right="283" w:firstLine="0"/>
        <w:jc w:val="both"/>
        <w:rPr>
          <w:rFonts w:ascii="Arial" w:hAnsi="Arial" w:cs="Arial"/>
          <w:spacing w:val="8"/>
          <w:sz w:val="20"/>
          <w:szCs w:val="20"/>
          <w:lang w:eastAsia="ko-KR"/>
        </w:rPr>
      </w:pPr>
      <w:r w:rsidRPr="00906F65">
        <w:rPr>
          <w:rFonts w:ascii="Arial" w:hAnsi="Arial" w:cs="Arial"/>
          <w:spacing w:val="8"/>
          <w:sz w:val="20"/>
          <w:szCs w:val="20"/>
          <w:lang w:val="en-US" w:eastAsia="ko-KR"/>
        </w:rPr>
        <w:t xml:space="preserve">Waldorf  H.,  Fewres  J.  Wound  healing  //  Adv.  </w:t>
      </w:r>
      <w:r w:rsidRPr="00906F65">
        <w:rPr>
          <w:rFonts w:ascii="Arial" w:hAnsi="Arial" w:cs="Arial"/>
          <w:spacing w:val="8"/>
          <w:sz w:val="20"/>
          <w:szCs w:val="20"/>
          <w:lang w:eastAsia="ko-KR"/>
        </w:rPr>
        <w:t>Derm. –  1995.  № 10. –  P. 77–96.</w:t>
      </w:r>
    </w:p>
    <w:p w:rsidR="00906F65" w:rsidRPr="00906F65" w:rsidRDefault="00906F65" w:rsidP="00592C1A">
      <w:pPr>
        <w:numPr>
          <w:ilvl w:val="0"/>
          <w:numId w:val="27"/>
        </w:numPr>
        <w:tabs>
          <w:tab w:val="clear" w:pos="1620"/>
          <w:tab w:val="left" w:pos="0"/>
          <w:tab w:val="left" w:pos="1276"/>
          <w:tab w:val="num" w:pos="1440"/>
        </w:tabs>
        <w:spacing w:after="0" w:line="240" w:lineRule="auto"/>
        <w:ind w:left="-567" w:right="283" w:firstLine="0"/>
        <w:jc w:val="both"/>
        <w:rPr>
          <w:rFonts w:ascii="Arial" w:hAnsi="Arial" w:cs="Arial"/>
          <w:spacing w:val="8"/>
          <w:sz w:val="20"/>
          <w:szCs w:val="20"/>
          <w:lang w:eastAsia="ko-KR"/>
        </w:rPr>
      </w:pPr>
      <w:r w:rsidRPr="00906F65">
        <w:rPr>
          <w:rFonts w:ascii="Arial" w:hAnsi="Arial" w:cs="Arial"/>
          <w:spacing w:val="8"/>
          <w:sz w:val="20"/>
          <w:szCs w:val="20"/>
          <w:lang w:eastAsia="ko-KR"/>
        </w:rPr>
        <w:t xml:space="preserve">Абатурова Э.К., Байматов В.Н., Батыршина Г.И. Влияние биостимуляторов на раневой процесс // Морфология. – 2002. – Т. 121,  №2–3. – С.6. </w:t>
      </w:r>
    </w:p>
    <w:p w:rsidR="00906F65" w:rsidRPr="00906F65" w:rsidRDefault="00906F65" w:rsidP="00592C1A">
      <w:pPr>
        <w:numPr>
          <w:ilvl w:val="0"/>
          <w:numId w:val="27"/>
        </w:numPr>
        <w:tabs>
          <w:tab w:val="clear" w:pos="1620"/>
          <w:tab w:val="left" w:pos="0"/>
          <w:tab w:val="left" w:pos="1276"/>
          <w:tab w:val="num" w:pos="1440"/>
        </w:tabs>
        <w:spacing w:after="0" w:line="240" w:lineRule="auto"/>
        <w:ind w:left="-567" w:right="283" w:firstLine="0"/>
        <w:jc w:val="both"/>
        <w:rPr>
          <w:rFonts w:ascii="Arial" w:hAnsi="Arial" w:cs="Arial"/>
          <w:sz w:val="20"/>
          <w:szCs w:val="20"/>
        </w:rPr>
      </w:pPr>
      <w:r w:rsidRPr="00906F65">
        <w:rPr>
          <w:rFonts w:ascii="Arial" w:hAnsi="Arial" w:cs="Arial"/>
          <w:spacing w:val="8"/>
          <w:sz w:val="20"/>
          <w:szCs w:val="20"/>
        </w:rPr>
        <w:t>Кочнев О.С., Измайлов Г.С. Способы ушивания ран. – Казань: 1992. – 160 с.</w:t>
      </w:r>
    </w:p>
    <w:p w:rsidR="00906F65" w:rsidRPr="00906F65" w:rsidRDefault="00906F65" w:rsidP="00592C1A">
      <w:pPr>
        <w:numPr>
          <w:ilvl w:val="0"/>
          <w:numId w:val="27"/>
        </w:numPr>
        <w:tabs>
          <w:tab w:val="clear" w:pos="1620"/>
          <w:tab w:val="left" w:pos="0"/>
          <w:tab w:val="left" w:pos="1276"/>
          <w:tab w:val="num" w:pos="1440"/>
        </w:tabs>
        <w:spacing w:after="0" w:line="240" w:lineRule="auto"/>
        <w:ind w:left="-567" w:right="283" w:firstLine="0"/>
        <w:jc w:val="both"/>
        <w:rPr>
          <w:rFonts w:ascii="Arial" w:hAnsi="Arial" w:cs="Arial"/>
          <w:sz w:val="20"/>
          <w:szCs w:val="20"/>
        </w:rPr>
      </w:pPr>
      <w:r w:rsidRPr="00906F65">
        <w:rPr>
          <w:rFonts w:ascii="Arial" w:hAnsi="Arial" w:cs="Arial"/>
          <w:sz w:val="20"/>
          <w:szCs w:val="20"/>
        </w:rPr>
        <w:t xml:space="preserve">Киселев С.И. Значение донорских ресурсов кожи в выборе рациональной хирургической тактики у больных с глубокими ожогами: Автореф.дис. ... канд.мед.наук. Рязань, 1971. 17 с. </w:t>
      </w:r>
    </w:p>
    <w:p w:rsidR="00906F65" w:rsidRPr="00906F65" w:rsidRDefault="00906F65" w:rsidP="00592C1A">
      <w:pPr>
        <w:spacing w:after="0" w:line="240" w:lineRule="auto"/>
        <w:ind w:left="-567" w:right="283" w:firstLine="1134"/>
        <w:rPr>
          <w:rFonts w:ascii="Arial" w:hAnsi="Arial" w:cs="Arial"/>
          <w:sz w:val="20"/>
          <w:szCs w:val="20"/>
        </w:rPr>
      </w:pPr>
    </w:p>
    <w:p w:rsidR="00906F65" w:rsidRPr="00906BB6" w:rsidRDefault="00906F65" w:rsidP="00592C1A">
      <w:pPr>
        <w:spacing w:after="0" w:line="240" w:lineRule="auto"/>
        <w:ind w:left="-567" w:right="283"/>
        <w:jc w:val="both"/>
        <w:rPr>
          <w:rFonts w:ascii="Arial" w:hAnsi="Arial" w:cs="Arial"/>
          <w:b/>
          <w:caps/>
          <w:sz w:val="20"/>
          <w:szCs w:val="20"/>
          <w:lang w:val="kk-KZ"/>
        </w:rPr>
      </w:pPr>
      <w:r w:rsidRPr="00906BB6">
        <w:rPr>
          <w:rFonts w:ascii="Arial" w:hAnsi="Arial" w:cs="Arial"/>
          <w:b/>
          <w:caps/>
          <w:sz w:val="20"/>
          <w:szCs w:val="20"/>
          <w:lang w:val="kk-KZ"/>
        </w:rPr>
        <w:t xml:space="preserve">Жараларды емдеу биологиясындағы диффузия </w:t>
      </w:r>
    </w:p>
    <w:p w:rsidR="00906F65" w:rsidRDefault="00906F65" w:rsidP="00592C1A">
      <w:pPr>
        <w:tabs>
          <w:tab w:val="left" w:pos="0"/>
        </w:tabs>
        <w:spacing w:after="0" w:line="240" w:lineRule="auto"/>
        <w:ind w:left="-567" w:right="283"/>
        <w:jc w:val="both"/>
        <w:rPr>
          <w:rFonts w:ascii="Arial" w:hAnsi="Arial" w:cs="Arial"/>
          <w:sz w:val="20"/>
          <w:szCs w:val="20"/>
          <w:lang w:val="kk-KZ"/>
        </w:rPr>
      </w:pPr>
    </w:p>
    <w:p w:rsidR="00906F65" w:rsidRPr="00906F65" w:rsidRDefault="00512040" w:rsidP="00592C1A">
      <w:pPr>
        <w:tabs>
          <w:tab w:val="left" w:pos="0"/>
        </w:tabs>
        <w:spacing w:after="0" w:line="240" w:lineRule="auto"/>
        <w:ind w:left="-567" w:right="283"/>
        <w:jc w:val="both"/>
        <w:rPr>
          <w:rFonts w:ascii="Arial" w:hAnsi="Arial" w:cs="Arial"/>
          <w:sz w:val="20"/>
          <w:szCs w:val="20"/>
          <w:lang w:val="kk-KZ"/>
        </w:rPr>
      </w:pPr>
      <w:r w:rsidRPr="00512040">
        <w:rPr>
          <w:rFonts w:ascii="Arial" w:hAnsi="Arial" w:cs="Arial"/>
          <w:b/>
          <w:sz w:val="20"/>
          <w:szCs w:val="20"/>
          <w:lang w:val="kk-KZ"/>
        </w:rPr>
        <w:t>Түйін</w:t>
      </w:r>
      <w:r>
        <w:rPr>
          <w:rFonts w:ascii="Arial" w:hAnsi="Arial" w:cs="Arial"/>
          <w:sz w:val="20"/>
          <w:szCs w:val="20"/>
          <w:lang w:val="kk-KZ"/>
        </w:rPr>
        <w:t xml:space="preserve"> </w:t>
      </w:r>
      <w:r w:rsidR="00906F65" w:rsidRPr="00906F65">
        <w:rPr>
          <w:rFonts w:ascii="Arial" w:hAnsi="Arial" w:cs="Arial"/>
          <w:sz w:val="20"/>
          <w:szCs w:val="20"/>
          <w:lang w:val="kk-KZ"/>
        </w:rPr>
        <w:t>Мақалада әдеттегі әдіспен және мақала авторларымен ұсынылып отырған аппаратты әдістің жараларды емдеудегі диффузды процесстер туралы айтылғын. Жараларда диффузды процесстердің аппаратты әдістің жақсарғаны теория жүзінде дәлелдіп көрсетілді.</w:t>
      </w:r>
    </w:p>
    <w:p w:rsidR="00906F65" w:rsidRDefault="00512040" w:rsidP="00592C1A">
      <w:pPr>
        <w:tabs>
          <w:tab w:val="left" w:pos="0"/>
        </w:tabs>
        <w:spacing w:after="0" w:line="240" w:lineRule="auto"/>
        <w:ind w:left="-567" w:right="283"/>
        <w:jc w:val="both"/>
        <w:rPr>
          <w:rFonts w:ascii="Arial" w:hAnsi="Arial" w:cs="Arial"/>
          <w:sz w:val="20"/>
          <w:szCs w:val="20"/>
          <w:lang w:val="kk-KZ"/>
        </w:rPr>
      </w:pPr>
      <w:r w:rsidRPr="00512040">
        <w:rPr>
          <w:rFonts w:ascii="Arial" w:hAnsi="Arial" w:cs="Arial"/>
          <w:b/>
          <w:sz w:val="20"/>
          <w:szCs w:val="20"/>
          <w:lang w:val="kk-KZ"/>
        </w:rPr>
        <w:t xml:space="preserve">Түйінді </w:t>
      </w:r>
      <w:r w:rsidR="00906F65" w:rsidRPr="00512040">
        <w:rPr>
          <w:rFonts w:ascii="Arial" w:hAnsi="Arial" w:cs="Arial"/>
          <w:b/>
          <w:sz w:val="20"/>
          <w:szCs w:val="20"/>
          <w:lang w:val="kk-KZ"/>
        </w:rPr>
        <w:t>сөздер</w:t>
      </w:r>
      <w:r w:rsidR="00906F65" w:rsidRPr="00906F65">
        <w:rPr>
          <w:rFonts w:ascii="Arial" w:hAnsi="Arial" w:cs="Arial"/>
          <w:sz w:val="20"/>
          <w:szCs w:val="20"/>
          <w:lang w:val="kk-KZ"/>
        </w:rPr>
        <w:t xml:space="preserve">: </w:t>
      </w:r>
      <w:r w:rsidR="00906F65" w:rsidRPr="00512040">
        <w:rPr>
          <w:rFonts w:ascii="Arial" w:hAnsi="Arial" w:cs="Arial"/>
          <w:sz w:val="20"/>
          <w:szCs w:val="20"/>
          <w:lang w:val="kk-KZ"/>
        </w:rPr>
        <w:t>жараларды тігу, аппаратты әдіс, диффузия</w:t>
      </w:r>
    </w:p>
    <w:p w:rsidR="008C7489" w:rsidRDefault="008C7489" w:rsidP="00592C1A">
      <w:pPr>
        <w:tabs>
          <w:tab w:val="left" w:pos="0"/>
        </w:tabs>
        <w:spacing w:after="0" w:line="240" w:lineRule="auto"/>
        <w:ind w:left="-567" w:right="283"/>
        <w:jc w:val="both"/>
        <w:rPr>
          <w:rFonts w:ascii="Arial" w:hAnsi="Arial" w:cs="Arial"/>
          <w:sz w:val="20"/>
          <w:szCs w:val="20"/>
          <w:lang w:val="kk-KZ"/>
        </w:rPr>
      </w:pPr>
    </w:p>
    <w:p w:rsidR="008C7489" w:rsidRDefault="008C7489" w:rsidP="00592C1A">
      <w:pPr>
        <w:tabs>
          <w:tab w:val="left" w:pos="0"/>
        </w:tabs>
        <w:spacing w:after="0" w:line="240" w:lineRule="auto"/>
        <w:ind w:left="-567" w:right="283"/>
        <w:jc w:val="both"/>
        <w:rPr>
          <w:rFonts w:ascii="Arial" w:hAnsi="Arial" w:cs="Arial"/>
          <w:sz w:val="20"/>
          <w:szCs w:val="20"/>
          <w:lang w:val="kk-KZ"/>
        </w:rPr>
      </w:pPr>
    </w:p>
    <w:p w:rsidR="008C7489" w:rsidRPr="00512040" w:rsidRDefault="008C7489" w:rsidP="00592C1A">
      <w:pPr>
        <w:tabs>
          <w:tab w:val="left" w:pos="0"/>
        </w:tabs>
        <w:spacing w:after="0" w:line="240" w:lineRule="auto"/>
        <w:ind w:left="-567" w:right="283"/>
        <w:jc w:val="both"/>
        <w:rPr>
          <w:rFonts w:ascii="Arial" w:hAnsi="Arial" w:cs="Arial"/>
          <w:sz w:val="20"/>
          <w:szCs w:val="20"/>
          <w:lang w:val="kk-KZ"/>
        </w:rPr>
      </w:pPr>
    </w:p>
    <w:p w:rsidR="00906BB6" w:rsidRPr="00512040" w:rsidRDefault="00906BB6" w:rsidP="00592C1A">
      <w:pPr>
        <w:tabs>
          <w:tab w:val="left" w:pos="0"/>
        </w:tabs>
        <w:spacing w:after="0" w:line="240" w:lineRule="auto"/>
        <w:ind w:left="-567" w:right="283"/>
        <w:jc w:val="both"/>
        <w:rPr>
          <w:rFonts w:ascii="Arial" w:hAnsi="Arial" w:cs="Arial"/>
          <w:sz w:val="20"/>
          <w:szCs w:val="20"/>
          <w:lang w:val="kk-KZ"/>
        </w:rPr>
      </w:pPr>
    </w:p>
    <w:p w:rsidR="00906F65" w:rsidRPr="008C7489" w:rsidRDefault="00906BB6" w:rsidP="00592C1A">
      <w:pPr>
        <w:spacing w:after="0" w:line="240" w:lineRule="auto"/>
        <w:ind w:left="-567" w:right="283"/>
        <w:jc w:val="both"/>
        <w:rPr>
          <w:rStyle w:val="hps"/>
          <w:rFonts w:ascii="Arial" w:hAnsi="Arial" w:cs="Arial"/>
          <w:b/>
          <w:caps/>
          <w:sz w:val="20"/>
          <w:szCs w:val="20"/>
          <w:lang w:val="en-US"/>
        </w:rPr>
      </w:pPr>
      <w:r w:rsidRPr="008C7489">
        <w:rPr>
          <w:rStyle w:val="hps"/>
          <w:rFonts w:ascii="Arial" w:hAnsi="Arial" w:cs="Arial"/>
          <w:b/>
          <w:caps/>
          <w:sz w:val="20"/>
          <w:szCs w:val="20"/>
          <w:lang w:val="en-US"/>
        </w:rPr>
        <w:lastRenderedPageBreak/>
        <w:t>DIFFUSION IN</w:t>
      </w:r>
      <w:r w:rsidRPr="008C7489">
        <w:rPr>
          <w:rStyle w:val="shorttext"/>
          <w:rFonts w:ascii="Arial" w:hAnsi="Arial" w:cs="Arial"/>
          <w:b/>
          <w:caps/>
          <w:sz w:val="20"/>
          <w:szCs w:val="20"/>
          <w:lang w:val="en-US"/>
        </w:rPr>
        <w:t xml:space="preserve"> </w:t>
      </w:r>
      <w:r w:rsidRPr="008C7489">
        <w:rPr>
          <w:rStyle w:val="hps"/>
          <w:rFonts w:ascii="Arial" w:hAnsi="Arial" w:cs="Arial"/>
          <w:b/>
          <w:caps/>
          <w:sz w:val="20"/>
          <w:szCs w:val="20"/>
          <w:lang w:val="en-US"/>
        </w:rPr>
        <w:t>BIOLOGY</w:t>
      </w:r>
      <w:r w:rsidRPr="008C7489">
        <w:rPr>
          <w:rStyle w:val="shorttext"/>
          <w:rFonts w:ascii="Arial" w:hAnsi="Arial" w:cs="Arial"/>
          <w:b/>
          <w:caps/>
          <w:sz w:val="20"/>
          <w:szCs w:val="20"/>
          <w:lang w:val="en-US"/>
        </w:rPr>
        <w:t xml:space="preserve"> </w:t>
      </w:r>
      <w:r w:rsidRPr="008C7489">
        <w:rPr>
          <w:rStyle w:val="hps"/>
          <w:rFonts w:ascii="Arial" w:hAnsi="Arial" w:cs="Arial"/>
          <w:b/>
          <w:caps/>
          <w:sz w:val="20"/>
          <w:szCs w:val="20"/>
          <w:lang w:val="en-US"/>
        </w:rPr>
        <w:t>Healing</w:t>
      </w:r>
    </w:p>
    <w:p w:rsidR="00906BB6" w:rsidRPr="008C7489" w:rsidRDefault="00906BB6" w:rsidP="00592C1A">
      <w:pPr>
        <w:spacing w:after="0" w:line="240" w:lineRule="auto"/>
        <w:ind w:right="283"/>
        <w:jc w:val="both"/>
        <w:rPr>
          <w:rFonts w:ascii="Arial" w:hAnsi="Arial" w:cs="Arial"/>
          <w:caps/>
          <w:sz w:val="20"/>
          <w:szCs w:val="20"/>
          <w:lang w:val="en-US"/>
        </w:rPr>
      </w:pPr>
    </w:p>
    <w:p w:rsidR="00906F65" w:rsidRPr="008C7489" w:rsidRDefault="00512040" w:rsidP="00592C1A">
      <w:pPr>
        <w:tabs>
          <w:tab w:val="left" w:pos="-567"/>
        </w:tabs>
        <w:spacing w:after="0" w:line="240" w:lineRule="auto"/>
        <w:ind w:left="-567" w:right="283"/>
        <w:jc w:val="both"/>
        <w:rPr>
          <w:rStyle w:val="hps"/>
          <w:rFonts w:ascii="Arial" w:hAnsi="Arial" w:cs="Arial"/>
          <w:sz w:val="20"/>
          <w:szCs w:val="20"/>
          <w:lang w:val="en-US"/>
        </w:rPr>
      </w:pPr>
      <w:r w:rsidRPr="008C7489">
        <w:rPr>
          <w:rFonts w:ascii="Arial" w:hAnsi="Arial" w:cs="Arial"/>
          <w:b/>
          <w:sz w:val="20"/>
          <w:szCs w:val="20"/>
          <w:lang w:val="en-US"/>
        </w:rPr>
        <w:t>Abstract</w:t>
      </w:r>
      <w:r w:rsidRPr="008C7489">
        <w:rPr>
          <w:rFonts w:ascii="Arial" w:hAnsi="Arial" w:cs="Arial"/>
          <w:sz w:val="20"/>
          <w:szCs w:val="20"/>
          <w:lang w:val="en-US"/>
        </w:rPr>
        <w:t xml:space="preserve"> </w:t>
      </w:r>
      <w:r w:rsidR="00906F65" w:rsidRPr="008C7489">
        <w:rPr>
          <w:rFonts w:ascii="Arial" w:hAnsi="Arial" w:cs="Arial"/>
          <w:sz w:val="20"/>
          <w:szCs w:val="20"/>
          <w:lang w:val="en-US"/>
        </w:rPr>
        <w:t xml:space="preserve">The article shows the role of </w:t>
      </w:r>
      <w:r w:rsidR="00906F65" w:rsidRPr="008C7489">
        <w:rPr>
          <w:rStyle w:val="hps"/>
          <w:rFonts w:ascii="Arial" w:hAnsi="Arial" w:cs="Arial"/>
          <w:sz w:val="20"/>
          <w:szCs w:val="20"/>
          <w:lang w:val="en-US"/>
        </w:rPr>
        <w:t>diffuse</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processes in</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wounds</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sutured</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in the traditional way</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and the method</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proposed</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by the authors.</w:t>
      </w:r>
      <w:r w:rsidR="00906F65" w:rsidRPr="008C7489">
        <w:rPr>
          <w:rFonts w:ascii="Arial" w:hAnsi="Arial" w:cs="Arial"/>
          <w:sz w:val="20"/>
          <w:szCs w:val="20"/>
          <w:lang w:val="en-US"/>
        </w:rPr>
        <w:t xml:space="preserve"> The </w:t>
      </w:r>
      <w:r w:rsidR="00906F65" w:rsidRPr="008C7489">
        <w:rPr>
          <w:rStyle w:val="hps"/>
          <w:rFonts w:ascii="Arial" w:hAnsi="Arial" w:cs="Arial"/>
          <w:sz w:val="20"/>
          <w:szCs w:val="20"/>
          <w:lang w:val="en-US"/>
        </w:rPr>
        <w:t>diffuse</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processes</w:t>
      </w:r>
      <w:r w:rsidR="00906F65" w:rsidRPr="008C7489">
        <w:rPr>
          <w:rFonts w:ascii="Arial" w:hAnsi="Arial" w:cs="Arial"/>
          <w:sz w:val="20"/>
          <w:szCs w:val="20"/>
          <w:lang w:val="en-US"/>
        </w:rPr>
        <w:t xml:space="preserve"> </w:t>
      </w:r>
      <w:r w:rsidR="00906F65" w:rsidRPr="008C7489">
        <w:rPr>
          <w:rStyle w:val="hps"/>
          <w:rFonts w:ascii="Arial" w:hAnsi="Arial" w:cs="Arial"/>
          <w:sz w:val="20"/>
          <w:szCs w:val="20"/>
          <w:lang w:val="en-US"/>
        </w:rPr>
        <w:t>in wounds have been justified theoretically.</w:t>
      </w:r>
    </w:p>
    <w:p w:rsidR="00906BB6" w:rsidRPr="005A1570" w:rsidRDefault="00906F65" w:rsidP="00592C1A">
      <w:pPr>
        <w:tabs>
          <w:tab w:val="left" w:pos="-567"/>
        </w:tabs>
        <w:spacing w:after="0" w:line="240" w:lineRule="auto"/>
        <w:ind w:left="-567" w:right="283"/>
        <w:jc w:val="both"/>
        <w:rPr>
          <w:rFonts w:ascii="Arial" w:hAnsi="Arial" w:cs="Arial"/>
          <w:sz w:val="20"/>
          <w:szCs w:val="20"/>
          <w:lang w:val="en-US"/>
        </w:rPr>
      </w:pPr>
      <w:r w:rsidRPr="008C7489">
        <w:rPr>
          <w:rStyle w:val="hps"/>
          <w:rFonts w:ascii="Arial" w:hAnsi="Arial" w:cs="Arial"/>
          <w:b/>
          <w:sz w:val="20"/>
          <w:szCs w:val="20"/>
          <w:lang w:val="en-US"/>
        </w:rPr>
        <w:t>Keywords:</w:t>
      </w:r>
      <w:r w:rsidRPr="008C7489">
        <w:rPr>
          <w:rFonts w:ascii="Arial" w:hAnsi="Arial" w:cs="Arial"/>
          <w:b/>
          <w:sz w:val="20"/>
          <w:szCs w:val="20"/>
          <w:lang w:val="en-US"/>
        </w:rPr>
        <w:t xml:space="preserve"> </w:t>
      </w:r>
      <w:r w:rsidR="00883E27" w:rsidRPr="008C7489">
        <w:rPr>
          <w:rStyle w:val="hps"/>
          <w:rFonts w:ascii="Arial" w:hAnsi="Arial" w:cs="Arial"/>
          <w:sz w:val="20"/>
          <w:szCs w:val="20"/>
          <w:lang w:val="en-US"/>
        </w:rPr>
        <w:t>closure of the</w:t>
      </w:r>
      <w:r w:rsidR="00883E27" w:rsidRPr="008C7489">
        <w:rPr>
          <w:rFonts w:ascii="Arial" w:hAnsi="Arial" w:cs="Arial"/>
          <w:sz w:val="20"/>
          <w:szCs w:val="20"/>
          <w:lang w:val="en-US"/>
        </w:rPr>
        <w:t xml:space="preserve"> </w:t>
      </w:r>
      <w:r w:rsidR="00883E27" w:rsidRPr="008C7489">
        <w:rPr>
          <w:rStyle w:val="hps"/>
          <w:rFonts w:ascii="Arial" w:hAnsi="Arial" w:cs="Arial"/>
          <w:sz w:val="20"/>
          <w:szCs w:val="20"/>
          <w:lang w:val="en-US"/>
        </w:rPr>
        <w:t>wound</w:t>
      </w:r>
      <w:r w:rsidRPr="008C7489">
        <w:rPr>
          <w:rFonts w:ascii="Arial" w:hAnsi="Arial" w:cs="Arial"/>
          <w:sz w:val="20"/>
          <w:szCs w:val="20"/>
          <w:lang w:val="en-US"/>
        </w:rPr>
        <w:t xml:space="preserve">, the hardware </w:t>
      </w:r>
      <w:r w:rsidRPr="008C7489">
        <w:rPr>
          <w:rStyle w:val="hps"/>
          <w:rFonts w:ascii="Arial" w:hAnsi="Arial" w:cs="Arial"/>
          <w:sz w:val="20"/>
          <w:szCs w:val="20"/>
          <w:lang w:val="en-US"/>
        </w:rPr>
        <w:t>method</w:t>
      </w:r>
      <w:r w:rsidRPr="008C7489">
        <w:rPr>
          <w:rFonts w:ascii="Arial" w:hAnsi="Arial" w:cs="Arial"/>
          <w:sz w:val="20"/>
          <w:szCs w:val="20"/>
          <w:lang w:val="en-US"/>
        </w:rPr>
        <w:t>, the diffusion</w:t>
      </w:r>
    </w:p>
    <w:p w:rsidR="008C7489" w:rsidRPr="005A1570" w:rsidRDefault="008C7489" w:rsidP="00592C1A">
      <w:pPr>
        <w:tabs>
          <w:tab w:val="left" w:pos="-567"/>
        </w:tabs>
        <w:spacing w:after="0" w:line="240" w:lineRule="auto"/>
        <w:ind w:left="-567" w:right="283"/>
        <w:jc w:val="both"/>
        <w:rPr>
          <w:rFonts w:ascii="Arial" w:hAnsi="Arial" w:cs="Arial"/>
          <w:b/>
          <w:sz w:val="20"/>
          <w:szCs w:val="20"/>
          <w:lang w:val="en-US"/>
        </w:rPr>
      </w:pPr>
    </w:p>
    <w:p w:rsidR="0003678C"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0" type="#_x0000_t32" style="position:absolute;left:0;text-align:left;margin-left:95.15pt;margin-top:10.55pt;width:319.5pt;height:0;z-index:251760640" o:connectortype="straight"/>
        </w:pict>
      </w:r>
    </w:p>
    <w:p w:rsidR="00906BB6" w:rsidRPr="00EE5132" w:rsidRDefault="00906BB6" w:rsidP="00592C1A">
      <w:pPr>
        <w:tabs>
          <w:tab w:val="left" w:pos="0"/>
        </w:tabs>
        <w:spacing w:after="0" w:line="240" w:lineRule="auto"/>
        <w:ind w:right="283" w:firstLine="567"/>
        <w:jc w:val="both"/>
        <w:rPr>
          <w:rFonts w:ascii="Arial" w:hAnsi="Arial" w:cs="Arial"/>
          <w:sz w:val="20"/>
          <w:szCs w:val="20"/>
          <w:lang w:val="en-US"/>
        </w:rPr>
      </w:pPr>
    </w:p>
    <w:p w:rsidR="0003678C" w:rsidRDefault="0003678C" w:rsidP="00592C1A">
      <w:pPr>
        <w:spacing w:after="0" w:line="240" w:lineRule="auto"/>
        <w:ind w:right="283" w:firstLine="567"/>
        <w:contextualSpacing/>
        <w:jc w:val="center"/>
        <w:rPr>
          <w:rFonts w:ascii="Arial" w:hAnsi="Arial" w:cs="Arial"/>
          <w:b/>
          <w:sz w:val="20"/>
          <w:szCs w:val="20"/>
          <w:lang w:val="en-US"/>
        </w:rPr>
      </w:pPr>
    </w:p>
    <w:p w:rsidR="00906BB6" w:rsidRPr="00906BB6" w:rsidRDefault="00906BB6" w:rsidP="00592C1A">
      <w:pPr>
        <w:spacing w:after="0" w:line="240" w:lineRule="auto"/>
        <w:ind w:left="-567" w:right="283"/>
        <w:contextualSpacing/>
        <w:jc w:val="both"/>
        <w:rPr>
          <w:rFonts w:ascii="Arial" w:hAnsi="Arial" w:cs="Arial"/>
          <w:b/>
          <w:sz w:val="20"/>
          <w:szCs w:val="20"/>
        </w:rPr>
      </w:pPr>
      <w:r w:rsidRPr="00906BB6">
        <w:rPr>
          <w:rFonts w:ascii="Arial" w:hAnsi="Arial" w:cs="Arial"/>
          <w:b/>
          <w:sz w:val="20"/>
          <w:szCs w:val="20"/>
        </w:rPr>
        <w:t>ПАТОГЕНЕЗ ИНТРАОПЕРАЦИОННОГО ПОСТУПЛЕНИЯ КИШЕЧНОЙ МИКРОФЛОРЫ И ЭНТЕРОТОКСИНОВ В ПОРТАЛЬНУЮ СИСТЕМУ ПРИ ПЕРИТОНИТЕ</w:t>
      </w:r>
    </w:p>
    <w:p w:rsidR="00906BB6" w:rsidRPr="00906BB6" w:rsidRDefault="00906BB6" w:rsidP="00592C1A">
      <w:pPr>
        <w:spacing w:after="0" w:line="240" w:lineRule="auto"/>
        <w:ind w:left="-567" w:right="283"/>
        <w:contextualSpacing/>
        <w:jc w:val="both"/>
        <w:rPr>
          <w:rFonts w:ascii="Arial" w:hAnsi="Arial" w:cs="Arial"/>
          <w:b/>
          <w:sz w:val="20"/>
          <w:szCs w:val="20"/>
        </w:rPr>
      </w:pPr>
    </w:p>
    <w:p w:rsidR="00906BB6" w:rsidRPr="00906BB6" w:rsidRDefault="00906BB6" w:rsidP="00592C1A">
      <w:pPr>
        <w:spacing w:after="0" w:line="240" w:lineRule="auto"/>
        <w:ind w:left="-567" w:right="283"/>
        <w:contextualSpacing/>
        <w:jc w:val="both"/>
        <w:rPr>
          <w:rFonts w:ascii="Arial" w:hAnsi="Arial" w:cs="Arial"/>
          <w:b/>
          <w:sz w:val="20"/>
          <w:szCs w:val="20"/>
        </w:rPr>
      </w:pPr>
      <w:r w:rsidRPr="00906BB6">
        <w:rPr>
          <w:rFonts w:ascii="Arial" w:hAnsi="Arial" w:cs="Arial"/>
          <w:b/>
          <w:sz w:val="20"/>
          <w:szCs w:val="20"/>
        </w:rPr>
        <w:t>Салехов С. А., Ким В. Е., Сарсембаев Б.К., Макулбекова С.К.</w:t>
      </w:r>
    </w:p>
    <w:p w:rsidR="00906BB6" w:rsidRPr="00883E27" w:rsidRDefault="00906BB6" w:rsidP="00592C1A">
      <w:pPr>
        <w:spacing w:after="0" w:line="240" w:lineRule="auto"/>
        <w:ind w:left="-567" w:right="283"/>
        <w:contextualSpacing/>
        <w:jc w:val="both"/>
        <w:rPr>
          <w:rFonts w:ascii="Arial" w:hAnsi="Arial" w:cs="Arial"/>
          <w:i/>
          <w:sz w:val="20"/>
          <w:szCs w:val="20"/>
        </w:rPr>
      </w:pPr>
      <w:r w:rsidRPr="00883E27">
        <w:rPr>
          <w:rFonts w:ascii="Arial" w:hAnsi="Arial" w:cs="Arial"/>
          <w:i/>
          <w:sz w:val="20"/>
          <w:szCs w:val="20"/>
        </w:rPr>
        <w:t>Кафедра анестезиологии ЦНО КазНМУ им. С.Д. Асфендиярова,</w:t>
      </w:r>
    </w:p>
    <w:p w:rsidR="00906BB6" w:rsidRPr="00883E27" w:rsidRDefault="00906BB6" w:rsidP="00592C1A">
      <w:pPr>
        <w:spacing w:after="0" w:line="240" w:lineRule="auto"/>
        <w:ind w:left="-567" w:right="283"/>
        <w:contextualSpacing/>
        <w:jc w:val="both"/>
        <w:rPr>
          <w:rFonts w:ascii="Arial" w:hAnsi="Arial" w:cs="Arial"/>
          <w:i/>
          <w:sz w:val="20"/>
          <w:szCs w:val="20"/>
          <w:lang w:val="kk-KZ"/>
        </w:rPr>
      </w:pPr>
      <w:r w:rsidRPr="00883E27">
        <w:rPr>
          <w:rFonts w:ascii="Arial" w:hAnsi="Arial" w:cs="Arial"/>
          <w:i/>
          <w:sz w:val="20"/>
          <w:szCs w:val="20"/>
          <w:lang w:val="kk-KZ"/>
        </w:rPr>
        <w:t>ИМо Новгородского Государственного университета им. Я. Мудрого,</w:t>
      </w:r>
    </w:p>
    <w:p w:rsidR="00906BB6" w:rsidRPr="00883E27" w:rsidRDefault="00906BB6" w:rsidP="00592C1A">
      <w:pPr>
        <w:spacing w:after="0" w:line="240" w:lineRule="auto"/>
        <w:ind w:left="-567" w:right="283"/>
        <w:contextualSpacing/>
        <w:jc w:val="both"/>
        <w:rPr>
          <w:rFonts w:ascii="Arial" w:hAnsi="Arial" w:cs="Arial"/>
          <w:i/>
          <w:sz w:val="20"/>
          <w:szCs w:val="20"/>
        </w:rPr>
      </w:pPr>
      <w:r w:rsidRPr="00883E27">
        <w:rPr>
          <w:rFonts w:ascii="Arial" w:hAnsi="Arial" w:cs="Arial"/>
          <w:i/>
          <w:sz w:val="20"/>
          <w:szCs w:val="20"/>
        </w:rPr>
        <w:t>Илийская центральная районная больница</w:t>
      </w:r>
    </w:p>
    <w:p w:rsidR="00906BB6" w:rsidRPr="00906BB6" w:rsidRDefault="00906BB6" w:rsidP="00592C1A">
      <w:pPr>
        <w:spacing w:after="0" w:line="240" w:lineRule="auto"/>
        <w:ind w:left="-567" w:right="283" w:firstLine="567"/>
        <w:contextualSpacing/>
        <w:jc w:val="both"/>
        <w:rPr>
          <w:rFonts w:ascii="Arial" w:hAnsi="Arial" w:cs="Arial"/>
          <w:sz w:val="20"/>
          <w:szCs w:val="20"/>
        </w:rPr>
      </w:pPr>
    </w:p>
    <w:p w:rsidR="00906BB6" w:rsidRPr="00906BB6" w:rsidRDefault="00906BB6" w:rsidP="00592C1A">
      <w:pPr>
        <w:spacing w:after="0" w:line="240" w:lineRule="auto"/>
        <w:ind w:left="-567" w:right="283"/>
        <w:contextualSpacing/>
        <w:jc w:val="both"/>
        <w:rPr>
          <w:rFonts w:ascii="Arial" w:hAnsi="Arial" w:cs="Arial"/>
          <w:sz w:val="20"/>
          <w:szCs w:val="20"/>
        </w:rPr>
      </w:pPr>
      <w:r w:rsidRPr="00906BB6">
        <w:rPr>
          <w:rFonts w:ascii="Arial" w:hAnsi="Arial" w:cs="Arial"/>
          <w:sz w:val="20"/>
          <w:szCs w:val="20"/>
        </w:rPr>
        <w:t xml:space="preserve">В эксперименте установлено, что при перитоните во время операции отмечается поступление кишечной микрофлоры и токсинов из просвета кишечника по мезентериальным венам в портальную систему. При проведении ортоградного лаважа кишечника и введении в его просвет комплексного иммуноглобулинового препарата перед операцией снижается риск поступления жизнеспособной кишечной микрофлоры во время ревизии в портальную систему. При проведении ортоградного лаважа кишечника озонированным 0,9% раствором </w:t>
      </w:r>
      <w:r w:rsidRPr="00906BB6">
        <w:rPr>
          <w:rFonts w:ascii="Arial" w:hAnsi="Arial" w:cs="Arial"/>
          <w:sz w:val="20"/>
          <w:szCs w:val="20"/>
          <w:lang w:val="en-US"/>
        </w:rPr>
        <w:t>NaCl</w:t>
      </w:r>
      <w:r w:rsidRPr="00906BB6">
        <w:rPr>
          <w:rFonts w:ascii="Arial" w:hAnsi="Arial" w:cs="Arial"/>
          <w:b/>
          <w:sz w:val="20"/>
          <w:szCs w:val="20"/>
        </w:rPr>
        <w:t xml:space="preserve"> </w:t>
      </w:r>
      <w:r w:rsidRPr="00906BB6">
        <w:rPr>
          <w:rFonts w:ascii="Arial" w:hAnsi="Arial" w:cs="Arial"/>
          <w:sz w:val="20"/>
          <w:szCs w:val="20"/>
        </w:rPr>
        <w:t>снижается поступление как микрофлоры, так и энтеротоксинов.</w:t>
      </w:r>
    </w:p>
    <w:p w:rsidR="00906BB6" w:rsidRPr="00906BB6" w:rsidRDefault="00906BB6" w:rsidP="00592C1A">
      <w:pPr>
        <w:spacing w:after="0" w:line="240" w:lineRule="auto"/>
        <w:ind w:left="-567" w:right="283"/>
        <w:contextualSpacing/>
        <w:jc w:val="both"/>
        <w:rPr>
          <w:rFonts w:ascii="Arial" w:hAnsi="Arial" w:cs="Arial"/>
          <w:sz w:val="20"/>
          <w:szCs w:val="20"/>
        </w:rPr>
      </w:pPr>
      <w:r w:rsidRPr="00883E27">
        <w:rPr>
          <w:rFonts w:ascii="Arial" w:hAnsi="Arial" w:cs="Arial"/>
          <w:b/>
          <w:sz w:val="20"/>
          <w:szCs w:val="20"/>
        </w:rPr>
        <w:t>Ключевые слова:</w:t>
      </w:r>
      <w:r w:rsidRPr="00906BB6">
        <w:rPr>
          <w:rFonts w:ascii="Arial" w:hAnsi="Arial" w:cs="Arial"/>
          <w:sz w:val="20"/>
          <w:szCs w:val="20"/>
        </w:rPr>
        <w:t xml:space="preserve"> перитонит, портальная система, эндотоксикоз, предоперационный лаваж кишечника, комплексный иммуноглобулиновый препарат, озонированный физиологический раствор.</w:t>
      </w:r>
    </w:p>
    <w:p w:rsidR="00906BB6" w:rsidRPr="00906BB6" w:rsidRDefault="00906BB6" w:rsidP="00592C1A">
      <w:pPr>
        <w:spacing w:after="0" w:line="240" w:lineRule="auto"/>
        <w:ind w:left="-567" w:right="283" w:firstLine="567"/>
        <w:contextualSpacing/>
        <w:jc w:val="both"/>
        <w:rPr>
          <w:rFonts w:ascii="Arial" w:hAnsi="Arial" w:cs="Arial"/>
          <w:b/>
          <w:sz w:val="20"/>
          <w:szCs w:val="20"/>
        </w:rPr>
      </w:pPr>
      <w:r w:rsidRPr="00906BB6">
        <w:rPr>
          <w:rFonts w:ascii="Arial" w:hAnsi="Arial" w:cs="Arial"/>
          <w:sz w:val="20"/>
          <w:szCs w:val="20"/>
        </w:rPr>
        <w:t xml:space="preserve"> </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Перитонит, как осложнение  острых хирургических заболеваний и повреждений органов брюшной полости является наиболее частой причиной летальных исходов. Даже на фоне применения новых технологий в предоперационной подготовке, оперативном лечении и послеоперационном ведении, нарастающая полиорганная недостаточность и бактериальная агрессия часто не позволяют достичь положительного результата при распространенных запущенных формах перитонита (3, 4).</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 xml:space="preserve">Функциональное состояние печени во многом определяет течение послеоперационного периода и исход острых хирургических заболеваний и травм органов брюшной полости осложненных перитонитом. Тяжелая интоксикация, повышенная нагрузка, снижение печеночного кровотока являются теми патогенетическими факторами, которые приводят к развитию дистрофических изменений в печени, вплоть до некротических (1, 4). </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В свою очередь, выраженные дегенеративно-дистрофические процессы в этом органе являются причиной снижения его обезвреживающей и антитоксической функции, способствуя нарушению биотрансформации ряда лекарственных веществ, что продлевает срок их действия и резко усиливает опасность кумулятивного эффекта (</w:t>
      </w:r>
      <w:r w:rsidRPr="00906BB6">
        <w:rPr>
          <w:rFonts w:ascii="Arial" w:hAnsi="Arial" w:cs="Arial"/>
          <w:color w:val="000000"/>
          <w:sz w:val="20"/>
          <w:szCs w:val="20"/>
        </w:rPr>
        <w:t>2, 3</w:t>
      </w:r>
      <w:r w:rsidRPr="00906BB6">
        <w:rPr>
          <w:rFonts w:ascii="Arial" w:hAnsi="Arial" w:cs="Arial"/>
          <w:sz w:val="20"/>
          <w:szCs w:val="20"/>
        </w:rPr>
        <w:t xml:space="preserve">). </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Следует отметить, что патогенетические особенности токсического и бактериального воздействия на печень при перитоните недостаточно изучены и требуют уточнения.</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При перитоните тяжесть состояния пациента прогрессивно нарастает непосредственно после оперативного вмешательства. Это позволяет предположить значимость операционной травмы в прогрессировании эндотоксикоза и септической реакции с преимущественным поражением органов детоксикации (печень, почки).</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В патогенезе перитонита большое внимание уделяют функциональному состоянию кишечника, а именно нарушениям его моторной и эвакуаторной функции, в развитии послеоперационных осложнений. Непреложным фактом является то, при перитоните еще до операции развиваются нарушения двигательной и пропульсивной функции пищеварительного тракта, что приводит к стазу химуса, неуправляемому размножению кишечной микрофлоры, замене пристеночного пищеварения на симбионтное с преобладанием процессов брожения и гниения, повышенного газообразования и накоплению в просвете кишечника энтеротоксинов.</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При лечении перитонита основной упор делают на подавление очага инфекции в брюшной полости и детоксикационной терапии с учетом поступления токсинов в кровеносное русло непосредственно из очага воспаления. При этом возможности поступления кишечной микрофлоры и энтеротоксинов в портальную вену во время оперативного вмешательства должного внимания не уделялось.</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b/>
          <w:sz w:val="20"/>
          <w:szCs w:val="20"/>
        </w:rPr>
        <w:lastRenderedPageBreak/>
        <w:t xml:space="preserve">Цель: </w:t>
      </w:r>
      <w:r w:rsidRPr="00906BB6">
        <w:rPr>
          <w:rFonts w:ascii="Arial" w:hAnsi="Arial" w:cs="Arial"/>
          <w:sz w:val="20"/>
          <w:szCs w:val="20"/>
        </w:rPr>
        <w:t>изучение патогенетических механизмов поступления токсинов и бактерий в печень и разработка мероприятий, направленных на снижение их негативного действия.</w:t>
      </w:r>
    </w:p>
    <w:p w:rsidR="00906BB6" w:rsidRPr="00906BB6" w:rsidRDefault="00906BB6" w:rsidP="00592C1A">
      <w:pPr>
        <w:spacing w:after="0" w:line="240" w:lineRule="auto"/>
        <w:ind w:left="-567" w:right="283" w:firstLine="567"/>
        <w:contextualSpacing/>
        <w:jc w:val="both"/>
        <w:rPr>
          <w:rFonts w:ascii="Arial" w:hAnsi="Arial" w:cs="Arial"/>
          <w:b/>
          <w:sz w:val="20"/>
          <w:szCs w:val="20"/>
        </w:rPr>
      </w:pPr>
      <w:r w:rsidRPr="00906BB6">
        <w:rPr>
          <w:rFonts w:ascii="Arial" w:hAnsi="Arial" w:cs="Arial"/>
          <w:b/>
          <w:sz w:val="20"/>
          <w:szCs w:val="20"/>
        </w:rPr>
        <w:t>Материалы и методы</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В эксперименте на 15 беспородных собаках весом 14-</w:t>
      </w:r>
      <w:smartTag w:uri="urn:schemas-microsoft-com:office:smarttags" w:element="metricconverter">
        <w:smartTagPr>
          <w:attr w:name="ProductID" w:val="18,5 кг"/>
        </w:smartTagPr>
        <w:r w:rsidRPr="00906BB6">
          <w:rPr>
            <w:rFonts w:ascii="Arial" w:hAnsi="Arial" w:cs="Arial"/>
            <w:sz w:val="20"/>
            <w:szCs w:val="20"/>
          </w:rPr>
          <w:t>18,5 кг</w:t>
        </w:r>
      </w:smartTag>
      <w:r w:rsidRPr="00906BB6">
        <w:rPr>
          <w:rFonts w:ascii="Arial" w:hAnsi="Arial" w:cs="Arial"/>
          <w:sz w:val="20"/>
          <w:szCs w:val="20"/>
        </w:rPr>
        <w:t xml:space="preserve"> была изучена вероятность интраоперационного поступления кишечной микрофлоры и энтеротоксинов в портальную систему во время ревизии брюшной полости на фоне экспериментального перитонита и возможность снижения негативного влияния этих факторов. </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Экспериментальные исследования были проведены на базе центральной учебно-научной лаборатории института медицинского образования Новгородского государственного университета им. Ярослава Мудрого в соответствии с «Правилами проведения исследований с использованием экспериментальных животных» МЗ РФ и под наблюдением городской ветеринарной станции г. Великого Новгорода.</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Было проведено 3 серии экспериментальных исследований.</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В </w:t>
      </w:r>
      <w:r w:rsidRPr="00906BB6">
        <w:rPr>
          <w:rFonts w:ascii="Arial" w:hAnsi="Arial" w:cs="Arial"/>
          <w:sz w:val="20"/>
          <w:szCs w:val="20"/>
          <w:lang w:val="en-US"/>
        </w:rPr>
        <w:t>I</w:t>
      </w:r>
      <w:r w:rsidRPr="00906BB6">
        <w:rPr>
          <w:rFonts w:ascii="Arial" w:hAnsi="Arial" w:cs="Arial"/>
          <w:sz w:val="20"/>
          <w:szCs w:val="20"/>
        </w:rPr>
        <w:t xml:space="preserve"> серии эксперимента у 5 собак были изучены распространение кишечной микрофлоры и энтеротоксинов во время ревизии кишечника по системе портальной вены при преоперационном лаваже кишечника раствором 0,9% </w:t>
      </w:r>
      <w:r w:rsidRPr="00906BB6">
        <w:rPr>
          <w:rFonts w:ascii="Arial" w:hAnsi="Arial" w:cs="Arial"/>
          <w:sz w:val="20"/>
          <w:szCs w:val="20"/>
          <w:lang w:val="en-US"/>
        </w:rPr>
        <w:t>NaCl</w:t>
      </w:r>
      <w:r w:rsidRPr="00906BB6">
        <w:rPr>
          <w:rFonts w:ascii="Arial" w:hAnsi="Arial" w:cs="Arial"/>
          <w:sz w:val="20"/>
          <w:szCs w:val="20"/>
        </w:rPr>
        <w:t xml:space="preserve"> из расчета 10,0 мл на </w:t>
      </w:r>
      <w:smartTag w:uri="urn:schemas-microsoft-com:office:smarttags" w:element="metricconverter">
        <w:smartTagPr>
          <w:attr w:name="ProductID" w:val="1 кг"/>
        </w:smartTagPr>
        <w:r w:rsidRPr="00906BB6">
          <w:rPr>
            <w:rFonts w:ascii="Arial" w:hAnsi="Arial" w:cs="Arial"/>
            <w:sz w:val="20"/>
            <w:szCs w:val="20"/>
          </w:rPr>
          <w:t>1 кг</w:t>
        </w:r>
      </w:smartTag>
      <w:r w:rsidRPr="00906BB6">
        <w:rPr>
          <w:rFonts w:ascii="Arial" w:hAnsi="Arial" w:cs="Arial"/>
          <w:sz w:val="20"/>
          <w:szCs w:val="20"/>
        </w:rPr>
        <w:t xml:space="preserve"> веса животного.</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Во </w:t>
      </w:r>
      <w:r w:rsidRPr="00906BB6">
        <w:rPr>
          <w:rFonts w:ascii="Arial" w:hAnsi="Arial" w:cs="Arial"/>
          <w:sz w:val="20"/>
          <w:szCs w:val="20"/>
          <w:lang w:val="en-US"/>
        </w:rPr>
        <w:t>II</w:t>
      </w:r>
      <w:r w:rsidRPr="00906BB6">
        <w:rPr>
          <w:rFonts w:ascii="Arial" w:hAnsi="Arial" w:cs="Arial"/>
          <w:sz w:val="20"/>
          <w:szCs w:val="20"/>
        </w:rPr>
        <w:t xml:space="preserve"> серии аналогичные исследования проводились у 5 собак при преоперационном лаваже кишечника озонированным раствором 0,9% </w:t>
      </w:r>
      <w:r w:rsidRPr="00906BB6">
        <w:rPr>
          <w:rFonts w:ascii="Arial" w:hAnsi="Arial" w:cs="Arial"/>
          <w:sz w:val="20"/>
          <w:szCs w:val="20"/>
          <w:lang w:val="en-US"/>
        </w:rPr>
        <w:t>NaCl</w:t>
      </w:r>
      <w:r w:rsidRPr="00906BB6">
        <w:rPr>
          <w:rFonts w:ascii="Arial" w:hAnsi="Arial" w:cs="Arial"/>
          <w:sz w:val="20"/>
          <w:szCs w:val="20"/>
        </w:rPr>
        <w:t xml:space="preserve"> из расчета 10,0 мл на </w:t>
      </w:r>
      <w:smartTag w:uri="urn:schemas-microsoft-com:office:smarttags" w:element="metricconverter">
        <w:smartTagPr>
          <w:attr w:name="ProductID" w:val="1 кг"/>
        </w:smartTagPr>
        <w:r w:rsidRPr="00906BB6">
          <w:rPr>
            <w:rFonts w:ascii="Arial" w:hAnsi="Arial" w:cs="Arial"/>
            <w:sz w:val="20"/>
            <w:szCs w:val="20"/>
          </w:rPr>
          <w:t>1 кг</w:t>
        </w:r>
      </w:smartTag>
      <w:r w:rsidRPr="00906BB6">
        <w:rPr>
          <w:rFonts w:ascii="Arial" w:hAnsi="Arial" w:cs="Arial"/>
          <w:sz w:val="20"/>
          <w:szCs w:val="20"/>
        </w:rPr>
        <w:t xml:space="preserve"> веса животного.</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В </w:t>
      </w:r>
      <w:r w:rsidRPr="00906BB6">
        <w:rPr>
          <w:rFonts w:ascii="Arial" w:hAnsi="Arial" w:cs="Arial"/>
          <w:sz w:val="20"/>
          <w:szCs w:val="20"/>
          <w:lang w:val="en-US"/>
        </w:rPr>
        <w:t>III</w:t>
      </w:r>
      <w:r w:rsidRPr="00906BB6">
        <w:rPr>
          <w:rFonts w:ascii="Arial" w:hAnsi="Arial" w:cs="Arial"/>
          <w:sz w:val="20"/>
          <w:szCs w:val="20"/>
        </w:rPr>
        <w:t xml:space="preserve"> серии у 5 собак при пероральном лаваже кишечника вводили 0,01% раствор комплексного иммуноглобулинового препарата на 0,9% </w:t>
      </w:r>
      <w:r w:rsidRPr="00906BB6">
        <w:rPr>
          <w:rFonts w:ascii="Arial" w:hAnsi="Arial" w:cs="Arial"/>
          <w:sz w:val="20"/>
          <w:szCs w:val="20"/>
          <w:lang w:val="en-US"/>
        </w:rPr>
        <w:t>NaCl</w:t>
      </w:r>
      <w:r w:rsidRPr="00906BB6">
        <w:rPr>
          <w:rFonts w:ascii="Arial" w:hAnsi="Arial" w:cs="Arial"/>
          <w:sz w:val="20"/>
          <w:szCs w:val="20"/>
        </w:rPr>
        <w:t xml:space="preserve">  из расчета 10,0 мл на </w:t>
      </w:r>
      <w:smartTag w:uri="urn:schemas-microsoft-com:office:smarttags" w:element="metricconverter">
        <w:smartTagPr>
          <w:attr w:name="ProductID" w:val="1 кг"/>
        </w:smartTagPr>
        <w:r w:rsidRPr="00906BB6">
          <w:rPr>
            <w:rFonts w:ascii="Arial" w:hAnsi="Arial" w:cs="Arial"/>
            <w:sz w:val="20"/>
            <w:szCs w:val="20"/>
          </w:rPr>
          <w:t>1 кг</w:t>
        </w:r>
      </w:smartTag>
      <w:r w:rsidRPr="00906BB6">
        <w:rPr>
          <w:rFonts w:ascii="Arial" w:hAnsi="Arial" w:cs="Arial"/>
          <w:sz w:val="20"/>
          <w:szCs w:val="20"/>
        </w:rPr>
        <w:t xml:space="preserve"> веса животного.</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Как видно из условий эксперимента объем жидкости при проведении данного этапа эксперимента рассчитывался для каждого животного индивидуально и зависел только от веса животного. То есть объем вводимой жидкости на </w:t>
      </w:r>
      <w:smartTag w:uri="urn:schemas-microsoft-com:office:smarttags" w:element="metricconverter">
        <w:smartTagPr>
          <w:attr w:name="ProductID" w:val="1 кг"/>
        </w:smartTagPr>
        <w:r w:rsidRPr="00906BB6">
          <w:rPr>
            <w:rFonts w:ascii="Arial" w:hAnsi="Arial" w:cs="Arial"/>
            <w:sz w:val="20"/>
            <w:szCs w:val="20"/>
          </w:rPr>
          <w:t>1 кг</w:t>
        </w:r>
      </w:smartTag>
      <w:r w:rsidRPr="00906BB6">
        <w:rPr>
          <w:rFonts w:ascii="Arial" w:hAnsi="Arial" w:cs="Arial"/>
          <w:sz w:val="20"/>
          <w:szCs w:val="20"/>
        </w:rPr>
        <w:t xml:space="preserve"> веса животного был идентичным во всех сериях эксперимента.</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Критериями для анализа являлись результаты бактериологического исследования и содержания в мезентериальной венозной крови молекул средней массы до операции и после ревизии кишечника. </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Кроме того, параллельно проводились исследования перистальтики и бактериального обсеменения просвета различных отделов кишечника до и после предоперационной подготовки кишечника.</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Оперативные вмешательства проводились по интраплевральным тиопенталовым наркозом из расчета 25-30 мг тиопентала натрия на </w:t>
      </w:r>
      <w:smartTag w:uri="urn:schemas-microsoft-com:office:smarttags" w:element="metricconverter">
        <w:smartTagPr>
          <w:attr w:name="ProductID" w:val="1 кг"/>
        </w:smartTagPr>
        <w:r w:rsidRPr="00906BB6">
          <w:rPr>
            <w:rFonts w:ascii="Arial" w:hAnsi="Arial" w:cs="Arial"/>
            <w:sz w:val="20"/>
            <w:szCs w:val="20"/>
          </w:rPr>
          <w:t>1 кг</w:t>
        </w:r>
      </w:smartTag>
      <w:r w:rsidRPr="00906BB6">
        <w:rPr>
          <w:rFonts w:ascii="Arial" w:hAnsi="Arial" w:cs="Arial"/>
          <w:sz w:val="20"/>
          <w:szCs w:val="20"/>
        </w:rPr>
        <w:t xml:space="preserve"> веса животного в сочетании с аналгетиками. При необходимости дозу увеличивали до достижения адекватной анестезии. </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При подготовке животного к исследованию производили лапаротомию, в просвет желудка, тощей, подвздошной и толстой кишки вводили катетеры, которые выводили через контрапертуры на переднюю брюшную стенку, а зону установки катетеров фиксировали, подшивая по периметру к париетальной брюшине в зонах контрапертур. Это служило дополнительной герметизацией и исключало поступление кишечного содержимого в брюшную полость. Кроме того, отдельно дренировали брюшную полость, для возможности введения в нее по дренажу каловой взвеси при моделировании перитонита. </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В послеоперационном периоде, используя катетеры, производили забор проб из различных отделов пищеварительного тракта для бактериологического исследования. Посевы производили на среду эндо, специфичную для культивирования кишечной микрофлоры.</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Перистальтическую активность кишечника оценивали фоноэнтерографически с выработкой индивидуального стандарта для каждого животного, что позволяло объективизировать результаты исследования.</w:t>
      </w:r>
    </w:p>
    <w:p w:rsidR="00906BB6" w:rsidRPr="00906BB6" w:rsidRDefault="00906BB6" w:rsidP="00592C1A">
      <w:pPr>
        <w:spacing w:after="0" w:line="240" w:lineRule="auto"/>
        <w:ind w:left="-567" w:right="283" w:firstLine="567"/>
        <w:contextualSpacing/>
        <w:jc w:val="both"/>
        <w:rPr>
          <w:rFonts w:ascii="Arial" w:hAnsi="Arial" w:cs="Arial"/>
          <w:spacing w:val="-6"/>
          <w:sz w:val="20"/>
          <w:szCs w:val="20"/>
        </w:rPr>
      </w:pPr>
      <w:r w:rsidRPr="00906BB6">
        <w:rPr>
          <w:rFonts w:ascii="Arial" w:hAnsi="Arial" w:cs="Arial"/>
          <w:spacing w:val="-6"/>
          <w:sz w:val="20"/>
          <w:szCs w:val="20"/>
        </w:rPr>
        <w:t>Во избежание вычесывания и выгрызания катетеров на собаку надевали специальную сбрую с застежками на спине, что делало недоступным для нее  места выведения катетеров на брюшной стенке.</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Непосредственно перед операцией по поводу перитонита временно лигировали грудной лимфатический проток для исключения интраоперационного поступления в кровь бактерий и токсинов по лимфатической системе.</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Моделирование перитонита производили после нормализации перистальтики кишечника и бактериологических показателей исследуемых отделов пищеварительного тракта. В брюшную полость вводили 10,0 мл 10,0% каловой взвеси, чем достигалось развитие воспалительного процесса в брюшной полости.</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 xml:space="preserve">До моделирования воспалительного процесса в брюшной полости производили забор венозной мезентериальной крови для бактериологического исследования и определения уровня молекул средней массы. </w:t>
      </w:r>
    </w:p>
    <w:p w:rsidR="00906BB6" w:rsidRPr="00906BB6" w:rsidRDefault="00906BB6" w:rsidP="00592C1A">
      <w:pPr>
        <w:pStyle w:val="a4"/>
        <w:spacing w:after="0"/>
        <w:ind w:left="-567" w:right="283" w:firstLine="567"/>
        <w:contextualSpacing/>
        <w:jc w:val="both"/>
        <w:rPr>
          <w:rFonts w:ascii="Arial" w:hAnsi="Arial" w:cs="Arial"/>
          <w:sz w:val="20"/>
          <w:szCs w:val="20"/>
        </w:rPr>
      </w:pPr>
      <w:r w:rsidRPr="00906BB6">
        <w:rPr>
          <w:rFonts w:ascii="Arial" w:hAnsi="Arial" w:cs="Arial"/>
          <w:sz w:val="20"/>
          <w:szCs w:val="20"/>
        </w:rPr>
        <w:t>Исследования проводили через 12 часов после моделирования перитонита. Во время операции производили забор венозной мезентериальной крови до и после ревизии кишечника.</w:t>
      </w:r>
    </w:p>
    <w:p w:rsidR="00906BB6" w:rsidRPr="00906BB6" w:rsidRDefault="00906BB6" w:rsidP="00592C1A">
      <w:pPr>
        <w:pStyle w:val="a4"/>
        <w:spacing w:after="0"/>
        <w:ind w:left="-567" w:right="283"/>
        <w:contextualSpacing/>
        <w:jc w:val="both"/>
        <w:rPr>
          <w:rFonts w:ascii="Arial" w:hAnsi="Arial" w:cs="Arial"/>
          <w:sz w:val="20"/>
          <w:szCs w:val="20"/>
        </w:rPr>
      </w:pPr>
      <w:r w:rsidRPr="00906BB6">
        <w:rPr>
          <w:rFonts w:ascii="Arial" w:hAnsi="Arial" w:cs="Arial"/>
          <w:b/>
          <w:sz w:val="20"/>
          <w:szCs w:val="20"/>
        </w:rPr>
        <w:lastRenderedPageBreak/>
        <w:t>Результаты исследования и их обсуждение.</w:t>
      </w:r>
    </w:p>
    <w:p w:rsidR="00906BB6" w:rsidRPr="00906BB6" w:rsidRDefault="00906BB6" w:rsidP="00592C1A">
      <w:pPr>
        <w:pStyle w:val="a4"/>
        <w:spacing w:after="0"/>
        <w:ind w:left="-567" w:right="283"/>
        <w:contextualSpacing/>
        <w:jc w:val="both"/>
        <w:rPr>
          <w:rFonts w:ascii="Arial" w:hAnsi="Arial" w:cs="Arial"/>
          <w:sz w:val="20"/>
          <w:szCs w:val="20"/>
        </w:rPr>
      </w:pPr>
      <w:r w:rsidRPr="00906BB6">
        <w:rPr>
          <w:rFonts w:ascii="Arial" w:hAnsi="Arial" w:cs="Arial"/>
          <w:sz w:val="20"/>
          <w:szCs w:val="20"/>
        </w:rPr>
        <w:t>При исследовании функционального состояния кишечника на фоне развивающегося экспериментального перитонита было установлено, что на фоне перитонита отмечалось уменьшение, как количества, так и амплитуды перистальтических волн (таблица 1).</w:t>
      </w:r>
    </w:p>
    <w:p w:rsidR="00906BB6" w:rsidRPr="00906BB6" w:rsidRDefault="00906BB6" w:rsidP="00592C1A">
      <w:pPr>
        <w:spacing w:after="0" w:line="240" w:lineRule="auto"/>
        <w:ind w:right="283" w:firstLine="567"/>
        <w:contextualSpacing/>
        <w:jc w:val="right"/>
        <w:rPr>
          <w:rFonts w:ascii="Arial" w:hAnsi="Arial" w:cs="Arial"/>
          <w:b/>
          <w:sz w:val="20"/>
          <w:szCs w:val="20"/>
        </w:rPr>
      </w:pPr>
      <w:r w:rsidRPr="00906BB6">
        <w:rPr>
          <w:rFonts w:ascii="Arial" w:hAnsi="Arial" w:cs="Arial"/>
          <w:b/>
          <w:sz w:val="20"/>
          <w:szCs w:val="20"/>
        </w:rPr>
        <w:t>Таблица 1</w:t>
      </w:r>
    </w:p>
    <w:p w:rsidR="00906BB6" w:rsidRPr="00906BB6" w:rsidRDefault="00906BB6" w:rsidP="00592C1A">
      <w:pPr>
        <w:spacing w:after="0" w:line="240" w:lineRule="auto"/>
        <w:ind w:right="283" w:firstLine="567"/>
        <w:contextualSpacing/>
        <w:jc w:val="center"/>
        <w:rPr>
          <w:rFonts w:ascii="Arial" w:hAnsi="Arial" w:cs="Arial"/>
          <w:b/>
          <w:sz w:val="20"/>
          <w:szCs w:val="20"/>
        </w:rPr>
      </w:pPr>
      <w:r w:rsidRPr="00906BB6">
        <w:rPr>
          <w:rFonts w:ascii="Arial" w:hAnsi="Arial" w:cs="Arial"/>
          <w:b/>
          <w:sz w:val="20"/>
          <w:szCs w:val="20"/>
        </w:rPr>
        <w:t>Сравнительный анализ динамики количества перистальтических волн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268"/>
        <w:gridCol w:w="1983"/>
        <w:gridCol w:w="1951"/>
      </w:tblGrid>
      <w:tr w:rsidR="00906BB6" w:rsidRPr="00906BB6" w:rsidTr="0010009C">
        <w:trPr>
          <w:cantSplit/>
          <w:trHeight w:val="239"/>
        </w:trPr>
        <w:tc>
          <w:tcPr>
            <w:tcW w:w="1760" w:type="pct"/>
            <w:vMerge w:val="restart"/>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Сроки исследования</w:t>
            </w:r>
          </w:p>
        </w:tc>
        <w:tc>
          <w:tcPr>
            <w:tcW w:w="3240" w:type="pct"/>
            <w:gridSpan w:val="3"/>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Количество перистальтических волн</w:t>
            </w:r>
          </w:p>
        </w:tc>
      </w:tr>
      <w:tr w:rsidR="00906BB6" w:rsidRPr="00906BB6" w:rsidTr="0010009C">
        <w:trPr>
          <w:cantSplit/>
          <w:trHeight w:val="269"/>
        </w:trPr>
        <w:tc>
          <w:tcPr>
            <w:tcW w:w="1760" w:type="pct"/>
            <w:vMerge/>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p>
        </w:tc>
        <w:tc>
          <w:tcPr>
            <w:tcW w:w="1185"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I</w:t>
            </w:r>
            <w:r w:rsidRPr="00906BB6">
              <w:rPr>
                <w:rFonts w:ascii="Arial" w:hAnsi="Arial" w:cs="Arial"/>
                <w:sz w:val="20"/>
                <w:szCs w:val="20"/>
              </w:rPr>
              <w:t xml:space="preserve"> серия</w:t>
            </w:r>
          </w:p>
        </w:tc>
        <w:tc>
          <w:tcPr>
            <w:tcW w:w="1036"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II</w:t>
            </w:r>
            <w:r w:rsidRPr="00906BB6">
              <w:rPr>
                <w:rFonts w:ascii="Arial" w:hAnsi="Arial" w:cs="Arial"/>
                <w:sz w:val="20"/>
                <w:szCs w:val="20"/>
              </w:rPr>
              <w:t xml:space="preserve"> серия </w:t>
            </w:r>
          </w:p>
        </w:tc>
        <w:tc>
          <w:tcPr>
            <w:tcW w:w="1019"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III</w:t>
            </w:r>
            <w:r w:rsidRPr="00906BB6">
              <w:rPr>
                <w:rFonts w:ascii="Arial" w:hAnsi="Arial" w:cs="Arial"/>
                <w:sz w:val="20"/>
                <w:szCs w:val="20"/>
              </w:rPr>
              <w:t xml:space="preserve"> серия</w:t>
            </w:r>
          </w:p>
        </w:tc>
      </w:tr>
      <w:tr w:rsidR="00906BB6" w:rsidRPr="00906BB6" w:rsidTr="0010009C">
        <w:trPr>
          <w:cantSplit/>
          <w:trHeight w:val="247"/>
        </w:trPr>
        <w:tc>
          <w:tcPr>
            <w:tcW w:w="1760"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до перитонита</w:t>
            </w:r>
          </w:p>
        </w:tc>
        <w:tc>
          <w:tcPr>
            <w:tcW w:w="1185"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100%</w:t>
            </w:r>
          </w:p>
        </w:tc>
        <w:tc>
          <w:tcPr>
            <w:tcW w:w="1036"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100%</w:t>
            </w:r>
          </w:p>
        </w:tc>
        <w:tc>
          <w:tcPr>
            <w:tcW w:w="1019"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100%</w:t>
            </w:r>
          </w:p>
        </w:tc>
      </w:tr>
      <w:tr w:rsidR="00906BB6" w:rsidRPr="00906BB6" w:rsidTr="0010009C">
        <w:trPr>
          <w:cantSplit/>
          <w:trHeight w:val="238"/>
        </w:trPr>
        <w:tc>
          <w:tcPr>
            <w:tcW w:w="5000" w:type="pct"/>
            <w:gridSpan w:val="4"/>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Время после начала моделирования перитонита</w:t>
            </w:r>
          </w:p>
        </w:tc>
      </w:tr>
      <w:tr w:rsidR="00906BB6" w:rsidRPr="00906BB6" w:rsidTr="0010009C">
        <w:trPr>
          <w:cantSplit/>
          <w:trHeight w:val="238"/>
        </w:trPr>
        <w:tc>
          <w:tcPr>
            <w:tcW w:w="1760" w:type="pct"/>
            <w:tcBorders>
              <w:bottom w:val="single" w:sz="4" w:space="0" w:color="auto"/>
            </w:tcBorders>
          </w:tcPr>
          <w:p w:rsidR="00906BB6" w:rsidRPr="00906BB6" w:rsidRDefault="00906BB6" w:rsidP="00592C1A">
            <w:pPr>
              <w:spacing w:after="0" w:line="240" w:lineRule="auto"/>
              <w:ind w:right="283" w:firstLine="567"/>
              <w:contextualSpacing/>
              <w:rPr>
                <w:rFonts w:ascii="Arial" w:hAnsi="Arial" w:cs="Arial"/>
                <w:sz w:val="20"/>
                <w:szCs w:val="20"/>
              </w:rPr>
            </w:pPr>
            <w:r w:rsidRPr="00906BB6">
              <w:rPr>
                <w:rFonts w:ascii="Arial" w:hAnsi="Arial" w:cs="Arial"/>
                <w:sz w:val="20"/>
                <w:szCs w:val="20"/>
              </w:rPr>
              <w:t>3 часа</w:t>
            </w:r>
          </w:p>
          <w:p w:rsidR="00906BB6" w:rsidRPr="00906BB6" w:rsidRDefault="00906BB6" w:rsidP="00592C1A">
            <w:pPr>
              <w:spacing w:after="0" w:line="240" w:lineRule="auto"/>
              <w:ind w:right="283" w:firstLine="567"/>
              <w:contextualSpacing/>
              <w:rPr>
                <w:rFonts w:ascii="Arial" w:hAnsi="Arial" w:cs="Arial"/>
                <w:sz w:val="20"/>
                <w:szCs w:val="20"/>
              </w:rPr>
            </w:pPr>
            <w:r w:rsidRPr="00906BB6">
              <w:rPr>
                <w:rFonts w:ascii="Arial" w:hAnsi="Arial" w:cs="Arial"/>
                <w:sz w:val="20"/>
                <w:szCs w:val="20"/>
              </w:rPr>
              <w:t>6 часов</w:t>
            </w:r>
          </w:p>
          <w:p w:rsidR="00906BB6" w:rsidRPr="00906BB6" w:rsidRDefault="00906BB6" w:rsidP="00592C1A">
            <w:pPr>
              <w:spacing w:after="0" w:line="240" w:lineRule="auto"/>
              <w:ind w:right="283" w:firstLine="567"/>
              <w:contextualSpacing/>
              <w:rPr>
                <w:rFonts w:ascii="Arial" w:hAnsi="Arial" w:cs="Arial"/>
                <w:sz w:val="20"/>
                <w:szCs w:val="20"/>
              </w:rPr>
            </w:pPr>
            <w:r w:rsidRPr="00906BB6">
              <w:rPr>
                <w:rFonts w:ascii="Arial" w:hAnsi="Arial" w:cs="Arial"/>
                <w:sz w:val="20"/>
                <w:szCs w:val="20"/>
              </w:rPr>
              <w:t>9 часов.</w:t>
            </w:r>
          </w:p>
          <w:p w:rsidR="00906BB6" w:rsidRPr="00906BB6" w:rsidRDefault="00906BB6" w:rsidP="00592C1A">
            <w:pPr>
              <w:spacing w:after="0" w:line="240" w:lineRule="auto"/>
              <w:ind w:right="283" w:firstLine="567"/>
              <w:contextualSpacing/>
              <w:rPr>
                <w:rFonts w:ascii="Arial" w:hAnsi="Arial" w:cs="Arial"/>
                <w:sz w:val="20"/>
                <w:szCs w:val="20"/>
              </w:rPr>
            </w:pPr>
            <w:r w:rsidRPr="00906BB6">
              <w:rPr>
                <w:rFonts w:ascii="Arial" w:hAnsi="Arial" w:cs="Arial"/>
                <w:sz w:val="20"/>
                <w:szCs w:val="20"/>
              </w:rPr>
              <w:t>12 часов</w:t>
            </w:r>
          </w:p>
          <w:p w:rsidR="00906BB6" w:rsidRPr="00906BB6" w:rsidRDefault="00906BB6" w:rsidP="00592C1A">
            <w:pPr>
              <w:spacing w:after="0" w:line="240" w:lineRule="auto"/>
              <w:ind w:right="283" w:firstLine="567"/>
              <w:contextualSpacing/>
              <w:rPr>
                <w:rFonts w:ascii="Arial" w:hAnsi="Arial" w:cs="Arial"/>
                <w:sz w:val="20"/>
                <w:szCs w:val="20"/>
              </w:rPr>
            </w:pPr>
            <w:r w:rsidRPr="00906BB6">
              <w:rPr>
                <w:rFonts w:ascii="Arial" w:hAnsi="Arial" w:cs="Arial"/>
                <w:sz w:val="20"/>
                <w:szCs w:val="20"/>
              </w:rPr>
              <w:t>после предоперационной подготовки</w:t>
            </w:r>
          </w:p>
        </w:tc>
        <w:tc>
          <w:tcPr>
            <w:tcW w:w="1185"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77,4</w:t>
            </w:r>
            <w:r w:rsidRPr="00906BB6">
              <w:rPr>
                <w:rFonts w:ascii="Arial" w:hAnsi="Arial" w:cs="Arial"/>
                <w:sz w:val="20"/>
                <w:szCs w:val="20"/>
                <w:lang w:val="en-US"/>
              </w:rPr>
              <w:t>±2,</w:t>
            </w:r>
            <w:r w:rsidRPr="00906BB6">
              <w:rPr>
                <w:rFonts w:ascii="Arial" w:hAnsi="Arial" w:cs="Arial"/>
                <w:sz w:val="20"/>
                <w:szCs w:val="20"/>
              </w:rPr>
              <w:t>2</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72,2</w:t>
            </w:r>
            <w:r w:rsidRPr="00906BB6">
              <w:rPr>
                <w:rFonts w:ascii="Arial" w:hAnsi="Arial" w:cs="Arial"/>
                <w:sz w:val="20"/>
                <w:szCs w:val="20"/>
                <w:lang w:val="en-US"/>
              </w:rPr>
              <w:t>±3,</w:t>
            </w:r>
            <w:r w:rsidRPr="00906BB6">
              <w:rPr>
                <w:rFonts w:ascii="Arial" w:hAnsi="Arial" w:cs="Arial"/>
                <w:sz w:val="20"/>
                <w:szCs w:val="20"/>
              </w:rPr>
              <w:t>8</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66,1</w:t>
            </w:r>
            <w:r w:rsidRPr="00906BB6">
              <w:rPr>
                <w:rFonts w:ascii="Arial" w:hAnsi="Arial" w:cs="Arial"/>
                <w:sz w:val="20"/>
                <w:szCs w:val="20"/>
                <w:lang w:val="en-US"/>
              </w:rPr>
              <w:t>±3,</w:t>
            </w:r>
            <w:r w:rsidRPr="00906BB6">
              <w:rPr>
                <w:rFonts w:ascii="Arial" w:hAnsi="Arial" w:cs="Arial"/>
                <w:sz w:val="20"/>
                <w:szCs w:val="20"/>
              </w:rPr>
              <w:t>1</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61,6</w:t>
            </w:r>
            <w:r w:rsidRPr="00906BB6">
              <w:rPr>
                <w:rFonts w:ascii="Arial" w:hAnsi="Arial" w:cs="Arial"/>
                <w:sz w:val="20"/>
                <w:szCs w:val="20"/>
                <w:lang w:val="en-US"/>
              </w:rPr>
              <w:t>±3,</w:t>
            </w:r>
            <w:r w:rsidRPr="00906BB6">
              <w:rPr>
                <w:rFonts w:ascii="Arial" w:hAnsi="Arial" w:cs="Arial"/>
                <w:sz w:val="20"/>
                <w:szCs w:val="20"/>
              </w:rPr>
              <w:t>4</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49,7</w:t>
            </w:r>
            <w:r w:rsidRPr="00906BB6">
              <w:rPr>
                <w:rFonts w:ascii="Arial" w:hAnsi="Arial" w:cs="Arial"/>
                <w:sz w:val="20"/>
                <w:szCs w:val="20"/>
                <w:lang w:val="en-US"/>
              </w:rPr>
              <w:t>±2,</w:t>
            </w:r>
            <w:r w:rsidRPr="00906BB6">
              <w:rPr>
                <w:rFonts w:ascii="Arial" w:hAnsi="Arial" w:cs="Arial"/>
                <w:sz w:val="20"/>
                <w:szCs w:val="20"/>
              </w:rPr>
              <w:t>1*</w:t>
            </w:r>
          </w:p>
          <w:p w:rsidR="00906BB6" w:rsidRPr="00906BB6" w:rsidRDefault="00906BB6" w:rsidP="00592C1A">
            <w:pPr>
              <w:spacing w:after="0" w:line="240" w:lineRule="auto"/>
              <w:ind w:right="283" w:firstLine="567"/>
              <w:contextualSpacing/>
              <w:jc w:val="center"/>
              <w:rPr>
                <w:rFonts w:ascii="Arial" w:hAnsi="Arial" w:cs="Arial"/>
                <w:sz w:val="20"/>
                <w:szCs w:val="20"/>
              </w:rPr>
            </w:pPr>
          </w:p>
        </w:tc>
        <w:tc>
          <w:tcPr>
            <w:tcW w:w="1036"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76</w:t>
            </w:r>
            <w:r w:rsidRPr="00906BB6">
              <w:rPr>
                <w:rFonts w:ascii="Arial" w:hAnsi="Arial" w:cs="Arial"/>
                <w:sz w:val="20"/>
                <w:szCs w:val="20"/>
                <w:lang w:val="en-US"/>
              </w:rPr>
              <w:t>,</w:t>
            </w:r>
            <w:r w:rsidRPr="00906BB6">
              <w:rPr>
                <w:rFonts w:ascii="Arial" w:hAnsi="Arial" w:cs="Arial"/>
                <w:sz w:val="20"/>
                <w:szCs w:val="20"/>
              </w:rPr>
              <w:t>7</w:t>
            </w:r>
            <w:r w:rsidRPr="00906BB6">
              <w:rPr>
                <w:rFonts w:ascii="Arial" w:hAnsi="Arial" w:cs="Arial"/>
                <w:sz w:val="20"/>
                <w:szCs w:val="20"/>
                <w:lang w:val="en-US"/>
              </w:rPr>
              <w:t>±</w:t>
            </w:r>
            <w:r w:rsidRPr="00906BB6">
              <w:rPr>
                <w:rFonts w:ascii="Arial" w:hAnsi="Arial" w:cs="Arial"/>
                <w:sz w:val="20"/>
                <w:szCs w:val="20"/>
              </w:rPr>
              <w:t>2,9</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70</w:t>
            </w:r>
            <w:r w:rsidRPr="00906BB6">
              <w:rPr>
                <w:rFonts w:ascii="Arial" w:hAnsi="Arial" w:cs="Arial"/>
                <w:sz w:val="20"/>
                <w:szCs w:val="20"/>
                <w:lang w:val="en-US"/>
              </w:rPr>
              <w:t>,</w:t>
            </w:r>
            <w:r w:rsidRPr="00906BB6">
              <w:rPr>
                <w:rFonts w:ascii="Arial" w:hAnsi="Arial" w:cs="Arial"/>
                <w:sz w:val="20"/>
                <w:szCs w:val="20"/>
              </w:rPr>
              <w:t>8</w:t>
            </w:r>
            <w:r w:rsidRPr="00906BB6">
              <w:rPr>
                <w:rFonts w:ascii="Arial" w:hAnsi="Arial" w:cs="Arial"/>
                <w:sz w:val="20"/>
                <w:szCs w:val="20"/>
                <w:lang w:val="en-US"/>
              </w:rPr>
              <w:t>±</w:t>
            </w:r>
            <w:r w:rsidRPr="00906BB6">
              <w:rPr>
                <w:rFonts w:ascii="Arial" w:hAnsi="Arial" w:cs="Arial"/>
                <w:sz w:val="20"/>
                <w:szCs w:val="20"/>
              </w:rPr>
              <w:t>2,7</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64,6</w:t>
            </w:r>
            <w:r w:rsidRPr="00906BB6">
              <w:rPr>
                <w:rFonts w:ascii="Arial" w:hAnsi="Arial" w:cs="Arial"/>
                <w:sz w:val="20"/>
                <w:szCs w:val="20"/>
                <w:lang w:val="en-US"/>
              </w:rPr>
              <w:t>±3,</w:t>
            </w:r>
            <w:r w:rsidRPr="00906BB6">
              <w:rPr>
                <w:rFonts w:ascii="Arial" w:hAnsi="Arial" w:cs="Arial"/>
                <w:sz w:val="20"/>
                <w:szCs w:val="20"/>
              </w:rPr>
              <w:t>4</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59</w:t>
            </w:r>
            <w:r w:rsidRPr="00906BB6">
              <w:rPr>
                <w:rFonts w:ascii="Arial" w:hAnsi="Arial" w:cs="Arial"/>
                <w:sz w:val="20"/>
                <w:szCs w:val="20"/>
                <w:lang w:val="en-US"/>
              </w:rPr>
              <w:t>,</w:t>
            </w:r>
            <w:r w:rsidRPr="00906BB6">
              <w:rPr>
                <w:rFonts w:ascii="Arial" w:hAnsi="Arial" w:cs="Arial"/>
                <w:sz w:val="20"/>
                <w:szCs w:val="20"/>
              </w:rPr>
              <w:t>1</w:t>
            </w:r>
            <w:r w:rsidRPr="00906BB6">
              <w:rPr>
                <w:rFonts w:ascii="Arial" w:hAnsi="Arial" w:cs="Arial"/>
                <w:sz w:val="20"/>
                <w:szCs w:val="20"/>
                <w:lang w:val="en-US"/>
              </w:rPr>
              <w:t>±</w:t>
            </w:r>
            <w:r w:rsidRPr="00906BB6">
              <w:rPr>
                <w:rFonts w:ascii="Arial" w:hAnsi="Arial" w:cs="Arial"/>
                <w:sz w:val="20"/>
                <w:szCs w:val="20"/>
              </w:rPr>
              <w:t>2,8</w:t>
            </w:r>
          </w:p>
          <w:p w:rsidR="00906BB6" w:rsidRPr="00906BB6" w:rsidRDefault="00906BB6" w:rsidP="00592C1A">
            <w:pPr>
              <w:spacing w:after="0" w:line="240" w:lineRule="auto"/>
              <w:ind w:right="283" w:firstLine="567"/>
              <w:contextualSpacing/>
              <w:jc w:val="center"/>
              <w:rPr>
                <w:rFonts w:ascii="Arial" w:hAnsi="Arial" w:cs="Arial"/>
                <w:sz w:val="20"/>
                <w:szCs w:val="20"/>
                <w:vertAlign w:val="superscript"/>
              </w:rPr>
            </w:pPr>
            <w:r w:rsidRPr="00906BB6">
              <w:rPr>
                <w:rFonts w:ascii="Arial" w:hAnsi="Arial" w:cs="Arial"/>
                <w:sz w:val="20"/>
                <w:szCs w:val="20"/>
              </w:rPr>
              <w:t>65,7</w:t>
            </w:r>
            <w:r w:rsidRPr="00906BB6">
              <w:rPr>
                <w:rFonts w:ascii="Arial" w:hAnsi="Arial" w:cs="Arial"/>
                <w:sz w:val="20"/>
                <w:szCs w:val="20"/>
                <w:lang w:val="en-US"/>
              </w:rPr>
              <w:t>±2,</w:t>
            </w:r>
            <w:r w:rsidRPr="00906BB6">
              <w:rPr>
                <w:rFonts w:ascii="Arial" w:hAnsi="Arial" w:cs="Arial"/>
                <w:sz w:val="20"/>
                <w:szCs w:val="20"/>
              </w:rPr>
              <w:t>5*</w:t>
            </w:r>
            <w:r w:rsidRPr="00906BB6">
              <w:rPr>
                <w:rFonts w:ascii="Arial" w:hAnsi="Arial" w:cs="Arial"/>
                <w:sz w:val="20"/>
                <w:szCs w:val="20"/>
                <w:vertAlign w:val="superscript"/>
              </w:rPr>
              <w:t>, ▪</w:t>
            </w:r>
          </w:p>
          <w:p w:rsidR="00906BB6" w:rsidRPr="00906BB6" w:rsidRDefault="00906BB6" w:rsidP="00592C1A">
            <w:pPr>
              <w:spacing w:after="0" w:line="240" w:lineRule="auto"/>
              <w:ind w:right="283" w:firstLine="567"/>
              <w:contextualSpacing/>
              <w:jc w:val="center"/>
              <w:rPr>
                <w:rFonts w:ascii="Arial" w:hAnsi="Arial" w:cs="Arial"/>
                <w:sz w:val="20"/>
                <w:szCs w:val="20"/>
              </w:rPr>
            </w:pPr>
          </w:p>
        </w:tc>
        <w:tc>
          <w:tcPr>
            <w:tcW w:w="1019" w:type="pct"/>
            <w:tcBorders>
              <w:bottom w:val="single" w:sz="4" w:space="0" w:color="auto"/>
            </w:tcBorders>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81</w:t>
            </w:r>
            <w:r w:rsidRPr="00906BB6">
              <w:rPr>
                <w:rFonts w:ascii="Arial" w:hAnsi="Arial" w:cs="Arial"/>
                <w:sz w:val="20"/>
                <w:szCs w:val="20"/>
                <w:lang w:val="en-US"/>
              </w:rPr>
              <w:t>,</w:t>
            </w:r>
            <w:r w:rsidRPr="00906BB6">
              <w:rPr>
                <w:rFonts w:ascii="Arial" w:hAnsi="Arial" w:cs="Arial"/>
                <w:sz w:val="20"/>
                <w:szCs w:val="20"/>
              </w:rPr>
              <w:t>2</w:t>
            </w:r>
            <w:r w:rsidRPr="00906BB6">
              <w:rPr>
                <w:rFonts w:ascii="Arial" w:hAnsi="Arial" w:cs="Arial"/>
                <w:sz w:val="20"/>
                <w:szCs w:val="20"/>
                <w:lang w:val="en-US"/>
              </w:rPr>
              <w:t>±</w:t>
            </w:r>
            <w:r w:rsidRPr="00906BB6">
              <w:rPr>
                <w:rFonts w:ascii="Arial" w:hAnsi="Arial" w:cs="Arial"/>
                <w:sz w:val="20"/>
                <w:szCs w:val="20"/>
              </w:rPr>
              <w:t>2</w:t>
            </w:r>
            <w:r w:rsidRPr="00906BB6">
              <w:rPr>
                <w:rFonts w:ascii="Arial" w:hAnsi="Arial" w:cs="Arial"/>
                <w:sz w:val="20"/>
                <w:szCs w:val="20"/>
                <w:lang w:val="en-US"/>
              </w:rPr>
              <w:t>,</w:t>
            </w:r>
            <w:r w:rsidRPr="00906BB6">
              <w:rPr>
                <w:rFonts w:ascii="Arial" w:hAnsi="Arial" w:cs="Arial"/>
                <w:sz w:val="20"/>
                <w:szCs w:val="20"/>
              </w:rPr>
              <w:t>4</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73,8</w:t>
            </w:r>
            <w:r w:rsidRPr="00906BB6">
              <w:rPr>
                <w:rFonts w:ascii="Arial" w:hAnsi="Arial" w:cs="Arial"/>
                <w:sz w:val="20"/>
                <w:szCs w:val="20"/>
                <w:lang w:val="en-US"/>
              </w:rPr>
              <w:t>±2,</w:t>
            </w:r>
            <w:r w:rsidRPr="00906BB6">
              <w:rPr>
                <w:rFonts w:ascii="Arial" w:hAnsi="Arial" w:cs="Arial"/>
                <w:sz w:val="20"/>
                <w:szCs w:val="20"/>
              </w:rPr>
              <w:t>2</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64</w:t>
            </w:r>
            <w:r w:rsidRPr="00906BB6">
              <w:rPr>
                <w:rFonts w:ascii="Arial" w:hAnsi="Arial" w:cs="Arial"/>
                <w:sz w:val="20"/>
                <w:szCs w:val="20"/>
                <w:lang w:val="en-US"/>
              </w:rPr>
              <w:t>,</w:t>
            </w:r>
            <w:r w:rsidRPr="00906BB6">
              <w:rPr>
                <w:rFonts w:ascii="Arial" w:hAnsi="Arial" w:cs="Arial"/>
                <w:sz w:val="20"/>
                <w:szCs w:val="20"/>
              </w:rPr>
              <w:t>2</w:t>
            </w:r>
            <w:r w:rsidRPr="00906BB6">
              <w:rPr>
                <w:rFonts w:ascii="Arial" w:hAnsi="Arial" w:cs="Arial"/>
                <w:sz w:val="20"/>
                <w:szCs w:val="20"/>
                <w:lang w:val="en-US"/>
              </w:rPr>
              <w:t>±</w:t>
            </w:r>
            <w:r w:rsidRPr="00906BB6">
              <w:rPr>
                <w:rFonts w:ascii="Arial" w:hAnsi="Arial" w:cs="Arial"/>
                <w:sz w:val="20"/>
                <w:szCs w:val="20"/>
              </w:rPr>
              <w:t>2,3</w:t>
            </w:r>
          </w:p>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56,1</w:t>
            </w:r>
            <w:r w:rsidRPr="00906BB6">
              <w:rPr>
                <w:rFonts w:ascii="Arial" w:hAnsi="Arial" w:cs="Arial"/>
                <w:sz w:val="20"/>
                <w:szCs w:val="20"/>
                <w:lang w:val="en-US"/>
              </w:rPr>
              <w:t>±2,</w:t>
            </w:r>
            <w:r w:rsidRPr="00906BB6">
              <w:rPr>
                <w:rFonts w:ascii="Arial" w:hAnsi="Arial" w:cs="Arial"/>
                <w:sz w:val="20"/>
                <w:szCs w:val="20"/>
              </w:rPr>
              <w:t>4</w:t>
            </w:r>
          </w:p>
          <w:p w:rsidR="00906BB6" w:rsidRPr="00906BB6" w:rsidRDefault="00906BB6" w:rsidP="00592C1A">
            <w:pPr>
              <w:spacing w:after="0" w:line="240" w:lineRule="auto"/>
              <w:ind w:right="283" w:firstLine="567"/>
              <w:contextualSpacing/>
              <w:jc w:val="center"/>
              <w:rPr>
                <w:rFonts w:ascii="Arial" w:hAnsi="Arial" w:cs="Arial"/>
                <w:sz w:val="20"/>
                <w:szCs w:val="20"/>
                <w:vertAlign w:val="superscript"/>
              </w:rPr>
            </w:pPr>
            <w:r w:rsidRPr="00906BB6">
              <w:rPr>
                <w:rFonts w:ascii="Arial" w:hAnsi="Arial" w:cs="Arial"/>
                <w:sz w:val="20"/>
                <w:szCs w:val="20"/>
              </w:rPr>
              <w:t>52,7</w:t>
            </w:r>
            <w:r w:rsidRPr="00906BB6">
              <w:rPr>
                <w:rFonts w:ascii="Arial" w:hAnsi="Arial" w:cs="Arial"/>
                <w:sz w:val="20"/>
                <w:szCs w:val="20"/>
                <w:lang w:val="en-US"/>
              </w:rPr>
              <w:t>±2,</w:t>
            </w:r>
            <w:r w:rsidRPr="00906BB6">
              <w:rPr>
                <w:rFonts w:ascii="Arial" w:hAnsi="Arial" w:cs="Arial"/>
                <w:sz w:val="20"/>
                <w:szCs w:val="20"/>
              </w:rPr>
              <w:t>4</w:t>
            </w:r>
            <w:r w:rsidRPr="00906BB6">
              <w:rPr>
                <w:rFonts w:ascii="Arial" w:hAnsi="Arial" w:cs="Arial"/>
                <w:sz w:val="20"/>
                <w:szCs w:val="20"/>
                <w:vertAlign w:val="superscript"/>
              </w:rPr>
              <w:t>▪</w:t>
            </w:r>
          </w:p>
          <w:p w:rsidR="00906BB6" w:rsidRPr="00906BB6" w:rsidRDefault="00906BB6" w:rsidP="00592C1A">
            <w:pPr>
              <w:spacing w:after="0" w:line="240" w:lineRule="auto"/>
              <w:ind w:right="283" w:firstLine="567"/>
              <w:contextualSpacing/>
              <w:jc w:val="center"/>
              <w:rPr>
                <w:rFonts w:ascii="Arial" w:hAnsi="Arial" w:cs="Arial"/>
                <w:sz w:val="20"/>
                <w:szCs w:val="20"/>
              </w:rPr>
            </w:pPr>
          </w:p>
        </w:tc>
      </w:tr>
    </w:tbl>
    <w:p w:rsidR="00906BB6" w:rsidRPr="00906BB6" w:rsidRDefault="00906BB6" w:rsidP="00592C1A">
      <w:pPr>
        <w:pStyle w:val="31"/>
        <w:spacing w:after="0"/>
        <w:ind w:right="283" w:firstLine="567"/>
        <w:contextualSpacing/>
        <w:jc w:val="both"/>
        <w:rPr>
          <w:rFonts w:ascii="Arial" w:hAnsi="Arial" w:cs="Arial"/>
          <w:sz w:val="20"/>
          <w:szCs w:val="20"/>
        </w:rPr>
      </w:pPr>
      <w:r w:rsidRPr="00906BB6">
        <w:rPr>
          <w:rFonts w:ascii="Arial" w:hAnsi="Arial" w:cs="Arial"/>
          <w:sz w:val="20"/>
          <w:szCs w:val="20"/>
        </w:rPr>
        <w:t>*-достоверность различий между I и II сериями</w:t>
      </w:r>
    </w:p>
    <w:p w:rsidR="00906BB6" w:rsidRPr="00906BB6" w:rsidRDefault="00906BB6" w:rsidP="00592C1A">
      <w:pPr>
        <w:pStyle w:val="31"/>
        <w:spacing w:after="0"/>
        <w:ind w:right="283" w:firstLine="567"/>
        <w:contextualSpacing/>
        <w:jc w:val="both"/>
        <w:rPr>
          <w:rFonts w:ascii="Arial" w:hAnsi="Arial" w:cs="Arial"/>
          <w:sz w:val="20"/>
          <w:szCs w:val="20"/>
        </w:rPr>
      </w:pPr>
      <w:r w:rsidRPr="00906BB6">
        <w:rPr>
          <w:rFonts w:ascii="Arial" w:hAnsi="Arial" w:cs="Arial"/>
          <w:sz w:val="20"/>
          <w:szCs w:val="20"/>
          <w:vertAlign w:val="superscript"/>
        </w:rPr>
        <w:t>¤</w:t>
      </w:r>
      <w:r w:rsidRPr="00906BB6">
        <w:rPr>
          <w:rFonts w:ascii="Arial" w:hAnsi="Arial" w:cs="Arial"/>
          <w:sz w:val="20"/>
          <w:szCs w:val="20"/>
        </w:rPr>
        <w:t>- достоверность различий между I и III сериями</w:t>
      </w:r>
    </w:p>
    <w:p w:rsidR="00906BB6" w:rsidRPr="00906BB6" w:rsidRDefault="00906BB6" w:rsidP="00592C1A">
      <w:pPr>
        <w:pStyle w:val="31"/>
        <w:spacing w:after="0"/>
        <w:ind w:right="283" w:firstLine="567"/>
        <w:contextualSpacing/>
        <w:jc w:val="both"/>
        <w:rPr>
          <w:rFonts w:ascii="Arial" w:hAnsi="Arial" w:cs="Arial"/>
          <w:sz w:val="20"/>
          <w:szCs w:val="20"/>
        </w:rPr>
      </w:pPr>
      <w:r w:rsidRPr="00906BB6">
        <w:rPr>
          <w:rFonts w:ascii="Arial" w:hAnsi="Arial" w:cs="Arial"/>
          <w:sz w:val="20"/>
          <w:szCs w:val="20"/>
          <w:vertAlign w:val="superscript"/>
        </w:rPr>
        <w:t>▪</w:t>
      </w:r>
      <w:r w:rsidRPr="00906BB6">
        <w:rPr>
          <w:rFonts w:ascii="Arial" w:hAnsi="Arial" w:cs="Arial"/>
          <w:sz w:val="20"/>
          <w:szCs w:val="20"/>
        </w:rPr>
        <w:t xml:space="preserve"> - достоверность различий между II и III сериями</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Аналогичные результаты были получены при исследовании амплитуды перистальтических волн.</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Следует отметить, что на фоне моделирования перитонита показатели фоноэнтерограммы между исследуемыми группами соответствовали друг другу и достоверно не различались.</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 xml:space="preserve">Однако, после предоперационной подготовки в </w:t>
      </w:r>
      <w:r w:rsidRPr="00906BB6">
        <w:rPr>
          <w:rFonts w:ascii="Arial" w:hAnsi="Arial" w:cs="Arial"/>
          <w:sz w:val="20"/>
          <w:szCs w:val="20"/>
          <w:lang w:val="en-US"/>
        </w:rPr>
        <w:t>I</w:t>
      </w:r>
      <w:r w:rsidRPr="00906BB6">
        <w:rPr>
          <w:rFonts w:ascii="Arial" w:hAnsi="Arial" w:cs="Arial"/>
          <w:sz w:val="20"/>
          <w:szCs w:val="20"/>
        </w:rPr>
        <w:t xml:space="preserve"> и </w:t>
      </w:r>
      <w:r w:rsidRPr="00906BB6">
        <w:rPr>
          <w:rFonts w:ascii="Arial" w:hAnsi="Arial" w:cs="Arial"/>
          <w:sz w:val="20"/>
          <w:szCs w:val="20"/>
          <w:lang w:val="en-US"/>
        </w:rPr>
        <w:t>III</w:t>
      </w:r>
      <w:r w:rsidRPr="00906BB6">
        <w:rPr>
          <w:rFonts w:ascii="Arial" w:hAnsi="Arial" w:cs="Arial"/>
          <w:sz w:val="20"/>
          <w:szCs w:val="20"/>
        </w:rPr>
        <w:t xml:space="preserve"> сериях эксперимента сохранялась тенденция к дальнейшему уменьшению показателей двигательной активности в то время как во </w:t>
      </w:r>
      <w:r w:rsidRPr="00906BB6">
        <w:rPr>
          <w:rFonts w:ascii="Arial" w:hAnsi="Arial" w:cs="Arial"/>
          <w:sz w:val="20"/>
          <w:szCs w:val="20"/>
          <w:lang w:val="en-US"/>
        </w:rPr>
        <w:t>II</w:t>
      </w:r>
      <w:r w:rsidRPr="00906BB6">
        <w:rPr>
          <w:rFonts w:ascii="Arial" w:hAnsi="Arial" w:cs="Arial"/>
          <w:sz w:val="20"/>
          <w:szCs w:val="20"/>
        </w:rPr>
        <w:t xml:space="preserve"> серии они несколько увеличились. Учитывая, что пероральный прием озонированных растворов активизирует перистальтику кишечника, увеличение амплитуды и количества перистальтических волн во </w:t>
      </w:r>
      <w:r w:rsidRPr="00906BB6">
        <w:rPr>
          <w:rFonts w:ascii="Arial" w:hAnsi="Arial" w:cs="Arial"/>
          <w:sz w:val="20"/>
          <w:szCs w:val="20"/>
          <w:lang w:val="en-US"/>
        </w:rPr>
        <w:t>II</w:t>
      </w:r>
      <w:r w:rsidRPr="00906BB6">
        <w:rPr>
          <w:rFonts w:ascii="Arial" w:hAnsi="Arial" w:cs="Arial"/>
          <w:sz w:val="20"/>
          <w:szCs w:val="20"/>
        </w:rPr>
        <w:t xml:space="preserve"> серии, по нашему мнению, было связано с этим.  </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При бактериологическом исследовании была выявлена тенденция к гиперколонизации всех отделов пищеварительного тракта кишечной микрофлорой. При этом наиболее выраженное увеличение колонии образующих микроорганизмов отмечалось в просвете подвздошной и толстой кишки (таблица 2).</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 xml:space="preserve">Было установлено, что по мере прогрессирования перитонита до начала предоперационной подготовки бактериальная обсемененность просвета подвздошной кишки прогрессивно нарастала. </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 xml:space="preserve">Однако после предоперационной подготовки в </w:t>
      </w:r>
      <w:r w:rsidRPr="00906BB6">
        <w:rPr>
          <w:rFonts w:ascii="Arial" w:hAnsi="Arial" w:cs="Arial"/>
          <w:sz w:val="20"/>
          <w:szCs w:val="20"/>
          <w:lang w:val="en-US"/>
        </w:rPr>
        <w:t>I</w:t>
      </w:r>
      <w:r w:rsidRPr="00906BB6">
        <w:rPr>
          <w:rFonts w:ascii="Arial" w:hAnsi="Arial" w:cs="Arial"/>
          <w:sz w:val="20"/>
          <w:szCs w:val="20"/>
        </w:rPr>
        <w:t xml:space="preserve"> серии эта тенденция сохранялась, а во </w:t>
      </w:r>
      <w:r w:rsidRPr="00906BB6">
        <w:rPr>
          <w:rFonts w:ascii="Arial" w:hAnsi="Arial" w:cs="Arial"/>
          <w:sz w:val="20"/>
          <w:szCs w:val="20"/>
          <w:lang w:val="en-US"/>
        </w:rPr>
        <w:t>II</w:t>
      </w:r>
      <w:r w:rsidRPr="00906BB6">
        <w:rPr>
          <w:rFonts w:ascii="Arial" w:hAnsi="Arial" w:cs="Arial"/>
          <w:sz w:val="20"/>
          <w:szCs w:val="20"/>
        </w:rPr>
        <w:t xml:space="preserve"> и </w:t>
      </w:r>
      <w:r w:rsidRPr="00906BB6">
        <w:rPr>
          <w:rFonts w:ascii="Arial" w:hAnsi="Arial" w:cs="Arial"/>
          <w:sz w:val="20"/>
          <w:szCs w:val="20"/>
          <w:lang w:val="en-US"/>
        </w:rPr>
        <w:t>III</w:t>
      </w:r>
      <w:r w:rsidRPr="00906BB6">
        <w:rPr>
          <w:rFonts w:ascii="Arial" w:hAnsi="Arial" w:cs="Arial"/>
          <w:sz w:val="20"/>
          <w:szCs w:val="20"/>
        </w:rPr>
        <w:t xml:space="preserve"> сериях отмечалось постепенное уменьшение количества микрофлоры в просвете подвздошной кишки. При этом во </w:t>
      </w:r>
      <w:r w:rsidRPr="00906BB6">
        <w:rPr>
          <w:rFonts w:ascii="Arial" w:hAnsi="Arial" w:cs="Arial"/>
          <w:sz w:val="20"/>
          <w:szCs w:val="20"/>
          <w:lang w:val="en-US"/>
        </w:rPr>
        <w:t>II</w:t>
      </w:r>
      <w:r w:rsidRPr="00906BB6">
        <w:rPr>
          <w:rFonts w:ascii="Arial" w:hAnsi="Arial" w:cs="Arial"/>
          <w:sz w:val="20"/>
          <w:szCs w:val="20"/>
        </w:rPr>
        <w:t xml:space="preserve"> серии уменьшение количества микроорганизмов было более выраженным, чем в </w:t>
      </w:r>
      <w:r w:rsidRPr="00906BB6">
        <w:rPr>
          <w:rFonts w:ascii="Arial" w:hAnsi="Arial" w:cs="Arial"/>
          <w:sz w:val="20"/>
          <w:szCs w:val="20"/>
          <w:lang w:val="en-US"/>
        </w:rPr>
        <w:t>III</w:t>
      </w:r>
      <w:r w:rsidRPr="00906BB6">
        <w:rPr>
          <w:rFonts w:ascii="Arial" w:hAnsi="Arial" w:cs="Arial"/>
          <w:sz w:val="20"/>
          <w:szCs w:val="20"/>
        </w:rPr>
        <w:t xml:space="preserve"> серии.</w:t>
      </w:r>
    </w:p>
    <w:p w:rsidR="00906BB6" w:rsidRPr="00906BB6" w:rsidRDefault="00906BB6" w:rsidP="00592C1A">
      <w:pPr>
        <w:spacing w:after="0" w:line="240" w:lineRule="auto"/>
        <w:ind w:right="283" w:firstLine="567"/>
        <w:contextualSpacing/>
        <w:jc w:val="both"/>
        <w:rPr>
          <w:rFonts w:ascii="Arial" w:hAnsi="Arial" w:cs="Arial"/>
          <w:sz w:val="20"/>
          <w:szCs w:val="20"/>
        </w:rPr>
      </w:pPr>
    </w:p>
    <w:p w:rsidR="00906BB6" w:rsidRDefault="00906BB6" w:rsidP="00592C1A">
      <w:pPr>
        <w:pStyle w:val="23"/>
        <w:spacing w:after="0" w:line="240" w:lineRule="auto"/>
        <w:ind w:left="0" w:right="283"/>
        <w:contextualSpacing/>
        <w:jc w:val="center"/>
        <w:rPr>
          <w:rFonts w:ascii="Arial" w:hAnsi="Arial" w:cs="Arial"/>
          <w:b/>
          <w:bCs/>
          <w:sz w:val="20"/>
          <w:szCs w:val="20"/>
        </w:rPr>
      </w:pPr>
      <w:r w:rsidRPr="00906BB6">
        <w:rPr>
          <w:rFonts w:ascii="Arial" w:hAnsi="Arial" w:cs="Arial"/>
          <w:b/>
          <w:bCs/>
          <w:sz w:val="20"/>
          <w:szCs w:val="20"/>
        </w:rPr>
        <w:t>Таблица 2 Бактериальная контаминация просвета подвздошной кишки в исследуемых сериях эксперимента</w:t>
      </w:r>
    </w:p>
    <w:p w:rsidR="00B02685" w:rsidRPr="00906BB6" w:rsidRDefault="00B02685" w:rsidP="00592C1A">
      <w:pPr>
        <w:pStyle w:val="23"/>
        <w:spacing w:after="0" w:line="240" w:lineRule="auto"/>
        <w:ind w:left="0" w:right="283" w:firstLine="567"/>
        <w:contextualSpacing/>
        <w:jc w:val="right"/>
        <w:rPr>
          <w:rFonts w:ascii="Arial" w:hAnsi="Arial" w:cs="Arial"/>
          <w:b/>
          <w:bCs/>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843"/>
        <w:gridCol w:w="1843"/>
        <w:gridCol w:w="2126"/>
      </w:tblGrid>
      <w:tr w:rsidR="00906BB6" w:rsidRPr="00906BB6" w:rsidTr="00B02685">
        <w:trPr>
          <w:cantSplit/>
          <w:trHeight w:val="260"/>
        </w:trPr>
        <w:tc>
          <w:tcPr>
            <w:tcW w:w="3085" w:type="dxa"/>
            <w:vMerge w:val="restart"/>
          </w:tcPr>
          <w:p w:rsidR="00906BB6" w:rsidRPr="00906BB6" w:rsidRDefault="00906BB6" w:rsidP="00592C1A">
            <w:pPr>
              <w:pStyle w:val="a4"/>
              <w:spacing w:after="0"/>
              <w:ind w:left="0" w:right="283"/>
              <w:contextualSpacing/>
              <w:jc w:val="center"/>
              <w:rPr>
                <w:rFonts w:ascii="Arial" w:hAnsi="Arial" w:cs="Arial"/>
                <w:sz w:val="20"/>
                <w:szCs w:val="20"/>
              </w:rPr>
            </w:pPr>
            <w:r w:rsidRPr="00906BB6">
              <w:rPr>
                <w:rFonts w:ascii="Arial" w:hAnsi="Arial" w:cs="Arial"/>
                <w:sz w:val="20"/>
                <w:szCs w:val="20"/>
              </w:rPr>
              <w:t>Время исследования</w:t>
            </w:r>
          </w:p>
        </w:tc>
        <w:tc>
          <w:tcPr>
            <w:tcW w:w="5812" w:type="dxa"/>
            <w:gridSpan w:val="3"/>
          </w:tcPr>
          <w:p w:rsidR="00906BB6" w:rsidRPr="00906BB6" w:rsidRDefault="00906BB6" w:rsidP="00592C1A">
            <w:pPr>
              <w:pStyle w:val="a4"/>
              <w:spacing w:after="0"/>
              <w:ind w:left="0" w:right="283" w:firstLine="567"/>
              <w:contextualSpacing/>
              <w:jc w:val="center"/>
              <w:rPr>
                <w:rFonts w:ascii="Arial" w:hAnsi="Arial" w:cs="Arial"/>
                <w:sz w:val="20"/>
                <w:szCs w:val="20"/>
              </w:rPr>
            </w:pPr>
            <w:r w:rsidRPr="00906BB6">
              <w:rPr>
                <w:rFonts w:ascii="Arial" w:hAnsi="Arial" w:cs="Arial"/>
                <w:sz w:val="20"/>
                <w:szCs w:val="20"/>
              </w:rPr>
              <w:t>№ серии эксперимента</w:t>
            </w:r>
          </w:p>
        </w:tc>
      </w:tr>
      <w:tr w:rsidR="00906BB6" w:rsidRPr="00906BB6" w:rsidTr="00B02685">
        <w:trPr>
          <w:cantSplit/>
          <w:trHeight w:val="293"/>
        </w:trPr>
        <w:tc>
          <w:tcPr>
            <w:tcW w:w="3085" w:type="dxa"/>
            <w:vMerge/>
          </w:tcPr>
          <w:p w:rsidR="00906BB6" w:rsidRPr="00906BB6" w:rsidRDefault="00906BB6" w:rsidP="00592C1A">
            <w:pPr>
              <w:pStyle w:val="a4"/>
              <w:spacing w:after="0"/>
              <w:ind w:left="0" w:right="283"/>
              <w:contextualSpacing/>
              <w:jc w:val="center"/>
              <w:rPr>
                <w:rFonts w:ascii="Arial" w:hAnsi="Arial" w:cs="Arial"/>
                <w:sz w:val="20"/>
                <w:szCs w:val="20"/>
              </w:rPr>
            </w:pP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lang w:val="en-US"/>
              </w:rPr>
            </w:pPr>
            <w:r w:rsidRPr="00906BB6">
              <w:rPr>
                <w:rFonts w:ascii="Arial" w:hAnsi="Arial" w:cs="Arial"/>
                <w:sz w:val="20"/>
                <w:szCs w:val="20"/>
                <w:lang w:val="en-US"/>
              </w:rPr>
              <w:t>I</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lang w:val="en-US"/>
              </w:rPr>
            </w:pPr>
            <w:r w:rsidRPr="00906BB6">
              <w:rPr>
                <w:rFonts w:ascii="Arial" w:hAnsi="Arial" w:cs="Arial"/>
                <w:sz w:val="20"/>
                <w:szCs w:val="20"/>
                <w:lang w:val="en-US"/>
              </w:rPr>
              <w:t>II</w:t>
            </w:r>
          </w:p>
        </w:tc>
        <w:tc>
          <w:tcPr>
            <w:tcW w:w="2126" w:type="dxa"/>
          </w:tcPr>
          <w:p w:rsidR="00906BB6" w:rsidRPr="00906BB6" w:rsidRDefault="00906BB6" w:rsidP="00592C1A">
            <w:pPr>
              <w:pStyle w:val="a4"/>
              <w:spacing w:after="0"/>
              <w:ind w:left="0" w:right="283" w:firstLine="34"/>
              <w:contextualSpacing/>
              <w:jc w:val="center"/>
              <w:rPr>
                <w:rFonts w:ascii="Arial" w:hAnsi="Arial" w:cs="Arial"/>
                <w:sz w:val="20"/>
                <w:szCs w:val="20"/>
                <w:lang w:val="en-US"/>
              </w:rPr>
            </w:pPr>
            <w:r w:rsidRPr="00906BB6">
              <w:rPr>
                <w:rFonts w:ascii="Arial" w:hAnsi="Arial" w:cs="Arial"/>
                <w:sz w:val="20"/>
                <w:szCs w:val="20"/>
                <w:lang w:val="en-US"/>
              </w:rPr>
              <w:t>III</w:t>
            </w:r>
          </w:p>
        </w:tc>
      </w:tr>
      <w:tr w:rsidR="00906BB6" w:rsidRPr="00906BB6" w:rsidTr="00B02685">
        <w:trPr>
          <w:cantSplit/>
          <w:trHeight w:val="441"/>
        </w:trPr>
        <w:tc>
          <w:tcPr>
            <w:tcW w:w="3085" w:type="dxa"/>
          </w:tcPr>
          <w:p w:rsidR="00906BB6" w:rsidRPr="00906BB6" w:rsidRDefault="00906BB6" w:rsidP="00592C1A">
            <w:pPr>
              <w:pStyle w:val="a4"/>
              <w:spacing w:after="0"/>
              <w:ind w:left="0" w:right="283"/>
              <w:contextualSpacing/>
              <w:jc w:val="center"/>
              <w:rPr>
                <w:rFonts w:ascii="Arial" w:hAnsi="Arial" w:cs="Arial"/>
                <w:sz w:val="20"/>
                <w:szCs w:val="20"/>
              </w:rPr>
            </w:pPr>
            <w:r w:rsidRPr="00906BB6">
              <w:rPr>
                <w:rFonts w:ascii="Arial" w:hAnsi="Arial" w:cs="Arial"/>
                <w:sz w:val="20"/>
                <w:szCs w:val="20"/>
              </w:rPr>
              <w:t>До моделирования перитонита</w:t>
            </w:r>
          </w:p>
        </w:tc>
        <w:tc>
          <w:tcPr>
            <w:tcW w:w="1843" w:type="dxa"/>
          </w:tcPr>
          <w:p w:rsidR="00906BB6" w:rsidRPr="00906BB6" w:rsidRDefault="00906BB6" w:rsidP="00592C1A">
            <w:pPr>
              <w:spacing w:after="0" w:line="240" w:lineRule="auto"/>
              <w:ind w:right="283" w:firstLine="34"/>
              <w:contextualSpacing/>
              <w:jc w:val="center"/>
              <w:rPr>
                <w:rFonts w:ascii="Arial" w:hAnsi="Arial" w:cs="Arial"/>
                <w:sz w:val="20"/>
                <w:szCs w:val="20"/>
              </w:rPr>
            </w:pPr>
            <w:r w:rsidRPr="00906BB6">
              <w:rPr>
                <w:rFonts w:ascii="Arial" w:hAnsi="Arial" w:cs="Arial"/>
                <w:sz w:val="20"/>
                <w:szCs w:val="20"/>
              </w:rPr>
              <w:t>2,4±0,7(×10</w:t>
            </w:r>
            <w:r w:rsidRPr="00906BB6">
              <w:rPr>
                <w:rFonts w:ascii="Arial" w:hAnsi="Arial" w:cs="Arial"/>
                <w:sz w:val="20"/>
                <w:szCs w:val="20"/>
                <w:vertAlign w:val="superscript"/>
              </w:rPr>
              <w:t>8</w:t>
            </w:r>
            <w:r w:rsidRPr="00906BB6">
              <w:rPr>
                <w:rFonts w:ascii="Arial" w:hAnsi="Arial" w:cs="Arial"/>
                <w:sz w:val="20"/>
                <w:szCs w:val="20"/>
              </w:rPr>
              <w:t>)</w:t>
            </w:r>
          </w:p>
        </w:tc>
        <w:tc>
          <w:tcPr>
            <w:tcW w:w="1843" w:type="dxa"/>
          </w:tcPr>
          <w:p w:rsidR="00906BB6" w:rsidRPr="00906BB6" w:rsidRDefault="00906BB6" w:rsidP="00592C1A">
            <w:pPr>
              <w:spacing w:after="0" w:line="240" w:lineRule="auto"/>
              <w:ind w:right="283" w:firstLine="34"/>
              <w:contextualSpacing/>
              <w:jc w:val="center"/>
              <w:rPr>
                <w:rFonts w:ascii="Arial" w:hAnsi="Arial" w:cs="Arial"/>
                <w:sz w:val="20"/>
                <w:szCs w:val="20"/>
              </w:rPr>
            </w:pPr>
            <w:r w:rsidRPr="00906BB6">
              <w:rPr>
                <w:rFonts w:ascii="Arial" w:hAnsi="Arial" w:cs="Arial"/>
                <w:sz w:val="20"/>
                <w:szCs w:val="20"/>
              </w:rPr>
              <w:t>2,5±0,6(×10</w:t>
            </w:r>
            <w:r w:rsidRPr="00906BB6">
              <w:rPr>
                <w:rFonts w:ascii="Arial" w:hAnsi="Arial" w:cs="Arial"/>
                <w:sz w:val="20"/>
                <w:szCs w:val="20"/>
                <w:vertAlign w:val="superscript"/>
              </w:rPr>
              <w:t>8</w:t>
            </w:r>
            <w:r w:rsidRPr="00906BB6">
              <w:rPr>
                <w:rFonts w:ascii="Arial" w:hAnsi="Arial" w:cs="Arial"/>
                <w:sz w:val="20"/>
                <w:szCs w:val="20"/>
              </w:rPr>
              <w:t>)</w:t>
            </w:r>
          </w:p>
        </w:tc>
        <w:tc>
          <w:tcPr>
            <w:tcW w:w="2126" w:type="dxa"/>
          </w:tcPr>
          <w:p w:rsidR="00906BB6" w:rsidRPr="00906BB6" w:rsidRDefault="00906BB6" w:rsidP="00592C1A">
            <w:pPr>
              <w:spacing w:after="0" w:line="240" w:lineRule="auto"/>
              <w:ind w:right="283" w:firstLine="34"/>
              <w:contextualSpacing/>
              <w:jc w:val="center"/>
              <w:rPr>
                <w:rFonts w:ascii="Arial" w:hAnsi="Arial" w:cs="Arial"/>
                <w:sz w:val="20"/>
                <w:szCs w:val="20"/>
              </w:rPr>
            </w:pPr>
            <w:r w:rsidRPr="00906BB6">
              <w:rPr>
                <w:rFonts w:ascii="Arial" w:hAnsi="Arial" w:cs="Arial"/>
                <w:sz w:val="20"/>
                <w:szCs w:val="20"/>
              </w:rPr>
              <w:t>2,7±0,3(×10</w:t>
            </w:r>
            <w:r w:rsidRPr="00906BB6">
              <w:rPr>
                <w:rFonts w:ascii="Arial" w:hAnsi="Arial" w:cs="Arial"/>
                <w:sz w:val="20"/>
                <w:szCs w:val="20"/>
                <w:vertAlign w:val="superscript"/>
              </w:rPr>
              <w:t>8</w:t>
            </w:r>
            <w:r w:rsidRPr="00906BB6">
              <w:rPr>
                <w:rFonts w:ascii="Arial" w:hAnsi="Arial" w:cs="Arial"/>
                <w:sz w:val="20"/>
                <w:szCs w:val="20"/>
              </w:rPr>
              <w:t>)</w:t>
            </w:r>
          </w:p>
        </w:tc>
      </w:tr>
      <w:tr w:rsidR="00906BB6" w:rsidRPr="00906BB6" w:rsidTr="00B02685">
        <w:trPr>
          <w:cantSplit/>
          <w:trHeight w:val="300"/>
        </w:trPr>
        <w:tc>
          <w:tcPr>
            <w:tcW w:w="3085" w:type="dxa"/>
          </w:tcPr>
          <w:p w:rsidR="00906BB6" w:rsidRPr="00906BB6" w:rsidRDefault="00906BB6" w:rsidP="00592C1A">
            <w:pPr>
              <w:pStyle w:val="a4"/>
              <w:spacing w:after="0"/>
              <w:ind w:left="0" w:right="283"/>
              <w:contextualSpacing/>
              <w:jc w:val="center"/>
              <w:rPr>
                <w:rFonts w:ascii="Arial" w:hAnsi="Arial" w:cs="Arial"/>
                <w:sz w:val="20"/>
                <w:szCs w:val="20"/>
              </w:rPr>
            </w:pPr>
            <w:r w:rsidRPr="00906BB6">
              <w:rPr>
                <w:rFonts w:ascii="Arial" w:hAnsi="Arial" w:cs="Arial"/>
                <w:sz w:val="20"/>
                <w:szCs w:val="20"/>
              </w:rPr>
              <w:t>3 часа</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rPr>
            </w:pPr>
            <w:r w:rsidRPr="00906BB6">
              <w:rPr>
                <w:rFonts w:ascii="Arial" w:hAnsi="Arial" w:cs="Arial"/>
                <w:sz w:val="20"/>
                <w:szCs w:val="20"/>
              </w:rPr>
              <w:t>3,4±0,3(×10</w:t>
            </w:r>
            <w:r w:rsidRPr="00906BB6">
              <w:rPr>
                <w:rFonts w:ascii="Arial" w:hAnsi="Arial" w:cs="Arial"/>
                <w:sz w:val="20"/>
                <w:szCs w:val="20"/>
                <w:vertAlign w:val="superscript"/>
              </w:rPr>
              <w:t>8</w:t>
            </w:r>
            <w:r w:rsidRPr="00906BB6">
              <w:rPr>
                <w:rFonts w:ascii="Arial" w:hAnsi="Arial" w:cs="Arial"/>
                <w:sz w:val="20"/>
                <w:szCs w:val="20"/>
              </w:rPr>
              <w:t>)</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3,1±0,4(×10</w:t>
            </w:r>
            <w:r w:rsidRPr="00906BB6">
              <w:rPr>
                <w:rFonts w:ascii="Arial" w:hAnsi="Arial" w:cs="Arial"/>
                <w:sz w:val="20"/>
                <w:szCs w:val="20"/>
                <w:vertAlign w:val="superscript"/>
              </w:rPr>
              <w:t>8</w:t>
            </w:r>
            <w:r w:rsidRPr="00906BB6">
              <w:rPr>
                <w:rFonts w:ascii="Arial" w:hAnsi="Arial" w:cs="Arial"/>
                <w:sz w:val="20"/>
                <w:szCs w:val="20"/>
              </w:rPr>
              <w:t>)</w:t>
            </w:r>
          </w:p>
        </w:tc>
        <w:tc>
          <w:tcPr>
            <w:tcW w:w="2126"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3,6±0,3(×10</w:t>
            </w:r>
            <w:r w:rsidRPr="00906BB6">
              <w:rPr>
                <w:rFonts w:ascii="Arial" w:hAnsi="Arial" w:cs="Arial"/>
                <w:sz w:val="20"/>
                <w:szCs w:val="20"/>
                <w:vertAlign w:val="superscript"/>
              </w:rPr>
              <w:t>8</w:t>
            </w:r>
            <w:r w:rsidRPr="00906BB6">
              <w:rPr>
                <w:rFonts w:ascii="Arial" w:hAnsi="Arial" w:cs="Arial"/>
                <w:sz w:val="20"/>
                <w:szCs w:val="20"/>
              </w:rPr>
              <w:t>)</w:t>
            </w:r>
          </w:p>
        </w:tc>
      </w:tr>
      <w:tr w:rsidR="00906BB6" w:rsidRPr="00906BB6" w:rsidTr="00B02685">
        <w:trPr>
          <w:cantSplit/>
        </w:trPr>
        <w:tc>
          <w:tcPr>
            <w:tcW w:w="3085" w:type="dxa"/>
          </w:tcPr>
          <w:p w:rsidR="00906BB6" w:rsidRPr="00906BB6" w:rsidRDefault="00906BB6" w:rsidP="00592C1A">
            <w:pPr>
              <w:pStyle w:val="a4"/>
              <w:spacing w:after="0"/>
              <w:ind w:left="0" w:right="283"/>
              <w:contextualSpacing/>
              <w:jc w:val="center"/>
              <w:rPr>
                <w:rFonts w:ascii="Arial" w:hAnsi="Arial" w:cs="Arial"/>
                <w:sz w:val="20"/>
                <w:szCs w:val="20"/>
              </w:rPr>
            </w:pPr>
            <w:r w:rsidRPr="00906BB6">
              <w:rPr>
                <w:rFonts w:ascii="Arial" w:hAnsi="Arial" w:cs="Arial"/>
                <w:sz w:val="20"/>
                <w:szCs w:val="20"/>
              </w:rPr>
              <w:t>6 часов</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5,3±0,2(×10</w:t>
            </w:r>
            <w:r w:rsidRPr="00906BB6">
              <w:rPr>
                <w:rFonts w:ascii="Arial" w:hAnsi="Arial" w:cs="Arial"/>
                <w:sz w:val="20"/>
                <w:szCs w:val="20"/>
                <w:vertAlign w:val="superscript"/>
              </w:rPr>
              <w:t>8</w:t>
            </w:r>
            <w:r w:rsidRPr="00906BB6">
              <w:rPr>
                <w:rFonts w:ascii="Arial" w:hAnsi="Arial" w:cs="Arial"/>
                <w:sz w:val="20"/>
                <w:szCs w:val="20"/>
              </w:rPr>
              <w:t>)</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5,9±0,4(×10</w:t>
            </w:r>
            <w:r w:rsidRPr="00906BB6">
              <w:rPr>
                <w:rFonts w:ascii="Arial" w:hAnsi="Arial" w:cs="Arial"/>
                <w:sz w:val="20"/>
                <w:szCs w:val="20"/>
                <w:vertAlign w:val="superscript"/>
              </w:rPr>
              <w:t>8</w:t>
            </w:r>
            <w:r w:rsidRPr="00906BB6">
              <w:rPr>
                <w:rFonts w:ascii="Arial" w:hAnsi="Arial" w:cs="Arial"/>
                <w:sz w:val="20"/>
                <w:szCs w:val="20"/>
              </w:rPr>
              <w:t>)</w:t>
            </w:r>
          </w:p>
        </w:tc>
        <w:tc>
          <w:tcPr>
            <w:tcW w:w="2126"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5,7±0,4(×10</w:t>
            </w:r>
            <w:r w:rsidRPr="00906BB6">
              <w:rPr>
                <w:rFonts w:ascii="Arial" w:hAnsi="Arial" w:cs="Arial"/>
                <w:sz w:val="20"/>
                <w:szCs w:val="20"/>
                <w:vertAlign w:val="superscript"/>
              </w:rPr>
              <w:t>8</w:t>
            </w:r>
            <w:r w:rsidRPr="00906BB6">
              <w:rPr>
                <w:rFonts w:ascii="Arial" w:hAnsi="Arial" w:cs="Arial"/>
                <w:sz w:val="20"/>
                <w:szCs w:val="20"/>
              </w:rPr>
              <w:t>)</w:t>
            </w:r>
          </w:p>
        </w:tc>
      </w:tr>
      <w:tr w:rsidR="00906BB6" w:rsidRPr="00906BB6" w:rsidTr="00B02685">
        <w:trPr>
          <w:cantSplit/>
        </w:trPr>
        <w:tc>
          <w:tcPr>
            <w:tcW w:w="3085" w:type="dxa"/>
          </w:tcPr>
          <w:p w:rsidR="00906BB6" w:rsidRPr="00906BB6" w:rsidRDefault="00906BB6" w:rsidP="00592C1A">
            <w:pPr>
              <w:pStyle w:val="a4"/>
              <w:spacing w:after="0"/>
              <w:ind w:left="0" w:right="283"/>
              <w:contextualSpacing/>
              <w:jc w:val="center"/>
              <w:rPr>
                <w:rFonts w:ascii="Arial" w:hAnsi="Arial" w:cs="Arial"/>
                <w:sz w:val="20"/>
                <w:szCs w:val="20"/>
              </w:rPr>
            </w:pPr>
            <w:r w:rsidRPr="00906BB6">
              <w:rPr>
                <w:rFonts w:ascii="Arial" w:hAnsi="Arial" w:cs="Arial"/>
                <w:sz w:val="20"/>
                <w:szCs w:val="20"/>
              </w:rPr>
              <w:t>9 часов</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7,3±0,7(×10</w:t>
            </w:r>
            <w:r w:rsidRPr="00906BB6">
              <w:rPr>
                <w:rFonts w:ascii="Arial" w:hAnsi="Arial" w:cs="Arial"/>
                <w:sz w:val="20"/>
                <w:szCs w:val="20"/>
                <w:vertAlign w:val="superscript"/>
              </w:rPr>
              <w:t>8</w:t>
            </w:r>
            <w:r w:rsidRPr="00906BB6">
              <w:rPr>
                <w:rFonts w:ascii="Arial" w:hAnsi="Arial" w:cs="Arial"/>
                <w:sz w:val="20"/>
                <w:szCs w:val="20"/>
              </w:rPr>
              <w:t>)</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7,2±0,9(×10</w:t>
            </w:r>
            <w:r w:rsidRPr="00906BB6">
              <w:rPr>
                <w:rFonts w:ascii="Arial" w:hAnsi="Arial" w:cs="Arial"/>
                <w:sz w:val="20"/>
                <w:szCs w:val="20"/>
                <w:vertAlign w:val="superscript"/>
              </w:rPr>
              <w:t>8</w:t>
            </w:r>
            <w:r w:rsidRPr="00906BB6">
              <w:rPr>
                <w:rFonts w:ascii="Arial" w:hAnsi="Arial" w:cs="Arial"/>
                <w:sz w:val="20"/>
                <w:szCs w:val="20"/>
              </w:rPr>
              <w:t>)</w:t>
            </w:r>
          </w:p>
        </w:tc>
        <w:tc>
          <w:tcPr>
            <w:tcW w:w="2126"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7,2±0,9(×10</w:t>
            </w:r>
            <w:r w:rsidRPr="00906BB6">
              <w:rPr>
                <w:rFonts w:ascii="Arial" w:hAnsi="Arial" w:cs="Arial"/>
                <w:sz w:val="20"/>
                <w:szCs w:val="20"/>
                <w:vertAlign w:val="superscript"/>
              </w:rPr>
              <w:t>8</w:t>
            </w:r>
            <w:r w:rsidRPr="00906BB6">
              <w:rPr>
                <w:rFonts w:ascii="Arial" w:hAnsi="Arial" w:cs="Arial"/>
                <w:sz w:val="20"/>
                <w:szCs w:val="20"/>
              </w:rPr>
              <w:t>)</w:t>
            </w:r>
          </w:p>
        </w:tc>
      </w:tr>
      <w:tr w:rsidR="00906BB6" w:rsidRPr="00906BB6" w:rsidTr="00B02685">
        <w:trPr>
          <w:cantSplit/>
        </w:trPr>
        <w:tc>
          <w:tcPr>
            <w:tcW w:w="3085" w:type="dxa"/>
          </w:tcPr>
          <w:p w:rsidR="00906BB6" w:rsidRPr="00906BB6" w:rsidRDefault="00906BB6" w:rsidP="00592C1A">
            <w:pPr>
              <w:pStyle w:val="a4"/>
              <w:spacing w:after="0"/>
              <w:ind w:left="0" w:right="283"/>
              <w:contextualSpacing/>
              <w:jc w:val="center"/>
              <w:rPr>
                <w:rFonts w:ascii="Arial" w:hAnsi="Arial" w:cs="Arial"/>
                <w:sz w:val="20"/>
                <w:szCs w:val="20"/>
              </w:rPr>
            </w:pPr>
            <w:r w:rsidRPr="00906BB6">
              <w:rPr>
                <w:rFonts w:ascii="Arial" w:hAnsi="Arial" w:cs="Arial"/>
                <w:sz w:val="20"/>
                <w:szCs w:val="20"/>
              </w:rPr>
              <w:t>12 часов</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8,9±0,4(×10</w:t>
            </w:r>
            <w:r w:rsidRPr="00906BB6">
              <w:rPr>
                <w:rFonts w:ascii="Arial" w:hAnsi="Arial" w:cs="Arial"/>
                <w:sz w:val="20"/>
                <w:szCs w:val="20"/>
                <w:vertAlign w:val="superscript"/>
              </w:rPr>
              <w:t>8</w:t>
            </w:r>
            <w:r w:rsidRPr="00906BB6">
              <w:rPr>
                <w:rFonts w:ascii="Arial" w:hAnsi="Arial" w:cs="Arial"/>
                <w:sz w:val="20"/>
                <w:szCs w:val="20"/>
              </w:rPr>
              <w:t>)</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9,2±0,3(×10</w:t>
            </w:r>
            <w:r w:rsidRPr="00906BB6">
              <w:rPr>
                <w:rFonts w:ascii="Arial" w:hAnsi="Arial" w:cs="Arial"/>
                <w:sz w:val="20"/>
                <w:szCs w:val="20"/>
                <w:vertAlign w:val="superscript"/>
              </w:rPr>
              <w:t>8</w:t>
            </w:r>
            <w:r w:rsidRPr="00906BB6">
              <w:rPr>
                <w:rFonts w:ascii="Arial" w:hAnsi="Arial" w:cs="Arial"/>
                <w:sz w:val="20"/>
                <w:szCs w:val="20"/>
              </w:rPr>
              <w:t>)</w:t>
            </w:r>
          </w:p>
        </w:tc>
        <w:tc>
          <w:tcPr>
            <w:tcW w:w="2126"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9,4±0,4(×10</w:t>
            </w:r>
            <w:r w:rsidRPr="00906BB6">
              <w:rPr>
                <w:rFonts w:ascii="Arial" w:hAnsi="Arial" w:cs="Arial"/>
                <w:sz w:val="20"/>
                <w:szCs w:val="20"/>
                <w:vertAlign w:val="superscript"/>
              </w:rPr>
              <w:t>8</w:t>
            </w:r>
            <w:r w:rsidRPr="00906BB6">
              <w:rPr>
                <w:rFonts w:ascii="Arial" w:hAnsi="Arial" w:cs="Arial"/>
                <w:sz w:val="20"/>
                <w:szCs w:val="20"/>
              </w:rPr>
              <w:t>)</w:t>
            </w:r>
          </w:p>
        </w:tc>
      </w:tr>
      <w:tr w:rsidR="00906BB6" w:rsidRPr="00906BB6" w:rsidTr="00B02685">
        <w:trPr>
          <w:cantSplit/>
        </w:trPr>
        <w:tc>
          <w:tcPr>
            <w:tcW w:w="3085" w:type="dxa"/>
          </w:tcPr>
          <w:p w:rsidR="00906BB6" w:rsidRPr="00906BB6" w:rsidRDefault="00906BB6" w:rsidP="00592C1A">
            <w:pPr>
              <w:pStyle w:val="a4"/>
              <w:spacing w:after="0"/>
              <w:ind w:left="0" w:right="283"/>
              <w:contextualSpacing/>
              <w:jc w:val="center"/>
              <w:rPr>
                <w:rFonts w:ascii="Arial" w:hAnsi="Arial" w:cs="Arial"/>
                <w:sz w:val="20"/>
                <w:szCs w:val="20"/>
              </w:rPr>
            </w:pPr>
            <w:r w:rsidRPr="00906BB6">
              <w:rPr>
                <w:rFonts w:ascii="Arial" w:hAnsi="Arial" w:cs="Arial"/>
                <w:sz w:val="20"/>
                <w:szCs w:val="20"/>
              </w:rPr>
              <w:t>После предоперационной подготовки</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1,2±0,3(×10</w:t>
            </w:r>
            <w:r w:rsidRPr="00906BB6">
              <w:rPr>
                <w:rFonts w:ascii="Arial" w:hAnsi="Arial" w:cs="Arial"/>
                <w:sz w:val="20"/>
                <w:szCs w:val="20"/>
                <w:vertAlign w:val="superscript"/>
              </w:rPr>
              <w:t>9</w:t>
            </w:r>
            <w:r w:rsidRPr="00906BB6">
              <w:rPr>
                <w:rFonts w:ascii="Arial" w:hAnsi="Arial" w:cs="Arial"/>
                <w:sz w:val="20"/>
                <w:szCs w:val="20"/>
              </w:rPr>
              <w:t>)</w:t>
            </w:r>
          </w:p>
        </w:tc>
        <w:tc>
          <w:tcPr>
            <w:tcW w:w="1843"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7,4±0,3(×10</w:t>
            </w:r>
            <w:r w:rsidRPr="00906BB6">
              <w:rPr>
                <w:rFonts w:ascii="Arial" w:hAnsi="Arial" w:cs="Arial"/>
                <w:sz w:val="20"/>
                <w:szCs w:val="20"/>
                <w:vertAlign w:val="superscript"/>
              </w:rPr>
              <w:t>8</w:t>
            </w:r>
            <w:r w:rsidRPr="00906BB6">
              <w:rPr>
                <w:rFonts w:ascii="Arial" w:hAnsi="Arial" w:cs="Arial"/>
                <w:sz w:val="20"/>
                <w:szCs w:val="20"/>
              </w:rPr>
              <w:t>)</w:t>
            </w:r>
          </w:p>
        </w:tc>
        <w:tc>
          <w:tcPr>
            <w:tcW w:w="2126" w:type="dxa"/>
          </w:tcPr>
          <w:p w:rsidR="00906BB6" w:rsidRPr="00906BB6" w:rsidRDefault="00906BB6" w:rsidP="00592C1A">
            <w:pPr>
              <w:pStyle w:val="a4"/>
              <w:spacing w:after="0"/>
              <w:ind w:left="0" w:right="283" w:firstLine="34"/>
              <w:contextualSpacing/>
              <w:jc w:val="center"/>
              <w:rPr>
                <w:rFonts w:ascii="Arial" w:hAnsi="Arial" w:cs="Arial"/>
                <w:sz w:val="20"/>
                <w:szCs w:val="20"/>
                <w:vertAlign w:val="superscript"/>
              </w:rPr>
            </w:pPr>
            <w:r w:rsidRPr="00906BB6">
              <w:rPr>
                <w:rFonts w:ascii="Arial" w:hAnsi="Arial" w:cs="Arial"/>
                <w:sz w:val="20"/>
                <w:szCs w:val="20"/>
              </w:rPr>
              <w:t>8,1±0,3(×10</w:t>
            </w:r>
            <w:r w:rsidRPr="00906BB6">
              <w:rPr>
                <w:rFonts w:ascii="Arial" w:hAnsi="Arial" w:cs="Arial"/>
                <w:sz w:val="20"/>
                <w:szCs w:val="20"/>
                <w:vertAlign w:val="superscript"/>
              </w:rPr>
              <w:t>8</w:t>
            </w:r>
            <w:r w:rsidRPr="00906BB6">
              <w:rPr>
                <w:rFonts w:ascii="Arial" w:hAnsi="Arial" w:cs="Arial"/>
                <w:sz w:val="20"/>
                <w:szCs w:val="20"/>
              </w:rPr>
              <w:t>)</w:t>
            </w:r>
          </w:p>
        </w:tc>
      </w:tr>
    </w:tbl>
    <w:p w:rsidR="00906BB6" w:rsidRPr="00906BB6" w:rsidRDefault="00906BB6" w:rsidP="00592C1A">
      <w:pPr>
        <w:spacing w:after="0" w:line="240" w:lineRule="auto"/>
        <w:ind w:right="283" w:firstLine="567"/>
        <w:contextualSpacing/>
        <w:jc w:val="both"/>
        <w:rPr>
          <w:rFonts w:ascii="Arial" w:hAnsi="Arial" w:cs="Arial"/>
          <w:sz w:val="20"/>
          <w:szCs w:val="20"/>
        </w:rPr>
      </w:pP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По нашему мнению</w:t>
      </w:r>
      <w:r w:rsidR="00B02685">
        <w:rPr>
          <w:rFonts w:ascii="Arial" w:hAnsi="Arial" w:cs="Arial"/>
          <w:sz w:val="20"/>
          <w:szCs w:val="20"/>
        </w:rPr>
        <w:t>,</w:t>
      </w:r>
      <w:r w:rsidRPr="00906BB6">
        <w:rPr>
          <w:rFonts w:ascii="Arial" w:hAnsi="Arial" w:cs="Arial"/>
          <w:sz w:val="20"/>
          <w:szCs w:val="20"/>
        </w:rPr>
        <w:t xml:space="preserve"> это связано с тем, что озонированные растворы оказывают как бактерицидный, так и бактериостатических эффект, а комплексный иммуноглобулиновый препарат, только опосредованный бактериостатический.</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lastRenderedPageBreak/>
        <w:t>При исследовании количественных показателей содержания средних молекул в мезентериальной крови мы рассчитывали показатели на фоне моделирования перитонита, после предоперационной подготовки и ревизии кишечника во время операции в процентах по отношению к показателям до моделирования перитонита (таблица 3).</w:t>
      </w:r>
    </w:p>
    <w:p w:rsidR="00906BB6" w:rsidRPr="00906BB6" w:rsidRDefault="00906BB6" w:rsidP="00592C1A">
      <w:pPr>
        <w:pStyle w:val="23"/>
        <w:spacing w:after="0" w:line="240" w:lineRule="auto"/>
        <w:ind w:left="0" w:right="283" w:firstLine="567"/>
        <w:contextualSpacing/>
        <w:jc w:val="right"/>
        <w:rPr>
          <w:rFonts w:ascii="Arial" w:hAnsi="Arial" w:cs="Arial"/>
          <w:b/>
          <w:bCs/>
          <w:sz w:val="20"/>
          <w:szCs w:val="20"/>
        </w:rPr>
      </w:pPr>
      <w:r w:rsidRPr="00906BB6">
        <w:rPr>
          <w:rFonts w:ascii="Arial" w:hAnsi="Arial" w:cs="Arial"/>
          <w:b/>
          <w:bCs/>
          <w:sz w:val="20"/>
          <w:szCs w:val="20"/>
        </w:rPr>
        <w:t>Таблица 3</w:t>
      </w:r>
    </w:p>
    <w:p w:rsidR="00906BB6" w:rsidRPr="00906BB6" w:rsidRDefault="00906BB6" w:rsidP="00592C1A">
      <w:pPr>
        <w:pStyle w:val="23"/>
        <w:spacing w:after="0" w:line="240" w:lineRule="auto"/>
        <w:ind w:left="0" w:right="283" w:firstLine="567"/>
        <w:contextualSpacing/>
        <w:jc w:val="center"/>
        <w:rPr>
          <w:rFonts w:ascii="Arial" w:hAnsi="Arial" w:cs="Arial"/>
          <w:b/>
          <w:bCs/>
          <w:sz w:val="20"/>
          <w:szCs w:val="20"/>
        </w:rPr>
      </w:pPr>
      <w:r w:rsidRPr="00906BB6">
        <w:rPr>
          <w:rFonts w:ascii="Arial" w:hAnsi="Arial" w:cs="Arial"/>
          <w:b/>
          <w:bCs/>
          <w:sz w:val="20"/>
          <w:szCs w:val="20"/>
        </w:rPr>
        <w:t>Содержание молекул средней массы в портальной системе на фоне экспериментального перитонита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701"/>
        <w:gridCol w:w="1701"/>
        <w:gridCol w:w="1701"/>
      </w:tblGrid>
      <w:tr w:rsidR="00906BB6" w:rsidRPr="00906BB6" w:rsidTr="0010009C">
        <w:trPr>
          <w:cantSplit/>
          <w:trHeight w:val="260"/>
        </w:trPr>
        <w:tc>
          <w:tcPr>
            <w:tcW w:w="4644" w:type="dxa"/>
            <w:vMerge w:val="restart"/>
          </w:tcPr>
          <w:p w:rsidR="00906BB6" w:rsidRPr="00906BB6" w:rsidRDefault="00906BB6" w:rsidP="00592C1A">
            <w:pPr>
              <w:pStyle w:val="a4"/>
              <w:spacing w:after="0"/>
              <w:ind w:left="0" w:right="283" w:firstLine="567"/>
              <w:contextualSpacing/>
              <w:jc w:val="both"/>
              <w:rPr>
                <w:rFonts w:ascii="Arial" w:hAnsi="Arial" w:cs="Arial"/>
                <w:sz w:val="20"/>
                <w:szCs w:val="20"/>
              </w:rPr>
            </w:pPr>
            <w:r w:rsidRPr="00906BB6">
              <w:rPr>
                <w:rFonts w:ascii="Arial" w:hAnsi="Arial" w:cs="Arial"/>
                <w:sz w:val="20"/>
                <w:szCs w:val="20"/>
              </w:rPr>
              <w:t>Время исследования</w:t>
            </w:r>
          </w:p>
        </w:tc>
        <w:tc>
          <w:tcPr>
            <w:tcW w:w="5103" w:type="dxa"/>
            <w:gridSpan w:val="3"/>
          </w:tcPr>
          <w:p w:rsidR="00906BB6" w:rsidRPr="00906BB6" w:rsidRDefault="00906BB6" w:rsidP="00592C1A">
            <w:pPr>
              <w:pStyle w:val="a4"/>
              <w:spacing w:after="0"/>
              <w:ind w:left="0" w:right="283" w:firstLine="567"/>
              <w:contextualSpacing/>
              <w:jc w:val="center"/>
              <w:rPr>
                <w:rFonts w:ascii="Arial" w:hAnsi="Arial" w:cs="Arial"/>
                <w:sz w:val="20"/>
                <w:szCs w:val="20"/>
              </w:rPr>
            </w:pPr>
            <w:r w:rsidRPr="00906BB6">
              <w:rPr>
                <w:rFonts w:ascii="Arial" w:hAnsi="Arial" w:cs="Arial"/>
                <w:sz w:val="20"/>
                <w:szCs w:val="20"/>
              </w:rPr>
              <w:t>№ серии эксперимента</w:t>
            </w:r>
          </w:p>
        </w:tc>
      </w:tr>
      <w:tr w:rsidR="00906BB6" w:rsidRPr="00906BB6" w:rsidTr="0010009C">
        <w:trPr>
          <w:cantSplit/>
          <w:trHeight w:val="293"/>
        </w:trPr>
        <w:tc>
          <w:tcPr>
            <w:tcW w:w="4644" w:type="dxa"/>
            <w:vMerge/>
          </w:tcPr>
          <w:p w:rsidR="00906BB6" w:rsidRPr="00906BB6" w:rsidRDefault="00906BB6" w:rsidP="00592C1A">
            <w:pPr>
              <w:pStyle w:val="a4"/>
              <w:spacing w:after="0"/>
              <w:ind w:left="0" w:right="283" w:firstLine="567"/>
              <w:contextualSpacing/>
              <w:jc w:val="both"/>
              <w:rPr>
                <w:rFonts w:ascii="Arial" w:hAnsi="Arial" w:cs="Arial"/>
                <w:sz w:val="20"/>
                <w:szCs w:val="20"/>
              </w:rPr>
            </w:pP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lang w:val="en-US"/>
              </w:rPr>
            </w:pPr>
            <w:r w:rsidRPr="00906BB6">
              <w:rPr>
                <w:rFonts w:ascii="Arial" w:hAnsi="Arial" w:cs="Arial"/>
                <w:sz w:val="20"/>
                <w:szCs w:val="20"/>
                <w:lang w:val="en-US"/>
              </w:rPr>
              <w:t>I</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lang w:val="en-US"/>
              </w:rPr>
            </w:pPr>
            <w:r w:rsidRPr="00906BB6">
              <w:rPr>
                <w:rFonts w:ascii="Arial" w:hAnsi="Arial" w:cs="Arial"/>
                <w:sz w:val="20"/>
                <w:szCs w:val="20"/>
                <w:lang w:val="en-US"/>
              </w:rPr>
              <w:t>II</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lang w:val="en-US"/>
              </w:rPr>
            </w:pPr>
            <w:r w:rsidRPr="00906BB6">
              <w:rPr>
                <w:rFonts w:ascii="Arial" w:hAnsi="Arial" w:cs="Arial"/>
                <w:sz w:val="20"/>
                <w:szCs w:val="20"/>
                <w:lang w:val="en-US"/>
              </w:rPr>
              <w:t>III</w:t>
            </w:r>
          </w:p>
        </w:tc>
      </w:tr>
      <w:tr w:rsidR="00906BB6" w:rsidRPr="00906BB6" w:rsidTr="0010009C">
        <w:trPr>
          <w:cantSplit/>
          <w:trHeight w:val="441"/>
        </w:trPr>
        <w:tc>
          <w:tcPr>
            <w:tcW w:w="4644" w:type="dxa"/>
          </w:tcPr>
          <w:p w:rsidR="00906BB6" w:rsidRPr="00906BB6" w:rsidRDefault="00906BB6" w:rsidP="00592C1A">
            <w:pPr>
              <w:pStyle w:val="a4"/>
              <w:spacing w:after="0"/>
              <w:ind w:left="0" w:right="283" w:firstLine="567"/>
              <w:contextualSpacing/>
              <w:jc w:val="both"/>
              <w:rPr>
                <w:rFonts w:ascii="Arial" w:hAnsi="Arial" w:cs="Arial"/>
                <w:sz w:val="20"/>
                <w:szCs w:val="20"/>
              </w:rPr>
            </w:pPr>
            <w:r w:rsidRPr="00906BB6">
              <w:rPr>
                <w:rFonts w:ascii="Arial" w:hAnsi="Arial" w:cs="Arial"/>
                <w:sz w:val="20"/>
                <w:szCs w:val="20"/>
              </w:rPr>
              <w:t>До моделирования перитонита</w:t>
            </w:r>
          </w:p>
        </w:tc>
        <w:tc>
          <w:tcPr>
            <w:tcW w:w="1701"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100%</w:t>
            </w:r>
          </w:p>
        </w:tc>
        <w:tc>
          <w:tcPr>
            <w:tcW w:w="1701"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100%</w:t>
            </w:r>
          </w:p>
        </w:tc>
        <w:tc>
          <w:tcPr>
            <w:tcW w:w="1701"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rPr>
              <w:t>100%</w:t>
            </w:r>
          </w:p>
        </w:tc>
      </w:tr>
      <w:tr w:rsidR="00906BB6" w:rsidRPr="00906BB6" w:rsidTr="0010009C">
        <w:trPr>
          <w:cantSplit/>
          <w:trHeight w:val="300"/>
        </w:trPr>
        <w:tc>
          <w:tcPr>
            <w:tcW w:w="4644" w:type="dxa"/>
          </w:tcPr>
          <w:p w:rsidR="00906BB6" w:rsidRPr="00906BB6" w:rsidRDefault="00906BB6" w:rsidP="00592C1A">
            <w:pPr>
              <w:pStyle w:val="a4"/>
              <w:spacing w:after="0"/>
              <w:ind w:left="0" w:right="283" w:firstLine="567"/>
              <w:contextualSpacing/>
              <w:jc w:val="both"/>
              <w:rPr>
                <w:rFonts w:ascii="Arial" w:hAnsi="Arial" w:cs="Arial"/>
                <w:sz w:val="20"/>
                <w:szCs w:val="20"/>
              </w:rPr>
            </w:pPr>
            <w:r w:rsidRPr="00906BB6">
              <w:rPr>
                <w:rFonts w:ascii="Arial" w:hAnsi="Arial" w:cs="Arial"/>
                <w:sz w:val="20"/>
                <w:szCs w:val="20"/>
              </w:rPr>
              <w:t>До предоперационной подготовки</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rPr>
            </w:pPr>
            <w:r w:rsidRPr="00906BB6">
              <w:rPr>
                <w:rFonts w:ascii="Arial" w:hAnsi="Arial" w:cs="Arial"/>
                <w:sz w:val="20"/>
                <w:szCs w:val="20"/>
              </w:rPr>
              <w:t>109,4±2,7</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 xml:space="preserve">110,1±2,6 </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107,6±2,1</w:t>
            </w:r>
          </w:p>
        </w:tc>
      </w:tr>
      <w:tr w:rsidR="00906BB6" w:rsidRPr="00906BB6" w:rsidTr="0010009C">
        <w:trPr>
          <w:cantSplit/>
        </w:trPr>
        <w:tc>
          <w:tcPr>
            <w:tcW w:w="4644" w:type="dxa"/>
          </w:tcPr>
          <w:p w:rsidR="00906BB6" w:rsidRPr="00906BB6" w:rsidRDefault="00906BB6" w:rsidP="00592C1A">
            <w:pPr>
              <w:pStyle w:val="a4"/>
              <w:spacing w:after="0"/>
              <w:ind w:left="0" w:right="283" w:firstLine="567"/>
              <w:contextualSpacing/>
              <w:jc w:val="both"/>
              <w:rPr>
                <w:rFonts w:ascii="Arial" w:hAnsi="Arial" w:cs="Arial"/>
                <w:sz w:val="20"/>
                <w:szCs w:val="20"/>
              </w:rPr>
            </w:pPr>
            <w:r w:rsidRPr="00906BB6">
              <w:rPr>
                <w:rFonts w:ascii="Arial" w:hAnsi="Arial" w:cs="Arial"/>
                <w:sz w:val="20"/>
                <w:szCs w:val="20"/>
              </w:rPr>
              <w:t>После предоперационной подготовки</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112,1±2,2</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103,3±3,1</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110,2±2,4</w:t>
            </w:r>
          </w:p>
        </w:tc>
      </w:tr>
      <w:tr w:rsidR="00906BB6" w:rsidRPr="00906BB6" w:rsidTr="0010009C">
        <w:trPr>
          <w:cantSplit/>
        </w:trPr>
        <w:tc>
          <w:tcPr>
            <w:tcW w:w="4644" w:type="dxa"/>
          </w:tcPr>
          <w:p w:rsidR="00906BB6" w:rsidRPr="00906BB6" w:rsidRDefault="00906BB6" w:rsidP="00592C1A">
            <w:pPr>
              <w:pStyle w:val="a4"/>
              <w:spacing w:after="0"/>
              <w:ind w:left="0" w:right="283" w:firstLine="567"/>
              <w:contextualSpacing/>
              <w:jc w:val="both"/>
              <w:rPr>
                <w:rFonts w:ascii="Arial" w:hAnsi="Arial" w:cs="Arial"/>
                <w:sz w:val="20"/>
                <w:szCs w:val="20"/>
              </w:rPr>
            </w:pPr>
            <w:r w:rsidRPr="00906BB6">
              <w:rPr>
                <w:rFonts w:ascii="Arial" w:hAnsi="Arial" w:cs="Arial"/>
                <w:sz w:val="20"/>
                <w:szCs w:val="20"/>
              </w:rPr>
              <w:t>После ревизии кишечника</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867,5±18,7</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369,2±12,9</w:t>
            </w:r>
          </w:p>
        </w:tc>
        <w:tc>
          <w:tcPr>
            <w:tcW w:w="1701"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827,2±19,9</w:t>
            </w:r>
          </w:p>
        </w:tc>
      </w:tr>
    </w:tbl>
    <w:p w:rsidR="00906BB6" w:rsidRPr="00906BB6" w:rsidRDefault="00906BB6" w:rsidP="00592C1A">
      <w:pPr>
        <w:spacing w:after="0" w:line="240" w:lineRule="auto"/>
        <w:ind w:right="283" w:firstLine="567"/>
        <w:contextualSpacing/>
        <w:jc w:val="both"/>
        <w:rPr>
          <w:rFonts w:ascii="Arial" w:hAnsi="Arial" w:cs="Arial"/>
          <w:sz w:val="20"/>
          <w:szCs w:val="20"/>
        </w:rPr>
      </w:pP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 xml:space="preserve">Было установлено, что во время ревизии кишечника отмечается массивное поступление энтеротоксинов из просвета кишечника в систему портальной вены, а, соответственно, в печень.  </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Полученные данные свидетельствовали о том, что применение комплексного иммуноглобулинового препарата не оказывало существенного влияния на образование энтеротоксинов во время предоперационной подготовки и затем их поступление в портальную систему во время ревизии кишечника.</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 xml:space="preserve">В отличие от этого, при применении для лаважа кишечника озонированного раствора 0,9% </w:t>
      </w:r>
      <w:r w:rsidRPr="00906BB6">
        <w:rPr>
          <w:rFonts w:ascii="Arial" w:hAnsi="Arial" w:cs="Arial"/>
          <w:sz w:val="20"/>
          <w:szCs w:val="20"/>
          <w:lang w:val="en-US"/>
        </w:rPr>
        <w:t>NaCl</w:t>
      </w:r>
      <w:r w:rsidRPr="00906BB6">
        <w:rPr>
          <w:rFonts w:ascii="Arial" w:hAnsi="Arial" w:cs="Arial"/>
          <w:sz w:val="20"/>
          <w:szCs w:val="20"/>
        </w:rPr>
        <w:t xml:space="preserve"> во время предоперационной подготовки отмечалось снижение токсичности крови в системе портальной вены, а во время ревизии значительно уменьшалось поступление в нее токсинов из просвета кишечника.</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Применение озонированного раствора для предоперационного лаважа кишечника обеспечило значительное снижение интраоперационного поступления энтеротоксинов в портальную кровь во-первых, за счет их расщепления в просвете пищеварительного тракта вследствие прямого действия озона, а во-вторых за счет уменьшения количества внутрипросветной кишечной микрофлоры, а, соответственно, образования токсических продуктов их жизнедеятельности.</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 xml:space="preserve">Параллельно проведенные исследования бактериальной обсемененности крови в системе портальной вены показали, что как на фоне моделирования перитонита, так и во время предоперационной подготовки она оставалась стерильной (таблица 4). </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Однако, после ревизии кишечника отмечалось массивное поступление кишечной микрофлоры в систему портальной вены. При этом, введение перед операцией в просвет пищеварительного тракта озонированного раствора или КИП уменьшает количество колонии образующей микрофлоры в портальную вену.</w:t>
      </w: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t>Уменьшение количества колонии образующих микроорганизмов при введении в просвет пищеварительного тракта КИП связано с одной стороны с меньшим количеством микрофлоры в просвете кишечника перед ревизией кишечника, а с другой опосредованным бактериостатическим действием препарата на поступившую в кровь микрофлору.</w:t>
      </w:r>
    </w:p>
    <w:p w:rsidR="00906BB6" w:rsidRPr="00906BB6" w:rsidRDefault="00906BB6" w:rsidP="00592C1A">
      <w:pPr>
        <w:pStyle w:val="23"/>
        <w:spacing w:after="0" w:line="240" w:lineRule="auto"/>
        <w:ind w:left="0" w:right="283" w:firstLine="567"/>
        <w:contextualSpacing/>
        <w:jc w:val="right"/>
        <w:rPr>
          <w:rFonts w:ascii="Arial" w:hAnsi="Arial" w:cs="Arial"/>
          <w:b/>
          <w:bCs/>
          <w:sz w:val="20"/>
          <w:szCs w:val="20"/>
        </w:rPr>
      </w:pPr>
      <w:r w:rsidRPr="00906BB6">
        <w:rPr>
          <w:rFonts w:ascii="Arial" w:hAnsi="Arial" w:cs="Arial"/>
          <w:b/>
          <w:bCs/>
          <w:sz w:val="20"/>
          <w:szCs w:val="20"/>
        </w:rPr>
        <w:t>Таблица 4</w:t>
      </w:r>
    </w:p>
    <w:p w:rsidR="00906BB6" w:rsidRPr="00906BB6" w:rsidRDefault="00906BB6" w:rsidP="00592C1A">
      <w:pPr>
        <w:pStyle w:val="23"/>
        <w:spacing w:after="0" w:line="240" w:lineRule="auto"/>
        <w:ind w:left="0" w:right="283" w:firstLine="567"/>
        <w:contextualSpacing/>
        <w:jc w:val="center"/>
        <w:rPr>
          <w:rFonts w:ascii="Arial" w:hAnsi="Arial" w:cs="Arial"/>
          <w:b/>
          <w:bCs/>
          <w:sz w:val="20"/>
          <w:szCs w:val="20"/>
        </w:rPr>
      </w:pPr>
      <w:r w:rsidRPr="00906BB6">
        <w:rPr>
          <w:rFonts w:ascii="Arial" w:hAnsi="Arial" w:cs="Arial"/>
          <w:b/>
          <w:bCs/>
          <w:sz w:val="20"/>
          <w:szCs w:val="20"/>
        </w:rPr>
        <w:t>Бактериальное обсеменение портальной крови на фоне экспериментального перитонита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126"/>
        <w:gridCol w:w="2126"/>
        <w:gridCol w:w="2126"/>
      </w:tblGrid>
      <w:tr w:rsidR="00906BB6" w:rsidRPr="00906BB6" w:rsidTr="0010009C">
        <w:trPr>
          <w:cantSplit/>
          <w:trHeight w:val="260"/>
        </w:trPr>
        <w:tc>
          <w:tcPr>
            <w:tcW w:w="3369" w:type="dxa"/>
            <w:vMerge w:val="restart"/>
          </w:tcPr>
          <w:p w:rsidR="00906BB6" w:rsidRPr="00906BB6" w:rsidRDefault="00906BB6" w:rsidP="00592C1A">
            <w:pPr>
              <w:pStyle w:val="a4"/>
              <w:spacing w:after="0"/>
              <w:ind w:left="0" w:right="283" w:firstLine="567"/>
              <w:contextualSpacing/>
              <w:rPr>
                <w:rFonts w:ascii="Arial" w:hAnsi="Arial" w:cs="Arial"/>
                <w:sz w:val="20"/>
                <w:szCs w:val="20"/>
              </w:rPr>
            </w:pPr>
            <w:r w:rsidRPr="00906BB6">
              <w:rPr>
                <w:rFonts w:ascii="Arial" w:hAnsi="Arial" w:cs="Arial"/>
                <w:sz w:val="20"/>
                <w:szCs w:val="20"/>
              </w:rPr>
              <w:t>Время исследования</w:t>
            </w:r>
          </w:p>
        </w:tc>
        <w:tc>
          <w:tcPr>
            <w:tcW w:w="6378" w:type="dxa"/>
            <w:gridSpan w:val="3"/>
          </w:tcPr>
          <w:p w:rsidR="00906BB6" w:rsidRPr="00906BB6" w:rsidRDefault="00906BB6" w:rsidP="00592C1A">
            <w:pPr>
              <w:pStyle w:val="a4"/>
              <w:spacing w:after="0"/>
              <w:ind w:left="0" w:right="283" w:firstLine="567"/>
              <w:contextualSpacing/>
              <w:jc w:val="center"/>
              <w:rPr>
                <w:rFonts w:ascii="Arial" w:hAnsi="Arial" w:cs="Arial"/>
                <w:sz w:val="20"/>
                <w:szCs w:val="20"/>
              </w:rPr>
            </w:pPr>
            <w:r w:rsidRPr="00906BB6">
              <w:rPr>
                <w:rFonts w:ascii="Arial" w:hAnsi="Arial" w:cs="Arial"/>
                <w:sz w:val="20"/>
                <w:szCs w:val="20"/>
              </w:rPr>
              <w:t>№ серии эксперимента</w:t>
            </w:r>
          </w:p>
        </w:tc>
      </w:tr>
      <w:tr w:rsidR="00906BB6" w:rsidRPr="00906BB6" w:rsidTr="0010009C">
        <w:trPr>
          <w:cantSplit/>
          <w:trHeight w:val="293"/>
        </w:trPr>
        <w:tc>
          <w:tcPr>
            <w:tcW w:w="3369" w:type="dxa"/>
            <w:vMerge/>
          </w:tcPr>
          <w:p w:rsidR="00906BB6" w:rsidRPr="00906BB6" w:rsidRDefault="00906BB6" w:rsidP="00592C1A">
            <w:pPr>
              <w:pStyle w:val="a4"/>
              <w:spacing w:after="0"/>
              <w:ind w:left="0" w:right="283" w:firstLine="567"/>
              <w:contextualSpacing/>
              <w:rPr>
                <w:rFonts w:ascii="Arial" w:hAnsi="Arial" w:cs="Arial"/>
                <w:sz w:val="20"/>
                <w:szCs w:val="20"/>
              </w:rPr>
            </w:pPr>
          </w:p>
        </w:tc>
        <w:tc>
          <w:tcPr>
            <w:tcW w:w="2126" w:type="dxa"/>
          </w:tcPr>
          <w:p w:rsidR="00906BB6" w:rsidRPr="00906BB6" w:rsidRDefault="00906BB6" w:rsidP="00592C1A">
            <w:pPr>
              <w:pStyle w:val="a4"/>
              <w:spacing w:after="0"/>
              <w:ind w:left="0" w:right="283" w:firstLine="567"/>
              <w:contextualSpacing/>
              <w:jc w:val="center"/>
              <w:rPr>
                <w:rFonts w:ascii="Arial" w:hAnsi="Arial" w:cs="Arial"/>
                <w:sz w:val="20"/>
                <w:szCs w:val="20"/>
                <w:lang w:val="en-US"/>
              </w:rPr>
            </w:pPr>
            <w:r w:rsidRPr="00906BB6">
              <w:rPr>
                <w:rFonts w:ascii="Arial" w:hAnsi="Arial" w:cs="Arial"/>
                <w:sz w:val="20"/>
                <w:szCs w:val="20"/>
                <w:lang w:val="en-US"/>
              </w:rPr>
              <w:t>I</w:t>
            </w:r>
          </w:p>
        </w:tc>
        <w:tc>
          <w:tcPr>
            <w:tcW w:w="2126" w:type="dxa"/>
          </w:tcPr>
          <w:p w:rsidR="00906BB6" w:rsidRPr="00906BB6" w:rsidRDefault="00906BB6" w:rsidP="00592C1A">
            <w:pPr>
              <w:pStyle w:val="a4"/>
              <w:spacing w:after="0"/>
              <w:ind w:left="0" w:right="283" w:firstLine="567"/>
              <w:contextualSpacing/>
              <w:jc w:val="center"/>
              <w:rPr>
                <w:rFonts w:ascii="Arial" w:hAnsi="Arial" w:cs="Arial"/>
                <w:sz w:val="20"/>
                <w:szCs w:val="20"/>
                <w:lang w:val="en-US"/>
              </w:rPr>
            </w:pPr>
            <w:r w:rsidRPr="00906BB6">
              <w:rPr>
                <w:rFonts w:ascii="Arial" w:hAnsi="Arial" w:cs="Arial"/>
                <w:sz w:val="20"/>
                <w:szCs w:val="20"/>
                <w:lang w:val="en-US"/>
              </w:rPr>
              <w:t>II</w:t>
            </w:r>
          </w:p>
        </w:tc>
        <w:tc>
          <w:tcPr>
            <w:tcW w:w="2126" w:type="dxa"/>
          </w:tcPr>
          <w:p w:rsidR="00906BB6" w:rsidRPr="00906BB6" w:rsidRDefault="00906BB6" w:rsidP="00592C1A">
            <w:pPr>
              <w:pStyle w:val="a4"/>
              <w:spacing w:after="0"/>
              <w:ind w:left="0" w:right="283" w:firstLine="567"/>
              <w:contextualSpacing/>
              <w:jc w:val="center"/>
              <w:rPr>
                <w:rFonts w:ascii="Arial" w:hAnsi="Arial" w:cs="Arial"/>
                <w:sz w:val="20"/>
                <w:szCs w:val="20"/>
                <w:lang w:val="en-US"/>
              </w:rPr>
            </w:pPr>
            <w:r w:rsidRPr="00906BB6">
              <w:rPr>
                <w:rFonts w:ascii="Arial" w:hAnsi="Arial" w:cs="Arial"/>
                <w:sz w:val="20"/>
                <w:szCs w:val="20"/>
                <w:lang w:val="en-US"/>
              </w:rPr>
              <w:t>III</w:t>
            </w:r>
          </w:p>
        </w:tc>
      </w:tr>
      <w:tr w:rsidR="00906BB6" w:rsidRPr="00906BB6" w:rsidTr="0010009C">
        <w:trPr>
          <w:cantSplit/>
          <w:trHeight w:val="441"/>
        </w:trPr>
        <w:tc>
          <w:tcPr>
            <w:tcW w:w="3369" w:type="dxa"/>
          </w:tcPr>
          <w:p w:rsidR="00906BB6" w:rsidRPr="00906BB6" w:rsidRDefault="00906BB6" w:rsidP="00592C1A">
            <w:pPr>
              <w:pStyle w:val="a4"/>
              <w:spacing w:after="0"/>
              <w:ind w:left="0" w:right="283" w:firstLine="567"/>
              <w:contextualSpacing/>
              <w:rPr>
                <w:rFonts w:ascii="Arial" w:hAnsi="Arial" w:cs="Arial"/>
                <w:sz w:val="20"/>
                <w:szCs w:val="20"/>
              </w:rPr>
            </w:pPr>
            <w:r w:rsidRPr="00906BB6">
              <w:rPr>
                <w:rFonts w:ascii="Arial" w:hAnsi="Arial" w:cs="Arial"/>
                <w:sz w:val="20"/>
                <w:szCs w:val="20"/>
              </w:rPr>
              <w:t>До моделирования перитонита</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r>
      <w:tr w:rsidR="00906BB6" w:rsidRPr="00906BB6" w:rsidTr="0010009C">
        <w:trPr>
          <w:cantSplit/>
          <w:trHeight w:val="300"/>
        </w:trPr>
        <w:tc>
          <w:tcPr>
            <w:tcW w:w="3369" w:type="dxa"/>
          </w:tcPr>
          <w:p w:rsidR="00906BB6" w:rsidRPr="00906BB6" w:rsidRDefault="00906BB6" w:rsidP="00592C1A">
            <w:pPr>
              <w:pStyle w:val="a4"/>
              <w:spacing w:after="0"/>
              <w:ind w:left="0" w:right="283" w:firstLine="567"/>
              <w:contextualSpacing/>
              <w:rPr>
                <w:rFonts w:ascii="Arial" w:hAnsi="Arial" w:cs="Arial"/>
                <w:sz w:val="20"/>
                <w:szCs w:val="20"/>
              </w:rPr>
            </w:pPr>
            <w:r w:rsidRPr="00906BB6">
              <w:rPr>
                <w:rFonts w:ascii="Arial" w:hAnsi="Arial" w:cs="Arial"/>
                <w:sz w:val="20"/>
                <w:szCs w:val="20"/>
              </w:rPr>
              <w:t>До преоперационной подготовки</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r>
      <w:tr w:rsidR="00906BB6" w:rsidRPr="00906BB6" w:rsidTr="0010009C">
        <w:trPr>
          <w:cantSplit/>
        </w:trPr>
        <w:tc>
          <w:tcPr>
            <w:tcW w:w="3369" w:type="dxa"/>
          </w:tcPr>
          <w:p w:rsidR="00906BB6" w:rsidRPr="00906BB6" w:rsidRDefault="00906BB6" w:rsidP="00592C1A">
            <w:pPr>
              <w:pStyle w:val="a4"/>
              <w:spacing w:after="0"/>
              <w:ind w:left="0" w:right="283" w:firstLine="567"/>
              <w:contextualSpacing/>
              <w:rPr>
                <w:rFonts w:ascii="Arial" w:hAnsi="Arial" w:cs="Arial"/>
                <w:sz w:val="20"/>
                <w:szCs w:val="20"/>
              </w:rPr>
            </w:pPr>
            <w:r w:rsidRPr="00906BB6">
              <w:rPr>
                <w:rFonts w:ascii="Arial" w:hAnsi="Arial" w:cs="Arial"/>
                <w:sz w:val="20"/>
                <w:szCs w:val="20"/>
              </w:rPr>
              <w:t>После предоперационной подготовки</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c>
          <w:tcPr>
            <w:tcW w:w="2126" w:type="dxa"/>
          </w:tcPr>
          <w:p w:rsidR="00906BB6" w:rsidRPr="00906BB6" w:rsidRDefault="00906BB6" w:rsidP="00592C1A">
            <w:pPr>
              <w:spacing w:after="0" w:line="240" w:lineRule="auto"/>
              <w:ind w:right="283" w:firstLine="567"/>
              <w:contextualSpacing/>
              <w:jc w:val="center"/>
              <w:rPr>
                <w:rFonts w:ascii="Arial" w:hAnsi="Arial" w:cs="Arial"/>
                <w:sz w:val="20"/>
                <w:szCs w:val="20"/>
              </w:rPr>
            </w:pPr>
            <w:r w:rsidRPr="00906BB6">
              <w:rPr>
                <w:rFonts w:ascii="Arial" w:hAnsi="Arial" w:cs="Arial"/>
                <w:sz w:val="20"/>
                <w:szCs w:val="20"/>
                <w:lang w:val="en-US"/>
              </w:rPr>
              <w:t>ster</w:t>
            </w:r>
          </w:p>
        </w:tc>
      </w:tr>
      <w:tr w:rsidR="00906BB6" w:rsidRPr="00906BB6" w:rsidTr="0010009C">
        <w:trPr>
          <w:cantSplit/>
        </w:trPr>
        <w:tc>
          <w:tcPr>
            <w:tcW w:w="3369" w:type="dxa"/>
          </w:tcPr>
          <w:p w:rsidR="00906BB6" w:rsidRPr="00906BB6" w:rsidRDefault="00906BB6" w:rsidP="00592C1A">
            <w:pPr>
              <w:pStyle w:val="a4"/>
              <w:spacing w:after="0"/>
              <w:ind w:left="0" w:right="283" w:firstLine="567"/>
              <w:contextualSpacing/>
              <w:rPr>
                <w:rFonts w:ascii="Arial" w:hAnsi="Arial" w:cs="Arial"/>
                <w:sz w:val="20"/>
                <w:szCs w:val="20"/>
              </w:rPr>
            </w:pPr>
            <w:r w:rsidRPr="00906BB6">
              <w:rPr>
                <w:rFonts w:ascii="Arial" w:hAnsi="Arial" w:cs="Arial"/>
                <w:sz w:val="20"/>
                <w:szCs w:val="20"/>
              </w:rPr>
              <w:t>После ревизии кишечника</w:t>
            </w:r>
          </w:p>
        </w:tc>
        <w:tc>
          <w:tcPr>
            <w:tcW w:w="2126"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lang w:val="en-US"/>
              </w:rPr>
              <w:t>2</w:t>
            </w:r>
            <w:r w:rsidRPr="00906BB6">
              <w:rPr>
                <w:rFonts w:ascii="Arial" w:hAnsi="Arial" w:cs="Arial"/>
                <w:sz w:val="20"/>
                <w:szCs w:val="20"/>
              </w:rPr>
              <w:t>,2±0,</w:t>
            </w:r>
            <w:r w:rsidRPr="00906BB6">
              <w:rPr>
                <w:rFonts w:ascii="Arial" w:hAnsi="Arial" w:cs="Arial"/>
                <w:sz w:val="20"/>
                <w:szCs w:val="20"/>
                <w:lang w:val="en-US"/>
              </w:rPr>
              <w:t>4</w:t>
            </w:r>
            <w:r w:rsidRPr="00906BB6">
              <w:rPr>
                <w:rFonts w:ascii="Arial" w:hAnsi="Arial" w:cs="Arial"/>
                <w:sz w:val="20"/>
                <w:szCs w:val="20"/>
              </w:rPr>
              <w:t>(×10</w:t>
            </w:r>
            <w:r w:rsidRPr="00906BB6">
              <w:rPr>
                <w:rFonts w:ascii="Arial" w:hAnsi="Arial" w:cs="Arial"/>
                <w:sz w:val="20"/>
                <w:szCs w:val="20"/>
                <w:vertAlign w:val="superscript"/>
                <w:lang w:val="en-US"/>
              </w:rPr>
              <w:t>6</w:t>
            </w:r>
            <w:r w:rsidRPr="00906BB6">
              <w:rPr>
                <w:rFonts w:ascii="Arial" w:hAnsi="Arial" w:cs="Arial"/>
                <w:sz w:val="20"/>
                <w:szCs w:val="20"/>
              </w:rPr>
              <w:t xml:space="preserve">) </w:t>
            </w:r>
          </w:p>
        </w:tc>
        <w:tc>
          <w:tcPr>
            <w:tcW w:w="2126"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7,</w:t>
            </w:r>
            <w:r w:rsidRPr="00906BB6">
              <w:rPr>
                <w:rFonts w:ascii="Arial" w:hAnsi="Arial" w:cs="Arial"/>
                <w:sz w:val="20"/>
                <w:szCs w:val="20"/>
                <w:lang w:val="en-US"/>
              </w:rPr>
              <w:t>8</w:t>
            </w:r>
            <w:r w:rsidRPr="00906BB6">
              <w:rPr>
                <w:rFonts w:ascii="Arial" w:hAnsi="Arial" w:cs="Arial"/>
                <w:sz w:val="20"/>
                <w:szCs w:val="20"/>
              </w:rPr>
              <w:t>±0,3(×10</w:t>
            </w:r>
            <w:r w:rsidRPr="00906BB6">
              <w:rPr>
                <w:rFonts w:ascii="Arial" w:hAnsi="Arial" w:cs="Arial"/>
                <w:sz w:val="20"/>
                <w:szCs w:val="20"/>
                <w:vertAlign w:val="superscript"/>
                <w:lang w:val="en-US"/>
              </w:rPr>
              <w:t>3</w:t>
            </w:r>
            <w:r w:rsidRPr="00906BB6">
              <w:rPr>
                <w:rFonts w:ascii="Arial" w:hAnsi="Arial" w:cs="Arial"/>
                <w:sz w:val="20"/>
                <w:szCs w:val="20"/>
              </w:rPr>
              <w:t>)</w:t>
            </w:r>
          </w:p>
        </w:tc>
        <w:tc>
          <w:tcPr>
            <w:tcW w:w="2126" w:type="dxa"/>
          </w:tcPr>
          <w:p w:rsidR="00906BB6" w:rsidRPr="00906BB6" w:rsidRDefault="00906BB6" w:rsidP="00592C1A">
            <w:pPr>
              <w:pStyle w:val="a4"/>
              <w:spacing w:after="0"/>
              <w:ind w:left="0" w:right="283" w:firstLine="567"/>
              <w:contextualSpacing/>
              <w:jc w:val="center"/>
              <w:rPr>
                <w:rFonts w:ascii="Arial" w:hAnsi="Arial" w:cs="Arial"/>
                <w:sz w:val="20"/>
                <w:szCs w:val="20"/>
                <w:vertAlign w:val="superscript"/>
              </w:rPr>
            </w:pPr>
            <w:r w:rsidRPr="00906BB6">
              <w:rPr>
                <w:rFonts w:ascii="Arial" w:hAnsi="Arial" w:cs="Arial"/>
                <w:sz w:val="20"/>
                <w:szCs w:val="20"/>
              </w:rPr>
              <w:t>8,</w:t>
            </w:r>
            <w:r w:rsidRPr="00906BB6">
              <w:rPr>
                <w:rFonts w:ascii="Arial" w:hAnsi="Arial" w:cs="Arial"/>
                <w:sz w:val="20"/>
                <w:szCs w:val="20"/>
                <w:lang w:val="en-US"/>
              </w:rPr>
              <w:t>9</w:t>
            </w:r>
            <w:r w:rsidRPr="00906BB6">
              <w:rPr>
                <w:rFonts w:ascii="Arial" w:hAnsi="Arial" w:cs="Arial"/>
                <w:sz w:val="20"/>
                <w:szCs w:val="20"/>
              </w:rPr>
              <w:t>±0,</w:t>
            </w:r>
            <w:r w:rsidRPr="00906BB6">
              <w:rPr>
                <w:rFonts w:ascii="Arial" w:hAnsi="Arial" w:cs="Arial"/>
                <w:sz w:val="20"/>
                <w:szCs w:val="20"/>
                <w:lang w:val="en-US"/>
              </w:rPr>
              <w:t>4</w:t>
            </w:r>
            <w:r w:rsidRPr="00906BB6">
              <w:rPr>
                <w:rFonts w:ascii="Arial" w:hAnsi="Arial" w:cs="Arial"/>
                <w:sz w:val="20"/>
                <w:szCs w:val="20"/>
              </w:rPr>
              <w:t>(×10</w:t>
            </w:r>
            <w:r w:rsidRPr="00906BB6">
              <w:rPr>
                <w:rFonts w:ascii="Arial" w:hAnsi="Arial" w:cs="Arial"/>
                <w:sz w:val="20"/>
                <w:szCs w:val="20"/>
                <w:vertAlign w:val="superscript"/>
                <w:lang w:val="en-US"/>
              </w:rPr>
              <w:t>4</w:t>
            </w:r>
            <w:r w:rsidRPr="00906BB6">
              <w:rPr>
                <w:rFonts w:ascii="Arial" w:hAnsi="Arial" w:cs="Arial"/>
                <w:sz w:val="20"/>
                <w:szCs w:val="20"/>
              </w:rPr>
              <w:t>)</w:t>
            </w:r>
          </w:p>
        </w:tc>
      </w:tr>
    </w:tbl>
    <w:p w:rsidR="00906BB6" w:rsidRPr="00906BB6" w:rsidRDefault="00906BB6" w:rsidP="00592C1A">
      <w:pPr>
        <w:spacing w:after="0" w:line="240" w:lineRule="auto"/>
        <w:ind w:right="283" w:firstLine="567"/>
        <w:contextualSpacing/>
        <w:jc w:val="both"/>
        <w:rPr>
          <w:rFonts w:ascii="Arial" w:hAnsi="Arial" w:cs="Arial"/>
          <w:sz w:val="20"/>
          <w:szCs w:val="20"/>
        </w:rPr>
      </w:pPr>
    </w:p>
    <w:p w:rsidR="00906BB6" w:rsidRPr="00906BB6" w:rsidRDefault="00906BB6" w:rsidP="00592C1A">
      <w:pPr>
        <w:spacing w:after="0" w:line="240" w:lineRule="auto"/>
        <w:ind w:left="-567" w:right="283" w:firstLine="567"/>
        <w:contextualSpacing/>
        <w:jc w:val="both"/>
        <w:rPr>
          <w:rFonts w:ascii="Arial" w:hAnsi="Arial" w:cs="Arial"/>
          <w:sz w:val="20"/>
          <w:szCs w:val="20"/>
        </w:rPr>
      </w:pPr>
      <w:r w:rsidRPr="00906BB6">
        <w:rPr>
          <w:rFonts w:ascii="Arial" w:hAnsi="Arial" w:cs="Arial"/>
          <w:sz w:val="20"/>
          <w:szCs w:val="20"/>
        </w:rPr>
        <w:lastRenderedPageBreak/>
        <w:t>При применении для предоперационного лаважа кишечника озонированного раствора обеспечило как значительное уменьшение количества микроорганизмов в просвете кишечника, так и антибактериальный эффект на микроорганизмы, поступившие в портальную кровь.</w:t>
      </w:r>
    </w:p>
    <w:p w:rsidR="00906BB6" w:rsidRPr="00906BB6" w:rsidRDefault="00906BB6" w:rsidP="00592C1A">
      <w:pPr>
        <w:spacing w:after="0" w:line="240" w:lineRule="auto"/>
        <w:ind w:left="-567" w:right="283" w:firstLine="567"/>
        <w:contextualSpacing/>
        <w:jc w:val="both"/>
        <w:rPr>
          <w:rFonts w:ascii="Arial" w:hAnsi="Arial" w:cs="Arial"/>
          <w:sz w:val="20"/>
          <w:szCs w:val="20"/>
          <w:lang w:val="kk-KZ"/>
        </w:rPr>
      </w:pPr>
    </w:p>
    <w:p w:rsidR="00906BB6" w:rsidRDefault="00906BB6" w:rsidP="00592C1A">
      <w:pPr>
        <w:spacing w:after="0" w:line="240" w:lineRule="auto"/>
        <w:ind w:left="-567" w:right="283"/>
        <w:contextualSpacing/>
        <w:jc w:val="both"/>
        <w:rPr>
          <w:rFonts w:ascii="Arial" w:hAnsi="Arial" w:cs="Arial"/>
          <w:sz w:val="20"/>
          <w:szCs w:val="20"/>
        </w:rPr>
      </w:pPr>
      <w:r w:rsidRPr="00906BB6">
        <w:rPr>
          <w:rFonts w:ascii="Arial" w:hAnsi="Arial" w:cs="Arial"/>
          <w:sz w:val="20"/>
          <w:szCs w:val="20"/>
        </w:rPr>
        <w:t>Литература:</w:t>
      </w:r>
    </w:p>
    <w:p w:rsidR="00B02685" w:rsidRPr="00906BB6" w:rsidRDefault="00B02685" w:rsidP="00592C1A">
      <w:pPr>
        <w:spacing w:after="0" w:line="240" w:lineRule="auto"/>
        <w:ind w:left="-567" w:right="283"/>
        <w:contextualSpacing/>
        <w:jc w:val="both"/>
        <w:rPr>
          <w:rFonts w:ascii="Arial" w:hAnsi="Arial" w:cs="Arial"/>
          <w:sz w:val="20"/>
          <w:szCs w:val="20"/>
        </w:rPr>
      </w:pPr>
    </w:p>
    <w:p w:rsidR="00906BB6" w:rsidRPr="00906BB6" w:rsidRDefault="00906BB6" w:rsidP="00592C1A">
      <w:pPr>
        <w:widowControl w:val="0"/>
        <w:numPr>
          <w:ilvl w:val="0"/>
          <w:numId w:val="28"/>
        </w:numPr>
        <w:shd w:val="clear" w:color="auto" w:fill="FFFFFF"/>
        <w:tabs>
          <w:tab w:val="left" w:pos="173"/>
        </w:tabs>
        <w:autoSpaceDE w:val="0"/>
        <w:autoSpaceDN w:val="0"/>
        <w:adjustRightInd w:val="0"/>
        <w:spacing w:after="0" w:line="240" w:lineRule="auto"/>
        <w:ind w:left="-567" w:right="283"/>
        <w:contextualSpacing/>
        <w:jc w:val="both"/>
        <w:rPr>
          <w:rFonts w:ascii="Arial" w:hAnsi="Arial" w:cs="Arial"/>
          <w:sz w:val="20"/>
          <w:szCs w:val="20"/>
        </w:rPr>
      </w:pPr>
      <w:r w:rsidRPr="00906BB6">
        <w:rPr>
          <w:rFonts w:ascii="Arial" w:hAnsi="Arial" w:cs="Arial"/>
          <w:color w:val="000000"/>
          <w:spacing w:val="3"/>
          <w:w w:val="110"/>
          <w:sz w:val="20"/>
          <w:szCs w:val="20"/>
        </w:rPr>
        <w:t xml:space="preserve"> </w:t>
      </w:r>
      <w:r w:rsidRPr="00906BB6">
        <w:rPr>
          <w:rFonts w:ascii="Arial" w:hAnsi="Arial" w:cs="Arial"/>
          <w:color w:val="000000"/>
          <w:spacing w:val="1"/>
          <w:sz w:val="20"/>
          <w:szCs w:val="20"/>
        </w:rPr>
        <w:t xml:space="preserve">Аксенова С. В., Исследование </w:t>
      </w:r>
      <w:r w:rsidRPr="00906BB6">
        <w:rPr>
          <w:rFonts w:ascii="Arial" w:hAnsi="Arial" w:cs="Arial"/>
          <w:color w:val="000000"/>
          <w:spacing w:val="2"/>
          <w:sz w:val="20"/>
          <w:szCs w:val="20"/>
        </w:rPr>
        <w:t xml:space="preserve">бактерицидного действия озона в эксперименте. /  </w:t>
      </w:r>
      <w:r w:rsidRPr="00906BB6">
        <w:rPr>
          <w:rFonts w:ascii="Arial" w:hAnsi="Arial" w:cs="Arial"/>
          <w:color w:val="000000"/>
          <w:spacing w:val="1"/>
          <w:sz w:val="20"/>
          <w:szCs w:val="20"/>
        </w:rPr>
        <w:t xml:space="preserve">С. В. Аксенова,   А. И. Корабельников, А. Оспанов </w:t>
      </w:r>
      <w:r w:rsidRPr="00906BB6">
        <w:rPr>
          <w:rFonts w:ascii="Arial" w:hAnsi="Arial" w:cs="Arial"/>
          <w:color w:val="000000"/>
          <w:spacing w:val="2"/>
          <w:sz w:val="20"/>
          <w:szCs w:val="20"/>
        </w:rPr>
        <w:t xml:space="preserve">// В сб. Клиническая </w:t>
      </w:r>
      <w:r w:rsidRPr="00906BB6">
        <w:rPr>
          <w:rFonts w:ascii="Arial" w:hAnsi="Arial" w:cs="Arial"/>
          <w:color w:val="000000"/>
          <w:spacing w:val="-1"/>
          <w:sz w:val="20"/>
          <w:szCs w:val="20"/>
        </w:rPr>
        <w:t xml:space="preserve">медицина. - Алматы, 1995. - Т. 2. - С. 57-60. </w:t>
      </w:r>
    </w:p>
    <w:p w:rsidR="00906BB6" w:rsidRPr="00906BB6" w:rsidRDefault="00906BB6" w:rsidP="00592C1A">
      <w:pPr>
        <w:widowControl w:val="0"/>
        <w:numPr>
          <w:ilvl w:val="0"/>
          <w:numId w:val="28"/>
        </w:numPr>
        <w:shd w:val="clear" w:color="auto" w:fill="FFFFFF"/>
        <w:tabs>
          <w:tab w:val="left" w:pos="173"/>
        </w:tabs>
        <w:autoSpaceDE w:val="0"/>
        <w:autoSpaceDN w:val="0"/>
        <w:adjustRightInd w:val="0"/>
        <w:spacing w:after="0" w:line="240" w:lineRule="auto"/>
        <w:ind w:left="-567" w:right="283"/>
        <w:contextualSpacing/>
        <w:jc w:val="both"/>
        <w:rPr>
          <w:rFonts w:ascii="Arial" w:hAnsi="Arial" w:cs="Arial"/>
          <w:sz w:val="20"/>
          <w:szCs w:val="20"/>
        </w:rPr>
      </w:pPr>
      <w:r w:rsidRPr="00906BB6">
        <w:rPr>
          <w:rFonts w:ascii="Arial" w:hAnsi="Arial" w:cs="Arial"/>
          <w:color w:val="000000"/>
          <w:spacing w:val="-1"/>
          <w:sz w:val="20"/>
          <w:szCs w:val="20"/>
        </w:rPr>
        <w:t xml:space="preserve"> Иманбаев А.К. </w:t>
      </w:r>
      <w:r w:rsidRPr="00906BB6">
        <w:rPr>
          <w:rFonts w:ascii="Arial" w:hAnsi="Arial" w:cs="Arial"/>
          <w:sz w:val="20"/>
          <w:szCs w:val="20"/>
        </w:rPr>
        <w:t>Патогенетическая коррекция детоксикационной функции печени при перитоните. / А.К. Иманбаев / Автореф. Дисс… канд мед. наук. – Бишкек, 2009. – 22 с.</w:t>
      </w:r>
    </w:p>
    <w:p w:rsidR="00906BB6" w:rsidRPr="00906BB6" w:rsidRDefault="00906BB6" w:rsidP="00592C1A">
      <w:pPr>
        <w:widowControl w:val="0"/>
        <w:numPr>
          <w:ilvl w:val="0"/>
          <w:numId w:val="28"/>
        </w:numPr>
        <w:shd w:val="clear" w:color="auto" w:fill="FFFFFF"/>
        <w:tabs>
          <w:tab w:val="left" w:pos="173"/>
        </w:tabs>
        <w:autoSpaceDE w:val="0"/>
        <w:autoSpaceDN w:val="0"/>
        <w:adjustRightInd w:val="0"/>
        <w:spacing w:after="0" w:line="240" w:lineRule="auto"/>
        <w:ind w:left="-567" w:right="283"/>
        <w:contextualSpacing/>
        <w:jc w:val="both"/>
        <w:rPr>
          <w:rFonts w:ascii="Arial" w:hAnsi="Arial" w:cs="Arial"/>
          <w:sz w:val="20"/>
          <w:szCs w:val="20"/>
        </w:rPr>
      </w:pPr>
      <w:r w:rsidRPr="00906BB6">
        <w:rPr>
          <w:rFonts w:ascii="Arial" w:hAnsi="Arial" w:cs="Arial"/>
          <w:color w:val="000000"/>
          <w:spacing w:val="-10"/>
          <w:w w:val="110"/>
          <w:sz w:val="20"/>
          <w:szCs w:val="20"/>
        </w:rPr>
        <w:t xml:space="preserve"> </w:t>
      </w:r>
      <w:r w:rsidRPr="00906BB6">
        <w:rPr>
          <w:rFonts w:ascii="Arial" w:hAnsi="Arial" w:cs="Arial"/>
          <w:color w:val="000000"/>
          <w:spacing w:val="-1"/>
          <w:sz w:val="20"/>
          <w:szCs w:val="20"/>
        </w:rPr>
        <w:t xml:space="preserve"> </w:t>
      </w:r>
      <w:r w:rsidRPr="00906BB6">
        <w:rPr>
          <w:rFonts w:ascii="Arial" w:hAnsi="Arial" w:cs="Arial"/>
          <w:color w:val="000000"/>
          <w:spacing w:val="3"/>
          <w:w w:val="110"/>
          <w:sz w:val="20"/>
          <w:szCs w:val="20"/>
        </w:rPr>
        <w:t xml:space="preserve">Корабельников А. И., Санация брюшной полости при </w:t>
      </w:r>
      <w:r w:rsidRPr="00906BB6">
        <w:rPr>
          <w:rFonts w:ascii="Arial" w:hAnsi="Arial" w:cs="Arial"/>
          <w:color w:val="000000"/>
          <w:w w:val="110"/>
          <w:sz w:val="20"/>
          <w:szCs w:val="20"/>
        </w:rPr>
        <w:t xml:space="preserve">перитоните (обзор литературы). / </w:t>
      </w:r>
      <w:r w:rsidRPr="00906BB6">
        <w:rPr>
          <w:rFonts w:ascii="Arial" w:hAnsi="Arial" w:cs="Arial"/>
          <w:color w:val="000000"/>
          <w:spacing w:val="3"/>
          <w:w w:val="110"/>
          <w:sz w:val="20"/>
          <w:szCs w:val="20"/>
        </w:rPr>
        <w:t>А. И. Корабельников, С. В.</w:t>
      </w:r>
      <w:r w:rsidRPr="00906BB6">
        <w:rPr>
          <w:rFonts w:ascii="Arial" w:hAnsi="Arial" w:cs="Arial"/>
          <w:color w:val="000000"/>
          <w:w w:val="110"/>
          <w:sz w:val="20"/>
          <w:szCs w:val="20"/>
        </w:rPr>
        <w:t xml:space="preserve"> </w:t>
      </w:r>
      <w:r w:rsidRPr="00906BB6">
        <w:rPr>
          <w:rFonts w:ascii="Arial" w:hAnsi="Arial" w:cs="Arial"/>
          <w:color w:val="000000"/>
          <w:spacing w:val="3"/>
          <w:w w:val="110"/>
          <w:sz w:val="20"/>
          <w:szCs w:val="20"/>
        </w:rPr>
        <w:t xml:space="preserve">Аксенова </w:t>
      </w:r>
      <w:r w:rsidRPr="00906BB6">
        <w:rPr>
          <w:rFonts w:ascii="Arial" w:hAnsi="Arial" w:cs="Arial"/>
          <w:color w:val="000000"/>
          <w:w w:val="110"/>
          <w:sz w:val="20"/>
          <w:szCs w:val="20"/>
        </w:rPr>
        <w:t>// Клиницист. - Алматы, 1996. - № 4. - С. 19-</w:t>
      </w:r>
      <w:r w:rsidRPr="00906BB6">
        <w:rPr>
          <w:rFonts w:ascii="Arial" w:hAnsi="Arial" w:cs="Arial"/>
          <w:color w:val="000000"/>
          <w:spacing w:val="-10"/>
          <w:w w:val="110"/>
          <w:sz w:val="20"/>
          <w:szCs w:val="20"/>
        </w:rPr>
        <w:t xml:space="preserve">24. </w:t>
      </w:r>
    </w:p>
    <w:p w:rsidR="00906BB6" w:rsidRPr="00906BB6" w:rsidRDefault="00906BB6" w:rsidP="00592C1A">
      <w:pPr>
        <w:widowControl w:val="0"/>
        <w:numPr>
          <w:ilvl w:val="0"/>
          <w:numId w:val="28"/>
        </w:numPr>
        <w:shd w:val="clear" w:color="auto" w:fill="FFFFFF"/>
        <w:tabs>
          <w:tab w:val="left" w:pos="173"/>
        </w:tabs>
        <w:autoSpaceDE w:val="0"/>
        <w:autoSpaceDN w:val="0"/>
        <w:adjustRightInd w:val="0"/>
        <w:spacing w:after="0" w:line="240" w:lineRule="auto"/>
        <w:ind w:left="-567" w:right="283"/>
        <w:contextualSpacing/>
        <w:jc w:val="both"/>
        <w:rPr>
          <w:rFonts w:ascii="Arial" w:hAnsi="Arial" w:cs="Arial"/>
          <w:sz w:val="20"/>
          <w:szCs w:val="20"/>
        </w:rPr>
      </w:pPr>
      <w:r w:rsidRPr="00906BB6">
        <w:rPr>
          <w:rFonts w:ascii="Arial" w:hAnsi="Arial" w:cs="Arial"/>
          <w:color w:val="000000"/>
          <w:spacing w:val="-10"/>
          <w:w w:val="110"/>
          <w:sz w:val="20"/>
          <w:szCs w:val="20"/>
        </w:rPr>
        <w:t xml:space="preserve">  </w:t>
      </w:r>
      <w:r w:rsidRPr="00906BB6">
        <w:rPr>
          <w:rFonts w:ascii="Arial" w:hAnsi="Arial" w:cs="Arial"/>
          <w:sz w:val="20"/>
          <w:szCs w:val="20"/>
        </w:rPr>
        <w:t>Применение препарата ГЕПА-МЕРЦ в послеоперационном периоде у больных с абдоминальным сепсисом. / Салехов С. А., Сарсембаев Б. К., Ералина С. Н.,  Иманбаев А. К. // Новые инновационные технологии в анестезиологии и интенсивной терапии: Сборник научных трудов Республиканской научно-практической конференции с международным участием. – Алматы, 2007. -  С. 36-41</w:t>
      </w:r>
    </w:p>
    <w:p w:rsidR="00906BB6" w:rsidRPr="00906BB6" w:rsidRDefault="00906BB6" w:rsidP="00592C1A">
      <w:pPr>
        <w:widowControl w:val="0"/>
        <w:shd w:val="clear" w:color="auto" w:fill="FFFFFF"/>
        <w:tabs>
          <w:tab w:val="left" w:pos="173"/>
        </w:tabs>
        <w:autoSpaceDE w:val="0"/>
        <w:autoSpaceDN w:val="0"/>
        <w:adjustRightInd w:val="0"/>
        <w:spacing w:after="0" w:line="240" w:lineRule="auto"/>
        <w:ind w:right="283" w:firstLine="567"/>
        <w:contextualSpacing/>
        <w:jc w:val="both"/>
        <w:rPr>
          <w:rFonts w:ascii="Arial" w:hAnsi="Arial" w:cs="Arial"/>
          <w:sz w:val="20"/>
          <w:szCs w:val="20"/>
        </w:rPr>
      </w:pPr>
    </w:p>
    <w:p w:rsidR="00906BB6" w:rsidRPr="00EE5132" w:rsidRDefault="00C23FCD" w:rsidP="00592C1A">
      <w:pPr>
        <w:spacing w:after="0" w:line="240" w:lineRule="auto"/>
        <w:ind w:left="-567" w:right="283"/>
        <w:contextualSpacing/>
        <w:jc w:val="both"/>
        <w:rPr>
          <w:rFonts w:ascii="Arial" w:hAnsi="Arial" w:cs="Arial"/>
          <w:b/>
          <w:caps/>
          <w:sz w:val="20"/>
          <w:szCs w:val="20"/>
        </w:rPr>
      </w:pPr>
      <w:r>
        <w:rPr>
          <w:rStyle w:val="af6"/>
          <w:rFonts w:ascii="Arial" w:hAnsi="Arial" w:cs="Arial"/>
          <w:bCs w:val="0"/>
          <w:caps/>
          <w:sz w:val="20"/>
          <w:szCs w:val="20"/>
          <w:lang w:val="kk-KZ"/>
        </w:rPr>
        <w:t xml:space="preserve">перитонит кезінде порталды жүйеге ішек микрофлорасының және энтеротоксиндердің интраоперациялық түсуінің патогенезі  </w:t>
      </w:r>
    </w:p>
    <w:p w:rsidR="00C23FCD" w:rsidRPr="00906BB6" w:rsidRDefault="00C23FCD" w:rsidP="00592C1A">
      <w:pPr>
        <w:spacing w:after="0" w:line="240" w:lineRule="auto"/>
        <w:ind w:left="-567" w:right="283"/>
        <w:contextualSpacing/>
        <w:jc w:val="both"/>
        <w:rPr>
          <w:rFonts w:ascii="Arial" w:hAnsi="Arial" w:cs="Arial"/>
          <w:b/>
          <w:caps/>
          <w:sz w:val="20"/>
          <w:szCs w:val="20"/>
        </w:rPr>
      </w:pPr>
    </w:p>
    <w:p w:rsidR="00906BB6" w:rsidRPr="00906BB6" w:rsidRDefault="00883E27" w:rsidP="00592C1A">
      <w:pPr>
        <w:spacing w:after="0" w:line="240" w:lineRule="auto"/>
        <w:ind w:left="-567" w:right="283"/>
        <w:contextualSpacing/>
        <w:jc w:val="both"/>
        <w:rPr>
          <w:rFonts w:ascii="Arial" w:hAnsi="Arial" w:cs="Arial"/>
          <w:sz w:val="20"/>
          <w:szCs w:val="20"/>
          <w:lang w:val="kk-KZ"/>
        </w:rPr>
      </w:pPr>
      <w:r w:rsidRPr="00906BB6">
        <w:rPr>
          <w:rFonts w:ascii="Arial" w:hAnsi="Arial" w:cs="Arial"/>
          <w:b/>
          <w:sz w:val="20"/>
          <w:szCs w:val="20"/>
          <w:lang w:val="kk-KZ"/>
        </w:rPr>
        <w:t>Түйн</w:t>
      </w:r>
      <w:r w:rsidRPr="00883E27">
        <w:rPr>
          <w:rFonts w:ascii="Arial" w:hAnsi="Arial" w:cs="Arial"/>
          <w:b/>
          <w:sz w:val="20"/>
          <w:szCs w:val="20"/>
        </w:rPr>
        <w:t xml:space="preserve">  </w:t>
      </w:r>
      <w:r w:rsidR="00906BB6" w:rsidRPr="00906BB6">
        <w:rPr>
          <w:rFonts w:ascii="Arial" w:hAnsi="Arial" w:cs="Arial"/>
          <w:sz w:val="20"/>
          <w:szCs w:val="20"/>
          <w:lang w:val="kk-KZ"/>
        </w:rPr>
        <w:t xml:space="preserve">Перитонит кезінде ішек микрофлорасы мен улар мезентериалды тамыр мен порталды жүйеге сіңетіні эксперимент нәтижесінде негізделген. Операция алдында ішекке ортоградты лаваж жүргізіп ішіне комплексті иммуноглобулин бар дәрмекті жіберген ревизия кезінде порталды жүйеге ішек микрофлорасын әлсіретіп өткізеді. Ал озон әсерін тигізгенде микрофлора мен қоса түскен улардың көлемі де азайяды </w:t>
      </w:r>
    </w:p>
    <w:p w:rsidR="00906BB6" w:rsidRPr="00906BB6" w:rsidRDefault="00906BB6" w:rsidP="00592C1A">
      <w:pPr>
        <w:spacing w:after="0" w:line="240" w:lineRule="auto"/>
        <w:ind w:left="-567" w:right="283"/>
        <w:contextualSpacing/>
        <w:jc w:val="both"/>
        <w:rPr>
          <w:rFonts w:ascii="Arial" w:hAnsi="Arial" w:cs="Arial"/>
          <w:sz w:val="20"/>
          <w:szCs w:val="20"/>
          <w:lang w:val="kk-KZ"/>
        </w:rPr>
      </w:pPr>
      <w:r w:rsidRPr="00906BB6">
        <w:rPr>
          <w:rFonts w:ascii="Arial" w:hAnsi="Arial" w:cs="Arial"/>
          <w:b/>
          <w:sz w:val="20"/>
          <w:szCs w:val="20"/>
          <w:lang w:val="kk-KZ"/>
        </w:rPr>
        <w:t>Түйнді сөздер:</w:t>
      </w:r>
      <w:r w:rsidRPr="00906BB6">
        <w:rPr>
          <w:rFonts w:ascii="Arial" w:hAnsi="Arial" w:cs="Arial"/>
          <w:sz w:val="20"/>
          <w:szCs w:val="20"/>
          <w:lang w:val="kk-KZ"/>
        </w:rPr>
        <w:t xml:space="preserve"> перитонит, порталды жүйе, эндотоксикоз, операция алдындағы ішек лаважы, комплексті иммуноглобулин дәрмегі, озонды физиологиялық сұйықтық.</w:t>
      </w:r>
    </w:p>
    <w:p w:rsidR="00906BB6" w:rsidRPr="00906BB6" w:rsidRDefault="00906BB6" w:rsidP="00592C1A">
      <w:pPr>
        <w:widowControl w:val="0"/>
        <w:shd w:val="clear" w:color="auto" w:fill="FFFFFF"/>
        <w:tabs>
          <w:tab w:val="left" w:pos="173"/>
        </w:tabs>
        <w:autoSpaceDE w:val="0"/>
        <w:autoSpaceDN w:val="0"/>
        <w:adjustRightInd w:val="0"/>
        <w:spacing w:after="0" w:line="240" w:lineRule="auto"/>
        <w:ind w:left="-567" w:right="283"/>
        <w:contextualSpacing/>
        <w:jc w:val="both"/>
        <w:rPr>
          <w:rFonts w:ascii="Arial" w:hAnsi="Arial" w:cs="Arial"/>
          <w:sz w:val="20"/>
          <w:szCs w:val="20"/>
          <w:lang w:val="kk-KZ"/>
        </w:rPr>
      </w:pPr>
    </w:p>
    <w:p w:rsidR="00906BB6" w:rsidRPr="00906BB6" w:rsidRDefault="00906BB6" w:rsidP="00592C1A">
      <w:pPr>
        <w:spacing w:after="0" w:line="240" w:lineRule="auto"/>
        <w:ind w:left="-567" w:right="283"/>
        <w:contextualSpacing/>
        <w:jc w:val="both"/>
        <w:rPr>
          <w:rFonts w:ascii="Arial" w:hAnsi="Arial" w:cs="Arial"/>
          <w:b/>
          <w:caps/>
          <w:sz w:val="20"/>
          <w:szCs w:val="20"/>
          <w:lang w:val="en-US"/>
        </w:rPr>
      </w:pPr>
      <w:r w:rsidRPr="00906BB6">
        <w:rPr>
          <w:rFonts w:ascii="Arial" w:hAnsi="Arial" w:cs="Arial"/>
          <w:b/>
          <w:caps/>
          <w:sz w:val="20"/>
          <w:szCs w:val="20"/>
          <w:lang w:val="en-US"/>
        </w:rPr>
        <w:t>Pathogenesis of intraoperative receipt of intestinal microflora and enterotoxin to portal system during peritonitis</w:t>
      </w:r>
    </w:p>
    <w:p w:rsidR="00906BB6" w:rsidRPr="00906BB6" w:rsidRDefault="00906BB6" w:rsidP="00592C1A">
      <w:pPr>
        <w:spacing w:after="0" w:line="240" w:lineRule="auto"/>
        <w:ind w:left="-567" w:right="283"/>
        <w:contextualSpacing/>
        <w:jc w:val="both"/>
        <w:rPr>
          <w:rFonts w:ascii="Arial" w:hAnsi="Arial" w:cs="Arial"/>
          <w:b/>
          <w:sz w:val="20"/>
          <w:szCs w:val="20"/>
          <w:lang w:val="en-US"/>
        </w:rPr>
      </w:pPr>
      <w:r w:rsidRPr="00906BB6">
        <w:rPr>
          <w:rFonts w:ascii="Arial" w:hAnsi="Arial" w:cs="Arial"/>
          <w:b/>
          <w:sz w:val="20"/>
          <w:szCs w:val="20"/>
          <w:lang w:val="en-US"/>
        </w:rPr>
        <w:t>Salekhov S.A., Kim V.E., Sarsembayev B., Makulbekova S.K.</w:t>
      </w:r>
    </w:p>
    <w:p w:rsidR="00906BB6" w:rsidRPr="00906BB6" w:rsidRDefault="00906BB6" w:rsidP="00592C1A">
      <w:pPr>
        <w:spacing w:after="0" w:line="240" w:lineRule="auto"/>
        <w:ind w:left="-567" w:right="283"/>
        <w:contextualSpacing/>
        <w:jc w:val="both"/>
        <w:rPr>
          <w:rFonts w:ascii="Arial" w:hAnsi="Arial" w:cs="Arial"/>
          <w:b/>
          <w:sz w:val="20"/>
          <w:szCs w:val="20"/>
          <w:lang w:val="en-US"/>
        </w:rPr>
      </w:pPr>
    </w:p>
    <w:p w:rsidR="00906BB6" w:rsidRPr="00906BB6" w:rsidRDefault="00883E27" w:rsidP="00592C1A">
      <w:pPr>
        <w:spacing w:after="0" w:line="240" w:lineRule="auto"/>
        <w:ind w:left="-567" w:right="283"/>
        <w:contextualSpacing/>
        <w:jc w:val="both"/>
        <w:rPr>
          <w:rFonts w:ascii="Arial" w:hAnsi="Arial" w:cs="Arial"/>
          <w:b/>
          <w:sz w:val="20"/>
          <w:szCs w:val="20"/>
          <w:lang w:val="en-US"/>
        </w:rPr>
      </w:pPr>
      <w:r w:rsidRPr="00883E27">
        <w:rPr>
          <w:rFonts w:ascii="Arial" w:hAnsi="Arial" w:cs="Arial"/>
          <w:b/>
          <w:color w:val="333333"/>
          <w:sz w:val="20"/>
          <w:szCs w:val="20"/>
          <w:lang w:val="en-US"/>
        </w:rPr>
        <w:t xml:space="preserve">Abstract </w:t>
      </w:r>
      <w:r w:rsidR="00906BB6" w:rsidRPr="00906BB6">
        <w:rPr>
          <w:rFonts w:ascii="Arial" w:hAnsi="Arial" w:cs="Arial"/>
          <w:color w:val="333333"/>
          <w:sz w:val="20"/>
          <w:szCs w:val="20"/>
          <w:lang w:val="en-US"/>
        </w:rPr>
        <w:t>E</w:t>
      </w:r>
      <w:r w:rsidR="00906BB6" w:rsidRPr="00EE5132">
        <w:rPr>
          <w:rFonts w:ascii="Arial" w:hAnsi="Arial" w:cs="Arial"/>
          <w:color w:val="333333"/>
          <w:sz w:val="20"/>
          <w:szCs w:val="20"/>
          <w:lang w:val="en-US"/>
        </w:rPr>
        <w:t>xperimentally established that in case of peritonitis during the operation indicated intervention of intestinal microflora and toxins from the intestinal lumen through  mesenteric veins into the portal system. During orthograde intestinal lavage and administration in the lumen of complex immunoglobulin preparation before surgery reduces the risk of receipt of a viable intestinal microflora during the revision of the portal system. During orthograde intestinal lavage ozonized with 0.9% NaCl intake decreases both flora and enterotoxins.</w:t>
      </w:r>
    </w:p>
    <w:p w:rsidR="00906BB6" w:rsidRDefault="00906BB6" w:rsidP="00592C1A">
      <w:pPr>
        <w:spacing w:after="0" w:line="240" w:lineRule="auto"/>
        <w:ind w:left="-567" w:right="283"/>
        <w:jc w:val="both"/>
        <w:rPr>
          <w:rFonts w:ascii="Arial" w:hAnsi="Arial" w:cs="Arial"/>
          <w:color w:val="333333"/>
          <w:sz w:val="20"/>
          <w:szCs w:val="20"/>
          <w:lang w:val="en-US"/>
        </w:rPr>
      </w:pPr>
      <w:r w:rsidRPr="00906BB6">
        <w:rPr>
          <w:rFonts w:ascii="Arial" w:hAnsi="Arial" w:cs="Arial"/>
          <w:b/>
          <w:sz w:val="20"/>
          <w:szCs w:val="20"/>
          <w:lang w:val="en-US"/>
        </w:rPr>
        <w:t>Keywords:</w:t>
      </w:r>
      <w:r w:rsidRPr="00906BB6">
        <w:rPr>
          <w:rFonts w:ascii="Arial" w:hAnsi="Arial" w:cs="Arial"/>
          <w:sz w:val="20"/>
          <w:szCs w:val="20"/>
          <w:lang w:val="en-US"/>
        </w:rPr>
        <w:t xml:space="preserve"> peritonitis, portal system, endotoxicosis, </w:t>
      </w:r>
      <w:r w:rsidRPr="00EE5132">
        <w:rPr>
          <w:rFonts w:ascii="Arial" w:hAnsi="Arial" w:cs="Arial"/>
          <w:color w:val="333333"/>
          <w:sz w:val="20"/>
          <w:szCs w:val="20"/>
          <w:lang w:val="en-US"/>
        </w:rPr>
        <w:t>intestinal lavage before operation, complex immunoglobulin preparation, ozonized physiologycal solution</w:t>
      </w:r>
    </w:p>
    <w:p w:rsidR="00541AB6" w:rsidRPr="00906BB6" w:rsidRDefault="00541AB6" w:rsidP="00592C1A">
      <w:pPr>
        <w:spacing w:after="0" w:line="240" w:lineRule="auto"/>
        <w:ind w:left="-567" w:right="283"/>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1" type="#_x0000_t32" style="position:absolute;left:0;text-align:left;margin-left:95.15pt;margin-top:10.55pt;width:319.5pt;height:0;z-index:251762688" o:connectortype="straight"/>
        </w:pict>
      </w:r>
    </w:p>
    <w:p w:rsidR="00906F65" w:rsidRDefault="00906F65" w:rsidP="00592C1A">
      <w:pPr>
        <w:spacing w:after="0" w:line="240" w:lineRule="auto"/>
        <w:ind w:right="283" w:firstLine="567"/>
        <w:rPr>
          <w:rFonts w:ascii="Arial" w:hAnsi="Arial" w:cs="Arial"/>
          <w:sz w:val="20"/>
          <w:szCs w:val="20"/>
          <w:lang w:val="kk-KZ"/>
        </w:rPr>
      </w:pPr>
    </w:p>
    <w:p w:rsidR="00641F0C" w:rsidRDefault="00641F0C" w:rsidP="00592C1A">
      <w:pPr>
        <w:spacing w:after="0" w:line="240" w:lineRule="auto"/>
        <w:ind w:right="283" w:firstLine="567"/>
        <w:rPr>
          <w:rFonts w:ascii="Arial" w:hAnsi="Arial" w:cs="Arial"/>
          <w:sz w:val="20"/>
          <w:szCs w:val="20"/>
          <w:lang w:val="kk-KZ"/>
        </w:rPr>
      </w:pPr>
    </w:p>
    <w:p w:rsidR="00641F0C" w:rsidRPr="00641F0C" w:rsidRDefault="00641F0C" w:rsidP="00592C1A">
      <w:pPr>
        <w:spacing w:after="0" w:line="240" w:lineRule="auto"/>
        <w:ind w:left="-567" w:right="283"/>
        <w:jc w:val="both"/>
        <w:rPr>
          <w:rFonts w:ascii="Arial" w:hAnsi="Arial" w:cs="Arial"/>
          <w:b/>
          <w:caps/>
          <w:sz w:val="20"/>
          <w:szCs w:val="20"/>
          <w:lang w:val="kk-KZ"/>
        </w:rPr>
      </w:pPr>
      <w:r w:rsidRPr="00641F0C">
        <w:rPr>
          <w:rFonts w:ascii="Arial" w:hAnsi="Arial" w:cs="Arial"/>
          <w:b/>
          <w:caps/>
          <w:sz w:val="20"/>
          <w:szCs w:val="20"/>
        </w:rPr>
        <w:t>Устройство для экспериментального определения механической прочности методов ушивания раны - «МР»</w:t>
      </w:r>
    </w:p>
    <w:p w:rsidR="00641F0C" w:rsidRPr="00EE5132" w:rsidRDefault="00641F0C" w:rsidP="00592C1A">
      <w:pPr>
        <w:spacing w:after="0" w:line="240" w:lineRule="auto"/>
        <w:ind w:left="-567" w:right="283"/>
        <w:jc w:val="both"/>
        <w:rPr>
          <w:rFonts w:ascii="Arial" w:hAnsi="Arial" w:cs="Arial"/>
          <w:sz w:val="20"/>
          <w:szCs w:val="20"/>
        </w:rPr>
      </w:pPr>
    </w:p>
    <w:p w:rsidR="00641F0C" w:rsidRPr="00883E27" w:rsidRDefault="00641F0C" w:rsidP="00592C1A">
      <w:pPr>
        <w:spacing w:after="0" w:line="240" w:lineRule="auto"/>
        <w:ind w:left="-567" w:right="283"/>
        <w:jc w:val="both"/>
        <w:rPr>
          <w:rFonts w:ascii="Arial" w:hAnsi="Arial" w:cs="Arial"/>
          <w:b/>
          <w:sz w:val="20"/>
          <w:szCs w:val="20"/>
        </w:rPr>
      </w:pPr>
      <w:r w:rsidRPr="00883E27">
        <w:rPr>
          <w:rFonts w:ascii="Arial" w:hAnsi="Arial" w:cs="Arial"/>
          <w:b/>
          <w:sz w:val="20"/>
          <w:szCs w:val="20"/>
        </w:rPr>
        <w:t>Есиркепов М.М., Нурмашев Б.К.</w:t>
      </w:r>
    </w:p>
    <w:p w:rsidR="00641F0C" w:rsidRPr="00883E27" w:rsidRDefault="00641F0C" w:rsidP="00592C1A">
      <w:pPr>
        <w:ind w:left="-567" w:right="283"/>
        <w:jc w:val="both"/>
        <w:rPr>
          <w:rFonts w:ascii="Arial" w:hAnsi="Arial" w:cs="Arial"/>
          <w:i/>
          <w:sz w:val="20"/>
          <w:szCs w:val="20"/>
        </w:rPr>
      </w:pPr>
      <w:r w:rsidRPr="00883E27">
        <w:rPr>
          <w:rFonts w:ascii="Arial" w:hAnsi="Arial" w:cs="Arial"/>
          <w:i/>
          <w:sz w:val="20"/>
          <w:szCs w:val="20"/>
        </w:rPr>
        <w:t>Южно-Казахстанская государственная медицинская академия, г. Шымкент</w:t>
      </w:r>
    </w:p>
    <w:p w:rsidR="00641F0C" w:rsidRPr="00641F0C" w:rsidRDefault="00641F0C" w:rsidP="00592C1A">
      <w:pPr>
        <w:spacing w:after="0" w:line="240" w:lineRule="auto"/>
        <w:ind w:left="-567" w:right="283"/>
        <w:jc w:val="both"/>
        <w:rPr>
          <w:rFonts w:ascii="Arial" w:hAnsi="Arial" w:cs="Arial"/>
          <w:sz w:val="20"/>
          <w:szCs w:val="20"/>
        </w:rPr>
      </w:pPr>
      <w:r w:rsidRPr="00641F0C">
        <w:rPr>
          <w:rFonts w:ascii="Arial" w:hAnsi="Arial" w:cs="Arial"/>
          <w:sz w:val="20"/>
          <w:szCs w:val="20"/>
        </w:rPr>
        <w:t>Предложено устройство для сравнительного анализа физико-механических свойств методов ушивания ран. Данное устройство позволяет сравнить механические характеристики методов без опытных работ на лабораторных животных.</w:t>
      </w:r>
    </w:p>
    <w:p w:rsidR="00641F0C" w:rsidRPr="00641F0C" w:rsidRDefault="00641F0C" w:rsidP="00592C1A">
      <w:pPr>
        <w:spacing w:after="0" w:line="240" w:lineRule="auto"/>
        <w:ind w:left="-567" w:right="283"/>
        <w:jc w:val="both"/>
        <w:rPr>
          <w:rFonts w:ascii="Arial" w:hAnsi="Arial" w:cs="Arial"/>
          <w:sz w:val="20"/>
          <w:szCs w:val="20"/>
        </w:rPr>
      </w:pPr>
      <w:r w:rsidRPr="00883E27">
        <w:rPr>
          <w:rFonts w:ascii="Arial" w:hAnsi="Arial" w:cs="Arial"/>
          <w:b/>
          <w:sz w:val="20"/>
          <w:szCs w:val="20"/>
        </w:rPr>
        <w:t>Ключевые слова:</w:t>
      </w:r>
      <w:r w:rsidRPr="00641F0C">
        <w:rPr>
          <w:rFonts w:ascii="Arial" w:hAnsi="Arial" w:cs="Arial"/>
          <w:sz w:val="20"/>
          <w:szCs w:val="20"/>
        </w:rPr>
        <w:t xml:space="preserve"> ушивание раны, механическая прочность</w:t>
      </w:r>
    </w:p>
    <w:p w:rsidR="00883E27" w:rsidRPr="006D06D7" w:rsidRDefault="00883E27" w:rsidP="00592C1A">
      <w:pPr>
        <w:spacing w:after="0" w:line="240" w:lineRule="auto"/>
        <w:ind w:left="-567" w:right="283" w:firstLine="567"/>
        <w:jc w:val="both"/>
        <w:rPr>
          <w:rFonts w:ascii="Arial" w:hAnsi="Arial" w:cs="Arial"/>
          <w:b/>
          <w:sz w:val="20"/>
          <w:szCs w:val="20"/>
        </w:rPr>
      </w:pPr>
    </w:p>
    <w:p w:rsidR="00641F0C" w:rsidRPr="00641F0C" w:rsidRDefault="00641F0C" w:rsidP="00592C1A">
      <w:pPr>
        <w:spacing w:after="0" w:line="240" w:lineRule="auto"/>
        <w:ind w:left="-567" w:right="283" w:firstLine="567"/>
        <w:jc w:val="both"/>
        <w:rPr>
          <w:rFonts w:ascii="Arial" w:hAnsi="Arial" w:cs="Arial"/>
          <w:b/>
          <w:sz w:val="20"/>
          <w:szCs w:val="20"/>
        </w:rPr>
      </w:pPr>
      <w:r w:rsidRPr="00641F0C">
        <w:rPr>
          <w:rFonts w:ascii="Arial" w:hAnsi="Arial" w:cs="Arial"/>
          <w:b/>
          <w:sz w:val="20"/>
          <w:szCs w:val="20"/>
        </w:rPr>
        <w:t>Введение</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Проблема патогенеза и лечения ран относится к числу актуальных и в то же время старых проблем в медицине и биологии</w:t>
      </w:r>
      <w:r w:rsidRPr="00641F0C">
        <w:rPr>
          <w:rFonts w:ascii="Arial" w:hAnsi="Arial" w:cs="Arial"/>
          <w:sz w:val="20"/>
          <w:szCs w:val="20"/>
          <w:lang w:val="kk-KZ"/>
        </w:rPr>
        <w:t xml:space="preserve"> [1]</w:t>
      </w:r>
      <w:r w:rsidRPr="00641F0C">
        <w:rPr>
          <w:rFonts w:ascii="Arial" w:hAnsi="Arial" w:cs="Arial"/>
          <w:sz w:val="20"/>
          <w:szCs w:val="20"/>
        </w:rPr>
        <w:t>. Для лечения ран наружных покровных органов было предложено огромное количество разнообразных методик, поэтому сравнительный анализ применяемых методов лечения является необходимым условием для адекватной оценки данных средств ушивания ран</w:t>
      </w:r>
      <w:r w:rsidRPr="00641F0C">
        <w:rPr>
          <w:rFonts w:ascii="Arial" w:hAnsi="Arial" w:cs="Arial"/>
          <w:sz w:val="20"/>
          <w:szCs w:val="20"/>
          <w:lang w:val="kk-KZ"/>
        </w:rPr>
        <w:t xml:space="preserve"> [2,3]</w:t>
      </w:r>
      <w:r w:rsidRPr="00641F0C">
        <w:rPr>
          <w:rFonts w:ascii="Arial" w:hAnsi="Arial" w:cs="Arial"/>
          <w:sz w:val="20"/>
          <w:szCs w:val="20"/>
        </w:rPr>
        <w:t>.</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lastRenderedPageBreak/>
        <w:t xml:space="preserve">Основной принцип анализа эффективности предлагаемых методик в эксперименте является сравнение результатов лечения с традиционными методами. Вне зависимости от выбора лабораторного животного абсолютно идентичных условия для постановки экспериментальных работ невозможно. Поэтому для итоговой оценки полученных результатов применяют методы математической обработки данных. Также использование лабораторных животных в подавляющем большинстве случаев сопряжено с нарушением некоторых моральных норм, для разрешения которых, требуется разрешения специальных комиссий по этике. </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Некоторые анатомические особенности человеческого тела, такие как передняя брюшная стенка с непосредственным влиянием на нее внутрибрюшного давления, непосредственно воздействуют на регенераторный процесс в ране.</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b/>
          <w:sz w:val="20"/>
          <w:szCs w:val="20"/>
        </w:rPr>
        <w:t>Цель</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 xml:space="preserve">Разработать устройство для моделирования влияния внутреннего давления в эксперименте </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Устройство имеет вид прямоугольный параллелепипед, у которого две параллельные стороны в два раза длиннее перпендикулярных. Две меньшие стороны наглухо закрыты плотным недеформируемым  материалом, фанерой или железной пластиной. Две большие стороны могут быть закрыты тканевыми материалами, кожзаменителем или натуральной кожей (для сравнения результатов мы использовали шелк, хлопчатобумажную ткань и дермантин).</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Верх параллепипеда открытый, дно устилается деревянной фанерой или железной пластинкой, в зависимости от того из какого материала изготавливается данное устройство.</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По сути, данное устройство представляет собой деревянную или металлическую коробки открытую сверху, имеющие два матерчатые и две закрытые фанерой или жестяной пластиной боковые стороны.</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В полости данной коробки находится надувной баллон с манометром для измерения давления.</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Схематически устройство представлено на рисунке 1.</w:t>
      </w:r>
    </w:p>
    <w:p w:rsidR="00641F0C" w:rsidRPr="00641F0C" w:rsidRDefault="00641F0C" w:rsidP="00592C1A">
      <w:pPr>
        <w:spacing w:after="0" w:line="240" w:lineRule="auto"/>
        <w:ind w:left="-567" w:right="283" w:firstLine="567"/>
        <w:jc w:val="both"/>
        <w:rPr>
          <w:rFonts w:ascii="Arial" w:hAnsi="Arial" w:cs="Arial"/>
          <w:sz w:val="20"/>
          <w:szCs w:val="20"/>
        </w:rPr>
      </w:pPr>
    </w:p>
    <w:p w:rsidR="00641F0C" w:rsidRPr="00641F0C" w:rsidRDefault="00641F0C" w:rsidP="00592C1A">
      <w:pPr>
        <w:spacing w:after="0" w:line="240" w:lineRule="auto"/>
        <w:ind w:right="283" w:firstLine="567"/>
        <w:jc w:val="both"/>
        <w:rPr>
          <w:rFonts w:ascii="Arial" w:hAnsi="Arial" w:cs="Arial"/>
          <w:sz w:val="20"/>
          <w:szCs w:val="20"/>
        </w:rPr>
      </w:pPr>
      <w:r w:rsidRPr="00641F0C">
        <w:rPr>
          <w:rFonts w:ascii="Arial" w:hAnsi="Arial" w:cs="Arial"/>
          <w:noProof/>
          <w:sz w:val="20"/>
          <w:szCs w:val="20"/>
        </w:rPr>
        <w:drawing>
          <wp:anchor distT="0" distB="0" distL="114300" distR="114300" simplePos="0" relativeHeight="251672576" behindDoc="0" locked="0" layoutInCell="1" allowOverlap="1">
            <wp:simplePos x="0" y="0"/>
            <wp:positionH relativeFrom="column">
              <wp:posOffset>914400</wp:posOffset>
            </wp:positionH>
            <wp:positionV relativeFrom="paragraph">
              <wp:posOffset>54610</wp:posOffset>
            </wp:positionV>
            <wp:extent cx="4123690" cy="4237990"/>
            <wp:effectExtent l="19050" t="0" r="0" b="0"/>
            <wp:wrapSquare wrapText="bothSides"/>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123690" cy="4237990"/>
                    </a:xfrm>
                    <a:prstGeom prst="rect">
                      <a:avLst/>
                    </a:prstGeom>
                    <a:noFill/>
                    <a:ln w="9525">
                      <a:noFill/>
                      <a:miter lim="800000"/>
                      <a:headEnd/>
                      <a:tailEnd/>
                    </a:ln>
                  </pic:spPr>
                </pic:pic>
              </a:graphicData>
            </a:graphic>
          </wp:anchor>
        </w:drawing>
      </w:r>
    </w:p>
    <w:p w:rsidR="00641F0C" w:rsidRPr="00641F0C" w:rsidRDefault="00641F0C" w:rsidP="00592C1A">
      <w:pPr>
        <w:spacing w:after="0" w:line="240" w:lineRule="auto"/>
        <w:ind w:right="283" w:firstLine="567"/>
        <w:jc w:val="both"/>
        <w:rPr>
          <w:rFonts w:ascii="Arial" w:hAnsi="Arial" w:cs="Arial"/>
          <w:sz w:val="20"/>
          <w:szCs w:val="20"/>
        </w:rPr>
      </w:pPr>
    </w:p>
    <w:p w:rsidR="00641F0C" w:rsidRPr="00641F0C" w:rsidRDefault="00641F0C" w:rsidP="00592C1A">
      <w:pPr>
        <w:spacing w:after="0" w:line="240" w:lineRule="auto"/>
        <w:ind w:right="283" w:firstLine="567"/>
        <w:jc w:val="both"/>
        <w:rPr>
          <w:rFonts w:ascii="Arial" w:hAnsi="Arial" w:cs="Arial"/>
          <w:sz w:val="20"/>
          <w:szCs w:val="20"/>
        </w:rPr>
      </w:pPr>
      <w:r w:rsidRPr="00641F0C">
        <w:rPr>
          <w:rFonts w:ascii="Arial" w:hAnsi="Arial" w:cs="Arial"/>
          <w:sz w:val="20"/>
          <w:szCs w:val="20"/>
        </w:rPr>
        <w:t>Рисунок 1. Схематическое изображение устройства в действии</w:t>
      </w:r>
    </w:p>
    <w:p w:rsidR="00641F0C" w:rsidRPr="00641F0C" w:rsidRDefault="00641F0C" w:rsidP="00592C1A">
      <w:pPr>
        <w:spacing w:after="0" w:line="240" w:lineRule="auto"/>
        <w:ind w:right="283" w:firstLine="567"/>
        <w:jc w:val="both"/>
        <w:rPr>
          <w:rFonts w:ascii="Arial" w:hAnsi="Arial" w:cs="Arial"/>
          <w:sz w:val="20"/>
          <w:szCs w:val="20"/>
        </w:rPr>
      </w:pPr>
    </w:p>
    <w:p w:rsidR="00641F0C" w:rsidRPr="00641F0C" w:rsidRDefault="00641F0C" w:rsidP="00592C1A">
      <w:pPr>
        <w:spacing w:after="0" w:line="240" w:lineRule="auto"/>
        <w:ind w:right="283" w:firstLine="567"/>
        <w:jc w:val="both"/>
        <w:rPr>
          <w:rFonts w:ascii="Arial" w:hAnsi="Arial" w:cs="Arial"/>
          <w:sz w:val="20"/>
          <w:szCs w:val="20"/>
        </w:rPr>
      </w:pP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 xml:space="preserve">Как показывает нам схематическое изображение устройства, после нагнетания давления насосом увеличивается внутреннее давление (5) резинового баллона (3). В результате этого, части </w:t>
      </w:r>
      <w:r w:rsidRPr="00641F0C">
        <w:rPr>
          <w:rFonts w:ascii="Arial" w:hAnsi="Arial" w:cs="Arial"/>
          <w:sz w:val="20"/>
          <w:szCs w:val="20"/>
        </w:rPr>
        <w:lastRenderedPageBreak/>
        <w:t>резинового баллона, как деформирующегося тела, устремляются (4) в участки наименьшего сопротивления. Так как боковые стенки (1), выполнены из жесткого материала, этими участками («наименьшего сопротивления») являются стенки устройства (6), закрытые прорезиненной тканью, твердым шелком или хлопчатобумажной тканью. В свою очередь на стенках (6) устройства с двух сторон сделаны разрезы, символически представляющие хирургические разрезы, которые ушиты контрольным и опытным методом.</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Время разрыва фиксируется секундомером. Манометром (М) регистрируется давление, требуемое для разрыва материи.</w:t>
      </w:r>
    </w:p>
    <w:p w:rsidR="00641F0C" w:rsidRPr="00641F0C" w:rsidRDefault="00641F0C" w:rsidP="00592C1A">
      <w:pPr>
        <w:spacing w:after="0" w:line="240" w:lineRule="auto"/>
        <w:ind w:left="-567" w:right="283" w:firstLine="567"/>
        <w:jc w:val="both"/>
        <w:rPr>
          <w:rFonts w:ascii="Arial" w:hAnsi="Arial" w:cs="Arial"/>
          <w:sz w:val="20"/>
          <w:szCs w:val="20"/>
        </w:rPr>
      </w:pPr>
      <w:r w:rsidRPr="00641F0C">
        <w:rPr>
          <w:rFonts w:ascii="Arial" w:hAnsi="Arial" w:cs="Arial"/>
          <w:sz w:val="20"/>
          <w:szCs w:val="20"/>
        </w:rPr>
        <w:t>Предлагаемое устройство для экспериментального определения механической прочности методов ушивания раны, разработанное для сравнительной оценки методов ушивания хирургических ран не может являться единственным способом оценки прочностных качеств хирургических швов. Однако в комплексе с другими методиками наш метод является  дополнением к существующим, адекватно характеризующее физико-механические качества хирургических методов ушивания.</w:t>
      </w:r>
    </w:p>
    <w:p w:rsidR="00641F0C" w:rsidRPr="00641F0C" w:rsidRDefault="00641F0C" w:rsidP="00592C1A">
      <w:pPr>
        <w:spacing w:after="0" w:line="240" w:lineRule="auto"/>
        <w:ind w:left="-567" w:right="283" w:firstLine="567"/>
        <w:rPr>
          <w:rFonts w:ascii="Arial" w:hAnsi="Arial" w:cs="Arial"/>
          <w:sz w:val="20"/>
          <w:szCs w:val="20"/>
        </w:rPr>
      </w:pPr>
    </w:p>
    <w:p w:rsidR="00641F0C" w:rsidRPr="00641F0C" w:rsidRDefault="00641F0C" w:rsidP="00592C1A">
      <w:pPr>
        <w:tabs>
          <w:tab w:val="left" w:pos="0"/>
        </w:tabs>
        <w:spacing w:after="0" w:line="240" w:lineRule="auto"/>
        <w:ind w:left="-567" w:right="283"/>
        <w:jc w:val="both"/>
        <w:rPr>
          <w:rFonts w:ascii="Arial" w:hAnsi="Arial" w:cs="Arial"/>
          <w:sz w:val="20"/>
          <w:szCs w:val="20"/>
          <w:lang w:val="kk-KZ"/>
        </w:rPr>
      </w:pPr>
      <w:r w:rsidRPr="00641F0C">
        <w:rPr>
          <w:rFonts w:ascii="Arial" w:hAnsi="Arial" w:cs="Arial"/>
          <w:sz w:val="20"/>
          <w:szCs w:val="20"/>
          <w:lang w:val="kk-KZ"/>
        </w:rPr>
        <w:t>Литература</w:t>
      </w:r>
    </w:p>
    <w:p w:rsidR="00641F0C" w:rsidRPr="00641F0C" w:rsidRDefault="00641F0C" w:rsidP="00592C1A">
      <w:pPr>
        <w:numPr>
          <w:ilvl w:val="0"/>
          <w:numId w:val="29"/>
        </w:numPr>
        <w:tabs>
          <w:tab w:val="left" w:pos="0"/>
          <w:tab w:val="left" w:pos="1276"/>
        </w:tabs>
        <w:spacing w:after="0" w:line="240" w:lineRule="auto"/>
        <w:ind w:left="-567" w:right="283" w:firstLine="0"/>
        <w:jc w:val="both"/>
        <w:rPr>
          <w:rFonts w:ascii="Arial" w:hAnsi="Arial" w:cs="Arial"/>
          <w:spacing w:val="8"/>
          <w:sz w:val="20"/>
          <w:szCs w:val="20"/>
        </w:rPr>
      </w:pPr>
      <w:r w:rsidRPr="00641F0C">
        <w:rPr>
          <w:rFonts w:ascii="Arial" w:hAnsi="Arial" w:cs="Arial"/>
          <w:spacing w:val="8"/>
          <w:sz w:val="20"/>
          <w:szCs w:val="20"/>
        </w:rPr>
        <w:t>Кузин М.И., Костюченок Б.М. Раны и раневая инфекция. – Москва: Медицина, 1990. – 592 с.</w:t>
      </w:r>
    </w:p>
    <w:p w:rsidR="00641F0C" w:rsidRPr="00641F0C" w:rsidRDefault="00641F0C" w:rsidP="00592C1A">
      <w:pPr>
        <w:numPr>
          <w:ilvl w:val="0"/>
          <w:numId w:val="29"/>
        </w:numPr>
        <w:tabs>
          <w:tab w:val="left" w:pos="0"/>
          <w:tab w:val="left" w:pos="1276"/>
        </w:tabs>
        <w:spacing w:after="0" w:line="240" w:lineRule="auto"/>
        <w:ind w:left="-567" w:right="283" w:firstLine="0"/>
        <w:jc w:val="both"/>
        <w:rPr>
          <w:rFonts w:ascii="Arial" w:hAnsi="Arial" w:cs="Arial"/>
          <w:spacing w:val="8"/>
          <w:sz w:val="20"/>
          <w:szCs w:val="20"/>
        </w:rPr>
      </w:pPr>
      <w:r w:rsidRPr="00641F0C">
        <w:rPr>
          <w:rFonts w:ascii="Arial" w:hAnsi="Arial" w:cs="Arial"/>
          <w:spacing w:val="8"/>
          <w:sz w:val="20"/>
          <w:szCs w:val="20"/>
          <w:lang w:eastAsia="ko-KR"/>
        </w:rPr>
        <w:t>Стойко Ю.М., Мелехов П.А., Смехов С.Ю. Применение ранних швов в комплексном лечении гнойных ран  // Вестник хирургии. Москва, 2001.– Т. 159. – С. 81–84.</w:t>
      </w:r>
    </w:p>
    <w:p w:rsidR="00641F0C" w:rsidRPr="00641F0C" w:rsidRDefault="00641F0C" w:rsidP="00592C1A">
      <w:pPr>
        <w:numPr>
          <w:ilvl w:val="0"/>
          <w:numId w:val="29"/>
        </w:numPr>
        <w:tabs>
          <w:tab w:val="left" w:pos="0"/>
          <w:tab w:val="left" w:pos="1276"/>
        </w:tabs>
        <w:spacing w:after="0" w:line="240" w:lineRule="auto"/>
        <w:ind w:left="-567" w:right="283" w:firstLine="0"/>
        <w:jc w:val="both"/>
        <w:rPr>
          <w:rFonts w:ascii="Arial" w:hAnsi="Arial" w:cs="Arial"/>
          <w:spacing w:val="8"/>
          <w:sz w:val="20"/>
          <w:szCs w:val="20"/>
        </w:rPr>
      </w:pPr>
      <w:r w:rsidRPr="00641F0C">
        <w:rPr>
          <w:rFonts w:ascii="Arial" w:hAnsi="Arial" w:cs="Arial"/>
          <w:spacing w:val="8"/>
          <w:sz w:val="20"/>
          <w:szCs w:val="20"/>
        </w:rPr>
        <w:t>Абаев Ю.К., Капуцкий В.Е., Адарченко А.А. Многокомпонентные перевязочные средства в лечении гнойных ран // Хирургия. –  1999. №10. –  С. 69–71.</w:t>
      </w:r>
    </w:p>
    <w:p w:rsidR="00641F0C" w:rsidRPr="00641F0C" w:rsidRDefault="00641F0C" w:rsidP="00592C1A">
      <w:pPr>
        <w:spacing w:after="0" w:line="240" w:lineRule="auto"/>
        <w:ind w:left="-567" w:right="283" w:firstLine="567"/>
        <w:jc w:val="both"/>
        <w:rPr>
          <w:rFonts w:ascii="Arial" w:hAnsi="Arial" w:cs="Arial"/>
          <w:sz w:val="20"/>
          <w:szCs w:val="20"/>
        </w:rPr>
      </w:pPr>
    </w:p>
    <w:p w:rsidR="00883E27" w:rsidRDefault="00641F0C" w:rsidP="00592C1A">
      <w:pPr>
        <w:spacing w:after="0" w:line="240" w:lineRule="auto"/>
        <w:ind w:left="-567" w:right="283"/>
        <w:jc w:val="both"/>
        <w:rPr>
          <w:rFonts w:ascii="Arial" w:hAnsi="Arial" w:cs="Arial"/>
          <w:b/>
          <w:caps/>
          <w:sz w:val="20"/>
          <w:szCs w:val="20"/>
          <w:lang w:val="en-US"/>
        </w:rPr>
      </w:pPr>
      <w:r w:rsidRPr="00641F0C">
        <w:rPr>
          <w:rFonts w:ascii="Arial" w:hAnsi="Arial" w:cs="Arial"/>
          <w:b/>
          <w:caps/>
          <w:sz w:val="20"/>
          <w:szCs w:val="20"/>
          <w:lang w:val="kk-KZ"/>
        </w:rPr>
        <w:t>Жараларды тігудің әдістерінің механикалық беріктігін</w:t>
      </w:r>
    </w:p>
    <w:p w:rsidR="00641F0C" w:rsidRDefault="00641F0C" w:rsidP="00592C1A">
      <w:pPr>
        <w:spacing w:after="0" w:line="240" w:lineRule="auto"/>
        <w:ind w:left="-567" w:right="283"/>
        <w:jc w:val="both"/>
        <w:rPr>
          <w:rFonts w:ascii="Arial" w:hAnsi="Arial" w:cs="Arial"/>
          <w:b/>
          <w:caps/>
          <w:sz w:val="20"/>
          <w:szCs w:val="20"/>
          <w:lang w:val="kk-KZ"/>
        </w:rPr>
      </w:pPr>
      <w:r w:rsidRPr="00641F0C">
        <w:rPr>
          <w:rFonts w:ascii="Arial" w:hAnsi="Arial" w:cs="Arial"/>
          <w:b/>
          <w:caps/>
          <w:sz w:val="20"/>
          <w:szCs w:val="20"/>
          <w:lang w:val="kk-KZ"/>
        </w:rPr>
        <w:t>эксперименталдық анықтауға арналған құрылғы</w:t>
      </w:r>
    </w:p>
    <w:p w:rsidR="00641F0C" w:rsidRPr="00641F0C" w:rsidRDefault="00641F0C" w:rsidP="00592C1A">
      <w:pPr>
        <w:spacing w:after="0" w:line="240" w:lineRule="auto"/>
        <w:ind w:left="-567" w:right="283"/>
        <w:jc w:val="both"/>
        <w:rPr>
          <w:rFonts w:ascii="Arial" w:hAnsi="Arial" w:cs="Arial"/>
          <w:b/>
          <w:caps/>
          <w:sz w:val="20"/>
          <w:szCs w:val="20"/>
          <w:lang w:val="kk-KZ"/>
        </w:rPr>
      </w:pPr>
    </w:p>
    <w:p w:rsidR="00641F0C" w:rsidRPr="00EE5132" w:rsidRDefault="00883E27" w:rsidP="00592C1A">
      <w:pPr>
        <w:spacing w:after="0" w:line="240" w:lineRule="auto"/>
        <w:ind w:left="-567" w:right="283"/>
        <w:jc w:val="both"/>
        <w:rPr>
          <w:rFonts w:ascii="Arial" w:hAnsi="Arial" w:cs="Arial"/>
          <w:sz w:val="20"/>
          <w:szCs w:val="20"/>
          <w:lang w:val="kk-KZ"/>
        </w:rPr>
      </w:pPr>
      <w:r w:rsidRPr="00883E27">
        <w:rPr>
          <w:rFonts w:ascii="Arial" w:hAnsi="Arial" w:cs="Arial"/>
          <w:b/>
          <w:sz w:val="20"/>
          <w:szCs w:val="20"/>
          <w:lang w:val="kk-KZ"/>
        </w:rPr>
        <w:t xml:space="preserve">Түйін </w:t>
      </w:r>
      <w:r w:rsidR="00641F0C" w:rsidRPr="00641F0C">
        <w:rPr>
          <w:rFonts w:ascii="Arial" w:hAnsi="Arial" w:cs="Arial"/>
          <w:sz w:val="20"/>
          <w:szCs w:val="20"/>
          <w:lang w:val="kk-KZ"/>
        </w:rPr>
        <w:t>Жараларды тігудің әдістерінің физикалық-механикалық қасиеттерін салыстырмалы анализін жасауға мімкіндік беретін құрылғы ұсынылып отыр. Бұл қондырғы әдістердің механикалық сипаттамасын лабораториялық жануарларды пайдаланбай анықтауға мүмкіндік береді</w:t>
      </w:r>
      <w:r w:rsidR="00641F0C" w:rsidRPr="00EE5132">
        <w:rPr>
          <w:rFonts w:ascii="Arial" w:hAnsi="Arial" w:cs="Arial"/>
          <w:sz w:val="20"/>
          <w:szCs w:val="20"/>
          <w:lang w:val="kk-KZ"/>
        </w:rPr>
        <w:t>.</w:t>
      </w:r>
    </w:p>
    <w:p w:rsidR="00641F0C" w:rsidRPr="00EE5132" w:rsidRDefault="00883E27" w:rsidP="00592C1A">
      <w:pPr>
        <w:spacing w:after="0" w:line="240" w:lineRule="auto"/>
        <w:ind w:left="-567" w:right="283"/>
        <w:jc w:val="both"/>
        <w:rPr>
          <w:rFonts w:ascii="Arial" w:hAnsi="Arial" w:cs="Arial"/>
          <w:sz w:val="20"/>
          <w:szCs w:val="20"/>
          <w:lang w:val="kk-KZ"/>
        </w:rPr>
      </w:pPr>
      <w:r w:rsidRPr="00883E27">
        <w:rPr>
          <w:rFonts w:ascii="Arial" w:hAnsi="Arial" w:cs="Arial"/>
          <w:b/>
          <w:sz w:val="20"/>
          <w:szCs w:val="20"/>
          <w:lang w:val="kk-KZ"/>
        </w:rPr>
        <w:t xml:space="preserve">Түйінді </w:t>
      </w:r>
      <w:r w:rsidR="00641F0C" w:rsidRPr="00883E27">
        <w:rPr>
          <w:rFonts w:ascii="Arial" w:hAnsi="Arial" w:cs="Arial"/>
          <w:b/>
          <w:sz w:val="20"/>
          <w:szCs w:val="20"/>
          <w:lang w:val="kk-KZ"/>
        </w:rPr>
        <w:t>сөздер</w:t>
      </w:r>
      <w:r w:rsidR="00641F0C" w:rsidRPr="00EE5132">
        <w:rPr>
          <w:rFonts w:ascii="Arial" w:hAnsi="Arial" w:cs="Arial"/>
          <w:sz w:val="20"/>
          <w:szCs w:val="20"/>
          <w:lang w:val="kk-KZ"/>
        </w:rPr>
        <w:t xml:space="preserve">: </w:t>
      </w:r>
      <w:r w:rsidR="00641F0C" w:rsidRPr="00641F0C">
        <w:rPr>
          <w:rFonts w:ascii="Arial" w:hAnsi="Arial" w:cs="Arial"/>
          <w:sz w:val="20"/>
          <w:szCs w:val="20"/>
          <w:lang w:val="kk-KZ"/>
        </w:rPr>
        <w:t>жараларды тігу</w:t>
      </w:r>
      <w:r w:rsidR="00641F0C" w:rsidRPr="00EE5132">
        <w:rPr>
          <w:rFonts w:ascii="Arial" w:hAnsi="Arial" w:cs="Arial"/>
          <w:sz w:val="20"/>
          <w:szCs w:val="20"/>
          <w:lang w:val="kk-KZ"/>
        </w:rPr>
        <w:t xml:space="preserve">, </w:t>
      </w:r>
      <w:r w:rsidR="00641F0C" w:rsidRPr="00641F0C">
        <w:rPr>
          <w:rFonts w:ascii="Arial" w:hAnsi="Arial" w:cs="Arial"/>
          <w:sz w:val="20"/>
          <w:szCs w:val="20"/>
          <w:lang w:val="kk-KZ"/>
        </w:rPr>
        <w:t>механикалық беріктік</w:t>
      </w:r>
    </w:p>
    <w:p w:rsidR="00641F0C" w:rsidRPr="00641F0C" w:rsidRDefault="00641F0C" w:rsidP="00592C1A">
      <w:pPr>
        <w:spacing w:after="0" w:line="240" w:lineRule="auto"/>
        <w:ind w:left="-567" w:right="283"/>
        <w:jc w:val="both"/>
        <w:rPr>
          <w:rFonts w:ascii="Arial" w:hAnsi="Arial" w:cs="Arial"/>
          <w:sz w:val="20"/>
          <w:szCs w:val="20"/>
          <w:lang w:val="kk-KZ"/>
        </w:rPr>
      </w:pPr>
    </w:p>
    <w:p w:rsidR="00641F0C" w:rsidRPr="00EE5132" w:rsidRDefault="00641F0C" w:rsidP="00592C1A">
      <w:pPr>
        <w:spacing w:after="0" w:line="240" w:lineRule="auto"/>
        <w:ind w:left="-567" w:right="283"/>
        <w:jc w:val="both"/>
        <w:rPr>
          <w:rFonts w:ascii="Arial" w:hAnsi="Arial" w:cs="Arial"/>
          <w:b/>
          <w:caps/>
          <w:sz w:val="20"/>
          <w:szCs w:val="20"/>
          <w:lang w:val="en-US"/>
        </w:rPr>
      </w:pPr>
      <w:r w:rsidRPr="00EE5132">
        <w:rPr>
          <w:rStyle w:val="hps"/>
          <w:rFonts w:ascii="Arial" w:hAnsi="Arial" w:cs="Arial"/>
          <w:b/>
          <w:caps/>
          <w:sz w:val="20"/>
          <w:szCs w:val="20"/>
          <w:lang w:val="en-US"/>
        </w:rPr>
        <w:t>instrument</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for the experimental determination</w:t>
      </w:r>
      <w:r w:rsidRPr="00EE5132">
        <w:rPr>
          <w:rFonts w:ascii="Arial" w:hAnsi="Arial" w:cs="Arial"/>
          <w:b/>
          <w:caps/>
          <w:sz w:val="20"/>
          <w:szCs w:val="20"/>
          <w:lang w:val="en-US"/>
        </w:rPr>
        <w:t xml:space="preserve"> </w:t>
      </w:r>
      <w:r w:rsidRPr="00641F0C">
        <w:rPr>
          <w:rFonts w:ascii="Arial" w:hAnsi="Arial" w:cs="Arial"/>
          <w:b/>
          <w:caps/>
          <w:sz w:val="20"/>
          <w:szCs w:val="20"/>
          <w:lang w:val="en-US"/>
        </w:rPr>
        <w:t xml:space="preserve">of </w:t>
      </w:r>
      <w:r w:rsidRPr="00EE5132">
        <w:rPr>
          <w:rStyle w:val="hps"/>
          <w:rFonts w:ascii="Arial" w:hAnsi="Arial" w:cs="Arial"/>
          <w:b/>
          <w:caps/>
          <w:sz w:val="20"/>
          <w:szCs w:val="20"/>
          <w:lang w:val="en-US"/>
        </w:rPr>
        <w:t>MECHANICAL PROPERTIES</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OF Wound Closure</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METHODS</w:t>
      </w:r>
      <w:r w:rsidRPr="00EE5132">
        <w:rPr>
          <w:rFonts w:ascii="Arial" w:hAnsi="Arial" w:cs="Arial"/>
          <w:b/>
          <w:caps/>
          <w:sz w:val="20"/>
          <w:szCs w:val="20"/>
          <w:lang w:val="en-US"/>
        </w:rPr>
        <w:t xml:space="preserve"> </w:t>
      </w:r>
    </w:p>
    <w:p w:rsidR="00641F0C" w:rsidRPr="00641F0C" w:rsidRDefault="00641F0C" w:rsidP="00592C1A">
      <w:pPr>
        <w:spacing w:after="0" w:line="240" w:lineRule="auto"/>
        <w:ind w:left="-567" w:right="283"/>
        <w:jc w:val="both"/>
        <w:rPr>
          <w:rStyle w:val="hps"/>
          <w:rFonts w:ascii="Arial" w:hAnsi="Arial" w:cs="Arial"/>
          <w:b/>
          <w:caps/>
          <w:color w:val="333333"/>
          <w:sz w:val="20"/>
          <w:szCs w:val="20"/>
          <w:lang w:val="en-US"/>
        </w:rPr>
      </w:pPr>
    </w:p>
    <w:p w:rsidR="00641F0C" w:rsidRPr="00EE5132" w:rsidRDefault="00C50CF8" w:rsidP="00592C1A">
      <w:pPr>
        <w:spacing w:after="0" w:line="240" w:lineRule="auto"/>
        <w:ind w:left="-567" w:right="283"/>
        <w:jc w:val="both"/>
        <w:rPr>
          <w:rStyle w:val="hps"/>
          <w:rFonts w:ascii="Arial" w:hAnsi="Arial" w:cs="Arial"/>
          <w:color w:val="333333"/>
          <w:sz w:val="20"/>
          <w:szCs w:val="20"/>
          <w:lang w:val="en-US"/>
        </w:rPr>
      </w:pPr>
      <w:r w:rsidRPr="00C50CF8">
        <w:rPr>
          <w:rStyle w:val="hps"/>
          <w:rFonts w:ascii="Arial" w:hAnsi="Arial" w:cs="Arial"/>
          <w:b/>
          <w:color w:val="333333"/>
          <w:sz w:val="20"/>
          <w:szCs w:val="20"/>
          <w:lang w:val="en-US"/>
        </w:rPr>
        <w:t>Abstract</w:t>
      </w:r>
      <w:r>
        <w:rPr>
          <w:rStyle w:val="hps"/>
          <w:rFonts w:ascii="Arial" w:hAnsi="Arial" w:cs="Arial"/>
          <w:color w:val="333333"/>
          <w:sz w:val="20"/>
          <w:szCs w:val="20"/>
          <w:lang w:val="en-US"/>
        </w:rPr>
        <w:t xml:space="preserve"> </w:t>
      </w:r>
      <w:r w:rsidR="00641F0C" w:rsidRPr="00641F0C">
        <w:rPr>
          <w:rStyle w:val="hps"/>
          <w:rFonts w:ascii="Arial" w:hAnsi="Arial" w:cs="Arial"/>
          <w:color w:val="333333"/>
          <w:sz w:val="20"/>
          <w:szCs w:val="20"/>
          <w:lang w:val="en-US"/>
        </w:rPr>
        <w:t xml:space="preserve">The </w:t>
      </w:r>
      <w:r w:rsidR="00641F0C" w:rsidRPr="00EE5132">
        <w:rPr>
          <w:rStyle w:val="hps"/>
          <w:rFonts w:ascii="Arial" w:hAnsi="Arial" w:cs="Arial"/>
          <w:color w:val="333333"/>
          <w:sz w:val="20"/>
          <w:szCs w:val="20"/>
          <w:lang w:val="en-US"/>
        </w:rPr>
        <w:t>device</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for comparative analysis of</w:t>
      </w:r>
      <w:r w:rsidR="00641F0C" w:rsidRPr="00EE5132">
        <w:rPr>
          <w:rFonts w:ascii="Arial" w:hAnsi="Arial" w:cs="Arial"/>
          <w:color w:val="333333"/>
          <w:sz w:val="20"/>
          <w:szCs w:val="20"/>
          <w:lang w:val="en-US"/>
        </w:rPr>
        <w:t xml:space="preserve"> </w:t>
      </w:r>
      <w:r w:rsidR="00641F0C" w:rsidRPr="00EE5132">
        <w:rPr>
          <w:rStyle w:val="hpsatn"/>
          <w:rFonts w:ascii="Arial" w:hAnsi="Arial" w:cs="Arial"/>
          <w:color w:val="333333"/>
          <w:sz w:val="20"/>
          <w:szCs w:val="20"/>
          <w:lang w:val="en-US"/>
        </w:rPr>
        <w:t>physico-</w:t>
      </w:r>
      <w:r w:rsidR="00641F0C" w:rsidRPr="00EE5132">
        <w:rPr>
          <w:rFonts w:ascii="Arial" w:hAnsi="Arial" w:cs="Arial"/>
          <w:color w:val="333333"/>
          <w:sz w:val="20"/>
          <w:szCs w:val="20"/>
          <w:lang w:val="en-US"/>
        </w:rPr>
        <w:t xml:space="preserve">mechanical properties of the </w:t>
      </w:r>
      <w:r w:rsidR="00641F0C" w:rsidRPr="00EE5132">
        <w:rPr>
          <w:rStyle w:val="hps"/>
          <w:rFonts w:ascii="Arial" w:hAnsi="Arial" w:cs="Arial"/>
          <w:color w:val="333333"/>
          <w:sz w:val="20"/>
          <w:szCs w:val="20"/>
          <w:lang w:val="en-US"/>
        </w:rPr>
        <w:t>wound</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repair methods</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This device</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compares</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the mechanical characteristics of</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the methods</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without</w:t>
      </w:r>
      <w:r w:rsidR="00641F0C" w:rsidRPr="00EE5132">
        <w:rPr>
          <w:rFonts w:ascii="Arial" w:hAnsi="Arial" w:cs="Arial"/>
          <w:color w:val="333333"/>
          <w:sz w:val="20"/>
          <w:szCs w:val="20"/>
          <w:lang w:val="en-US"/>
        </w:rPr>
        <w:t xml:space="preserve"> </w:t>
      </w:r>
      <w:r w:rsidR="00641F0C" w:rsidRPr="00EE5132">
        <w:rPr>
          <w:rStyle w:val="hps"/>
          <w:rFonts w:ascii="Arial" w:hAnsi="Arial" w:cs="Arial"/>
          <w:color w:val="333333"/>
          <w:sz w:val="20"/>
          <w:szCs w:val="20"/>
          <w:lang w:val="en-US"/>
        </w:rPr>
        <w:t>experimental work</w:t>
      </w:r>
      <w:r w:rsidR="00641F0C" w:rsidRPr="00EE5132">
        <w:rPr>
          <w:rFonts w:ascii="Arial" w:hAnsi="Arial" w:cs="Arial"/>
          <w:color w:val="333333"/>
          <w:sz w:val="20"/>
          <w:szCs w:val="20"/>
          <w:lang w:val="en-US"/>
        </w:rPr>
        <w:t xml:space="preserve"> on</w:t>
      </w:r>
      <w:r w:rsidR="00641F0C" w:rsidRPr="00EE5132">
        <w:rPr>
          <w:rStyle w:val="hps"/>
          <w:rFonts w:ascii="Arial" w:hAnsi="Arial" w:cs="Arial"/>
          <w:color w:val="333333"/>
          <w:sz w:val="20"/>
          <w:szCs w:val="20"/>
          <w:lang w:val="en-US"/>
        </w:rPr>
        <w:t xml:space="preserve"> laboratory animals.</w:t>
      </w:r>
    </w:p>
    <w:p w:rsidR="00641F0C" w:rsidRPr="00883E27" w:rsidRDefault="00641F0C" w:rsidP="00592C1A">
      <w:pPr>
        <w:spacing w:after="0" w:line="240" w:lineRule="auto"/>
        <w:ind w:left="-567" w:right="283"/>
        <w:jc w:val="both"/>
        <w:rPr>
          <w:rFonts w:ascii="Arial" w:hAnsi="Arial" w:cs="Arial"/>
          <w:sz w:val="20"/>
          <w:szCs w:val="20"/>
          <w:lang w:val="kk-KZ"/>
        </w:rPr>
      </w:pPr>
      <w:r w:rsidRPr="00C50CF8">
        <w:rPr>
          <w:rStyle w:val="hps"/>
          <w:rFonts w:ascii="Arial" w:hAnsi="Arial" w:cs="Arial"/>
          <w:b/>
          <w:color w:val="333333"/>
          <w:sz w:val="20"/>
          <w:szCs w:val="20"/>
          <w:lang w:val="en-US"/>
        </w:rPr>
        <w:t>Keywords</w:t>
      </w:r>
      <w:r w:rsidRPr="00883E27">
        <w:rPr>
          <w:rStyle w:val="hps"/>
          <w:rFonts w:ascii="Arial" w:hAnsi="Arial" w:cs="Arial"/>
          <w:color w:val="333333"/>
          <w:sz w:val="20"/>
          <w:szCs w:val="20"/>
          <w:lang w:val="en-US"/>
        </w:rPr>
        <w:t>:</w:t>
      </w:r>
      <w:r w:rsidRPr="00883E27">
        <w:rPr>
          <w:rFonts w:ascii="Arial" w:hAnsi="Arial" w:cs="Arial"/>
          <w:color w:val="333333"/>
          <w:sz w:val="20"/>
          <w:szCs w:val="20"/>
          <w:lang w:val="en-US"/>
        </w:rPr>
        <w:t xml:space="preserve"> the </w:t>
      </w:r>
      <w:r w:rsidRPr="00883E27">
        <w:rPr>
          <w:rStyle w:val="hps"/>
          <w:rFonts w:ascii="Arial" w:hAnsi="Arial" w:cs="Arial"/>
          <w:color w:val="333333"/>
          <w:sz w:val="20"/>
          <w:szCs w:val="20"/>
          <w:lang w:val="en-US"/>
        </w:rPr>
        <w:t>suturing</w:t>
      </w:r>
      <w:r w:rsidRPr="00883E27">
        <w:rPr>
          <w:rFonts w:ascii="Arial" w:hAnsi="Arial" w:cs="Arial"/>
          <w:color w:val="333333"/>
          <w:sz w:val="20"/>
          <w:szCs w:val="20"/>
          <w:lang w:val="en-US"/>
        </w:rPr>
        <w:t xml:space="preserve"> </w:t>
      </w:r>
      <w:r w:rsidRPr="00883E27">
        <w:rPr>
          <w:rStyle w:val="hps"/>
          <w:rFonts w:ascii="Arial" w:hAnsi="Arial" w:cs="Arial"/>
          <w:color w:val="333333"/>
          <w:sz w:val="20"/>
          <w:szCs w:val="20"/>
          <w:lang w:val="en-US"/>
        </w:rPr>
        <w:t>wound,</w:t>
      </w:r>
      <w:r w:rsidRPr="00883E27">
        <w:rPr>
          <w:rFonts w:ascii="Arial" w:hAnsi="Arial" w:cs="Arial"/>
          <w:color w:val="333333"/>
          <w:sz w:val="20"/>
          <w:szCs w:val="20"/>
          <w:lang w:val="en-US"/>
        </w:rPr>
        <w:t xml:space="preserve"> the </w:t>
      </w:r>
      <w:r w:rsidRPr="00883E27">
        <w:rPr>
          <w:rStyle w:val="hps"/>
          <w:rFonts w:ascii="Arial" w:hAnsi="Arial" w:cs="Arial"/>
          <w:color w:val="333333"/>
          <w:sz w:val="20"/>
          <w:szCs w:val="20"/>
          <w:lang w:val="en-US"/>
        </w:rPr>
        <w:t>mechanical strength.</w:t>
      </w:r>
    </w:p>
    <w:p w:rsidR="00641F0C" w:rsidRPr="00883E27" w:rsidRDefault="00641F0C" w:rsidP="00592C1A">
      <w:pPr>
        <w:spacing w:after="0" w:line="240" w:lineRule="auto"/>
        <w:ind w:right="283"/>
        <w:jc w:val="both"/>
        <w:rPr>
          <w:rFonts w:ascii="Arial" w:hAnsi="Arial" w:cs="Arial"/>
          <w:sz w:val="20"/>
          <w:szCs w:val="20"/>
          <w:lang w:val="en-US"/>
        </w:rPr>
      </w:pPr>
    </w:p>
    <w:p w:rsidR="00641F0C" w:rsidRPr="00641F0C" w:rsidRDefault="00641F0C" w:rsidP="00592C1A">
      <w:pPr>
        <w:spacing w:after="0" w:line="240" w:lineRule="auto"/>
        <w:ind w:right="283" w:firstLine="567"/>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2" type="#_x0000_t32" style="position:absolute;left:0;text-align:left;margin-left:95.15pt;margin-top:10.55pt;width:319.5pt;height:0;z-index:251764736" o:connectortype="straight"/>
        </w:pict>
      </w:r>
    </w:p>
    <w:p w:rsidR="00641F0C" w:rsidRPr="00EE5132" w:rsidRDefault="00641F0C" w:rsidP="00592C1A">
      <w:pPr>
        <w:spacing w:after="0" w:line="240" w:lineRule="auto"/>
        <w:ind w:right="283" w:firstLine="567"/>
        <w:jc w:val="right"/>
        <w:rPr>
          <w:rFonts w:ascii="Arial" w:hAnsi="Arial" w:cs="Arial"/>
          <w:b/>
          <w:sz w:val="28"/>
          <w:szCs w:val="28"/>
          <w:lang w:val="en-US"/>
        </w:rPr>
      </w:pPr>
    </w:p>
    <w:p w:rsidR="00B02685" w:rsidRPr="005A1570" w:rsidRDefault="00B02685" w:rsidP="00592C1A">
      <w:pPr>
        <w:spacing w:after="0" w:line="240" w:lineRule="auto"/>
        <w:ind w:left="-567" w:right="283"/>
        <w:jc w:val="both"/>
        <w:rPr>
          <w:rFonts w:ascii="Arial" w:hAnsi="Arial" w:cs="Arial"/>
          <w:b/>
          <w:sz w:val="28"/>
          <w:szCs w:val="28"/>
          <w:lang w:val="en-US"/>
        </w:rPr>
      </w:pPr>
    </w:p>
    <w:p w:rsidR="00641F0C" w:rsidRDefault="00641F0C" w:rsidP="00592C1A">
      <w:pPr>
        <w:spacing w:after="0" w:line="240" w:lineRule="auto"/>
        <w:ind w:left="-567" w:right="283"/>
        <w:jc w:val="both"/>
        <w:rPr>
          <w:rFonts w:ascii="Arial" w:hAnsi="Arial" w:cs="Arial"/>
          <w:b/>
          <w:sz w:val="28"/>
          <w:szCs w:val="28"/>
        </w:rPr>
      </w:pPr>
      <w:r w:rsidRPr="00641F0C">
        <w:rPr>
          <w:rFonts w:ascii="Arial" w:hAnsi="Arial" w:cs="Arial"/>
          <w:b/>
          <w:sz w:val="28"/>
          <w:szCs w:val="28"/>
        </w:rPr>
        <w:t>АНЕСТЕЗИОЛОГИЯ</w:t>
      </w:r>
    </w:p>
    <w:p w:rsidR="00641F0C" w:rsidRDefault="00641F0C" w:rsidP="00592C1A">
      <w:pPr>
        <w:spacing w:after="0" w:line="240" w:lineRule="auto"/>
        <w:ind w:left="-567" w:right="283"/>
        <w:jc w:val="both"/>
        <w:rPr>
          <w:rFonts w:ascii="Arial" w:hAnsi="Arial" w:cs="Arial"/>
          <w:b/>
          <w:sz w:val="28"/>
          <w:szCs w:val="28"/>
        </w:rPr>
      </w:pPr>
    </w:p>
    <w:p w:rsidR="00441825" w:rsidRPr="00C50CF8" w:rsidRDefault="00441825" w:rsidP="00592C1A">
      <w:pPr>
        <w:spacing w:after="0" w:line="240" w:lineRule="auto"/>
        <w:ind w:left="-567" w:right="283"/>
        <w:jc w:val="both"/>
        <w:rPr>
          <w:rFonts w:ascii="Arial" w:eastAsia="Times New Roman" w:hAnsi="Arial" w:cs="Arial"/>
          <w:b/>
          <w:caps/>
          <w:sz w:val="20"/>
          <w:szCs w:val="20"/>
        </w:rPr>
      </w:pPr>
      <w:r w:rsidRPr="00C50CF8">
        <w:rPr>
          <w:rFonts w:ascii="Arial" w:eastAsia="Times New Roman" w:hAnsi="Arial" w:cs="Arial"/>
          <w:b/>
          <w:caps/>
          <w:sz w:val="20"/>
          <w:szCs w:val="20"/>
        </w:rPr>
        <w:t xml:space="preserve">Вариант </w:t>
      </w:r>
      <w:r w:rsidR="00F8432F">
        <w:rPr>
          <w:rFonts w:ascii="Arial" w:eastAsia="Times New Roman" w:hAnsi="Arial" w:cs="Arial"/>
          <w:b/>
          <w:caps/>
          <w:sz w:val="20"/>
          <w:szCs w:val="20"/>
        </w:rPr>
        <w:t xml:space="preserve"> </w:t>
      </w:r>
      <w:r w:rsidRPr="00C50CF8">
        <w:rPr>
          <w:rFonts w:ascii="Arial" w:eastAsia="Times New Roman" w:hAnsi="Arial" w:cs="Arial"/>
          <w:b/>
          <w:caps/>
          <w:sz w:val="20"/>
          <w:szCs w:val="20"/>
        </w:rPr>
        <w:t xml:space="preserve">нейропротекции </w:t>
      </w:r>
      <w:r w:rsidR="00F8432F">
        <w:rPr>
          <w:rFonts w:ascii="Arial" w:eastAsia="Times New Roman" w:hAnsi="Arial" w:cs="Arial"/>
          <w:b/>
          <w:caps/>
          <w:sz w:val="20"/>
          <w:szCs w:val="20"/>
        </w:rPr>
        <w:t xml:space="preserve"> </w:t>
      </w:r>
      <w:r w:rsidRPr="00C50CF8">
        <w:rPr>
          <w:rFonts w:ascii="Arial" w:eastAsia="Times New Roman" w:hAnsi="Arial" w:cs="Arial"/>
          <w:b/>
          <w:caps/>
          <w:sz w:val="20"/>
          <w:szCs w:val="20"/>
        </w:rPr>
        <w:t>перед общей анестезией</w:t>
      </w:r>
    </w:p>
    <w:p w:rsidR="00C50CF8" w:rsidRPr="006D06D7" w:rsidRDefault="00C50CF8" w:rsidP="00592C1A">
      <w:pPr>
        <w:spacing w:after="0" w:line="240" w:lineRule="auto"/>
        <w:ind w:left="-567" w:right="283"/>
        <w:jc w:val="both"/>
        <w:rPr>
          <w:rFonts w:ascii="Arial" w:eastAsia="Times New Roman" w:hAnsi="Arial" w:cs="Arial"/>
          <w:b/>
          <w:sz w:val="20"/>
          <w:szCs w:val="20"/>
        </w:rPr>
      </w:pPr>
    </w:p>
    <w:p w:rsidR="00441825" w:rsidRPr="00441825" w:rsidRDefault="00441825" w:rsidP="00592C1A">
      <w:pPr>
        <w:spacing w:after="0" w:line="240" w:lineRule="auto"/>
        <w:ind w:left="-567" w:right="283"/>
        <w:jc w:val="both"/>
        <w:rPr>
          <w:rFonts w:ascii="Arial" w:eastAsia="Times New Roman" w:hAnsi="Arial" w:cs="Arial"/>
          <w:b/>
          <w:sz w:val="20"/>
          <w:szCs w:val="20"/>
        </w:rPr>
      </w:pPr>
      <w:r w:rsidRPr="00441825">
        <w:rPr>
          <w:rFonts w:ascii="Arial" w:eastAsia="Times New Roman" w:hAnsi="Arial" w:cs="Arial"/>
          <w:b/>
          <w:sz w:val="20"/>
          <w:szCs w:val="20"/>
        </w:rPr>
        <w:t>Сарсембаев Б., Уматаев А., Садыкова Б.</w:t>
      </w:r>
    </w:p>
    <w:p w:rsidR="00C50CF8" w:rsidRPr="006D06D7" w:rsidRDefault="00441825" w:rsidP="00592C1A">
      <w:pPr>
        <w:spacing w:after="0" w:line="240" w:lineRule="auto"/>
        <w:ind w:left="-567" w:right="283"/>
        <w:jc w:val="both"/>
        <w:rPr>
          <w:rFonts w:ascii="Arial" w:eastAsia="Times New Roman" w:hAnsi="Arial" w:cs="Arial"/>
          <w:i/>
          <w:sz w:val="20"/>
          <w:szCs w:val="20"/>
        </w:rPr>
      </w:pPr>
      <w:r w:rsidRPr="00C50CF8">
        <w:rPr>
          <w:rFonts w:ascii="Arial" w:eastAsia="Times New Roman" w:hAnsi="Arial" w:cs="Arial"/>
          <w:i/>
          <w:sz w:val="20"/>
          <w:szCs w:val="20"/>
        </w:rPr>
        <w:t>Кафедра анестезиологии и реаниматологии ЦНО при КазНМУ им. С.Д. Асфендиярова,</w:t>
      </w:r>
    </w:p>
    <w:p w:rsidR="00441825" w:rsidRPr="006D06D7" w:rsidRDefault="00441825" w:rsidP="00592C1A">
      <w:pPr>
        <w:spacing w:after="0" w:line="240" w:lineRule="auto"/>
        <w:ind w:left="-567" w:right="283"/>
        <w:jc w:val="both"/>
        <w:rPr>
          <w:rFonts w:ascii="Arial" w:eastAsia="Times New Roman" w:hAnsi="Arial" w:cs="Arial"/>
          <w:i/>
          <w:sz w:val="20"/>
          <w:szCs w:val="20"/>
        </w:rPr>
      </w:pPr>
      <w:r w:rsidRPr="00C50CF8">
        <w:rPr>
          <w:rFonts w:ascii="Arial" w:eastAsia="Times New Roman" w:hAnsi="Arial" w:cs="Arial"/>
          <w:i/>
          <w:sz w:val="20"/>
          <w:szCs w:val="20"/>
        </w:rPr>
        <w:t xml:space="preserve"> ГКБ №5, КазНИИ урологии им. Б.У. Джарбусынова</w:t>
      </w:r>
    </w:p>
    <w:p w:rsidR="00C50CF8" w:rsidRPr="006D06D7" w:rsidRDefault="00C50CF8" w:rsidP="00592C1A">
      <w:pPr>
        <w:spacing w:after="0" w:line="240" w:lineRule="auto"/>
        <w:ind w:left="-567" w:right="283"/>
        <w:jc w:val="both"/>
        <w:rPr>
          <w:rFonts w:ascii="Arial" w:eastAsia="Times New Roman" w:hAnsi="Arial" w:cs="Arial"/>
          <w:i/>
          <w:sz w:val="20"/>
          <w:szCs w:val="20"/>
        </w:rPr>
      </w:pPr>
    </w:p>
    <w:p w:rsidR="00441825" w:rsidRPr="00441825" w:rsidRDefault="00441825" w:rsidP="00592C1A">
      <w:pPr>
        <w:spacing w:after="0" w:line="240" w:lineRule="auto"/>
        <w:ind w:left="-567" w:right="283"/>
        <w:jc w:val="both"/>
        <w:rPr>
          <w:rFonts w:ascii="Arial" w:eastAsia="Times New Roman" w:hAnsi="Arial" w:cs="Arial"/>
          <w:color w:val="000000"/>
          <w:sz w:val="20"/>
          <w:szCs w:val="20"/>
          <w:lang w:val="kk-KZ"/>
        </w:rPr>
      </w:pPr>
      <w:r w:rsidRPr="00441825">
        <w:rPr>
          <w:rFonts w:ascii="Arial" w:eastAsia="Times New Roman" w:hAnsi="Arial" w:cs="Arial"/>
          <w:sz w:val="20"/>
          <w:szCs w:val="20"/>
          <w:lang w:val="kk-KZ"/>
        </w:rPr>
        <w:t xml:space="preserve">Подтверждено </w:t>
      </w:r>
      <w:r w:rsidRPr="00441825">
        <w:rPr>
          <w:rFonts w:ascii="Arial" w:eastAsia="Times New Roman" w:hAnsi="Arial" w:cs="Arial"/>
          <w:sz w:val="20"/>
          <w:szCs w:val="20"/>
        </w:rPr>
        <w:t>отрицательно</w:t>
      </w:r>
      <w:r w:rsidRPr="00441825">
        <w:rPr>
          <w:rFonts w:ascii="Arial" w:eastAsia="Times New Roman" w:hAnsi="Arial" w:cs="Arial"/>
          <w:sz w:val="20"/>
          <w:szCs w:val="20"/>
          <w:lang w:val="kk-KZ"/>
        </w:rPr>
        <w:t>е</w:t>
      </w:r>
      <w:r w:rsidRPr="00441825">
        <w:rPr>
          <w:rFonts w:ascii="Arial" w:eastAsia="Times New Roman" w:hAnsi="Arial" w:cs="Arial"/>
          <w:sz w:val="20"/>
          <w:szCs w:val="20"/>
        </w:rPr>
        <w:t xml:space="preserve"> воздействия общей анестезии на функциональную состоятельность нервной системы, в частности высших функций человеческого мозга при исходно имевшей место патологической измененности деятельности ЦНС</w:t>
      </w:r>
      <w:r w:rsidRPr="00441825">
        <w:rPr>
          <w:rFonts w:ascii="Arial" w:eastAsia="Times New Roman" w:hAnsi="Arial" w:cs="Arial"/>
          <w:sz w:val="20"/>
          <w:szCs w:val="20"/>
          <w:lang w:val="kk-KZ"/>
        </w:rPr>
        <w:t>. Н</w:t>
      </w:r>
      <w:r w:rsidRPr="00441825">
        <w:rPr>
          <w:rFonts w:ascii="Arial" w:eastAsia="Times New Roman" w:hAnsi="Arial" w:cs="Arial"/>
          <w:sz w:val="20"/>
          <w:szCs w:val="20"/>
        </w:rPr>
        <w:t xml:space="preserve">еврологические проявления сугубо индивидуальны, а их степень проявления и </w:t>
      </w:r>
      <w:r w:rsidRPr="00441825">
        <w:rPr>
          <w:rFonts w:ascii="Arial" w:eastAsia="Times New Roman" w:hAnsi="Arial" w:cs="Arial"/>
          <w:color w:val="000000"/>
          <w:sz w:val="20"/>
          <w:szCs w:val="20"/>
        </w:rPr>
        <w:t xml:space="preserve">восстановление зависят от наличия предыдущих повреждений и возможного влияния генетических факторов,  </w:t>
      </w:r>
      <w:r w:rsidRPr="00441825">
        <w:rPr>
          <w:rFonts w:ascii="Arial" w:eastAsia="Times New Roman" w:hAnsi="Arial" w:cs="Arial"/>
          <w:color w:val="000000"/>
          <w:sz w:val="20"/>
          <w:szCs w:val="20"/>
          <w:lang w:val="kk-KZ"/>
        </w:rPr>
        <w:t xml:space="preserve">но </w:t>
      </w:r>
      <w:r w:rsidRPr="00441825">
        <w:rPr>
          <w:rFonts w:ascii="Arial" w:eastAsia="Times New Roman" w:hAnsi="Arial" w:cs="Arial"/>
          <w:color w:val="000000"/>
          <w:sz w:val="20"/>
          <w:szCs w:val="20"/>
        </w:rPr>
        <w:t>все же можно с определенной долей уверенности заявить о необходимости применения Церебролизина в качестве элемента, формирующ</w:t>
      </w:r>
      <w:r w:rsidRPr="00441825">
        <w:rPr>
          <w:rFonts w:ascii="Arial" w:eastAsia="Times New Roman" w:hAnsi="Arial" w:cs="Arial"/>
          <w:color w:val="000000"/>
          <w:sz w:val="20"/>
          <w:szCs w:val="20"/>
          <w:lang w:val="kk-KZ"/>
        </w:rPr>
        <w:t xml:space="preserve">его </w:t>
      </w:r>
      <w:r w:rsidRPr="00441825">
        <w:rPr>
          <w:rFonts w:ascii="Arial" w:eastAsia="Times New Roman" w:hAnsi="Arial" w:cs="Arial"/>
          <w:color w:val="000000"/>
          <w:sz w:val="20"/>
          <w:szCs w:val="20"/>
        </w:rPr>
        <w:t>защитную активность головного мозга в послеоперационном периоде.</w:t>
      </w:r>
    </w:p>
    <w:p w:rsidR="00441825" w:rsidRPr="00441825" w:rsidRDefault="00441825" w:rsidP="00592C1A">
      <w:pPr>
        <w:spacing w:after="0" w:line="240" w:lineRule="auto"/>
        <w:ind w:left="-567" w:right="283"/>
        <w:jc w:val="both"/>
        <w:rPr>
          <w:rFonts w:ascii="Arial" w:eastAsia="Times New Roman" w:hAnsi="Arial" w:cs="Arial"/>
          <w:color w:val="000000"/>
          <w:sz w:val="20"/>
          <w:szCs w:val="20"/>
          <w:lang w:val="kk-KZ"/>
        </w:rPr>
      </w:pPr>
      <w:r w:rsidRPr="00C50CF8">
        <w:rPr>
          <w:rFonts w:ascii="Arial" w:eastAsia="Times New Roman" w:hAnsi="Arial" w:cs="Arial"/>
          <w:b/>
          <w:color w:val="000000"/>
          <w:sz w:val="20"/>
          <w:szCs w:val="20"/>
          <w:lang w:val="kk-KZ"/>
        </w:rPr>
        <w:t>Ключевые слова:</w:t>
      </w:r>
      <w:r w:rsidRPr="00441825">
        <w:rPr>
          <w:rFonts w:ascii="Arial" w:eastAsia="Times New Roman" w:hAnsi="Arial" w:cs="Arial"/>
          <w:color w:val="000000"/>
          <w:sz w:val="20"/>
          <w:szCs w:val="20"/>
          <w:lang w:val="kk-KZ"/>
        </w:rPr>
        <w:t xml:space="preserve"> нейропротекция, общая анестезия, церебролизин, послеоперационный период</w:t>
      </w:r>
    </w:p>
    <w:p w:rsidR="00441825" w:rsidRPr="00441825" w:rsidRDefault="00441825" w:rsidP="00592C1A">
      <w:pPr>
        <w:spacing w:after="0" w:line="240" w:lineRule="auto"/>
        <w:ind w:right="283" w:firstLine="567"/>
        <w:jc w:val="both"/>
        <w:rPr>
          <w:rFonts w:ascii="Arial" w:eastAsia="Times New Roman" w:hAnsi="Arial" w:cs="Arial"/>
          <w:b/>
          <w:sz w:val="20"/>
          <w:szCs w:val="20"/>
          <w:lang w:val="kk-KZ"/>
        </w:rPr>
      </w:pP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b/>
          <w:sz w:val="20"/>
          <w:szCs w:val="20"/>
        </w:rPr>
        <w:t>Введение</w:t>
      </w:r>
      <w:r w:rsidRPr="00441825">
        <w:rPr>
          <w:rFonts w:ascii="Arial" w:eastAsia="Times New Roman" w:hAnsi="Arial" w:cs="Arial"/>
          <w:sz w:val="20"/>
          <w:szCs w:val="20"/>
        </w:rPr>
        <w:t xml:space="preserve"> Адекватность и функциональная состоятельность центральной нервной системы, с одной стороны, является следствием сложнейшего взаимодействия целого организма со средой, а с другой — представляется результатом сложнейших пространственно-временных взаимодействий всех его внутренних элементов между собой. Все формы жизнедеятельности мозга можно рассматривать как определенные функциональные состояния ЦНС, которые обуславливаются задачами так называемой компенсаторной адаптации в соответствии с осуществляемой деятельностью.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Функционально-структурная организации ЦНС принципиально допускает неограниченное количество различного рода ответных реакций и значительные колебания уровня функционального состояния. К наиболее качественным параметрам функционального состояния ЦНС обычно относят возбудимость, реактивность, лабильность и их соотношения. Одной из наиболее важных характеристик функционального состояния ЦНС является ее способность удерживать относительно стабильный уровень, т.е. фактически возможность поддерживать постоянство активности и адекватность ответных реакций на протяжении определенного времени, требуемого ситуацией.</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b/>
          <w:sz w:val="20"/>
          <w:szCs w:val="20"/>
        </w:rPr>
        <w:t>Актуальность проблемы</w:t>
      </w:r>
      <w:r w:rsidRPr="00441825">
        <w:rPr>
          <w:rFonts w:ascii="Arial" w:eastAsia="Times New Roman" w:hAnsi="Arial" w:cs="Arial"/>
          <w:sz w:val="20"/>
          <w:szCs w:val="20"/>
        </w:rPr>
        <w:t xml:space="preserve"> В последние годы все чаще и чаще поднимается вопрос о безопасности анестезиологического пособия в отношении пациента и врача. С появлением новых наркозных препаратов, гипнотиков увеличивается количество методик проведения так называемого «общего наркоза». Даже с развитием хозрасчетных отношений с пациентом качество анестезиологического пособия, особенно в медицинских организациях поликлинического или амбулаторного звена оставляет желать лучшего. Если проанализировать все наркозные карты любого стационара, то становиться очевидным, что большинство операций выполняются под поверхностной анестезией, и только 30-40 % операций выполняются при </w:t>
      </w:r>
      <w:r w:rsidRPr="00441825">
        <w:rPr>
          <w:rFonts w:ascii="Arial" w:eastAsia="Times New Roman" w:hAnsi="Arial" w:cs="Arial"/>
          <w:b/>
          <w:sz w:val="20"/>
          <w:szCs w:val="20"/>
        </w:rPr>
        <w:t>хирургической стадии наркоза</w:t>
      </w:r>
      <w:r w:rsidRPr="00441825">
        <w:rPr>
          <w:rFonts w:ascii="Arial" w:eastAsia="Times New Roman" w:hAnsi="Arial" w:cs="Arial"/>
          <w:sz w:val="20"/>
          <w:szCs w:val="20"/>
        </w:rPr>
        <w:t>!</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Что же происходит с ЦНС, как главной системой-мишенью вводимых наркозных препартов? В доступной литературе имеются многочисленные данные о негативном влиянии на ЦНС даже среднетерапевтических доз препаратов для общей анестезии, в том числе: морфина, фентанила, амфетамина, галотана, оксибутирата натрия, гексенала, кетамина, нембутала, пропофола (диприван®). В последние годы поднимается вопрос о повреждающем влиянии на головной мозг гипотензивной анестезии. Проспективные исследования влияния применения генерических производных – вообще закрытая тема. Но в течение последних 10-15 лет отмечается оживление интереса к изучению функционального состояния ЦНС после операций в условиях общей анестезии, появились работы, свидетельствующие о развитии метаболических изменений на нейрональном уровне, нарушении процессов синаптической передачи, изменении биоэлектрической активности головного мозга, нарушении микроциркуляции и тканевой гипоксии. Найдены публикации, свидетельствующие о повреждении функционального состояния ЦНС (в частности, когнитивных функций) после различных видов общей анестезии (1, 3, 7). К ним относятся: снижение познавательных способностей, нарушение моторных функций, внимания, ухудшение памяти, возникновение психотических реакций. Показано, что на частоту и тяжесть побочного влияния наркоза на ЦНС влияют доза анестетиков и длительность общей анестезии (2).</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Однако основным объединяющим аспектом выполненных работ является констатация отрицательного воздействия общей анестезии на функциональную состоятельность нервной системы, в частности высших функций человеческого мозга при исходно имевшей место патологической измененности деятельности ЦНС (4). Кроме того исследователями не учитывалось неблагоприятное влияние центральных анестетиков на ЦНС у пациентов молодого возраста после длительных оперативных вмешательств в общехирургической и, особенно, в микрохирургической практике (включая пластическую хирургию), так как подобные манипуляции не сопровождаются значительной кровопотерей, угрожающими жизни больного изменениями периферической и центральной гемодинамики, и являются, казалось бы, «неосложненными» оперативными вмешательствами. Вследствие этого пациенты после выписки из стационара, как правило, наблюдаются у хирургов и выпадают из сферы динамического диспансерного неврологического наблюдения, однако у больных могут сохраняться послеоперационные когнитивные нарушения, нарушаются процессы трудовой и социально-бытовой адаптации, возрастает риск развития деменции (5, 6).</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И здесь следует отметить тот факт, что большинство анестезиологов в случае неотягощенного неврологического анамнеза оставляют без внимания вопросы профилактики возможных неврологических нарушений, списывая их появление на побочное действие наркозных препаратов как непреложное следствие общей анестезии. Более того, в обществе сложился своеобразный стереотип мышления, что общий наркоз – это не только 100 % спасение от боли, но и своего рода «русская </w:t>
      </w:r>
      <w:r w:rsidRPr="00441825">
        <w:rPr>
          <w:rFonts w:ascii="Arial" w:eastAsia="Times New Roman" w:hAnsi="Arial" w:cs="Arial"/>
          <w:sz w:val="20"/>
          <w:szCs w:val="20"/>
        </w:rPr>
        <w:lastRenderedPageBreak/>
        <w:t>рулетка» и осложнения после наркоза, с которыми можно жить и дальше – расплата за кратковременное избавление от боли.</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И это «индульгенция» для всех практикующих анестезиологов, но следует правильно понимать, что уровень образованности населения растет и поговорка «клиент всегда прав» станет актуальной и для нашего здравоохранения…</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К сожалению статистически достоверных данных о количестве подобных осложнений у нас нет, но это не говорит о том, что этой проблемы как таковой у нас не существует. Скорее это свидетельствует о том, что наша система здравоохранения находится на таком уровне развития, когда на первом месте стоит задача обеспечить максимальное возможное количество населения хотя бы гарантированным бесплатным объемом экстренной или неотложной помощи. Кроме того, посиндромный подход к лечению заболеваний со стороны врачей зачастую не дает пациентам шанса выйти из критического состояния. И это является одним из признаков, отличающих нашу медицину от медицины развитых стран.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b/>
          <w:sz w:val="20"/>
          <w:szCs w:val="20"/>
        </w:rPr>
        <w:t>Материал и методы</w:t>
      </w:r>
      <w:r w:rsidRPr="00441825">
        <w:rPr>
          <w:rFonts w:ascii="Arial" w:eastAsia="Times New Roman" w:hAnsi="Arial" w:cs="Arial"/>
          <w:sz w:val="20"/>
          <w:szCs w:val="20"/>
        </w:rPr>
        <w:t xml:space="preserve">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Естественно, разработка и внедрение в клиническую практику любого нововведения требует подготовки солидной научной и правовой базы, но в то же время это будет больше касаться внедрения новых лекарственных препаратов или интервенционных хирургических методов. Что же касается расширения спектра применения уже разрешенных к использованию на территории Республики препаратов – то этот вопрос, в какой то степени можно отнести к прерогативе практикующего врача. Хочу сразу же предупредить возможные разночтения и обвинения в пропаганде неоправданного назначения препаратов. На первом месте должен стоять научно обоснованный подход к лечению пациентов и в этом плане в первую очередь необходимо опираться на результаты достоверных,  с точки зрения доказательной медицины исследований. Более того, возможность комбинирования препаратов приходит с опытом и конечно, должна выполняться врачом с соответствующей клинической подготовкой. Что же касается нейропротекции перед предстоящим анестезиологическим пособием, то решение этого вопроса полностью передано анестезиологам.  И ни для кого не секрет, что консультация невропатолога перед операцией проводиться формально, с целью зафиксировать имеющиеся неврологические нарушения или подстраховаться от возможных, с точки зрения того, что пациент был консультирован невропатологом и противопоказаний к общему обезболиванию у него нет. Максимум, в общехирургических клиниках перед операцией назначается транквилизатор или любой другой седативный препарат в качестве антистрессовой защиты.</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Если же обратиться к нейропротекции, как методике - то в целом это  </w:t>
      </w:r>
      <w:r w:rsidRPr="00441825">
        <w:rPr>
          <w:rFonts w:ascii="Arial" w:eastAsia="Times New Roman" w:hAnsi="Arial" w:cs="Arial"/>
          <w:color w:val="000000"/>
          <w:sz w:val="20"/>
          <w:szCs w:val="20"/>
        </w:rPr>
        <w:t>комплекс механизмов, противодействующих повреждающим факторам. Но в то же время этот комплекс не имеет четко выраженных границ и эти механизмы сходны и взаимосвязаны с нейротрофикой, нейропластикой и нейрогенезом.</w:t>
      </w:r>
    </w:p>
    <w:p w:rsidR="00441825" w:rsidRPr="00441825" w:rsidRDefault="00441825" w:rsidP="00592C1A">
      <w:pPr>
        <w:spacing w:after="0" w:line="240" w:lineRule="auto"/>
        <w:ind w:left="-567" w:right="283" w:firstLine="567"/>
        <w:jc w:val="both"/>
        <w:rPr>
          <w:rFonts w:ascii="Arial" w:eastAsia="Times New Roman" w:hAnsi="Arial" w:cs="Arial"/>
          <w:color w:val="333333"/>
          <w:sz w:val="20"/>
          <w:szCs w:val="20"/>
        </w:rPr>
      </w:pPr>
      <w:r w:rsidRPr="00441825">
        <w:rPr>
          <w:rFonts w:ascii="Arial" w:eastAsia="Times New Roman" w:hAnsi="Arial" w:cs="Arial"/>
          <w:sz w:val="20"/>
          <w:szCs w:val="20"/>
        </w:rPr>
        <w:t xml:space="preserve">И как не существует идеального наркозного препарата, так и не  существует идеального нейропротективного препарата, но работы по синтезу таких препаратов не прекращаются. Среди существующих на рынке нашей страны одним из самых приближенных по механизму действия и доступных в экономическом плане, на мой взгляд, является </w:t>
      </w:r>
      <w:r w:rsidRPr="00441825">
        <w:rPr>
          <w:rFonts w:ascii="Arial" w:eastAsia="Times New Roman" w:hAnsi="Arial" w:cs="Arial"/>
          <w:color w:val="333333"/>
          <w:sz w:val="20"/>
          <w:szCs w:val="20"/>
        </w:rPr>
        <w:t>препарат с полифакторным нейропротекторным, метаболическим и нейротрофическим эффектами – Церебролизин.</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Интерес к вопросу нейропротекции не случаен. В ряде работ, проведенных исследователями, была доказана необходимость применения нейрометаболических препаратов с целью профилактики развития церебральных осложнений в интра- и постоперационном периодах (1, 7, 8, 9). Кроме того, немаловажное значение имела необходимость получения собственных результатов.</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Основной целью работы являлась фиксация изменений биоэлектрической активности мозга и выполнения неврологических тестов в пред- и послеоперационном периоде в двух группах пациентов: исследуемой группе пациентов, получавших ЦЕРЕБРОЛИЗИН перед операцией и после нее в раннем послеоперационном периоде и в контрольной группе – без нейропротективной поддержки.</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b/>
          <w:sz w:val="20"/>
          <w:szCs w:val="20"/>
        </w:rPr>
        <w:t>Результаты исследования</w:t>
      </w:r>
      <w:r w:rsidRPr="00441825">
        <w:rPr>
          <w:rFonts w:ascii="Arial" w:eastAsia="Times New Roman" w:hAnsi="Arial" w:cs="Arial"/>
          <w:sz w:val="20"/>
          <w:szCs w:val="20"/>
        </w:rPr>
        <w:t xml:space="preserve">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Результаты исследования, несмотря на недостоверность и небольшое количество наблюдений оказались неоднозначными и требуют глубоко анализа. В контрольной группе зафиксированы как изменения на электроэнцефалограмме, так и неврологическая симптоматика, хотя пациенты были сопоставимы по антропометрическим данным, анамнезу, полу, возрасту, характеру перенесенной операции и анестезиологического пособия без соматической и неврологической патологии.</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b/>
          <w:sz w:val="20"/>
          <w:szCs w:val="20"/>
        </w:rPr>
        <w:t>Заключение</w:t>
      </w:r>
      <w:r w:rsidRPr="00441825">
        <w:rPr>
          <w:rFonts w:ascii="Arial" w:eastAsia="Times New Roman" w:hAnsi="Arial" w:cs="Arial"/>
          <w:sz w:val="20"/>
          <w:szCs w:val="20"/>
        </w:rPr>
        <w:t xml:space="preserve">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С учетом того, что, во-первых, неврологические проявления сугубо индивидуальны, а их степень проявления и </w:t>
      </w:r>
      <w:r w:rsidRPr="00441825">
        <w:rPr>
          <w:rFonts w:ascii="Arial" w:eastAsia="Times New Roman" w:hAnsi="Arial" w:cs="Arial"/>
          <w:color w:val="000000"/>
          <w:sz w:val="20"/>
          <w:szCs w:val="20"/>
        </w:rPr>
        <w:t xml:space="preserve">восстановление зависят от наличия предыдущих повреждений и возможного влияния генетических факторов,  во-вторых, медикаментозная защита относится к относительной нейропротекции, а также других общеизвестных аргументах, все же можно с определенной долей уверенности заявить о необходимости применения Церебролизина в качестве элемента, </w:t>
      </w:r>
      <w:r w:rsidRPr="00441825">
        <w:rPr>
          <w:rFonts w:ascii="Arial" w:eastAsia="Times New Roman" w:hAnsi="Arial" w:cs="Arial"/>
          <w:color w:val="000000"/>
          <w:sz w:val="20"/>
          <w:szCs w:val="20"/>
        </w:rPr>
        <w:lastRenderedPageBreak/>
        <w:t>формирующего фармакологически потенцированную эндогенную защитную активность головного мозга в пред- и раннем послеоперационном периоде.</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Необходимость снижения повреждающего действия общего обезболивания на ЦНС должна стать непременным условием его высокого качества, что имеет особую значимость для пациентов трудоспособного возраста и соответственно работа в этом направлении будет продолжена...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p>
    <w:p w:rsidR="00441825" w:rsidRPr="00441825" w:rsidRDefault="00441825" w:rsidP="00592C1A">
      <w:pPr>
        <w:tabs>
          <w:tab w:val="left" w:pos="0"/>
        </w:tabs>
        <w:spacing w:after="0" w:line="240" w:lineRule="auto"/>
        <w:ind w:left="-567" w:right="283"/>
        <w:jc w:val="both"/>
        <w:rPr>
          <w:rFonts w:ascii="Arial" w:eastAsia="Times New Roman" w:hAnsi="Arial" w:cs="Arial"/>
          <w:b/>
          <w:sz w:val="20"/>
          <w:szCs w:val="20"/>
        </w:rPr>
      </w:pPr>
      <w:r w:rsidRPr="00441825">
        <w:rPr>
          <w:rFonts w:ascii="Arial" w:eastAsia="Times New Roman" w:hAnsi="Arial" w:cs="Arial"/>
          <w:b/>
          <w:sz w:val="20"/>
          <w:szCs w:val="20"/>
        </w:rPr>
        <w:t>Литература:</w:t>
      </w:r>
    </w:p>
    <w:p w:rsidR="00441825" w:rsidRPr="00441825" w:rsidRDefault="00441825" w:rsidP="00592C1A">
      <w:pPr>
        <w:tabs>
          <w:tab w:val="left" w:pos="0"/>
        </w:tabs>
        <w:spacing w:after="0" w:line="240" w:lineRule="auto"/>
        <w:ind w:left="-567" w:right="283"/>
        <w:jc w:val="both"/>
        <w:rPr>
          <w:rFonts w:ascii="Arial" w:eastAsia="Times New Roman" w:hAnsi="Arial" w:cs="Arial"/>
          <w:sz w:val="20"/>
          <w:szCs w:val="20"/>
        </w:rPr>
      </w:pP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Шнайдер Н.А. Когнитивные нарушения у пациентов молодого возраста после операций в условиях общей анестезии (распространенность, диагностика, лечение и профилактика) Автореф. дисс. .док. мед. наук /Иркутск, 2005. – 211 стр)</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Абидова С.С. Влияние анестезии пропофолом на содержание продуктов перекисного окисления липидов в сыворотке крови / С.С. Абидова, И.В. Овчинников, J1.A. Назырова, Э.А. Иванчина // Анестезиол. и реаниматол. - 2003. - № 2. — С. 22 - 24.</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http://medi.ru/doc/a070178.htm&gt; ~ Мексидол как средство нейрометаболической защиты головного мозга при оперативных вмешательствах</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Васильев В.В. Мониторинг амнестического компонента общей анестезии у детей. Автореф. дисс. .канд. мед. наук / В.В. Васильев -Ростов — на Дону, 2001. - 22 с.</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Дюмаев К.М. Антиоксиданты в профилактике и терапии патологий ЦНС / К.М. Дюмаев, Т.А. Воронина, Л.Д. Смирнов М, 1995. -271 с.</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Елькин И.О. Психоповреждающее действие кетаминовой, бриеталовой анестезии и его коррекция в амбулаторных условиях у детей. Автореф. .дисс. канд. мед. наук / И.О. Елькин Екатеринбург, 1999. -23 с.</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Жилис Б.Г Осложнения в экстренной анестезии, реанимации и интенсивной терапии / Б.Г. Жилис -М., 1999.-212 с.</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Женило В.М. Нейрофизиологические и медиатоные механизмы регуляции ноцицептивной и антиноцицептивной систем при различных видах общего обезболивания: клинико-экспериментальное исследование. Автореф. . .докт. мед. наук / В.М. Женило Воронеж, 1994. -40 с.</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rPr>
      </w:pPr>
      <w:r w:rsidRPr="00441825">
        <w:rPr>
          <w:rFonts w:ascii="Arial" w:eastAsia="Times New Roman" w:hAnsi="Arial" w:cs="Arial"/>
          <w:sz w:val="20"/>
          <w:szCs w:val="20"/>
        </w:rPr>
        <w:t>Женило В.М. Центральные механизмы общего обезболивания / В.М. Женило // Тезисы докладов II Российской конференции по изучению боли. СПб., 1995. - С. 287 - 288.</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lang w:val="en-US"/>
        </w:rPr>
      </w:pPr>
      <w:r w:rsidRPr="00441825">
        <w:rPr>
          <w:rFonts w:ascii="Arial" w:eastAsia="Times New Roman" w:hAnsi="Arial" w:cs="Arial"/>
          <w:sz w:val="20"/>
          <w:szCs w:val="20"/>
          <w:lang w:val="en-US"/>
        </w:rPr>
        <w:t>Wooltorton E. Propofol syndrome in children / E. Wooltorton // CMAJ. Vol. 18.-2003.-P. 168-174.</w:t>
      </w:r>
    </w:p>
    <w:p w:rsidR="00441825" w:rsidRPr="00441825" w:rsidRDefault="00441825" w:rsidP="00592C1A">
      <w:pPr>
        <w:numPr>
          <w:ilvl w:val="0"/>
          <w:numId w:val="30"/>
        </w:numPr>
        <w:tabs>
          <w:tab w:val="left" w:pos="0"/>
        </w:tabs>
        <w:spacing w:after="0" w:line="240" w:lineRule="auto"/>
        <w:ind w:left="-567" w:right="283" w:firstLine="0"/>
        <w:rPr>
          <w:rFonts w:ascii="Arial" w:eastAsia="Times New Roman" w:hAnsi="Arial" w:cs="Arial"/>
          <w:sz w:val="20"/>
          <w:szCs w:val="20"/>
          <w:lang w:val="en-US"/>
        </w:rPr>
      </w:pPr>
      <w:r w:rsidRPr="00441825">
        <w:rPr>
          <w:rFonts w:ascii="Arial" w:eastAsia="Times New Roman" w:hAnsi="Arial" w:cs="Arial"/>
          <w:sz w:val="20"/>
          <w:szCs w:val="20"/>
          <w:lang w:val="en-US"/>
        </w:rPr>
        <w:t>Vijn P.C.M. I.v. anaesthesia and EEG burst suppression in rats: bolus injections and closed loop infusions / P.C.M. Vijn, J.R. Sneyd // Br. J. Anaesth. - 1998. - Vol. 81.-P.415-421</w:t>
      </w:r>
    </w:p>
    <w:p w:rsidR="00441825" w:rsidRPr="00441825" w:rsidRDefault="00441825" w:rsidP="00592C1A">
      <w:pPr>
        <w:tabs>
          <w:tab w:val="left" w:pos="0"/>
        </w:tabs>
        <w:spacing w:after="0" w:line="240" w:lineRule="auto"/>
        <w:ind w:left="-567" w:right="283"/>
        <w:rPr>
          <w:rFonts w:ascii="Arial" w:eastAsia="Times New Roman" w:hAnsi="Arial" w:cs="Arial"/>
          <w:sz w:val="20"/>
          <w:szCs w:val="20"/>
          <w:lang w:val="en-US"/>
        </w:rPr>
      </w:pPr>
    </w:p>
    <w:p w:rsidR="00C50CF8" w:rsidRDefault="00441825" w:rsidP="00592C1A">
      <w:pPr>
        <w:spacing w:after="0" w:line="240" w:lineRule="auto"/>
        <w:ind w:left="-567" w:right="283"/>
        <w:jc w:val="both"/>
        <w:rPr>
          <w:rFonts w:ascii="Arial" w:eastAsia="Times New Roman" w:hAnsi="Arial" w:cs="Arial"/>
          <w:b/>
          <w:caps/>
          <w:sz w:val="20"/>
          <w:szCs w:val="20"/>
          <w:lang w:val="en-US"/>
        </w:rPr>
      </w:pPr>
      <w:r w:rsidRPr="00C50CF8">
        <w:rPr>
          <w:rFonts w:ascii="Arial" w:eastAsia="Times New Roman" w:hAnsi="Arial" w:cs="Arial"/>
          <w:b/>
          <w:caps/>
          <w:sz w:val="20"/>
          <w:szCs w:val="20"/>
          <w:lang w:val="kk-KZ"/>
        </w:rPr>
        <w:t xml:space="preserve">Жалпы анестезия алдында  неврологиялық </w:t>
      </w:r>
    </w:p>
    <w:p w:rsidR="00441825" w:rsidRPr="00C50CF8" w:rsidRDefault="00441825" w:rsidP="00592C1A">
      <w:pPr>
        <w:spacing w:after="0" w:line="240" w:lineRule="auto"/>
        <w:ind w:left="-567" w:right="283"/>
        <w:jc w:val="both"/>
        <w:rPr>
          <w:rFonts w:ascii="Arial" w:eastAsia="Times New Roman" w:hAnsi="Arial" w:cs="Arial"/>
          <w:b/>
          <w:caps/>
          <w:sz w:val="20"/>
          <w:szCs w:val="20"/>
          <w:lang w:val="kk-KZ"/>
        </w:rPr>
      </w:pPr>
      <w:r w:rsidRPr="00C50CF8">
        <w:rPr>
          <w:rFonts w:ascii="Arial" w:eastAsia="Times New Roman" w:hAnsi="Arial" w:cs="Arial"/>
          <w:b/>
          <w:caps/>
          <w:sz w:val="20"/>
          <w:szCs w:val="20"/>
          <w:lang w:val="kk-KZ"/>
        </w:rPr>
        <w:t>дефициттің алдын алуға бағытталған нейропротекция</w:t>
      </w:r>
    </w:p>
    <w:p w:rsidR="00441825" w:rsidRPr="00441825" w:rsidRDefault="00441825" w:rsidP="00592C1A">
      <w:pPr>
        <w:spacing w:after="0" w:line="240" w:lineRule="auto"/>
        <w:ind w:left="-567" w:right="283"/>
        <w:jc w:val="both"/>
        <w:rPr>
          <w:rFonts w:ascii="Arial" w:eastAsia="Times New Roman" w:hAnsi="Arial" w:cs="Arial"/>
          <w:b/>
          <w:sz w:val="20"/>
          <w:szCs w:val="20"/>
          <w:lang w:val="kk-KZ"/>
        </w:rPr>
      </w:pPr>
      <w:r w:rsidRPr="00441825">
        <w:rPr>
          <w:rFonts w:ascii="Arial" w:eastAsia="Times New Roman" w:hAnsi="Arial" w:cs="Arial"/>
          <w:b/>
          <w:sz w:val="20"/>
          <w:szCs w:val="20"/>
          <w:lang w:val="kk-KZ"/>
        </w:rPr>
        <w:t>Сәрсенбаев Б., Уматаев А, Садыкова Б.</w:t>
      </w:r>
    </w:p>
    <w:p w:rsidR="00441825" w:rsidRPr="00441825" w:rsidRDefault="00441825" w:rsidP="00592C1A">
      <w:pPr>
        <w:spacing w:after="0" w:line="240" w:lineRule="auto"/>
        <w:ind w:left="-567" w:right="283"/>
        <w:jc w:val="both"/>
        <w:rPr>
          <w:rFonts w:ascii="Arial" w:eastAsia="Times New Roman" w:hAnsi="Arial" w:cs="Arial"/>
          <w:b/>
          <w:sz w:val="20"/>
          <w:szCs w:val="20"/>
          <w:lang w:val="kk-KZ"/>
        </w:rPr>
      </w:pPr>
    </w:p>
    <w:p w:rsidR="00441825" w:rsidRPr="00441825" w:rsidRDefault="00C50CF8" w:rsidP="00592C1A">
      <w:pPr>
        <w:spacing w:after="0" w:line="240" w:lineRule="auto"/>
        <w:ind w:left="-567" w:right="283"/>
        <w:jc w:val="both"/>
        <w:rPr>
          <w:rFonts w:ascii="Arial" w:eastAsia="Times New Roman" w:hAnsi="Arial" w:cs="Arial"/>
          <w:sz w:val="20"/>
          <w:szCs w:val="20"/>
          <w:lang w:val="kk-KZ"/>
        </w:rPr>
      </w:pPr>
      <w:r w:rsidRPr="00441825">
        <w:rPr>
          <w:rFonts w:ascii="Arial" w:eastAsia="Times New Roman" w:hAnsi="Arial" w:cs="Arial"/>
          <w:b/>
          <w:sz w:val="20"/>
          <w:szCs w:val="20"/>
          <w:lang w:val="kk-KZ"/>
        </w:rPr>
        <w:t>Түйін</w:t>
      </w:r>
      <w:r w:rsidR="00441825" w:rsidRPr="00441825">
        <w:rPr>
          <w:rFonts w:ascii="Arial" w:eastAsia="Times New Roman" w:hAnsi="Arial" w:cs="Arial"/>
          <w:sz w:val="20"/>
          <w:szCs w:val="20"/>
          <w:lang w:val="kk-KZ"/>
        </w:rPr>
        <w:t>Осы жұмыстың мақсаты болып Церебролизинды нейропротекция жөнінде қабылдаған және онсыз операциядан өткен науқастарда мидың биоэлектрикалық әсерлігі мен неврологиялық тестерді орындау өзгереістерін тіркеу саналған. Сол өзгерістердің болуы еркешлік және көптеген басқадай жағдайға байланысты екендігіне қарай Церебролизинды нейропротективті дәрмек ретінде периоперациялық кезеңге кіргізу үшін зерттеуді жалғастыру қажет. Бірақта кәзір де нейропротекция керектігі күмәнсіз.</w:t>
      </w:r>
    </w:p>
    <w:p w:rsidR="00441825" w:rsidRPr="00441825" w:rsidRDefault="00441825" w:rsidP="00592C1A">
      <w:pPr>
        <w:spacing w:after="0" w:line="240" w:lineRule="auto"/>
        <w:ind w:left="-567" w:right="283"/>
        <w:jc w:val="both"/>
        <w:rPr>
          <w:rFonts w:ascii="Arial" w:eastAsia="Times New Roman" w:hAnsi="Arial" w:cs="Arial"/>
          <w:b/>
          <w:sz w:val="20"/>
          <w:szCs w:val="20"/>
          <w:lang w:val="kk-KZ"/>
        </w:rPr>
      </w:pPr>
      <w:r w:rsidRPr="00441825">
        <w:rPr>
          <w:rFonts w:ascii="Arial" w:eastAsia="Times New Roman" w:hAnsi="Arial" w:cs="Arial"/>
          <w:b/>
          <w:sz w:val="20"/>
          <w:szCs w:val="20"/>
          <w:lang w:val="kk-KZ"/>
        </w:rPr>
        <w:t>Түйінді сөздер: нейропротекция, жалпы анестезия, церебролизин, операциядан кейінгі кезең</w:t>
      </w:r>
    </w:p>
    <w:p w:rsidR="00C50CF8" w:rsidRPr="006D06D7" w:rsidRDefault="00C50CF8" w:rsidP="00592C1A">
      <w:pPr>
        <w:spacing w:after="0" w:line="240" w:lineRule="auto"/>
        <w:ind w:left="-567" w:right="283"/>
        <w:jc w:val="both"/>
        <w:rPr>
          <w:rStyle w:val="hps"/>
          <w:b/>
          <w:caps/>
          <w:lang w:val="kk-KZ"/>
        </w:rPr>
      </w:pPr>
    </w:p>
    <w:p w:rsidR="00441825" w:rsidRPr="00441825" w:rsidRDefault="00441825" w:rsidP="00592C1A">
      <w:pPr>
        <w:spacing w:after="0" w:line="240" w:lineRule="auto"/>
        <w:ind w:left="-567" w:right="283"/>
        <w:jc w:val="both"/>
        <w:rPr>
          <w:rFonts w:ascii="Arial" w:eastAsia="Times New Roman" w:hAnsi="Arial" w:cs="Arial"/>
          <w:b/>
          <w:caps/>
          <w:sz w:val="20"/>
          <w:szCs w:val="20"/>
          <w:lang w:val="en-US"/>
        </w:rPr>
      </w:pPr>
      <w:r w:rsidRPr="00EE5132">
        <w:rPr>
          <w:rStyle w:val="hps"/>
          <w:b/>
          <w:caps/>
          <w:lang w:val="en-US"/>
        </w:rPr>
        <w:t>neuroprotection</w:t>
      </w:r>
      <w:r w:rsidRPr="00EE5132">
        <w:rPr>
          <w:rStyle w:val="shorttext"/>
          <w:b/>
          <w:caps/>
          <w:lang w:val="en-US"/>
        </w:rPr>
        <w:t xml:space="preserve"> </w:t>
      </w:r>
      <w:r w:rsidRPr="00EE5132">
        <w:rPr>
          <w:rStyle w:val="hps"/>
          <w:b/>
          <w:caps/>
          <w:lang w:val="en-US"/>
        </w:rPr>
        <w:t>Option’S before</w:t>
      </w:r>
      <w:r w:rsidRPr="00EE5132">
        <w:rPr>
          <w:rStyle w:val="shorttext"/>
          <w:b/>
          <w:caps/>
          <w:lang w:val="en-US"/>
        </w:rPr>
        <w:t xml:space="preserve"> </w:t>
      </w:r>
      <w:r w:rsidRPr="00EE5132">
        <w:rPr>
          <w:rStyle w:val="hps"/>
          <w:b/>
          <w:caps/>
          <w:lang w:val="en-US"/>
        </w:rPr>
        <w:t>general anesthesia</w:t>
      </w:r>
    </w:p>
    <w:p w:rsidR="00441825" w:rsidRPr="00441825" w:rsidRDefault="00441825" w:rsidP="00592C1A">
      <w:pPr>
        <w:spacing w:after="0" w:line="240" w:lineRule="auto"/>
        <w:ind w:left="-567" w:right="283"/>
        <w:jc w:val="both"/>
        <w:rPr>
          <w:rFonts w:ascii="Arial" w:eastAsia="Times New Roman" w:hAnsi="Arial" w:cs="Arial"/>
          <w:b/>
          <w:sz w:val="20"/>
          <w:szCs w:val="20"/>
          <w:lang w:val="kk-KZ"/>
        </w:rPr>
      </w:pPr>
      <w:r w:rsidRPr="00441825">
        <w:rPr>
          <w:rFonts w:ascii="Arial" w:eastAsia="Times New Roman" w:hAnsi="Arial" w:cs="Arial"/>
          <w:b/>
          <w:sz w:val="20"/>
          <w:szCs w:val="20"/>
          <w:lang w:val="kk-KZ"/>
        </w:rPr>
        <w:t>Sarsembayev B., Umatayev A., Sadykova B.</w:t>
      </w:r>
    </w:p>
    <w:p w:rsidR="00441825" w:rsidRPr="00C50CF8" w:rsidRDefault="00441825" w:rsidP="00592C1A">
      <w:pPr>
        <w:spacing w:after="0" w:line="240" w:lineRule="auto"/>
        <w:ind w:left="-567" w:right="283"/>
        <w:jc w:val="both"/>
        <w:rPr>
          <w:rFonts w:ascii="Arial" w:eastAsia="Times New Roman" w:hAnsi="Arial" w:cs="Arial"/>
          <w:b/>
          <w:sz w:val="20"/>
          <w:szCs w:val="20"/>
          <w:lang w:val="kk-KZ"/>
        </w:rPr>
      </w:pPr>
    </w:p>
    <w:p w:rsidR="00441825" w:rsidRPr="00441825" w:rsidRDefault="00C50CF8" w:rsidP="00592C1A">
      <w:pPr>
        <w:spacing w:after="0" w:line="240" w:lineRule="auto"/>
        <w:ind w:left="-567" w:right="283"/>
        <w:jc w:val="both"/>
        <w:rPr>
          <w:rFonts w:ascii="Arial" w:eastAsia="Times New Roman" w:hAnsi="Arial" w:cs="Arial"/>
          <w:sz w:val="20"/>
          <w:szCs w:val="20"/>
          <w:lang w:val="kk-KZ"/>
        </w:rPr>
      </w:pPr>
      <w:r w:rsidRPr="00C50CF8">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441825" w:rsidRPr="00441825">
        <w:rPr>
          <w:rFonts w:ascii="Arial" w:eastAsia="Times New Roman" w:hAnsi="Arial" w:cs="Arial"/>
          <w:sz w:val="20"/>
          <w:szCs w:val="20"/>
          <w:lang w:val="en-US"/>
        </w:rPr>
        <w:t>This work performed for fixation of changes in brain bioelectrical activity and neurological tests in patient with and without neuroprotection by Cerebrolysin before operation and early postoperative stage. Because neurological changes are individual and depends from most reasons in this case needs continuous clearly investigation of Cerebrolysin for include it as neuroprotective drug in perioperative period.</w:t>
      </w:r>
      <w:r w:rsidR="00441825" w:rsidRPr="00441825">
        <w:rPr>
          <w:rFonts w:ascii="Arial" w:eastAsia="Times New Roman" w:hAnsi="Arial" w:cs="Arial"/>
          <w:sz w:val="20"/>
          <w:szCs w:val="20"/>
          <w:lang w:val="kk-KZ"/>
        </w:rPr>
        <w:t xml:space="preserve"> </w:t>
      </w:r>
    </w:p>
    <w:p w:rsidR="00441825" w:rsidRPr="00441825" w:rsidRDefault="00441825" w:rsidP="00592C1A">
      <w:pPr>
        <w:spacing w:after="0" w:line="240" w:lineRule="auto"/>
        <w:ind w:left="-567" w:right="283"/>
        <w:jc w:val="both"/>
        <w:rPr>
          <w:rFonts w:ascii="Arial" w:eastAsia="Times New Roman" w:hAnsi="Arial" w:cs="Arial"/>
          <w:color w:val="000000"/>
          <w:sz w:val="20"/>
          <w:szCs w:val="20"/>
          <w:lang w:val="kk-KZ"/>
        </w:rPr>
      </w:pPr>
      <w:r w:rsidRPr="00C50CF8">
        <w:rPr>
          <w:rFonts w:ascii="Arial" w:eastAsia="Times New Roman" w:hAnsi="Arial" w:cs="Arial"/>
          <w:b/>
          <w:sz w:val="20"/>
          <w:szCs w:val="20"/>
          <w:lang w:val="kk-KZ"/>
        </w:rPr>
        <w:t>Keywords:</w:t>
      </w:r>
      <w:r w:rsidRPr="00441825">
        <w:rPr>
          <w:rFonts w:ascii="Arial" w:eastAsia="Times New Roman" w:hAnsi="Arial" w:cs="Arial"/>
          <w:sz w:val="20"/>
          <w:szCs w:val="20"/>
          <w:lang w:val="kk-KZ"/>
        </w:rPr>
        <w:t xml:space="preserve"> neuroprotection, general anesthesia, cerebrolysin, postoperative period</w:t>
      </w:r>
    </w:p>
    <w:p w:rsidR="00441825" w:rsidRPr="00441825" w:rsidRDefault="00441825" w:rsidP="00592C1A">
      <w:pPr>
        <w:spacing w:after="0" w:line="240" w:lineRule="auto"/>
        <w:ind w:right="283"/>
        <w:rPr>
          <w:rFonts w:ascii="Arial" w:eastAsia="Times New Roman" w:hAnsi="Arial" w:cs="Arial"/>
          <w:sz w:val="20"/>
          <w:szCs w:val="20"/>
          <w:lang w:val="kk-KZ"/>
        </w:rPr>
      </w:pPr>
    </w:p>
    <w:p w:rsidR="00541AB6" w:rsidRPr="00010172" w:rsidRDefault="00541AB6" w:rsidP="00592C1A">
      <w:pPr>
        <w:spacing w:after="0" w:line="240" w:lineRule="auto"/>
        <w:ind w:right="283" w:firstLine="567"/>
        <w:jc w:val="center"/>
        <w:rPr>
          <w:rFonts w:ascii="Arial" w:hAnsi="Arial" w:cs="Arial"/>
          <w:sz w:val="20"/>
          <w:szCs w:val="20"/>
          <w:lang w:val="en-US"/>
        </w:rPr>
      </w:pPr>
    </w:p>
    <w:p w:rsidR="00441825" w:rsidRPr="00441825" w:rsidRDefault="00441825" w:rsidP="00592C1A">
      <w:pPr>
        <w:spacing w:after="0" w:line="240" w:lineRule="auto"/>
        <w:ind w:right="283" w:firstLine="567"/>
        <w:rPr>
          <w:rFonts w:ascii="Arial" w:eastAsia="Times New Roman" w:hAnsi="Arial" w:cs="Arial"/>
          <w:b/>
          <w:sz w:val="20"/>
          <w:szCs w:val="20"/>
          <w:lang w:val="kk-KZ"/>
        </w:rPr>
      </w:pPr>
    </w:p>
    <w:p w:rsidR="00B02685" w:rsidRPr="005A1570" w:rsidRDefault="00B02685" w:rsidP="00592C1A">
      <w:pPr>
        <w:autoSpaceDE w:val="0"/>
        <w:autoSpaceDN w:val="0"/>
        <w:adjustRightInd w:val="0"/>
        <w:spacing w:after="0" w:line="240" w:lineRule="auto"/>
        <w:ind w:right="283"/>
        <w:jc w:val="both"/>
        <w:rPr>
          <w:rFonts w:ascii="Arial" w:hAnsi="Arial" w:cs="Arial"/>
          <w:b/>
          <w:bCs/>
          <w:caps/>
          <w:color w:val="231F20"/>
          <w:sz w:val="20"/>
          <w:szCs w:val="20"/>
          <w:lang w:val="en-US"/>
        </w:rPr>
      </w:pPr>
    </w:p>
    <w:p w:rsidR="00B02685" w:rsidRPr="005A1570" w:rsidRDefault="00B02685" w:rsidP="00592C1A">
      <w:pPr>
        <w:autoSpaceDE w:val="0"/>
        <w:autoSpaceDN w:val="0"/>
        <w:adjustRightInd w:val="0"/>
        <w:spacing w:after="0" w:line="240" w:lineRule="auto"/>
        <w:ind w:right="283"/>
        <w:jc w:val="both"/>
        <w:rPr>
          <w:rFonts w:ascii="Arial" w:hAnsi="Arial" w:cs="Arial"/>
          <w:b/>
          <w:bCs/>
          <w:caps/>
          <w:color w:val="231F20"/>
          <w:sz w:val="20"/>
          <w:szCs w:val="20"/>
          <w:lang w:val="en-US"/>
        </w:rPr>
      </w:pPr>
    </w:p>
    <w:p w:rsidR="00B02685" w:rsidRPr="005A1570" w:rsidRDefault="00B02685" w:rsidP="00592C1A">
      <w:pPr>
        <w:autoSpaceDE w:val="0"/>
        <w:autoSpaceDN w:val="0"/>
        <w:adjustRightInd w:val="0"/>
        <w:spacing w:after="0" w:line="240" w:lineRule="auto"/>
        <w:ind w:right="283"/>
        <w:jc w:val="both"/>
        <w:rPr>
          <w:rFonts w:ascii="Arial" w:hAnsi="Arial" w:cs="Arial"/>
          <w:b/>
          <w:bCs/>
          <w:caps/>
          <w:color w:val="231F20"/>
          <w:sz w:val="20"/>
          <w:szCs w:val="20"/>
          <w:lang w:val="en-US"/>
        </w:rPr>
      </w:pPr>
    </w:p>
    <w:p w:rsidR="00441825" w:rsidRPr="00C50CF8" w:rsidRDefault="00441825" w:rsidP="00592C1A">
      <w:pPr>
        <w:autoSpaceDE w:val="0"/>
        <w:autoSpaceDN w:val="0"/>
        <w:adjustRightInd w:val="0"/>
        <w:spacing w:after="0" w:line="240" w:lineRule="auto"/>
        <w:ind w:left="-567" w:right="283"/>
        <w:jc w:val="both"/>
        <w:rPr>
          <w:rFonts w:ascii="Arial" w:hAnsi="Arial" w:cs="Arial"/>
          <w:b/>
          <w:bCs/>
          <w:caps/>
          <w:color w:val="231F20"/>
          <w:sz w:val="20"/>
          <w:szCs w:val="20"/>
        </w:rPr>
      </w:pPr>
      <w:r w:rsidRPr="00C50CF8">
        <w:rPr>
          <w:rFonts w:ascii="Arial" w:hAnsi="Arial" w:cs="Arial"/>
          <w:b/>
          <w:bCs/>
          <w:caps/>
          <w:color w:val="231F20"/>
          <w:sz w:val="20"/>
          <w:szCs w:val="20"/>
        </w:rPr>
        <w:lastRenderedPageBreak/>
        <w:t>Оптимизация обезболивания в послеоперационном периоде</w:t>
      </w:r>
    </w:p>
    <w:p w:rsidR="00C50CF8" w:rsidRPr="006D06D7" w:rsidRDefault="00C50CF8" w:rsidP="00592C1A">
      <w:pPr>
        <w:autoSpaceDE w:val="0"/>
        <w:autoSpaceDN w:val="0"/>
        <w:adjustRightInd w:val="0"/>
        <w:spacing w:after="0" w:line="240" w:lineRule="auto"/>
        <w:ind w:left="-567" w:right="283"/>
        <w:jc w:val="both"/>
        <w:rPr>
          <w:rFonts w:ascii="Arial" w:hAnsi="Arial" w:cs="Arial"/>
          <w:color w:val="231F20"/>
          <w:sz w:val="20"/>
          <w:szCs w:val="20"/>
        </w:rPr>
      </w:pPr>
    </w:p>
    <w:p w:rsidR="00441825" w:rsidRPr="00C50CF8" w:rsidRDefault="00441825" w:rsidP="00592C1A">
      <w:pPr>
        <w:autoSpaceDE w:val="0"/>
        <w:autoSpaceDN w:val="0"/>
        <w:adjustRightInd w:val="0"/>
        <w:spacing w:after="0" w:line="240" w:lineRule="auto"/>
        <w:ind w:left="-567" w:right="283"/>
        <w:jc w:val="both"/>
        <w:rPr>
          <w:rFonts w:ascii="Arial" w:hAnsi="Arial" w:cs="Arial"/>
          <w:b/>
          <w:color w:val="231F20"/>
          <w:sz w:val="20"/>
          <w:szCs w:val="20"/>
          <w:lang w:val="kk-KZ"/>
        </w:rPr>
      </w:pPr>
      <w:r w:rsidRPr="00C50CF8">
        <w:rPr>
          <w:rFonts w:ascii="Arial" w:hAnsi="Arial" w:cs="Arial"/>
          <w:b/>
          <w:color w:val="231F20"/>
          <w:sz w:val="20"/>
          <w:szCs w:val="20"/>
          <w:lang w:val="kk-KZ"/>
        </w:rPr>
        <w:t>Макулбекова С. К.</w:t>
      </w:r>
    </w:p>
    <w:p w:rsidR="00441825" w:rsidRPr="00C50CF8" w:rsidRDefault="00441825" w:rsidP="00592C1A">
      <w:pPr>
        <w:autoSpaceDE w:val="0"/>
        <w:autoSpaceDN w:val="0"/>
        <w:adjustRightInd w:val="0"/>
        <w:spacing w:after="0" w:line="240" w:lineRule="auto"/>
        <w:ind w:left="-567" w:right="283"/>
        <w:jc w:val="both"/>
        <w:rPr>
          <w:rFonts w:ascii="Arial" w:hAnsi="Arial" w:cs="Arial"/>
          <w:i/>
          <w:color w:val="231F20"/>
          <w:sz w:val="20"/>
          <w:szCs w:val="20"/>
          <w:lang w:val="kk-KZ"/>
        </w:rPr>
      </w:pPr>
      <w:r w:rsidRPr="00C50CF8">
        <w:rPr>
          <w:rFonts w:ascii="Arial" w:hAnsi="Arial" w:cs="Arial"/>
          <w:i/>
          <w:color w:val="231F20"/>
          <w:sz w:val="20"/>
          <w:szCs w:val="20"/>
        </w:rPr>
        <w:t xml:space="preserve">Кафедра анестезиологии и реаниматологии с курсом скорой и неотложной помощи ЦНО КазНМУ им. С.Д. Асфендиярова, </w:t>
      </w:r>
      <w:r w:rsidRPr="00C50CF8">
        <w:rPr>
          <w:rFonts w:ascii="Arial" w:hAnsi="Arial" w:cs="Arial"/>
          <w:i/>
          <w:color w:val="231F20"/>
          <w:sz w:val="20"/>
          <w:szCs w:val="20"/>
          <w:lang w:val="kk-KZ"/>
        </w:rPr>
        <w:t>Иссыкская центральная районная больница</w:t>
      </w:r>
    </w:p>
    <w:p w:rsidR="00441825" w:rsidRPr="00441825" w:rsidRDefault="00441825" w:rsidP="00592C1A">
      <w:pPr>
        <w:autoSpaceDE w:val="0"/>
        <w:autoSpaceDN w:val="0"/>
        <w:adjustRightInd w:val="0"/>
        <w:spacing w:after="0" w:line="240" w:lineRule="auto"/>
        <w:ind w:left="-567" w:right="283"/>
        <w:jc w:val="both"/>
        <w:rPr>
          <w:rFonts w:ascii="Arial" w:hAnsi="Arial" w:cs="Arial"/>
          <w:color w:val="231F20"/>
          <w:sz w:val="20"/>
          <w:szCs w:val="20"/>
        </w:rPr>
      </w:pPr>
    </w:p>
    <w:p w:rsidR="00441825" w:rsidRPr="00441825" w:rsidRDefault="00441825" w:rsidP="00592C1A">
      <w:pPr>
        <w:pStyle w:val="ab"/>
        <w:ind w:left="-567" w:right="283"/>
        <w:jc w:val="both"/>
        <w:rPr>
          <w:rFonts w:ascii="Arial" w:hAnsi="Arial" w:cs="Arial"/>
          <w:sz w:val="20"/>
          <w:szCs w:val="20"/>
          <w:lang w:val="kk-KZ"/>
        </w:rPr>
      </w:pPr>
      <w:r w:rsidRPr="00441825">
        <w:rPr>
          <w:rFonts w:ascii="Arial" w:hAnsi="Arial" w:cs="Arial"/>
          <w:sz w:val="20"/>
          <w:szCs w:val="20"/>
          <w:lang w:eastAsia="ru-RU"/>
        </w:rPr>
        <w:t xml:space="preserve">В данной работе дана оценка эффективности новому ненаркотическому аналгетику </w:t>
      </w:r>
      <w:r w:rsidRPr="00441825">
        <w:rPr>
          <w:rFonts w:ascii="Arial" w:hAnsi="Arial" w:cs="Arial"/>
          <w:sz w:val="20"/>
          <w:szCs w:val="20"/>
          <w:lang w:val="kk-KZ"/>
        </w:rPr>
        <w:t>Акупан® (Нефопам) после эндоскопических хирургических и гинекологических операций.  В результате достигнута возможность обеспечения адекватной антиноцицептивной защиты, уменьшения дозировки наркотических аналгетиков и НПВС</w:t>
      </w:r>
    </w:p>
    <w:p w:rsidR="00441825" w:rsidRPr="00441825" w:rsidRDefault="00441825" w:rsidP="00592C1A">
      <w:pPr>
        <w:pStyle w:val="ab"/>
        <w:ind w:left="-567" w:right="283"/>
        <w:jc w:val="both"/>
        <w:rPr>
          <w:rFonts w:ascii="Arial" w:hAnsi="Arial" w:cs="Arial"/>
          <w:sz w:val="20"/>
          <w:szCs w:val="20"/>
          <w:lang w:eastAsia="ru-RU"/>
        </w:rPr>
      </w:pPr>
      <w:r w:rsidRPr="00C50CF8">
        <w:rPr>
          <w:rFonts w:ascii="Arial" w:hAnsi="Arial" w:cs="Arial"/>
          <w:b/>
          <w:sz w:val="20"/>
          <w:szCs w:val="20"/>
          <w:lang w:val="kk-KZ"/>
        </w:rPr>
        <w:t>Ключевые слова:</w:t>
      </w:r>
      <w:r w:rsidRPr="00441825">
        <w:rPr>
          <w:rFonts w:ascii="Arial" w:hAnsi="Arial" w:cs="Arial"/>
          <w:sz w:val="20"/>
          <w:szCs w:val="20"/>
          <w:lang w:val="kk-KZ"/>
        </w:rPr>
        <w:t xml:space="preserve"> ненаркотический аналгетик, эндоскопические операции, Нефопам, НПВС</w:t>
      </w:r>
    </w:p>
    <w:p w:rsidR="00441825" w:rsidRPr="00441825" w:rsidRDefault="00441825" w:rsidP="00592C1A">
      <w:pPr>
        <w:autoSpaceDE w:val="0"/>
        <w:autoSpaceDN w:val="0"/>
        <w:adjustRightInd w:val="0"/>
        <w:spacing w:after="0" w:line="240" w:lineRule="auto"/>
        <w:ind w:left="-567" w:right="283"/>
        <w:jc w:val="both"/>
        <w:rPr>
          <w:rFonts w:ascii="Arial" w:hAnsi="Arial" w:cs="Arial"/>
          <w:color w:val="231F20"/>
          <w:sz w:val="20"/>
          <w:szCs w:val="20"/>
        </w:rPr>
      </w:pP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441825">
        <w:rPr>
          <w:rFonts w:ascii="Arial" w:hAnsi="Arial" w:cs="Arial"/>
          <w:color w:val="231F20"/>
          <w:sz w:val="20"/>
          <w:szCs w:val="20"/>
        </w:rPr>
        <w:t>Проблема боли и обезболивания на современном этапе развития анестезиологии является одной из самых актуальных. Большинство патологических состояний, находящихся в ведении отделений анестезии и интенсивной терапии, а также ряд диагностических, лечебных манипуляций сопровождаются болезненными ощущениями различной интенсивности. При этом адекватная анальгезия является проявлением не только гуманного отношения к пациенту, но и следствием более глубокого понимания механизмов боли как интегрального фактора отрицательного воздействия на основные функциональные системы организма. Однако без четкого представления о сущности боли поиск надежных методов борьбы с ней будет оставаться малоэффективным. Применение новых методик обезболивания, изыскание адекватных способов борьбы с болевым синдромом требуют ясных представлений о физиологических, биохимических и психофизиологических механизмах возникновения болевых ощущений и возможности их подавления.</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color w:val="231F20"/>
          <w:sz w:val="20"/>
          <w:szCs w:val="20"/>
        </w:rPr>
        <w:t xml:space="preserve">В лечении хронической боли </w:t>
      </w:r>
      <w:r w:rsidRPr="00441825">
        <w:rPr>
          <w:rFonts w:ascii="Arial" w:hAnsi="Arial" w:cs="Arial"/>
          <w:sz w:val="20"/>
          <w:szCs w:val="20"/>
        </w:rPr>
        <w:t xml:space="preserve">Комитетом экспертов ВОЗ </w:t>
      </w:r>
      <w:r w:rsidRPr="00441825">
        <w:rPr>
          <w:rFonts w:ascii="Arial" w:hAnsi="Arial" w:cs="Arial"/>
          <w:color w:val="231F20"/>
          <w:sz w:val="20"/>
          <w:szCs w:val="20"/>
        </w:rPr>
        <w:t xml:space="preserve">был достигнут определенный консенсус в </w:t>
      </w:r>
      <w:smartTag w:uri="urn:schemas-microsoft-com:office:smarttags" w:element="metricconverter">
        <w:smartTagPr>
          <w:attr w:name="ProductID" w:val="1988 г"/>
        </w:smartTagPr>
        <w:r w:rsidRPr="00441825">
          <w:rPr>
            <w:rFonts w:ascii="Arial" w:hAnsi="Arial" w:cs="Arial"/>
            <w:color w:val="231F20"/>
            <w:sz w:val="20"/>
            <w:szCs w:val="20"/>
          </w:rPr>
          <w:t>1988 г</w:t>
        </w:r>
      </w:smartTag>
      <w:r w:rsidRPr="00441825">
        <w:rPr>
          <w:rFonts w:ascii="Arial" w:hAnsi="Arial" w:cs="Arial"/>
          <w:color w:val="231F20"/>
          <w:sz w:val="20"/>
          <w:szCs w:val="20"/>
        </w:rPr>
        <w:t xml:space="preserve">. </w:t>
      </w:r>
      <w:r w:rsidRPr="00441825">
        <w:rPr>
          <w:rFonts w:ascii="Arial" w:hAnsi="Arial" w:cs="Arial"/>
          <w:sz w:val="20"/>
          <w:szCs w:val="20"/>
        </w:rPr>
        <w:t xml:space="preserve">Фармакотерапию нарастающего хронического болевого синдрома начинают с ненаркотических анальгетиков и переходят, при необходимости, сначала к слабым, а затем к сильным опиатам по </w:t>
      </w:r>
      <w:r w:rsidRPr="00441825">
        <w:rPr>
          <w:rFonts w:ascii="Arial" w:hAnsi="Arial" w:cs="Arial"/>
          <w:b/>
          <w:bCs/>
          <w:i/>
          <w:iCs/>
          <w:sz w:val="20"/>
          <w:szCs w:val="20"/>
        </w:rPr>
        <w:t>трехступенчатой схеме</w:t>
      </w:r>
      <w:r w:rsidRPr="00441825">
        <w:rPr>
          <w:rFonts w:ascii="Arial" w:hAnsi="Arial" w:cs="Arial"/>
          <w:sz w:val="20"/>
          <w:szCs w:val="20"/>
        </w:rPr>
        <w:t xml:space="preserve">: </w:t>
      </w:r>
    </w:p>
    <w:p w:rsidR="00441825" w:rsidRPr="00441825" w:rsidRDefault="00441825" w:rsidP="00592C1A">
      <w:pPr>
        <w:pStyle w:val="25"/>
        <w:ind w:left="-567" w:right="283" w:firstLine="567"/>
        <w:rPr>
          <w:rFonts w:ascii="Arial" w:hAnsi="Arial" w:cs="Arial"/>
          <w:sz w:val="20"/>
          <w:szCs w:val="20"/>
        </w:rPr>
      </w:pPr>
      <w:r w:rsidRPr="00441825">
        <w:rPr>
          <w:rFonts w:ascii="Arial" w:hAnsi="Arial" w:cs="Arial"/>
          <w:sz w:val="20"/>
          <w:szCs w:val="20"/>
        </w:rPr>
        <w:t xml:space="preserve">1. Ненаркотический анальгетик + адъювантные средства. </w:t>
      </w:r>
    </w:p>
    <w:p w:rsidR="00441825" w:rsidRPr="00441825" w:rsidRDefault="00441825" w:rsidP="00592C1A">
      <w:pPr>
        <w:pStyle w:val="25"/>
        <w:ind w:left="-567" w:right="283" w:firstLine="567"/>
        <w:rPr>
          <w:rFonts w:ascii="Arial" w:hAnsi="Arial" w:cs="Arial"/>
          <w:sz w:val="20"/>
          <w:szCs w:val="20"/>
        </w:rPr>
      </w:pPr>
      <w:r w:rsidRPr="00441825">
        <w:rPr>
          <w:rFonts w:ascii="Arial" w:hAnsi="Arial" w:cs="Arial"/>
          <w:sz w:val="20"/>
          <w:szCs w:val="20"/>
        </w:rPr>
        <w:t xml:space="preserve">2. Слабый опиоид типа кодеина + ненаркотический анальгетик + адъювантные средства. </w:t>
      </w:r>
    </w:p>
    <w:p w:rsidR="00441825" w:rsidRPr="00441825" w:rsidRDefault="00441825" w:rsidP="00592C1A">
      <w:pPr>
        <w:pStyle w:val="25"/>
        <w:ind w:left="-567" w:right="283" w:firstLine="567"/>
        <w:rPr>
          <w:rFonts w:ascii="Arial" w:hAnsi="Arial" w:cs="Arial"/>
          <w:sz w:val="20"/>
          <w:szCs w:val="20"/>
        </w:rPr>
      </w:pPr>
      <w:r w:rsidRPr="00441825">
        <w:rPr>
          <w:rFonts w:ascii="Arial" w:hAnsi="Arial" w:cs="Arial"/>
          <w:sz w:val="20"/>
          <w:szCs w:val="20"/>
        </w:rPr>
        <w:t xml:space="preserve">3. Сильный опиоид (опиаты) группы морфина + ненаркотический анальгетик + адъювантные средства. </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sz w:val="20"/>
          <w:szCs w:val="20"/>
        </w:rPr>
        <w:t>Что же касается лечения болевого синдрома в послеоперационном периоде, то решение этого вопроса напрямую зависит от целого ряда условностей и закономерностей, присущих отдельно взятому лечебно-профилактическому учреждению и порой бывает очень трудно переубедить врачей, работающих по 20-30 лет на одном рабочем месте в необходимости пересмотра принципов и подходов к обезболиванию пациентов.</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sz w:val="20"/>
          <w:szCs w:val="20"/>
        </w:rPr>
        <w:t xml:space="preserve">В последнее время в доступной литературе появляется все больше упоминаний о мультимодальной аналгезии. Основным аспектом, характеризующим этот вид обезболивания, является совместное введение двух и более препаратов, обладающих в той или иной мере выраженным анальгезирующим эффектом для максимального прерывание афферентного потока ноцицепептивных стимулов от периферических </w:t>
      </w:r>
      <w:r w:rsidRPr="00441825">
        <w:rPr>
          <w:rStyle w:val="af6"/>
          <w:rFonts w:ascii="Arial" w:hAnsi="Arial" w:cs="Arial"/>
          <w:sz w:val="20"/>
          <w:szCs w:val="20"/>
        </w:rPr>
        <w:t>болевых</w:t>
      </w:r>
      <w:r w:rsidRPr="00441825">
        <w:rPr>
          <w:rFonts w:ascii="Arial" w:hAnsi="Arial" w:cs="Arial"/>
          <w:sz w:val="20"/>
          <w:szCs w:val="20"/>
        </w:rPr>
        <w:t xml:space="preserve"> рецепторов в органах и тканях к сегментарным структурам ЦНС (задним рогам спинного мозга). С определенной мерой условности ее можно отнести и к комбинированной анестезии. </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sz w:val="20"/>
          <w:szCs w:val="20"/>
        </w:rPr>
        <w:t>Преимущества этой методики на мой взгляд очевидны и они плавно истекают из главной составляющей современного обезболивания – минимизация отрицательного побочного эффекта применяемых обезболивающих препаратов при максимальной антиноцицептивной активности.</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sz w:val="20"/>
          <w:szCs w:val="20"/>
        </w:rPr>
        <w:t>Мультимодальная аналгезия как один из основных компонентов послеоперационной интенсивной терапии занимает одно из ведущих по значимости мест как для врача, так и для пациента. Каждому практикующему врачу, в особенности перенесшему оперативное вмешательство известно,  что в 35-75% случаях пациенты жалуются на среднюю и сильную боль сразу после пробуждения при использовании общей анестезии, даже несмотря на проводимую в послеоперационном периоде обезболивающую терапию.                            В дальнейшем при сохранении компенсаторной активации симпатоадреналовой системы развитие органных и системных нарушений в организме идет по однотипному сценарию:</w:t>
      </w:r>
    </w:p>
    <w:p w:rsidR="00441825" w:rsidRPr="00441825" w:rsidRDefault="00441825" w:rsidP="00592C1A">
      <w:pPr>
        <w:pStyle w:val="25"/>
        <w:tabs>
          <w:tab w:val="left" w:pos="0"/>
        </w:tabs>
        <w:ind w:right="283"/>
        <w:jc w:val="both"/>
        <w:rPr>
          <w:rFonts w:ascii="Arial" w:hAnsi="Arial" w:cs="Arial"/>
          <w:sz w:val="20"/>
          <w:szCs w:val="20"/>
        </w:rPr>
      </w:pPr>
      <w:r w:rsidRPr="00441825">
        <w:rPr>
          <w:rFonts w:ascii="Arial" w:hAnsi="Arial" w:cs="Arial"/>
          <w:sz w:val="20"/>
          <w:szCs w:val="20"/>
        </w:rPr>
        <w:t>Напряжение функций систем кровообращения и дыхания</w:t>
      </w:r>
    </w:p>
    <w:p w:rsidR="00441825" w:rsidRPr="00441825" w:rsidRDefault="00441825" w:rsidP="00592C1A">
      <w:pPr>
        <w:pStyle w:val="25"/>
        <w:tabs>
          <w:tab w:val="left" w:pos="0"/>
        </w:tabs>
        <w:ind w:right="283"/>
        <w:jc w:val="both"/>
        <w:rPr>
          <w:rFonts w:ascii="Arial" w:hAnsi="Arial" w:cs="Arial"/>
          <w:sz w:val="20"/>
          <w:szCs w:val="20"/>
        </w:rPr>
      </w:pPr>
      <w:r w:rsidRPr="00441825">
        <w:rPr>
          <w:rFonts w:ascii="Arial" w:hAnsi="Arial" w:cs="Arial"/>
          <w:sz w:val="20"/>
          <w:szCs w:val="20"/>
        </w:rPr>
        <w:t>Повышение давления</w:t>
      </w:r>
    </w:p>
    <w:p w:rsidR="00441825" w:rsidRPr="00441825" w:rsidRDefault="00441825" w:rsidP="00592C1A">
      <w:pPr>
        <w:pStyle w:val="25"/>
        <w:ind w:right="283"/>
        <w:jc w:val="both"/>
        <w:rPr>
          <w:rFonts w:ascii="Arial" w:hAnsi="Arial" w:cs="Arial"/>
          <w:sz w:val="20"/>
          <w:szCs w:val="20"/>
        </w:rPr>
      </w:pPr>
      <w:r w:rsidRPr="00441825">
        <w:rPr>
          <w:rFonts w:ascii="Arial" w:hAnsi="Arial" w:cs="Arial"/>
          <w:sz w:val="20"/>
          <w:szCs w:val="20"/>
        </w:rPr>
        <w:t>Тахикардия</w:t>
      </w:r>
    </w:p>
    <w:p w:rsidR="00441825" w:rsidRPr="00441825" w:rsidRDefault="00441825" w:rsidP="00592C1A">
      <w:pPr>
        <w:pStyle w:val="25"/>
        <w:ind w:right="283"/>
        <w:jc w:val="both"/>
        <w:rPr>
          <w:rFonts w:ascii="Arial" w:hAnsi="Arial" w:cs="Arial"/>
          <w:sz w:val="20"/>
          <w:szCs w:val="20"/>
        </w:rPr>
      </w:pPr>
      <w:r w:rsidRPr="00441825">
        <w:rPr>
          <w:rFonts w:ascii="Arial" w:hAnsi="Arial" w:cs="Arial"/>
          <w:sz w:val="20"/>
          <w:szCs w:val="20"/>
        </w:rPr>
        <w:t>Нарушение ритма сердца</w:t>
      </w:r>
    </w:p>
    <w:p w:rsidR="00441825" w:rsidRPr="00441825" w:rsidRDefault="00441825" w:rsidP="00592C1A">
      <w:pPr>
        <w:pStyle w:val="25"/>
        <w:ind w:right="283"/>
        <w:jc w:val="both"/>
        <w:rPr>
          <w:rFonts w:ascii="Arial" w:hAnsi="Arial" w:cs="Arial"/>
          <w:sz w:val="20"/>
          <w:szCs w:val="20"/>
        </w:rPr>
      </w:pPr>
      <w:r w:rsidRPr="00441825">
        <w:rPr>
          <w:rFonts w:ascii="Arial" w:hAnsi="Arial" w:cs="Arial"/>
          <w:sz w:val="20"/>
          <w:szCs w:val="20"/>
        </w:rPr>
        <w:t>Учащение дыхания</w:t>
      </w:r>
    </w:p>
    <w:p w:rsidR="00441825" w:rsidRPr="00441825" w:rsidRDefault="00441825" w:rsidP="00592C1A">
      <w:pPr>
        <w:pStyle w:val="25"/>
        <w:ind w:right="283"/>
        <w:jc w:val="both"/>
        <w:rPr>
          <w:rFonts w:ascii="Arial" w:hAnsi="Arial" w:cs="Arial"/>
          <w:sz w:val="20"/>
          <w:szCs w:val="20"/>
        </w:rPr>
      </w:pPr>
      <w:r w:rsidRPr="00441825">
        <w:rPr>
          <w:rFonts w:ascii="Arial" w:hAnsi="Arial" w:cs="Arial"/>
          <w:sz w:val="20"/>
          <w:szCs w:val="20"/>
        </w:rPr>
        <w:t>Снижение жизненной емкости легких</w:t>
      </w:r>
    </w:p>
    <w:p w:rsidR="00441825" w:rsidRPr="00441825" w:rsidRDefault="00441825" w:rsidP="00592C1A">
      <w:pPr>
        <w:pStyle w:val="25"/>
        <w:tabs>
          <w:tab w:val="num" w:pos="1440"/>
        </w:tabs>
        <w:ind w:right="283"/>
        <w:jc w:val="both"/>
        <w:rPr>
          <w:rFonts w:ascii="Arial" w:hAnsi="Arial" w:cs="Arial"/>
          <w:sz w:val="20"/>
          <w:szCs w:val="20"/>
        </w:rPr>
      </w:pPr>
      <w:r w:rsidRPr="00441825">
        <w:rPr>
          <w:rFonts w:ascii="Arial" w:hAnsi="Arial" w:cs="Arial"/>
          <w:sz w:val="20"/>
          <w:szCs w:val="20"/>
        </w:rPr>
        <w:lastRenderedPageBreak/>
        <w:t>Снижается двигательная активность</w:t>
      </w:r>
    </w:p>
    <w:p w:rsidR="00441825" w:rsidRPr="00441825" w:rsidRDefault="00441825" w:rsidP="00592C1A">
      <w:pPr>
        <w:pStyle w:val="25"/>
        <w:tabs>
          <w:tab w:val="num" w:pos="1440"/>
        </w:tabs>
        <w:ind w:right="283"/>
        <w:jc w:val="both"/>
        <w:rPr>
          <w:rFonts w:ascii="Arial" w:hAnsi="Arial" w:cs="Arial"/>
          <w:sz w:val="20"/>
          <w:szCs w:val="20"/>
        </w:rPr>
      </w:pPr>
      <w:r w:rsidRPr="00441825">
        <w:rPr>
          <w:rFonts w:ascii="Arial" w:hAnsi="Arial" w:cs="Arial"/>
          <w:sz w:val="20"/>
          <w:szCs w:val="20"/>
        </w:rPr>
        <w:t>Развивается депрессивное состояние</w:t>
      </w:r>
    </w:p>
    <w:p w:rsidR="00441825" w:rsidRPr="00441825" w:rsidRDefault="00441825" w:rsidP="00592C1A">
      <w:pPr>
        <w:pStyle w:val="25"/>
        <w:tabs>
          <w:tab w:val="num" w:pos="1440"/>
        </w:tabs>
        <w:ind w:right="283"/>
        <w:jc w:val="both"/>
        <w:rPr>
          <w:rFonts w:ascii="Arial" w:hAnsi="Arial" w:cs="Arial"/>
          <w:sz w:val="20"/>
          <w:szCs w:val="20"/>
        </w:rPr>
      </w:pPr>
      <w:r w:rsidRPr="00441825">
        <w:rPr>
          <w:rFonts w:ascii="Arial" w:hAnsi="Arial" w:cs="Arial"/>
          <w:sz w:val="20"/>
          <w:szCs w:val="20"/>
        </w:rPr>
        <w:t>Развиваются стрессорные повреждения на клеточном уровне</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sz w:val="20"/>
          <w:szCs w:val="20"/>
        </w:rPr>
        <w:t>Что же касается причины неадекватного послеоперационного обезболивания, то она очевидна - применение наркотических анальгетиков в недостаточной дозировке, вследствие боязни развития привыкания и других побочных эффектов, не говоря уже об относительной сложности процедуры списания наркотических препаратов.</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sz w:val="20"/>
          <w:szCs w:val="20"/>
        </w:rPr>
        <w:t>Кроме того, нельзя забывать о таких  отрицательных эффектах применения наркотических аналгетиков как неуправляемость анальгетического эффекта, малая терапевтическая широта, угнетение центральной нервной системы, угнетение дыхательного центра, тошнота, рвота, парез ЖКТ.</w:t>
      </w:r>
    </w:p>
    <w:p w:rsidR="00441825" w:rsidRPr="00441825" w:rsidRDefault="00441825" w:rsidP="00592C1A">
      <w:pPr>
        <w:pStyle w:val="25"/>
        <w:ind w:left="-567" w:right="283" w:firstLine="567"/>
        <w:jc w:val="both"/>
        <w:rPr>
          <w:rFonts w:ascii="Arial" w:hAnsi="Arial" w:cs="Arial"/>
          <w:sz w:val="20"/>
          <w:szCs w:val="20"/>
        </w:rPr>
      </w:pPr>
      <w:r w:rsidRPr="00441825">
        <w:rPr>
          <w:rFonts w:ascii="Arial" w:hAnsi="Arial" w:cs="Arial"/>
          <w:sz w:val="20"/>
          <w:szCs w:val="20"/>
        </w:rPr>
        <w:t>Все это и послужило причиной оценки возможности применения нового ненаркотического аналгетика Акупан® (Нефопам) в комплексе с НПВС в раннем послеоперационном периоде у пациентов, перенесших эндоскопические операция хирургического и гинекологического профиля.</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sz w:val="20"/>
          <w:szCs w:val="20"/>
        </w:rPr>
      </w:pPr>
      <w:r w:rsidRPr="00441825">
        <w:rPr>
          <w:rFonts w:ascii="Arial" w:hAnsi="Arial" w:cs="Arial"/>
          <w:sz w:val="20"/>
          <w:szCs w:val="20"/>
        </w:rPr>
        <w:t xml:space="preserve">Выбор ненаркотического аналгетика Акупан® (Нефопам) с целью обезболивания у пациентов в раннем послеоперационном периоде обусловлен прежде всего его уникальным механизмом действия, который заключается в ингибировании обратного захвата дофамина, норадреналина и серотонина на уровне синапсов, а также отсутствием негативного влияния на дыхание и перистальтику кишечника (см. Инструкция по применению). </w:t>
      </w:r>
      <w:r w:rsidRPr="00441825">
        <w:rPr>
          <w:rFonts w:ascii="Arial" w:hAnsi="Arial" w:cs="Arial"/>
          <w:color w:val="000000"/>
          <w:sz w:val="20"/>
          <w:szCs w:val="20"/>
        </w:rPr>
        <w:t xml:space="preserve">Степень выраженности анальгетического эффекта Акупана является достаточно сильной, и его по клинической эффективности можно приравнять к наркотическим аналгетикам. Так, в результате проведенных исследований G. Phillips, M. Vickers, которые с целью послеоперационного обезболивания в трех группах больных провели мониторинг </w:t>
      </w:r>
      <w:r w:rsidRPr="00441825">
        <w:rPr>
          <w:rFonts w:ascii="Arial" w:hAnsi="Arial" w:cs="Arial"/>
          <w:sz w:val="20"/>
          <w:szCs w:val="20"/>
        </w:rPr>
        <w:t>динамики степени болевого синдрома и его ликвидации (1-я группа – 20 мг нефопама, 2-я – 40 мг нефопама, 3-я – 0,15 мг/кг морфина), был сделан вывод о том, что 40 мг нефопама является эквивалентом дозы 0,15 мг/кг морфина без очевидных осложнений со стороны сердечно-сосудистой и дыхательной систем. Отдельные работы хирургического направления указывают, что 20 мг Акупана приравниваются к 6-12 мг морфина и 50 мг меперидина.</w:t>
      </w:r>
    </w:p>
    <w:p w:rsidR="00441825" w:rsidRPr="00441825" w:rsidRDefault="00441825" w:rsidP="00592C1A">
      <w:pPr>
        <w:pStyle w:val="21"/>
        <w:spacing w:after="0" w:line="240" w:lineRule="auto"/>
        <w:ind w:left="-567" w:right="283" w:firstLine="567"/>
        <w:rPr>
          <w:rFonts w:ascii="Arial" w:hAnsi="Arial" w:cs="Arial"/>
          <w:sz w:val="20"/>
          <w:szCs w:val="20"/>
        </w:rPr>
      </w:pPr>
      <w:r w:rsidRPr="00441825">
        <w:rPr>
          <w:rFonts w:ascii="Arial" w:hAnsi="Arial" w:cs="Arial"/>
          <w:sz w:val="20"/>
          <w:szCs w:val="20"/>
        </w:rPr>
        <w:t xml:space="preserve">Исследования выполнены у </w:t>
      </w:r>
      <w:r w:rsidRPr="00441825">
        <w:rPr>
          <w:rFonts w:ascii="Arial" w:hAnsi="Arial" w:cs="Arial"/>
          <w:sz w:val="20"/>
          <w:szCs w:val="20"/>
          <w:lang w:val="kk-KZ"/>
        </w:rPr>
        <w:t>48</w:t>
      </w:r>
      <w:r w:rsidRPr="00441825">
        <w:rPr>
          <w:rFonts w:ascii="Arial" w:hAnsi="Arial" w:cs="Arial"/>
          <w:sz w:val="20"/>
          <w:szCs w:val="20"/>
        </w:rPr>
        <w:t xml:space="preserve"> пациентов, репрезентативно сопоставимых по антропометрическим данным, возрасту, общесоматическому статусу, характеру основной патологии, объему выполненных оперативных вмешательств и проведенного анестезиологического пособия, не имеющих сопутствующей патологии со стороны органов дыхания, кровообращения, ЦНС и других жизненно важных систем организма. Они вошли в исследуемую группу.</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 xml:space="preserve">Многокомпонентная внутривенная анестезия включала в себя транквилизатор ДИАЗЕПАМ, гипнотик ПРОПОФОЛ, анальгетик ФЕНТАНИЛ. </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В качестве релаксантов использовали ЛИСТЕНОН и АРДУАН.</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У исследуемых пациентов существенных отличий по возрасту не было, возраст колебался от 25 до 45 лет. Масса тела 60-</w:t>
      </w:r>
      <w:smartTag w:uri="urn:schemas-microsoft-com:office:smarttags" w:element="metricconverter">
        <w:smartTagPr>
          <w:attr w:name="ProductID" w:val="70 кг"/>
        </w:smartTagPr>
        <w:r w:rsidRPr="00441825">
          <w:rPr>
            <w:rFonts w:ascii="Arial" w:hAnsi="Arial" w:cs="Arial"/>
            <w:b w:val="0"/>
            <w:bCs/>
            <w:sz w:val="20"/>
          </w:rPr>
          <w:t>70 кг</w:t>
        </w:r>
      </w:smartTag>
      <w:r w:rsidRPr="00441825">
        <w:rPr>
          <w:rFonts w:ascii="Arial" w:hAnsi="Arial" w:cs="Arial"/>
          <w:b w:val="0"/>
          <w:bCs/>
          <w:sz w:val="20"/>
        </w:rPr>
        <w:t>, в среднем 65.1</w:t>
      </w:r>
      <w:r w:rsidRPr="00441825">
        <w:rPr>
          <w:rFonts w:ascii="Arial" w:hAnsi="Arial" w:cs="Arial"/>
          <w:b w:val="0"/>
          <w:bCs/>
          <w:sz w:val="20"/>
        </w:rPr>
        <w:sym w:font="Symbol" w:char="F0B1"/>
      </w:r>
      <w:r w:rsidRPr="00441825">
        <w:rPr>
          <w:rFonts w:ascii="Arial" w:hAnsi="Arial" w:cs="Arial"/>
          <w:b w:val="0"/>
          <w:bCs/>
          <w:sz w:val="20"/>
        </w:rPr>
        <w:t xml:space="preserve">2.1 кг. </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Премедикация во всех группах была однотипной. За 30-40 мин до операции внутримышечно или внутривенно вводились следующие препараты:</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Атропин – 0,007-8 мг/кг – 0,5 мл 0,1% раствора</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Димедрол – 0,15 мг/кг – 1 мл 1% раствора</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 xml:space="preserve">Диазепам – 0,15 мг/кг – 2 мл </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Индукцию в наркоз проводили ПРОПОФОЛОМ и ФЕНТАНИЛОМ.</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 xml:space="preserve">ПРОПОФОЛ вводился болюсно в течение 1,5-2 мин в дозе 2 мг/кг массы тела согласно рекомендациям. </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В зависимости от необходимости мышечной релаксации и перевода больных на ИВЛ доза ФЕНТАНИЛА варьировала от 0,007 мг/кг до 0,015 мг/кг массы тела, что составило 1 и 2 мл 0,005% раствора ФЕНТАНИЛА соответственно.</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Для интубации и искусственной вентиляции легких применялись обычные дозы мышечных релаксантов.</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Поддержание анестезии осуществлялось внутривенным введением расчетной дозы ПРОПОФОЛА в средней дозе 7-8 мг/кг/час, что составило 460-480 мг ПРОПОФОЛА,  разведенного в изотоническом растворе глюкозы. Поддерживающие дозы ФЕНТАНИЛА не превышали 0,5-0,6 мг/час (0,0075-0,009 мг/кг/час).</w:t>
      </w:r>
    </w:p>
    <w:p w:rsidR="00441825" w:rsidRPr="00441825" w:rsidRDefault="00441825" w:rsidP="00592C1A">
      <w:pPr>
        <w:pStyle w:val="af7"/>
        <w:ind w:left="-567" w:right="283" w:firstLine="567"/>
        <w:jc w:val="both"/>
        <w:rPr>
          <w:rFonts w:ascii="Arial" w:hAnsi="Arial" w:cs="Arial"/>
          <w:b w:val="0"/>
          <w:bCs/>
          <w:sz w:val="20"/>
        </w:rPr>
      </w:pPr>
      <w:r w:rsidRPr="00441825">
        <w:rPr>
          <w:rFonts w:ascii="Arial" w:hAnsi="Arial" w:cs="Arial"/>
          <w:b w:val="0"/>
          <w:bCs/>
          <w:sz w:val="20"/>
        </w:rPr>
        <w:t>Доза АРДУАНА в среднем составила 0,045 мг/кг/час.</w:t>
      </w:r>
    </w:p>
    <w:p w:rsidR="00441825" w:rsidRPr="00441825" w:rsidRDefault="00441825" w:rsidP="00592C1A">
      <w:pPr>
        <w:pStyle w:val="21"/>
        <w:spacing w:after="0" w:line="240" w:lineRule="auto"/>
        <w:ind w:left="-567" w:right="283" w:firstLine="567"/>
        <w:rPr>
          <w:rFonts w:ascii="Arial" w:hAnsi="Arial" w:cs="Arial"/>
          <w:sz w:val="20"/>
          <w:szCs w:val="20"/>
        </w:rPr>
      </w:pPr>
      <w:r w:rsidRPr="00441825">
        <w:rPr>
          <w:rFonts w:ascii="Arial" w:hAnsi="Arial" w:cs="Arial"/>
          <w:sz w:val="20"/>
          <w:szCs w:val="20"/>
        </w:rPr>
        <w:t>Длительность оперативных вмешательств не превышала 55-60 мин.</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sz w:val="20"/>
          <w:szCs w:val="20"/>
        </w:rPr>
      </w:pPr>
      <w:r w:rsidRPr="00441825">
        <w:rPr>
          <w:rFonts w:ascii="Arial" w:hAnsi="Arial" w:cs="Arial"/>
          <w:sz w:val="20"/>
          <w:szCs w:val="20"/>
        </w:rPr>
        <w:t xml:space="preserve">Для сравнения взяли группу пациентов (14 человек), у которых в послеоперационном периоде для обезболивания применяли однократно опиоид (промедол 2% - 1,0 (20 мг) внутримышечно) с последующим введением НПВС (кетонал по 50 мг каждые 6-8 часов). </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sz w:val="20"/>
          <w:szCs w:val="20"/>
        </w:rPr>
      </w:pPr>
      <w:r w:rsidRPr="00441825">
        <w:rPr>
          <w:rFonts w:ascii="Arial" w:hAnsi="Arial" w:cs="Arial"/>
          <w:sz w:val="20"/>
          <w:szCs w:val="20"/>
        </w:rPr>
        <w:lastRenderedPageBreak/>
        <w:t>В исследуемой группе пациентам с целью послеоперационного обезболивания вводили Акупан® (Нефопам). Схема введения препарата заключалась во внутривенном введении в дозе 2 мл (20 мг) на одно введение через час по окончании операции и 2 мл (20 мг) внутримышечно через 6 ч после завершения оперативного вмешательства. При первом введении дополнительно внутримышечно вводился кетонал в дозе 50 мг.</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sz w:val="20"/>
          <w:szCs w:val="20"/>
        </w:rPr>
      </w:pPr>
      <w:r w:rsidRPr="00441825">
        <w:rPr>
          <w:rFonts w:ascii="Arial" w:hAnsi="Arial" w:cs="Arial"/>
          <w:sz w:val="20"/>
          <w:szCs w:val="20"/>
        </w:rPr>
        <w:t>Оценку степени выраженности болевого синдрома и эффективности обезболивания проводили с помощью 10-балльной визуально-аналоговой шкалы (ВАШ) с пятиступенчатой градацией полученных результатов наблюдений, где 0-1 балл – нет боли, 2-4 – слабая, 4-6 – умеренная, 7-8 – сильная, 9-10 – очень сильная (невыносимая) боль.</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441825">
        <w:rPr>
          <w:rFonts w:ascii="Arial" w:hAnsi="Arial" w:cs="Arial"/>
          <w:color w:val="000000"/>
          <w:sz w:val="20"/>
          <w:szCs w:val="20"/>
          <w:lang w:val="kk-KZ"/>
        </w:rPr>
        <w:t>При</w:t>
      </w:r>
      <w:r w:rsidRPr="00441825">
        <w:rPr>
          <w:rFonts w:ascii="Arial" w:hAnsi="Arial" w:cs="Arial"/>
          <w:color w:val="000000"/>
          <w:sz w:val="20"/>
          <w:szCs w:val="20"/>
        </w:rPr>
        <w:t xml:space="preserve"> сравнительно</w:t>
      </w:r>
      <w:r w:rsidRPr="00441825">
        <w:rPr>
          <w:rFonts w:ascii="Arial" w:hAnsi="Arial" w:cs="Arial"/>
          <w:color w:val="000000"/>
          <w:sz w:val="20"/>
          <w:szCs w:val="20"/>
          <w:lang w:val="kk-KZ"/>
        </w:rPr>
        <w:t>м</w:t>
      </w:r>
      <w:r w:rsidRPr="00441825">
        <w:rPr>
          <w:rFonts w:ascii="Arial" w:hAnsi="Arial" w:cs="Arial"/>
          <w:color w:val="000000"/>
          <w:sz w:val="20"/>
          <w:szCs w:val="20"/>
        </w:rPr>
        <w:t xml:space="preserve"> анализ</w:t>
      </w:r>
      <w:r w:rsidRPr="00441825">
        <w:rPr>
          <w:rFonts w:ascii="Arial" w:hAnsi="Arial" w:cs="Arial"/>
          <w:color w:val="000000"/>
          <w:sz w:val="20"/>
          <w:szCs w:val="20"/>
          <w:lang w:val="kk-KZ"/>
        </w:rPr>
        <w:t>е двух групп</w:t>
      </w:r>
      <w:r w:rsidRPr="00441825">
        <w:rPr>
          <w:rFonts w:ascii="Arial" w:hAnsi="Arial" w:cs="Arial"/>
          <w:color w:val="000000"/>
          <w:sz w:val="20"/>
          <w:szCs w:val="20"/>
        </w:rPr>
        <w:t xml:space="preserve"> были получены следующие результаты:</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441825">
        <w:rPr>
          <w:rFonts w:ascii="Arial" w:hAnsi="Arial" w:cs="Arial"/>
          <w:color w:val="000000"/>
          <w:sz w:val="20"/>
          <w:szCs w:val="20"/>
        </w:rPr>
        <w:t>После восстановления сознания, адекватного самостоятельного дыхания т.е. после выхода из наркоза все пациенты отмечали наличие болевого синдрома различной степени интенсивности (Таб. №1).</w:t>
      </w:r>
    </w:p>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p>
    <w:p w:rsidR="00441825" w:rsidRPr="00441825" w:rsidRDefault="00441825" w:rsidP="00592C1A">
      <w:pPr>
        <w:autoSpaceDE w:val="0"/>
        <w:autoSpaceDN w:val="0"/>
        <w:adjustRightInd w:val="0"/>
        <w:spacing w:after="0" w:line="240" w:lineRule="auto"/>
        <w:ind w:right="283" w:firstLine="567"/>
        <w:jc w:val="right"/>
        <w:rPr>
          <w:rFonts w:ascii="Arial" w:hAnsi="Arial" w:cs="Arial"/>
          <w:b/>
          <w:bCs/>
          <w:color w:val="000000"/>
          <w:sz w:val="20"/>
          <w:szCs w:val="20"/>
        </w:rPr>
      </w:pPr>
      <w:r w:rsidRPr="00441825">
        <w:rPr>
          <w:rFonts w:ascii="Arial" w:hAnsi="Arial" w:cs="Arial"/>
          <w:b/>
          <w:bCs/>
          <w:color w:val="000000"/>
          <w:sz w:val="20"/>
          <w:szCs w:val="20"/>
        </w:rPr>
        <w:t>Таблица-1 Степень выраженности болевого синдрома после выхода из наркоза</w:t>
      </w:r>
    </w:p>
    <w:p w:rsidR="00441825" w:rsidRPr="00441825" w:rsidRDefault="00441825" w:rsidP="00592C1A">
      <w:pPr>
        <w:autoSpaceDE w:val="0"/>
        <w:autoSpaceDN w:val="0"/>
        <w:adjustRightInd w:val="0"/>
        <w:spacing w:after="0" w:line="240" w:lineRule="auto"/>
        <w:ind w:right="283" w:firstLine="567"/>
        <w:jc w:val="right"/>
        <w:rPr>
          <w:rFonts w:ascii="Arial" w:hAnsi="Arial" w:cs="Arial"/>
          <w:b/>
          <w:bCs/>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7"/>
        <w:gridCol w:w="1630"/>
        <w:gridCol w:w="1631"/>
        <w:gridCol w:w="1631"/>
        <w:gridCol w:w="1631"/>
        <w:gridCol w:w="1631"/>
      </w:tblGrid>
      <w:tr w:rsidR="00441825" w:rsidRPr="00441825" w:rsidTr="0010009C">
        <w:trPr>
          <w:trHeight w:val="501"/>
        </w:trPr>
        <w:tc>
          <w:tcPr>
            <w:tcW w:w="1417"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center"/>
              <w:rPr>
                <w:rFonts w:ascii="Arial" w:hAnsi="Arial" w:cs="Arial"/>
                <w:b/>
                <w:bCs/>
                <w:color w:val="000000"/>
                <w:sz w:val="20"/>
                <w:szCs w:val="20"/>
              </w:rPr>
            </w:pPr>
            <w:r w:rsidRPr="00441825">
              <w:rPr>
                <w:rFonts w:ascii="Arial" w:hAnsi="Arial" w:cs="Arial"/>
                <w:b/>
                <w:bCs/>
                <w:color w:val="000000"/>
                <w:sz w:val="20"/>
                <w:szCs w:val="20"/>
              </w:rPr>
              <w:t>Группы</w:t>
            </w:r>
          </w:p>
        </w:tc>
        <w:tc>
          <w:tcPr>
            <w:tcW w:w="1630"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center"/>
              <w:rPr>
                <w:rFonts w:ascii="Arial" w:hAnsi="Arial" w:cs="Arial"/>
                <w:b/>
                <w:bCs/>
                <w:color w:val="000000"/>
                <w:sz w:val="20"/>
                <w:szCs w:val="20"/>
              </w:rPr>
            </w:pPr>
            <w:r w:rsidRPr="00441825">
              <w:rPr>
                <w:rFonts w:ascii="Arial" w:hAnsi="Arial" w:cs="Arial"/>
                <w:b/>
                <w:bCs/>
                <w:color w:val="000000"/>
                <w:sz w:val="20"/>
                <w:szCs w:val="20"/>
              </w:rPr>
              <w:t>0-1 балл</w:t>
            </w:r>
          </w:p>
        </w:tc>
        <w:tc>
          <w:tcPr>
            <w:tcW w:w="1631"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center"/>
              <w:rPr>
                <w:rFonts w:ascii="Arial" w:hAnsi="Arial" w:cs="Arial"/>
                <w:b/>
                <w:bCs/>
                <w:color w:val="000000"/>
                <w:sz w:val="20"/>
                <w:szCs w:val="20"/>
              </w:rPr>
            </w:pPr>
            <w:r w:rsidRPr="00441825">
              <w:rPr>
                <w:rFonts w:ascii="Arial" w:hAnsi="Arial" w:cs="Arial"/>
                <w:b/>
                <w:bCs/>
                <w:color w:val="000000"/>
                <w:sz w:val="20"/>
                <w:szCs w:val="20"/>
              </w:rPr>
              <w:t>2-4 балла</w:t>
            </w:r>
          </w:p>
        </w:tc>
        <w:tc>
          <w:tcPr>
            <w:tcW w:w="1631"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center"/>
              <w:rPr>
                <w:rFonts w:ascii="Arial" w:hAnsi="Arial" w:cs="Arial"/>
                <w:b/>
                <w:bCs/>
                <w:color w:val="000000"/>
                <w:sz w:val="20"/>
                <w:szCs w:val="20"/>
              </w:rPr>
            </w:pPr>
            <w:r w:rsidRPr="00441825">
              <w:rPr>
                <w:rFonts w:ascii="Arial" w:hAnsi="Arial" w:cs="Arial"/>
                <w:b/>
                <w:bCs/>
                <w:color w:val="000000"/>
                <w:sz w:val="20"/>
                <w:szCs w:val="20"/>
              </w:rPr>
              <w:t>4-6 балла</w:t>
            </w:r>
          </w:p>
        </w:tc>
        <w:tc>
          <w:tcPr>
            <w:tcW w:w="1631"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center"/>
              <w:rPr>
                <w:rFonts w:ascii="Arial" w:hAnsi="Arial" w:cs="Arial"/>
                <w:b/>
                <w:bCs/>
                <w:color w:val="000000"/>
                <w:sz w:val="20"/>
                <w:szCs w:val="20"/>
              </w:rPr>
            </w:pPr>
            <w:r w:rsidRPr="00441825">
              <w:rPr>
                <w:rFonts w:ascii="Arial" w:hAnsi="Arial" w:cs="Arial"/>
                <w:b/>
                <w:bCs/>
                <w:color w:val="000000"/>
                <w:sz w:val="20"/>
                <w:szCs w:val="20"/>
              </w:rPr>
              <w:t>7-8 балла</w:t>
            </w:r>
          </w:p>
        </w:tc>
        <w:tc>
          <w:tcPr>
            <w:tcW w:w="1631"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center"/>
              <w:rPr>
                <w:rFonts w:ascii="Arial" w:hAnsi="Arial" w:cs="Arial"/>
                <w:b/>
                <w:bCs/>
                <w:color w:val="000000"/>
                <w:sz w:val="20"/>
                <w:szCs w:val="20"/>
              </w:rPr>
            </w:pPr>
            <w:r w:rsidRPr="00441825">
              <w:rPr>
                <w:rFonts w:ascii="Arial" w:hAnsi="Arial" w:cs="Arial"/>
                <w:b/>
                <w:bCs/>
                <w:color w:val="000000"/>
                <w:sz w:val="20"/>
                <w:szCs w:val="20"/>
              </w:rPr>
              <w:t>9-10 балла</w:t>
            </w:r>
          </w:p>
        </w:tc>
      </w:tr>
      <w:tr w:rsidR="00441825" w:rsidRPr="00441825" w:rsidTr="0010009C">
        <w:tc>
          <w:tcPr>
            <w:tcW w:w="1417"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both"/>
              <w:rPr>
                <w:rFonts w:ascii="Arial" w:hAnsi="Arial" w:cs="Arial"/>
                <w:color w:val="000000"/>
                <w:sz w:val="20"/>
                <w:szCs w:val="20"/>
                <w:lang w:val="en-US"/>
              </w:rPr>
            </w:pPr>
            <w:r w:rsidRPr="00441825">
              <w:rPr>
                <w:rFonts w:ascii="Arial" w:hAnsi="Arial" w:cs="Arial"/>
                <w:color w:val="000000"/>
                <w:sz w:val="20"/>
                <w:szCs w:val="20"/>
              </w:rPr>
              <w:t xml:space="preserve">1 группа </w:t>
            </w:r>
          </w:p>
          <w:p w:rsidR="00441825" w:rsidRPr="00441825" w:rsidRDefault="00441825" w:rsidP="00592C1A">
            <w:pPr>
              <w:autoSpaceDE w:val="0"/>
              <w:autoSpaceDN w:val="0"/>
              <w:adjustRightInd w:val="0"/>
              <w:spacing w:after="0" w:line="240" w:lineRule="auto"/>
              <w:ind w:right="283"/>
              <w:jc w:val="both"/>
              <w:rPr>
                <w:rFonts w:ascii="Arial" w:hAnsi="Arial" w:cs="Arial"/>
                <w:color w:val="000000"/>
                <w:sz w:val="20"/>
                <w:szCs w:val="20"/>
                <w:lang w:val="en-US"/>
              </w:rPr>
            </w:pPr>
            <w:r w:rsidRPr="00441825">
              <w:rPr>
                <w:rFonts w:ascii="Arial" w:hAnsi="Arial" w:cs="Arial"/>
                <w:color w:val="000000"/>
                <w:sz w:val="20"/>
                <w:szCs w:val="20"/>
              </w:rPr>
              <w:t>(</w:t>
            </w:r>
            <w:r w:rsidRPr="00441825">
              <w:rPr>
                <w:rFonts w:ascii="Arial" w:hAnsi="Arial" w:cs="Arial"/>
                <w:color w:val="000000"/>
                <w:sz w:val="20"/>
                <w:szCs w:val="20"/>
                <w:lang w:val="en-US"/>
              </w:rPr>
              <w:t>n-</w:t>
            </w:r>
            <w:r w:rsidRPr="00441825">
              <w:rPr>
                <w:rFonts w:ascii="Arial" w:hAnsi="Arial" w:cs="Arial"/>
                <w:color w:val="000000"/>
                <w:sz w:val="20"/>
                <w:szCs w:val="20"/>
              </w:rPr>
              <w:t>48</w:t>
            </w:r>
            <w:r w:rsidRPr="00441825">
              <w:rPr>
                <w:rFonts w:ascii="Arial" w:hAnsi="Arial" w:cs="Arial"/>
                <w:color w:val="000000"/>
                <w:sz w:val="20"/>
                <w:szCs w:val="20"/>
                <w:lang w:val="en-US"/>
              </w:rPr>
              <w:t>)</w:t>
            </w:r>
          </w:p>
        </w:tc>
        <w:tc>
          <w:tcPr>
            <w:tcW w:w="1630"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0</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0</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29 (90,6%)</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3 (9,3%)</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0</w:t>
            </w:r>
          </w:p>
        </w:tc>
      </w:tr>
      <w:tr w:rsidR="00441825" w:rsidRPr="00441825" w:rsidTr="0010009C">
        <w:tc>
          <w:tcPr>
            <w:tcW w:w="1417"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jc w:val="both"/>
              <w:rPr>
                <w:rFonts w:ascii="Arial" w:hAnsi="Arial" w:cs="Arial"/>
                <w:color w:val="000000"/>
                <w:sz w:val="20"/>
                <w:szCs w:val="20"/>
              </w:rPr>
            </w:pPr>
            <w:r w:rsidRPr="00441825">
              <w:rPr>
                <w:rFonts w:ascii="Arial" w:hAnsi="Arial" w:cs="Arial"/>
                <w:color w:val="000000"/>
                <w:sz w:val="20"/>
                <w:szCs w:val="20"/>
              </w:rPr>
              <w:t xml:space="preserve">2 группа </w:t>
            </w:r>
          </w:p>
          <w:p w:rsidR="00441825" w:rsidRPr="00441825" w:rsidRDefault="00441825" w:rsidP="00592C1A">
            <w:pPr>
              <w:autoSpaceDE w:val="0"/>
              <w:autoSpaceDN w:val="0"/>
              <w:adjustRightInd w:val="0"/>
              <w:spacing w:after="0" w:line="240" w:lineRule="auto"/>
              <w:ind w:right="283"/>
              <w:jc w:val="both"/>
              <w:rPr>
                <w:rFonts w:ascii="Arial" w:hAnsi="Arial" w:cs="Arial"/>
                <w:color w:val="000000"/>
                <w:sz w:val="20"/>
                <w:szCs w:val="20"/>
                <w:lang w:val="en-US"/>
              </w:rPr>
            </w:pPr>
            <w:r w:rsidRPr="00441825">
              <w:rPr>
                <w:rFonts w:ascii="Arial" w:hAnsi="Arial" w:cs="Arial"/>
                <w:color w:val="000000"/>
                <w:sz w:val="20"/>
                <w:szCs w:val="20"/>
                <w:lang w:val="en-US"/>
              </w:rPr>
              <w:t>(n-14)</w:t>
            </w:r>
          </w:p>
        </w:tc>
        <w:tc>
          <w:tcPr>
            <w:tcW w:w="1630"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0</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0</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13 (92,8%)</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1 (7,14%)</w:t>
            </w:r>
          </w:p>
        </w:tc>
        <w:tc>
          <w:tcPr>
            <w:tcW w:w="1631" w:type="dxa"/>
            <w:tcBorders>
              <w:top w:val="single" w:sz="4" w:space="0" w:color="000000"/>
              <w:left w:val="single" w:sz="4" w:space="0" w:color="000000"/>
              <w:bottom w:val="single" w:sz="4" w:space="0" w:color="000000"/>
              <w:right w:val="single" w:sz="4" w:space="0" w:color="000000"/>
            </w:tcBorders>
            <w:vAlign w:val="center"/>
          </w:tcPr>
          <w:p w:rsidR="00441825" w:rsidRPr="00441825" w:rsidRDefault="00441825" w:rsidP="00592C1A">
            <w:pPr>
              <w:autoSpaceDE w:val="0"/>
              <w:autoSpaceDN w:val="0"/>
              <w:adjustRightInd w:val="0"/>
              <w:spacing w:after="0" w:line="240" w:lineRule="auto"/>
              <w:ind w:right="283"/>
              <w:jc w:val="center"/>
              <w:rPr>
                <w:rFonts w:ascii="Arial" w:hAnsi="Arial" w:cs="Arial"/>
                <w:color w:val="000000"/>
                <w:sz w:val="20"/>
                <w:szCs w:val="20"/>
              </w:rPr>
            </w:pPr>
            <w:r w:rsidRPr="00441825">
              <w:rPr>
                <w:rFonts w:ascii="Arial" w:hAnsi="Arial" w:cs="Arial"/>
                <w:color w:val="000000"/>
                <w:sz w:val="20"/>
                <w:szCs w:val="20"/>
              </w:rPr>
              <w:t>0</w:t>
            </w:r>
          </w:p>
        </w:tc>
      </w:tr>
    </w:tbl>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441825">
        <w:rPr>
          <w:rFonts w:ascii="Arial" w:hAnsi="Arial" w:cs="Arial"/>
          <w:color w:val="000000"/>
          <w:sz w:val="20"/>
          <w:szCs w:val="20"/>
        </w:rPr>
        <w:t>Послеоперационный период, в течение которого оценивался эффект проводимого обезболивания был разделен на 3 этапа: 2 час, 6 час и 18 час послеоперационного периода.</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441825">
        <w:rPr>
          <w:rFonts w:ascii="Arial" w:hAnsi="Arial" w:cs="Arial"/>
          <w:color w:val="000000"/>
          <w:sz w:val="20"/>
          <w:szCs w:val="20"/>
        </w:rPr>
        <w:t>В целом положительный эффект был достигнут в обеих группах. Хотя п</w:t>
      </w:r>
      <w:r w:rsidRPr="00441825">
        <w:rPr>
          <w:rFonts w:ascii="Arial" w:hAnsi="Arial" w:cs="Arial"/>
          <w:color w:val="231F20"/>
          <w:sz w:val="20"/>
          <w:szCs w:val="20"/>
        </w:rPr>
        <w:t>онятие «болевая чувствительность» с физиологической точки зрения подразумевает восприятие организмом сильных раздражающих стимулов, объективная оценка боли очень трудна и, понимая субъективизм в оценке интенсивности боли пациентом трудно добиться достоверной объективной оценки степени интенсивности боли исследователем.</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441825">
        <w:rPr>
          <w:rFonts w:ascii="Arial" w:hAnsi="Arial" w:cs="Arial"/>
          <w:color w:val="231F20"/>
          <w:sz w:val="20"/>
          <w:szCs w:val="20"/>
        </w:rPr>
        <w:t xml:space="preserve">Результаты оценки эффективности послеоперационного обезболивания представлены в таб. №2. </w:t>
      </w:r>
    </w:p>
    <w:p w:rsidR="00441825" w:rsidRPr="00441825" w:rsidRDefault="00441825" w:rsidP="00592C1A">
      <w:pPr>
        <w:autoSpaceDE w:val="0"/>
        <w:autoSpaceDN w:val="0"/>
        <w:adjustRightInd w:val="0"/>
        <w:spacing w:after="0" w:line="240" w:lineRule="auto"/>
        <w:ind w:right="283" w:firstLine="567"/>
        <w:jc w:val="both"/>
        <w:rPr>
          <w:rFonts w:ascii="Arial" w:hAnsi="Arial" w:cs="Arial"/>
          <w:color w:val="231F20"/>
          <w:sz w:val="20"/>
          <w:szCs w:val="20"/>
        </w:rPr>
      </w:pPr>
    </w:p>
    <w:p w:rsidR="00441825" w:rsidRPr="00441825" w:rsidRDefault="00441825" w:rsidP="00592C1A">
      <w:pPr>
        <w:autoSpaceDE w:val="0"/>
        <w:autoSpaceDN w:val="0"/>
        <w:adjustRightInd w:val="0"/>
        <w:spacing w:after="0" w:line="240" w:lineRule="auto"/>
        <w:ind w:right="283" w:firstLine="567"/>
        <w:jc w:val="right"/>
        <w:rPr>
          <w:rFonts w:ascii="Arial" w:hAnsi="Arial" w:cs="Arial"/>
          <w:b/>
          <w:bCs/>
          <w:color w:val="231F20"/>
          <w:sz w:val="20"/>
          <w:szCs w:val="20"/>
        </w:rPr>
      </w:pPr>
      <w:r w:rsidRPr="00441825">
        <w:rPr>
          <w:rFonts w:ascii="Arial" w:hAnsi="Arial" w:cs="Arial"/>
          <w:b/>
          <w:bCs/>
          <w:color w:val="231F20"/>
          <w:sz w:val="20"/>
          <w:szCs w:val="20"/>
        </w:rPr>
        <w:t>Таблица-2   Сравнение эффективности обезболивания в исследуемых группах</w:t>
      </w:r>
    </w:p>
    <w:p w:rsidR="00441825" w:rsidRPr="00441825" w:rsidRDefault="00441825" w:rsidP="00592C1A">
      <w:pPr>
        <w:autoSpaceDE w:val="0"/>
        <w:autoSpaceDN w:val="0"/>
        <w:adjustRightInd w:val="0"/>
        <w:spacing w:after="0" w:line="240" w:lineRule="auto"/>
        <w:ind w:right="283" w:firstLine="567"/>
        <w:jc w:val="both"/>
        <w:rPr>
          <w:rFonts w:ascii="Arial" w:hAnsi="Arial" w:cs="Arial"/>
          <w:color w:val="231F2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70"/>
        <w:gridCol w:w="1283"/>
        <w:gridCol w:w="1284"/>
        <w:gridCol w:w="1283"/>
        <w:gridCol w:w="1284"/>
        <w:gridCol w:w="1283"/>
        <w:gridCol w:w="1284"/>
      </w:tblGrid>
      <w:tr w:rsidR="00441825" w:rsidRPr="00441825" w:rsidTr="0010009C">
        <w:tc>
          <w:tcPr>
            <w:tcW w:w="2084" w:type="dxa"/>
            <w:vMerge w:val="restart"/>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441825">
              <w:rPr>
                <w:rFonts w:ascii="Arial" w:hAnsi="Arial" w:cs="Arial"/>
                <w:b/>
                <w:bCs/>
                <w:color w:val="000000"/>
                <w:sz w:val="20"/>
                <w:szCs w:val="20"/>
              </w:rPr>
              <w:t xml:space="preserve">Баллы </w:t>
            </w:r>
          </w:p>
        </w:tc>
        <w:tc>
          <w:tcPr>
            <w:tcW w:w="4168" w:type="dxa"/>
            <w:gridSpan w:val="3"/>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b/>
                <w:bCs/>
                <w:color w:val="000000"/>
                <w:sz w:val="20"/>
                <w:szCs w:val="20"/>
              </w:rPr>
            </w:pPr>
            <w:r w:rsidRPr="00441825">
              <w:rPr>
                <w:rFonts w:ascii="Arial" w:hAnsi="Arial" w:cs="Arial"/>
                <w:b/>
                <w:bCs/>
                <w:color w:val="000000"/>
                <w:sz w:val="20"/>
                <w:szCs w:val="20"/>
              </w:rPr>
              <w:t>1 группа</w:t>
            </w:r>
          </w:p>
          <w:p w:rsidR="00441825" w:rsidRPr="00441825" w:rsidRDefault="00441825" w:rsidP="00592C1A">
            <w:pPr>
              <w:autoSpaceDE w:val="0"/>
              <w:autoSpaceDN w:val="0"/>
              <w:adjustRightInd w:val="0"/>
              <w:spacing w:after="0" w:line="240" w:lineRule="auto"/>
              <w:ind w:right="283" w:firstLine="567"/>
              <w:jc w:val="center"/>
              <w:rPr>
                <w:rFonts w:ascii="Arial" w:hAnsi="Arial" w:cs="Arial"/>
                <w:b/>
                <w:bCs/>
                <w:color w:val="000000"/>
                <w:sz w:val="20"/>
                <w:szCs w:val="20"/>
              </w:rPr>
            </w:pPr>
            <w:r w:rsidRPr="00441825">
              <w:rPr>
                <w:rFonts w:ascii="Arial" w:hAnsi="Arial" w:cs="Arial"/>
                <w:b/>
                <w:bCs/>
                <w:color w:val="000000"/>
                <w:sz w:val="20"/>
                <w:szCs w:val="20"/>
              </w:rPr>
              <w:t>(</w:t>
            </w:r>
            <w:r w:rsidRPr="00441825">
              <w:rPr>
                <w:rFonts w:ascii="Arial" w:hAnsi="Arial" w:cs="Arial"/>
                <w:b/>
                <w:bCs/>
                <w:color w:val="000000"/>
                <w:sz w:val="20"/>
                <w:szCs w:val="20"/>
                <w:lang w:val="en-US"/>
              </w:rPr>
              <w:t>n</w:t>
            </w:r>
            <w:r w:rsidRPr="00441825">
              <w:rPr>
                <w:rFonts w:ascii="Arial" w:hAnsi="Arial" w:cs="Arial"/>
                <w:b/>
                <w:bCs/>
                <w:color w:val="000000"/>
                <w:sz w:val="20"/>
                <w:szCs w:val="20"/>
              </w:rPr>
              <w:t>-48)</w:t>
            </w:r>
          </w:p>
        </w:tc>
        <w:tc>
          <w:tcPr>
            <w:tcW w:w="4169" w:type="dxa"/>
            <w:gridSpan w:val="3"/>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b/>
                <w:bCs/>
                <w:color w:val="000000"/>
                <w:sz w:val="20"/>
                <w:szCs w:val="20"/>
              </w:rPr>
            </w:pPr>
            <w:r w:rsidRPr="00441825">
              <w:rPr>
                <w:rFonts w:ascii="Arial" w:hAnsi="Arial" w:cs="Arial"/>
                <w:b/>
                <w:bCs/>
                <w:color w:val="000000"/>
                <w:sz w:val="20"/>
                <w:szCs w:val="20"/>
              </w:rPr>
              <w:t>2 группа</w:t>
            </w:r>
          </w:p>
          <w:p w:rsidR="00441825" w:rsidRPr="00441825" w:rsidRDefault="00441825" w:rsidP="00592C1A">
            <w:pPr>
              <w:autoSpaceDE w:val="0"/>
              <w:autoSpaceDN w:val="0"/>
              <w:adjustRightInd w:val="0"/>
              <w:spacing w:after="0" w:line="240" w:lineRule="auto"/>
              <w:ind w:right="283" w:firstLine="567"/>
              <w:jc w:val="center"/>
              <w:rPr>
                <w:rFonts w:ascii="Arial" w:hAnsi="Arial" w:cs="Arial"/>
                <w:b/>
                <w:bCs/>
                <w:color w:val="000000"/>
                <w:sz w:val="20"/>
                <w:szCs w:val="20"/>
              </w:rPr>
            </w:pPr>
            <w:r w:rsidRPr="00441825">
              <w:rPr>
                <w:rFonts w:ascii="Arial" w:hAnsi="Arial" w:cs="Arial"/>
                <w:b/>
                <w:bCs/>
                <w:color w:val="000000"/>
                <w:sz w:val="20"/>
                <w:szCs w:val="20"/>
              </w:rPr>
              <w:t>(</w:t>
            </w:r>
            <w:r w:rsidRPr="00441825">
              <w:rPr>
                <w:rFonts w:ascii="Arial" w:hAnsi="Arial" w:cs="Arial"/>
                <w:b/>
                <w:bCs/>
                <w:color w:val="000000"/>
                <w:sz w:val="20"/>
                <w:szCs w:val="20"/>
                <w:lang w:val="en-US"/>
              </w:rPr>
              <w:t>n</w:t>
            </w:r>
            <w:r w:rsidRPr="00441825">
              <w:rPr>
                <w:rFonts w:ascii="Arial" w:hAnsi="Arial" w:cs="Arial"/>
                <w:b/>
                <w:bCs/>
                <w:color w:val="000000"/>
                <w:sz w:val="20"/>
                <w:szCs w:val="20"/>
              </w:rPr>
              <w:t>-14)</w:t>
            </w:r>
          </w:p>
        </w:tc>
      </w:tr>
      <w:tr w:rsidR="00441825" w:rsidRPr="00441825" w:rsidTr="0010009C">
        <w:tc>
          <w:tcPr>
            <w:tcW w:w="2084" w:type="dxa"/>
            <w:vMerge/>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p>
        </w:tc>
        <w:tc>
          <w:tcPr>
            <w:tcW w:w="1389"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441825">
              <w:rPr>
                <w:rFonts w:ascii="Arial" w:hAnsi="Arial" w:cs="Arial"/>
                <w:b/>
                <w:bCs/>
                <w:color w:val="000000"/>
                <w:sz w:val="20"/>
                <w:szCs w:val="20"/>
              </w:rPr>
              <w:t>1 этап</w:t>
            </w:r>
          </w:p>
        </w:tc>
        <w:tc>
          <w:tcPr>
            <w:tcW w:w="1390"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441825">
              <w:rPr>
                <w:rFonts w:ascii="Arial" w:hAnsi="Arial" w:cs="Arial"/>
                <w:b/>
                <w:bCs/>
                <w:color w:val="000000"/>
                <w:sz w:val="20"/>
                <w:szCs w:val="20"/>
              </w:rPr>
              <w:t>2 этап</w:t>
            </w:r>
          </w:p>
        </w:tc>
        <w:tc>
          <w:tcPr>
            <w:tcW w:w="1389"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441825">
              <w:rPr>
                <w:rFonts w:ascii="Arial" w:hAnsi="Arial" w:cs="Arial"/>
                <w:b/>
                <w:bCs/>
                <w:color w:val="000000"/>
                <w:sz w:val="20"/>
                <w:szCs w:val="20"/>
              </w:rPr>
              <w:t>3 этап</w:t>
            </w:r>
          </w:p>
        </w:tc>
        <w:tc>
          <w:tcPr>
            <w:tcW w:w="1390"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441825">
              <w:rPr>
                <w:rFonts w:ascii="Arial" w:hAnsi="Arial" w:cs="Arial"/>
                <w:b/>
                <w:bCs/>
                <w:color w:val="000000"/>
                <w:sz w:val="20"/>
                <w:szCs w:val="20"/>
              </w:rPr>
              <w:t>1 этап</w:t>
            </w:r>
          </w:p>
        </w:tc>
        <w:tc>
          <w:tcPr>
            <w:tcW w:w="1389"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441825">
              <w:rPr>
                <w:rFonts w:ascii="Arial" w:hAnsi="Arial" w:cs="Arial"/>
                <w:b/>
                <w:bCs/>
                <w:color w:val="000000"/>
                <w:sz w:val="20"/>
                <w:szCs w:val="20"/>
              </w:rPr>
              <w:t>2 этап</w:t>
            </w:r>
          </w:p>
        </w:tc>
        <w:tc>
          <w:tcPr>
            <w:tcW w:w="1390"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441825">
              <w:rPr>
                <w:rFonts w:ascii="Arial" w:hAnsi="Arial" w:cs="Arial"/>
                <w:b/>
                <w:bCs/>
                <w:color w:val="000000"/>
                <w:sz w:val="20"/>
                <w:szCs w:val="20"/>
              </w:rPr>
              <w:t>3 этап</w:t>
            </w:r>
          </w:p>
        </w:tc>
      </w:tr>
      <w:tr w:rsidR="00441825" w:rsidRPr="00441825" w:rsidTr="0010009C">
        <w:tc>
          <w:tcPr>
            <w:tcW w:w="2084"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r w:rsidRPr="00441825">
              <w:rPr>
                <w:rFonts w:ascii="Arial" w:hAnsi="Arial" w:cs="Arial"/>
                <w:color w:val="000000"/>
                <w:sz w:val="20"/>
                <w:szCs w:val="20"/>
              </w:rPr>
              <w:t>1-2</w:t>
            </w:r>
          </w:p>
        </w:tc>
        <w:tc>
          <w:tcPr>
            <w:tcW w:w="1389"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8</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25%</w:t>
            </w:r>
          </w:p>
        </w:tc>
        <w:tc>
          <w:tcPr>
            <w:tcW w:w="1389"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28</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87%</w:t>
            </w:r>
          </w:p>
        </w:tc>
        <w:tc>
          <w:tcPr>
            <w:tcW w:w="1390"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89"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3</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21%</w:t>
            </w:r>
          </w:p>
        </w:tc>
        <w:tc>
          <w:tcPr>
            <w:tcW w:w="1390"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9</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72%</w:t>
            </w:r>
          </w:p>
        </w:tc>
      </w:tr>
      <w:tr w:rsidR="00441825" w:rsidRPr="00441825" w:rsidTr="0010009C">
        <w:tc>
          <w:tcPr>
            <w:tcW w:w="2084"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r w:rsidRPr="00441825">
              <w:rPr>
                <w:rFonts w:ascii="Arial" w:hAnsi="Arial" w:cs="Arial"/>
                <w:color w:val="000000"/>
                <w:sz w:val="20"/>
                <w:szCs w:val="20"/>
              </w:rPr>
              <w:t>2-4</w:t>
            </w:r>
          </w:p>
        </w:tc>
        <w:tc>
          <w:tcPr>
            <w:tcW w:w="1389"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8</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25%</w:t>
            </w:r>
          </w:p>
        </w:tc>
        <w:tc>
          <w:tcPr>
            <w:tcW w:w="1390"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24</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75%</w:t>
            </w:r>
          </w:p>
        </w:tc>
        <w:tc>
          <w:tcPr>
            <w:tcW w:w="1389"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4</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13%</w:t>
            </w:r>
          </w:p>
        </w:tc>
        <w:tc>
          <w:tcPr>
            <w:tcW w:w="1390"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1</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7%</w:t>
            </w:r>
          </w:p>
        </w:tc>
        <w:tc>
          <w:tcPr>
            <w:tcW w:w="1389"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8</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57%</w:t>
            </w:r>
          </w:p>
        </w:tc>
        <w:tc>
          <w:tcPr>
            <w:tcW w:w="1390"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3</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21%</w:t>
            </w:r>
          </w:p>
        </w:tc>
      </w:tr>
      <w:tr w:rsidR="00441825" w:rsidRPr="00441825" w:rsidTr="0010009C">
        <w:tc>
          <w:tcPr>
            <w:tcW w:w="2084"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r w:rsidRPr="00441825">
              <w:rPr>
                <w:rFonts w:ascii="Arial" w:hAnsi="Arial" w:cs="Arial"/>
                <w:color w:val="000000"/>
                <w:sz w:val="20"/>
                <w:szCs w:val="20"/>
              </w:rPr>
              <w:t>5-6</w:t>
            </w:r>
          </w:p>
        </w:tc>
        <w:tc>
          <w:tcPr>
            <w:tcW w:w="1389"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24</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75%</w:t>
            </w:r>
          </w:p>
        </w:tc>
        <w:tc>
          <w:tcPr>
            <w:tcW w:w="1390"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89"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9</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72%</w:t>
            </w:r>
          </w:p>
        </w:tc>
        <w:tc>
          <w:tcPr>
            <w:tcW w:w="1389"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3</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21%</w:t>
            </w:r>
          </w:p>
        </w:tc>
        <w:tc>
          <w:tcPr>
            <w:tcW w:w="1390"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1</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7%</w:t>
            </w:r>
          </w:p>
        </w:tc>
      </w:tr>
      <w:tr w:rsidR="00441825" w:rsidRPr="00441825" w:rsidTr="0010009C">
        <w:tc>
          <w:tcPr>
            <w:tcW w:w="2084"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r w:rsidRPr="00441825">
              <w:rPr>
                <w:rFonts w:ascii="Arial" w:hAnsi="Arial" w:cs="Arial"/>
                <w:color w:val="000000"/>
                <w:sz w:val="20"/>
                <w:szCs w:val="20"/>
              </w:rPr>
              <w:t>7-8</w:t>
            </w:r>
          </w:p>
        </w:tc>
        <w:tc>
          <w:tcPr>
            <w:tcW w:w="1389"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89"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3</w:t>
            </w:r>
          </w:p>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21%</w:t>
            </w:r>
          </w:p>
        </w:tc>
        <w:tc>
          <w:tcPr>
            <w:tcW w:w="1389"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r>
      <w:tr w:rsidR="00441825" w:rsidRPr="00441825" w:rsidTr="0010009C">
        <w:tc>
          <w:tcPr>
            <w:tcW w:w="2084"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r w:rsidRPr="00441825">
              <w:rPr>
                <w:rFonts w:ascii="Arial" w:hAnsi="Arial" w:cs="Arial"/>
                <w:color w:val="000000"/>
                <w:sz w:val="20"/>
                <w:szCs w:val="20"/>
              </w:rPr>
              <w:t>9-10</w:t>
            </w:r>
          </w:p>
        </w:tc>
        <w:tc>
          <w:tcPr>
            <w:tcW w:w="1389"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89"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000000"/>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89" w:type="dxa"/>
            <w:tcBorders>
              <w:top w:val="single" w:sz="4" w:space="0" w:color="000000"/>
              <w:left w:val="single" w:sz="4" w:space="0" w:color="000000"/>
              <w:bottom w:val="single" w:sz="4" w:space="0" w:color="000000"/>
              <w:right w:val="single" w:sz="4" w:space="0" w:color="auto"/>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c>
          <w:tcPr>
            <w:tcW w:w="1390" w:type="dxa"/>
            <w:tcBorders>
              <w:top w:val="single" w:sz="4" w:space="0" w:color="000000"/>
              <w:left w:val="single" w:sz="4" w:space="0" w:color="auto"/>
              <w:bottom w:val="single" w:sz="4" w:space="0" w:color="000000"/>
              <w:right w:val="single" w:sz="4" w:space="0" w:color="000000"/>
            </w:tcBorders>
          </w:tcPr>
          <w:p w:rsidR="00441825" w:rsidRPr="00441825" w:rsidRDefault="00441825" w:rsidP="00592C1A">
            <w:pPr>
              <w:autoSpaceDE w:val="0"/>
              <w:autoSpaceDN w:val="0"/>
              <w:adjustRightInd w:val="0"/>
              <w:spacing w:after="0" w:line="240" w:lineRule="auto"/>
              <w:ind w:right="283" w:firstLine="567"/>
              <w:jc w:val="center"/>
              <w:rPr>
                <w:rFonts w:ascii="Arial" w:hAnsi="Arial" w:cs="Arial"/>
                <w:color w:val="000000"/>
                <w:sz w:val="20"/>
                <w:szCs w:val="20"/>
              </w:rPr>
            </w:pPr>
            <w:r w:rsidRPr="00441825">
              <w:rPr>
                <w:rFonts w:ascii="Arial" w:hAnsi="Arial" w:cs="Arial"/>
                <w:color w:val="000000"/>
                <w:sz w:val="20"/>
                <w:szCs w:val="20"/>
              </w:rPr>
              <w:t>-</w:t>
            </w:r>
          </w:p>
        </w:tc>
      </w:tr>
    </w:tbl>
    <w:p w:rsidR="00441825" w:rsidRPr="00441825" w:rsidRDefault="00441825" w:rsidP="00592C1A">
      <w:pPr>
        <w:autoSpaceDE w:val="0"/>
        <w:autoSpaceDN w:val="0"/>
        <w:adjustRightInd w:val="0"/>
        <w:spacing w:after="0" w:line="240" w:lineRule="auto"/>
        <w:ind w:right="283" w:firstLine="567"/>
        <w:jc w:val="both"/>
        <w:rPr>
          <w:rFonts w:ascii="Arial" w:hAnsi="Arial" w:cs="Arial"/>
          <w:color w:val="000000"/>
          <w:sz w:val="20"/>
          <w:szCs w:val="20"/>
        </w:rPr>
      </w:pP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441825">
        <w:rPr>
          <w:rFonts w:ascii="Arial" w:hAnsi="Arial" w:cs="Arial"/>
          <w:color w:val="000000"/>
          <w:sz w:val="20"/>
          <w:szCs w:val="20"/>
        </w:rPr>
        <w:t xml:space="preserve">Как видно из данных, приведенных в таблице качество послеоперационного обезболивания в исследуемой первой группе было на порядок выше, о чем говорит тот факт, что уже через 1 час 25% пациентов отмечали выраженность боли как слабую или незначительную, тогда как во второй группе </w:t>
      </w:r>
      <w:r w:rsidRPr="00441825">
        <w:rPr>
          <w:rFonts w:ascii="Arial" w:hAnsi="Arial" w:cs="Arial"/>
          <w:color w:val="000000"/>
          <w:sz w:val="20"/>
          <w:szCs w:val="20"/>
        </w:rPr>
        <w:lastRenderedPageBreak/>
        <w:t>аналогичного результата добились только в 7%. В этой же группе через час после введения аналгетика 21% пациентов продолжали предъявлять жалобы на сильную боль.</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441825">
        <w:rPr>
          <w:rFonts w:ascii="Arial" w:hAnsi="Arial" w:cs="Arial"/>
          <w:color w:val="000000"/>
          <w:sz w:val="20"/>
          <w:szCs w:val="20"/>
        </w:rPr>
        <w:t>Похожая картина наблюдалась и на втором этапе: в первой группе качество обезболивания удовлетворяло практически всех пациентов, тогда как 21 % оценивали интенсивность боли как умеренную.</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441825">
        <w:rPr>
          <w:rFonts w:ascii="Arial" w:hAnsi="Arial" w:cs="Arial"/>
          <w:color w:val="000000"/>
          <w:sz w:val="20"/>
          <w:szCs w:val="20"/>
        </w:rPr>
        <w:t>На третьем этапе 7% пациентов из второй группы жаловались на умеренную боль в послеоперационной ране, тогда как в первой группе жалоб на боль практически не предъявляли.</w:t>
      </w:r>
    </w:p>
    <w:p w:rsidR="00441825" w:rsidRPr="00441825" w:rsidRDefault="00441825"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441825">
        <w:rPr>
          <w:rFonts w:ascii="Arial" w:hAnsi="Arial" w:cs="Arial"/>
          <w:color w:val="000000"/>
          <w:sz w:val="20"/>
          <w:szCs w:val="20"/>
        </w:rPr>
        <w:t>Таким образом, несмотря на относительную условность применяемых для сравнения показателей можно сказать, что комбинирование препаратов для послеоперационного обезболивания, основанное на взаимодополняемости механизмов действия приводит:</w:t>
      </w:r>
    </w:p>
    <w:p w:rsidR="00441825" w:rsidRPr="00441825" w:rsidRDefault="00441825" w:rsidP="00592C1A">
      <w:pPr>
        <w:numPr>
          <w:ilvl w:val="0"/>
          <w:numId w:val="31"/>
        </w:numPr>
        <w:tabs>
          <w:tab w:val="clear" w:pos="2163"/>
          <w:tab w:val="num" w:pos="0"/>
          <w:tab w:val="left" w:pos="567"/>
        </w:tabs>
        <w:autoSpaceDE w:val="0"/>
        <w:autoSpaceDN w:val="0"/>
        <w:adjustRightInd w:val="0"/>
        <w:spacing w:after="0" w:line="240" w:lineRule="auto"/>
        <w:ind w:left="-567" w:right="283" w:firstLine="0"/>
        <w:jc w:val="both"/>
        <w:rPr>
          <w:rFonts w:ascii="Arial" w:hAnsi="Arial" w:cs="Arial"/>
          <w:color w:val="000000"/>
          <w:sz w:val="20"/>
          <w:szCs w:val="20"/>
        </w:rPr>
      </w:pPr>
      <w:r w:rsidRPr="00441825">
        <w:rPr>
          <w:rFonts w:ascii="Arial" w:hAnsi="Arial" w:cs="Arial"/>
          <w:color w:val="000000"/>
          <w:sz w:val="20"/>
          <w:szCs w:val="20"/>
        </w:rPr>
        <w:t>Достижению достаточной антиноцицептивной защиты в раннем послеоперационном периоде</w:t>
      </w:r>
    </w:p>
    <w:p w:rsidR="00441825" w:rsidRPr="00441825" w:rsidRDefault="00441825" w:rsidP="00592C1A">
      <w:pPr>
        <w:numPr>
          <w:ilvl w:val="0"/>
          <w:numId w:val="31"/>
        </w:numPr>
        <w:tabs>
          <w:tab w:val="clear" w:pos="2163"/>
          <w:tab w:val="num" w:pos="0"/>
          <w:tab w:val="left" w:pos="567"/>
        </w:tabs>
        <w:autoSpaceDE w:val="0"/>
        <w:autoSpaceDN w:val="0"/>
        <w:adjustRightInd w:val="0"/>
        <w:spacing w:after="0" w:line="240" w:lineRule="auto"/>
        <w:ind w:left="-567" w:right="283" w:firstLine="0"/>
        <w:jc w:val="both"/>
        <w:rPr>
          <w:rFonts w:ascii="Arial" w:hAnsi="Arial" w:cs="Arial"/>
          <w:color w:val="000000"/>
          <w:sz w:val="20"/>
          <w:szCs w:val="20"/>
        </w:rPr>
      </w:pPr>
      <w:r w:rsidRPr="00441825">
        <w:rPr>
          <w:rFonts w:ascii="Arial" w:hAnsi="Arial" w:cs="Arial"/>
          <w:color w:val="000000"/>
          <w:sz w:val="20"/>
          <w:szCs w:val="20"/>
        </w:rPr>
        <w:t>Исключению наркотических препаратов со всеми их побочными и нежелательными эффектами</w:t>
      </w:r>
    </w:p>
    <w:p w:rsidR="00441825" w:rsidRPr="00441825" w:rsidRDefault="00441825" w:rsidP="00592C1A">
      <w:pPr>
        <w:numPr>
          <w:ilvl w:val="0"/>
          <w:numId w:val="31"/>
        </w:numPr>
        <w:tabs>
          <w:tab w:val="clear" w:pos="2163"/>
          <w:tab w:val="num" w:pos="0"/>
          <w:tab w:val="left" w:pos="567"/>
        </w:tabs>
        <w:autoSpaceDE w:val="0"/>
        <w:autoSpaceDN w:val="0"/>
        <w:adjustRightInd w:val="0"/>
        <w:spacing w:after="0" w:line="240" w:lineRule="auto"/>
        <w:ind w:left="-567" w:right="283" w:firstLine="0"/>
        <w:jc w:val="both"/>
        <w:rPr>
          <w:rFonts w:ascii="Arial" w:hAnsi="Arial" w:cs="Arial"/>
          <w:color w:val="000000"/>
          <w:sz w:val="20"/>
          <w:szCs w:val="20"/>
        </w:rPr>
      </w:pPr>
      <w:r w:rsidRPr="00441825">
        <w:rPr>
          <w:rFonts w:ascii="Arial" w:hAnsi="Arial" w:cs="Arial"/>
          <w:color w:val="000000"/>
          <w:sz w:val="20"/>
          <w:szCs w:val="20"/>
        </w:rPr>
        <w:t>Снижению дозировки НПВС и соответственно исключению отрицательного дезагрегационного действия на систему гемостаза пациента</w:t>
      </w:r>
    </w:p>
    <w:p w:rsidR="00441825" w:rsidRPr="00441825" w:rsidRDefault="00441825" w:rsidP="00592C1A">
      <w:pPr>
        <w:tabs>
          <w:tab w:val="left" w:pos="567"/>
        </w:tabs>
        <w:autoSpaceDE w:val="0"/>
        <w:autoSpaceDN w:val="0"/>
        <w:adjustRightInd w:val="0"/>
        <w:spacing w:after="0" w:line="240" w:lineRule="auto"/>
        <w:ind w:left="-567" w:right="283"/>
        <w:jc w:val="both"/>
        <w:rPr>
          <w:rFonts w:ascii="Arial" w:hAnsi="Arial" w:cs="Arial"/>
          <w:sz w:val="20"/>
          <w:szCs w:val="20"/>
        </w:rPr>
      </w:pPr>
    </w:p>
    <w:p w:rsidR="00441825" w:rsidRPr="00441825" w:rsidRDefault="00441825" w:rsidP="00592C1A">
      <w:pPr>
        <w:autoSpaceDE w:val="0"/>
        <w:autoSpaceDN w:val="0"/>
        <w:adjustRightInd w:val="0"/>
        <w:spacing w:after="0" w:line="240" w:lineRule="auto"/>
        <w:ind w:left="-567" w:right="283"/>
        <w:jc w:val="both"/>
        <w:rPr>
          <w:rFonts w:ascii="Arial" w:hAnsi="Arial" w:cs="Arial"/>
          <w:sz w:val="20"/>
          <w:szCs w:val="20"/>
        </w:rPr>
      </w:pPr>
      <w:r w:rsidRPr="00441825">
        <w:rPr>
          <w:rFonts w:ascii="Arial" w:hAnsi="Arial" w:cs="Arial"/>
          <w:sz w:val="20"/>
          <w:szCs w:val="20"/>
        </w:rPr>
        <w:t>Литература</w:t>
      </w:r>
    </w:p>
    <w:p w:rsidR="00441825" w:rsidRPr="00441825" w:rsidRDefault="00441825" w:rsidP="00592C1A">
      <w:pPr>
        <w:numPr>
          <w:ilvl w:val="3"/>
          <w:numId w:val="31"/>
        </w:numPr>
        <w:tabs>
          <w:tab w:val="clear" w:pos="3228"/>
        </w:tabs>
        <w:autoSpaceDE w:val="0"/>
        <w:autoSpaceDN w:val="0"/>
        <w:adjustRightInd w:val="0"/>
        <w:spacing w:after="0" w:line="240" w:lineRule="auto"/>
        <w:ind w:left="-567" w:right="283" w:firstLine="0"/>
        <w:rPr>
          <w:rFonts w:ascii="Arial" w:hAnsi="Arial" w:cs="Arial"/>
          <w:sz w:val="20"/>
          <w:szCs w:val="20"/>
        </w:rPr>
      </w:pPr>
      <w:r w:rsidRPr="00441825">
        <w:rPr>
          <w:rFonts w:ascii="Arial" w:hAnsi="Arial" w:cs="Arial"/>
          <w:sz w:val="20"/>
          <w:szCs w:val="20"/>
        </w:rPr>
        <w:t xml:space="preserve">Клувер В. Нефопам </w:t>
      </w:r>
      <w:r w:rsidRPr="00441825">
        <w:rPr>
          <w:rFonts w:ascii="Arial" w:hAnsi="Arial" w:cs="Arial"/>
          <w:b/>
          <w:bCs/>
          <w:sz w:val="20"/>
          <w:szCs w:val="20"/>
        </w:rPr>
        <w:t xml:space="preserve">– </w:t>
      </w:r>
      <w:r w:rsidRPr="00441825">
        <w:rPr>
          <w:rFonts w:ascii="Arial" w:hAnsi="Arial" w:cs="Arial"/>
          <w:sz w:val="20"/>
          <w:szCs w:val="20"/>
        </w:rPr>
        <w:t>одна из составляющих комбинированной аналгезии //Анестезиология и Боль, 2009, 19 стр.</w:t>
      </w:r>
    </w:p>
    <w:p w:rsidR="00441825" w:rsidRPr="00441825" w:rsidRDefault="00441825" w:rsidP="00592C1A">
      <w:pPr>
        <w:numPr>
          <w:ilvl w:val="3"/>
          <w:numId w:val="31"/>
        </w:numPr>
        <w:tabs>
          <w:tab w:val="clear" w:pos="3228"/>
          <w:tab w:val="num" w:pos="-1800"/>
        </w:tabs>
        <w:autoSpaceDE w:val="0"/>
        <w:autoSpaceDN w:val="0"/>
        <w:adjustRightInd w:val="0"/>
        <w:spacing w:after="0" w:line="240" w:lineRule="auto"/>
        <w:ind w:left="-567" w:right="283" w:firstLine="0"/>
        <w:rPr>
          <w:rFonts w:ascii="Arial" w:hAnsi="Arial" w:cs="Arial"/>
          <w:sz w:val="20"/>
          <w:szCs w:val="20"/>
          <w:lang w:val="en-US"/>
        </w:rPr>
      </w:pPr>
      <w:r w:rsidRPr="00441825">
        <w:rPr>
          <w:rFonts w:ascii="Arial" w:hAnsi="Arial" w:cs="Arial"/>
          <w:sz w:val="20"/>
          <w:szCs w:val="20"/>
          <w:lang w:val="en-US"/>
        </w:rPr>
        <w:t>RCP Acupan® (néfopam) – Révision juin 2007</w:t>
      </w:r>
    </w:p>
    <w:p w:rsidR="00441825" w:rsidRPr="00441825" w:rsidRDefault="00441825" w:rsidP="00592C1A">
      <w:pPr>
        <w:spacing w:after="0" w:line="240" w:lineRule="auto"/>
        <w:ind w:right="283"/>
        <w:rPr>
          <w:rFonts w:ascii="Arial" w:hAnsi="Arial" w:cs="Arial"/>
          <w:sz w:val="20"/>
          <w:szCs w:val="20"/>
          <w:lang w:val="en-US"/>
        </w:rPr>
      </w:pPr>
    </w:p>
    <w:p w:rsidR="00441825" w:rsidRPr="00441825" w:rsidRDefault="00441825" w:rsidP="00592C1A">
      <w:pPr>
        <w:autoSpaceDE w:val="0"/>
        <w:autoSpaceDN w:val="0"/>
        <w:adjustRightInd w:val="0"/>
        <w:spacing w:after="0" w:line="240" w:lineRule="auto"/>
        <w:ind w:left="-567" w:right="283"/>
        <w:jc w:val="both"/>
        <w:rPr>
          <w:rFonts w:ascii="Arial" w:hAnsi="Arial" w:cs="Arial"/>
          <w:b/>
          <w:bCs/>
          <w:caps/>
          <w:color w:val="231F20"/>
          <w:sz w:val="20"/>
          <w:szCs w:val="20"/>
          <w:lang w:val="kk-KZ"/>
        </w:rPr>
      </w:pPr>
      <w:r w:rsidRPr="00441825">
        <w:rPr>
          <w:rFonts w:ascii="Arial" w:hAnsi="Arial" w:cs="Arial"/>
          <w:b/>
          <w:bCs/>
          <w:caps/>
          <w:color w:val="231F20"/>
          <w:sz w:val="20"/>
          <w:szCs w:val="20"/>
        </w:rPr>
        <w:t>О</w:t>
      </w:r>
      <w:r w:rsidRPr="00441825">
        <w:rPr>
          <w:rFonts w:ascii="Arial" w:hAnsi="Arial" w:cs="Arial"/>
          <w:b/>
          <w:bCs/>
          <w:caps/>
          <w:color w:val="231F20"/>
          <w:sz w:val="20"/>
          <w:szCs w:val="20"/>
          <w:lang w:val="kk-KZ"/>
        </w:rPr>
        <w:t>талард</w:t>
      </w:r>
      <w:r w:rsidRPr="00441825">
        <w:rPr>
          <w:rFonts w:ascii="Arial" w:hAnsi="Arial" w:cs="Arial"/>
          <w:b/>
          <w:bCs/>
          <w:caps/>
          <w:color w:val="231F20"/>
          <w:sz w:val="20"/>
          <w:szCs w:val="20"/>
        </w:rPr>
        <w:t>ан</w:t>
      </w:r>
      <w:r w:rsidRPr="00441825">
        <w:rPr>
          <w:rFonts w:ascii="Arial" w:hAnsi="Arial" w:cs="Arial"/>
          <w:b/>
          <w:bCs/>
          <w:caps/>
          <w:color w:val="231F20"/>
          <w:sz w:val="20"/>
          <w:szCs w:val="20"/>
          <w:lang w:val="en-US"/>
        </w:rPr>
        <w:t xml:space="preserve"> </w:t>
      </w:r>
      <w:r w:rsidRPr="00441825">
        <w:rPr>
          <w:rFonts w:ascii="Arial" w:hAnsi="Arial" w:cs="Arial"/>
          <w:b/>
          <w:bCs/>
          <w:caps/>
          <w:color w:val="231F20"/>
          <w:sz w:val="20"/>
          <w:szCs w:val="20"/>
        </w:rPr>
        <w:t>к</w:t>
      </w:r>
      <w:r w:rsidRPr="00441825">
        <w:rPr>
          <w:rFonts w:ascii="Arial" w:hAnsi="Arial" w:cs="Arial"/>
          <w:b/>
          <w:bCs/>
          <w:caps/>
          <w:color w:val="231F20"/>
          <w:sz w:val="20"/>
          <w:szCs w:val="20"/>
          <w:lang w:val="kk-KZ"/>
        </w:rPr>
        <w:t>ей</w:t>
      </w:r>
      <w:r w:rsidRPr="00441825">
        <w:rPr>
          <w:rFonts w:ascii="Arial" w:hAnsi="Arial" w:cs="Arial"/>
          <w:b/>
          <w:bCs/>
          <w:caps/>
          <w:color w:val="231F20"/>
          <w:sz w:val="20"/>
          <w:szCs w:val="20"/>
        </w:rPr>
        <w:t>інгі</w:t>
      </w:r>
      <w:r w:rsidRPr="00441825">
        <w:rPr>
          <w:rFonts w:ascii="Arial" w:hAnsi="Arial" w:cs="Arial"/>
          <w:b/>
          <w:bCs/>
          <w:caps/>
          <w:color w:val="231F20"/>
          <w:sz w:val="20"/>
          <w:szCs w:val="20"/>
          <w:lang w:val="kk-KZ"/>
        </w:rPr>
        <w:t xml:space="preserve"> кезеңде ауырсыздандыруды жетілдіру</w:t>
      </w:r>
    </w:p>
    <w:p w:rsidR="00441825" w:rsidRPr="00441825" w:rsidRDefault="00441825" w:rsidP="00592C1A">
      <w:pPr>
        <w:autoSpaceDE w:val="0"/>
        <w:autoSpaceDN w:val="0"/>
        <w:adjustRightInd w:val="0"/>
        <w:spacing w:after="0" w:line="240" w:lineRule="auto"/>
        <w:ind w:left="-567" w:right="283"/>
        <w:jc w:val="both"/>
        <w:rPr>
          <w:rFonts w:ascii="Arial" w:hAnsi="Arial" w:cs="Arial"/>
          <w:b/>
          <w:bCs/>
          <w:color w:val="231F20"/>
          <w:sz w:val="20"/>
          <w:szCs w:val="20"/>
          <w:lang w:val="en-US"/>
        </w:rPr>
      </w:pPr>
      <w:r w:rsidRPr="00441825">
        <w:rPr>
          <w:rFonts w:ascii="Arial" w:hAnsi="Arial" w:cs="Arial"/>
          <w:b/>
          <w:bCs/>
          <w:color w:val="231F20"/>
          <w:sz w:val="20"/>
          <w:szCs w:val="20"/>
        </w:rPr>
        <w:t>Макулбекова</w:t>
      </w:r>
      <w:r w:rsidRPr="00441825">
        <w:rPr>
          <w:rFonts w:ascii="Arial" w:hAnsi="Arial" w:cs="Arial"/>
          <w:b/>
          <w:bCs/>
          <w:color w:val="231F20"/>
          <w:sz w:val="20"/>
          <w:szCs w:val="20"/>
          <w:lang w:val="en-US"/>
        </w:rPr>
        <w:t xml:space="preserve"> </w:t>
      </w:r>
      <w:r w:rsidRPr="00441825">
        <w:rPr>
          <w:rFonts w:ascii="Arial" w:hAnsi="Arial" w:cs="Arial"/>
          <w:b/>
          <w:bCs/>
          <w:color w:val="231F20"/>
          <w:sz w:val="20"/>
          <w:szCs w:val="20"/>
        </w:rPr>
        <w:t>С</w:t>
      </w:r>
      <w:r w:rsidRPr="00441825">
        <w:rPr>
          <w:rFonts w:ascii="Arial" w:hAnsi="Arial" w:cs="Arial"/>
          <w:b/>
          <w:bCs/>
          <w:color w:val="231F20"/>
          <w:sz w:val="20"/>
          <w:szCs w:val="20"/>
          <w:lang w:val="en-US"/>
        </w:rPr>
        <w:t xml:space="preserve">. </w:t>
      </w:r>
      <w:r w:rsidRPr="00441825">
        <w:rPr>
          <w:rFonts w:ascii="Arial" w:hAnsi="Arial" w:cs="Arial"/>
          <w:b/>
          <w:bCs/>
          <w:color w:val="231F20"/>
          <w:sz w:val="20"/>
          <w:szCs w:val="20"/>
        </w:rPr>
        <w:t>К</w:t>
      </w:r>
      <w:r w:rsidRPr="00441825">
        <w:rPr>
          <w:rFonts w:ascii="Arial" w:hAnsi="Arial" w:cs="Arial"/>
          <w:b/>
          <w:bCs/>
          <w:color w:val="231F20"/>
          <w:sz w:val="20"/>
          <w:szCs w:val="20"/>
          <w:lang w:val="en-US"/>
        </w:rPr>
        <w:t>.</w:t>
      </w:r>
    </w:p>
    <w:p w:rsidR="00441825" w:rsidRPr="00441825" w:rsidRDefault="00441825" w:rsidP="00592C1A">
      <w:pPr>
        <w:autoSpaceDE w:val="0"/>
        <w:autoSpaceDN w:val="0"/>
        <w:adjustRightInd w:val="0"/>
        <w:spacing w:after="0" w:line="240" w:lineRule="auto"/>
        <w:ind w:left="-567" w:right="283"/>
        <w:jc w:val="both"/>
        <w:rPr>
          <w:rFonts w:ascii="Arial" w:hAnsi="Arial" w:cs="Arial"/>
          <w:b/>
          <w:bCs/>
          <w:color w:val="231F20"/>
          <w:sz w:val="20"/>
          <w:szCs w:val="20"/>
          <w:lang w:val="en-US"/>
        </w:rPr>
      </w:pPr>
    </w:p>
    <w:p w:rsidR="00441825" w:rsidRPr="00441825" w:rsidRDefault="00C50CF8" w:rsidP="00592C1A">
      <w:pPr>
        <w:autoSpaceDE w:val="0"/>
        <w:autoSpaceDN w:val="0"/>
        <w:adjustRightInd w:val="0"/>
        <w:spacing w:after="0" w:line="240" w:lineRule="auto"/>
        <w:ind w:left="-567" w:right="283"/>
        <w:jc w:val="both"/>
        <w:rPr>
          <w:rFonts w:ascii="Arial" w:hAnsi="Arial" w:cs="Arial"/>
          <w:color w:val="231F20"/>
          <w:sz w:val="20"/>
          <w:szCs w:val="20"/>
          <w:lang w:val="kk-KZ"/>
        </w:rPr>
      </w:pPr>
      <w:r w:rsidRPr="00441825">
        <w:rPr>
          <w:rFonts w:ascii="Arial" w:hAnsi="Arial" w:cs="Arial"/>
          <w:b/>
          <w:sz w:val="20"/>
          <w:szCs w:val="20"/>
          <w:lang w:val="kk-KZ"/>
        </w:rPr>
        <w:t>Түйін</w:t>
      </w:r>
      <w:r>
        <w:rPr>
          <w:rFonts w:ascii="Arial" w:hAnsi="Arial" w:cs="Arial"/>
          <w:b/>
          <w:sz w:val="20"/>
          <w:szCs w:val="20"/>
          <w:lang w:val="en-US"/>
        </w:rPr>
        <w:t xml:space="preserve"> </w:t>
      </w:r>
      <w:r w:rsidR="00441825" w:rsidRPr="00441825">
        <w:rPr>
          <w:rFonts w:ascii="Arial" w:hAnsi="Arial" w:cs="Arial"/>
          <w:color w:val="231F20"/>
          <w:sz w:val="20"/>
          <w:szCs w:val="20"/>
          <w:lang w:val="kk-KZ"/>
        </w:rPr>
        <w:t xml:space="preserve">Хирургиялық және гинекологиялық эндоскопиялық оталардан кейінгі кезінде жаңа есірткісіз </w:t>
      </w:r>
      <w:r w:rsidR="00441825" w:rsidRPr="00441825">
        <w:rPr>
          <w:rFonts w:ascii="Arial" w:hAnsi="Arial" w:cs="Arial"/>
          <w:sz w:val="20"/>
          <w:szCs w:val="20"/>
          <w:lang w:val="kk-KZ"/>
        </w:rPr>
        <w:t xml:space="preserve">Акупан® (Нефопам) </w:t>
      </w:r>
      <w:r w:rsidR="00441825" w:rsidRPr="00441825">
        <w:rPr>
          <w:rFonts w:ascii="Arial" w:hAnsi="Arial" w:cs="Arial"/>
          <w:color w:val="231F20"/>
          <w:sz w:val="20"/>
          <w:szCs w:val="20"/>
          <w:lang w:val="kk-KZ"/>
        </w:rPr>
        <w:t>аналгетикті қолдануға баға берілді. Нәтижесінде жеткілікті антиноцицептикалық қорғауды қамтамасыз ету, есірткі дәрілерден бас тарту және СІҚД көлемін азайтуға мүмкіндік туды.</w:t>
      </w:r>
    </w:p>
    <w:p w:rsidR="00441825" w:rsidRPr="00441825" w:rsidRDefault="00441825" w:rsidP="00592C1A">
      <w:pPr>
        <w:autoSpaceDE w:val="0"/>
        <w:autoSpaceDN w:val="0"/>
        <w:adjustRightInd w:val="0"/>
        <w:spacing w:after="0" w:line="240" w:lineRule="auto"/>
        <w:ind w:left="-567" w:right="283"/>
        <w:jc w:val="both"/>
        <w:rPr>
          <w:rFonts w:ascii="Arial" w:hAnsi="Arial" w:cs="Arial"/>
          <w:color w:val="231F20"/>
          <w:sz w:val="20"/>
          <w:szCs w:val="20"/>
          <w:lang w:val="kk-KZ"/>
        </w:rPr>
      </w:pPr>
      <w:r w:rsidRPr="00441825">
        <w:rPr>
          <w:rFonts w:ascii="Arial" w:hAnsi="Arial" w:cs="Arial"/>
          <w:b/>
          <w:sz w:val="20"/>
          <w:szCs w:val="20"/>
          <w:lang w:val="kk-KZ"/>
        </w:rPr>
        <w:t>Түйінді сөздер: есірткісіз аналгетик, эндоскопиялық оталар, Нефопам, СІКД</w:t>
      </w:r>
    </w:p>
    <w:p w:rsidR="00441825" w:rsidRPr="00441825" w:rsidRDefault="00441825" w:rsidP="00592C1A">
      <w:pPr>
        <w:autoSpaceDE w:val="0"/>
        <w:autoSpaceDN w:val="0"/>
        <w:adjustRightInd w:val="0"/>
        <w:spacing w:after="0" w:line="240" w:lineRule="auto"/>
        <w:ind w:left="-567" w:right="283"/>
        <w:jc w:val="both"/>
        <w:rPr>
          <w:rFonts w:ascii="Arial" w:hAnsi="Arial" w:cs="Arial"/>
          <w:color w:val="000000"/>
          <w:sz w:val="20"/>
          <w:szCs w:val="20"/>
          <w:lang w:val="kk-KZ"/>
        </w:rPr>
      </w:pPr>
    </w:p>
    <w:p w:rsidR="00441825" w:rsidRPr="00441825" w:rsidRDefault="00441825" w:rsidP="00592C1A">
      <w:pPr>
        <w:spacing w:after="0" w:line="240" w:lineRule="auto"/>
        <w:ind w:left="-567" w:right="283"/>
        <w:jc w:val="both"/>
        <w:rPr>
          <w:rFonts w:ascii="Arial" w:hAnsi="Arial" w:cs="Arial"/>
          <w:b/>
          <w:bCs/>
          <w:caps/>
          <w:sz w:val="20"/>
          <w:szCs w:val="20"/>
          <w:lang w:val="en-US"/>
        </w:rPr>
      </w:pPr>
      <w:r w:rsidRPr="00441825">
        <w:rPr>
          <w:rFonts w:ascii="Arial" w:hAnsi="Arial" w:cs="Arial"/>
          <w:b/>
          <w:bCs/>
          <w:caps/>
          <w:sz w:val="20"/>
          <w:szCs w:val="20"/>
          <w:lang w:val="en-US"/>
        </w:rPr>
        <w:t>Optimization of analgesia in postoperative period</w:t>
      </w:r>
    </w:p>
    <w:p w:rsidR="00441825" w:rsidRPr="00441825" w:rsidRDefault="00441825" w:rsidP="00592C1A">
      <w:pPr>
        <w:spacing w:after="0" w:line="240" w:lineRule="auto"/>
        <w:ind w:left="-567" w:right="283"/>
        <w:jc w:val="both"/>
        <w:rPr>
          <w:rFonts w:ascii="Arial" w:hAnsi="Arial" w:cs="Arial"/>
          <w:b/>
          <w:bCs/>
          <w:sz w:val="20"/>
          <w:szCs w:val="20"/>
          <w:lang w:val="en-US"/>
        </w:rPr>
      </w:pPr>
      <w:r w:rsidRPr="00441825">
        <w:rPr>
          <w:rFonts w:ascii="Arial" w:hAnsi="Arial" w:cs="Arial"/>
          <w:b/>
          <w:bCs/>
          <w:sz w:val="20"/>
          <w:szCs w:val="20"/>
          <w:lang w:val="en-US"/>
        </w:rPr>
        <w:t>Makulbekova S. K.</w:t>
      </w:r>
    </w:p>
    <w:p w:rsidR="00441825" w:rsidRPr="00441825" w:rsidRDefault="00441825" w:rsidP="00592C1A">
      <w:pPr>
        <w:spacing w:after="0" w:line="240" w:lineRule="auto"/>
        <w:ind w:left="-567" w:right="283"/>
        <w:jc w:val="both"/>
        <w:rPr>
          <w:rFonts w:ascii="Arial" w:hAnsi="Arial" w:cs="Arial"/>
          <w:b/>
          <w:bCs/>
          <w:sz w:val="20"/>
          <w:szCs w:val="20"/>
          <w:lang w:val="en-US"/>
        </w:rPr>
      </w:pPr>
    </w:p>
    <w:p w:rsidR="00441825" w:rsidRPr="00441825" w:rsidRDefault="00C50CF8" w:rsidP="00592C1A">
      <w:pPr>
        <w:spacing w:after="0" w:line="240" w:lineRule="auto"/>
        <w:ind w:left="-567" w:right="283"/>
        <w:jc w:val="both"/>
        <w:rPr>
          <w:rFonts w:ascii="Arial" w:hAnsi="Arial" w:cs="Arial"/>
          <w:sz w:val="20"/>
          <w:szCs w:val="20"/>
          <w:lang w:val="en-US"/>
        </w:rPr>
      </w:pPr>
      <w:r w:rsidRPr="00C50CF8">
        <w:rPr>
          <w:rFonts w:ascii="Arial" w:hAnsi="Arial" w:cs="Arial"/>
          <w:b/>
          <w:sz w:val="20"/>
          <w:szCs w:val="20"/>
          <w:lang w:val="en-US"/>
        </w:rPr>
        <w:t>Abstract</w:t>
      </w:r>
      <w:r>
        <w:rPr>
          <w:rFonts w:ascii="Arial" w:hAnsi="Arial" w:cs="Arial"/>
          <w:sz w:val="20"/>
          <w:szCs w:val="20"/>
          <w:lang w:val="en-US"/>
        </w:rPr>
        <w:t xml:space="preserve"> </w:t>
      </w:r>
      <w:r w:rsidR="00441825" w:rsidRPr="00441825">
        <w:rPr>
          <w:rFonts w:ascii="Arial" w:hAnsi="Arial" w:cs="Arial"/>
          <w:sz w:val="20"/>
          <w:szCs w:val="20"/>
          <w:lang w:val="en-US"/>
        </w:rPr>
        <w:t xml:space="preserve">Possibility of using of new nonnarcotic analgetic Acupan (Nefopam) after endoscopical surgical and gynecological operation was evaluated. Results showed that it possible to rich adequate antinociceptic level, exclude narcotic drugs and decrease  NsAID dose. </w:t>
      </w:r>
    </w:p>
    <w:p w:rsidR="00441825" w:rsidRPr="00441825" w:rsidRDefault="00441825" w:rsidP="00592C1A">
      <w:pPr>
        <w:spacing w:after="0" w:line="240" w:lineRule="auto"/>
        <w:ind w:left="-567" w:right="283"/>
        <w:jc w:val="both"/>
        <w:rPr>
          <w:rFonts w:ascii="Arial" w:hAnsi="Arial" w:cs="Arial"/>
          <w:b/>
          <w:color w:val="000000"/>
          <w:sz w:val="20"/>
          <w:szCs w:val="20"/>
          <w:lang w:val="en-US"/>
        </w:rPr>
      </w:pPr>
      <w:r w:rsidRPr="00441825">
        <w:rPr>
          <w:rFonts w:ascii="Arial" w:hAnsi="Arial" w:cs="Arial"/>
          <w:b/>
          <w:sz w:val="20"/>
          <w:szCs w:val="20"/>
          <w:lang w:val="en-US"/>
        </w:rPr>
        <w:t>Key words: nonnarcotic analgetics, endoscopies operation, Nefopam, NSAD</w:t>
      </w:r>
    </w:p>
    <w:p w:rsidR="00441825" w:rsidRPr="00441825" w:rsidRDefault="00441825" w:rsidP="00592C1A">
      <w:pPr>
        <w:spacing w:after="0" w:line="240" w:lineRule="auto"/>
        <w:ind w:right="283" w:firstLine="567"/>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4" type="#_x0000_t32" style="position:absolute;left:0;text-align:left;margin-left:95.15pt;margin-top:10.55pt;width:319.5pt;height:0;z-index:251768832" o:connectortype="straight"/>
        </w:pict>
      </w:r>
    </w:p>
    <w:p w:rsidR="00441825" w:rsidRDefault="00441825" w:rsidP="00592C1A">
      <w:pPr>
        <w:spacing w:after="0" w:line="240" w:lineRule="auto"/>
        <w:ind w:right="283" w:firstLine="567"/>
        <w:jc w:val="both"/>
        <w:rPr>
          <w:rFonts w:ascii="Arial" w:hAnsi="Arial" w:cs="Arial"/>
          <w:sz w:val="20"/>
          <w:szCs w:val="20"/>
          <w:lang w:val="en-US"/>
        </w:rPr>
      </w:pPr>
    </w:p>
    <w:p w:rsidR="00441825" w:rsidRDefault="00441825" w:rsidP="00592C1A">
      <w:pPr>
        <w:spacing w:after="0" w:line="240" w:lineRule="auto"/>
        <w:ind w:right="283" w:firstLine="567"/>
        <w:jc w:val="both"/>
        <w:rPr>
          <w:rFonts w:ascii="Arial" w:hAnsi="Arial" w:cs="Arial"/>
          <w:sz w:val="20"/>
          <w:szCs w:val="20"/>
          <w:lang w:val="en-US"/>
        </w:rPr>
      </w:pPr>
    </w:p>
    <w:p w:rsidR="00441825" w:rsidRDefault="00441825" w:rsidP="00592C1A">
      <w:pPr>
        <w:spacing w:after="0" w:line="240" w:lineRule="auto"/>
        <w:ind w:right="283" w:firstLine="567"/>
        <w:jc w:val="both"/>
        <w:rPr>
          <w:rFonts w:ascii="Arial" w:hAnsi="Arial" w:cs="Arial"/>
          <w:sz w:val="20"/>
          <w:szCs w:val="20"/>
          <w:lang w:val="en-US"/>
        </w:rPr>
      </w:pPr>
    </w:p>
    <w:p w:rsidR="00C50CF8" w:rsidRPr="006D06D7" w:rsidRDefault="00441825" w:rsidP="00592C1A">
      <w:pPr>
        <w:spacing w:after="0" w:line="240" w:lineRule="auto"/>
        <w:ind w:left="-567" w:right="283"/>
        <w:jc w:val="both"/>
        <w:rPr>
          <w:rFonts w:ascii="Arial" w:eastAsia="Times New Roman" w:hAnsi="Arial" w:cs="Arial"/>
          <w:b/>
          <w:sz w:val="20"/>
          <w:szCs w:val="20"/>
        </w:rPr>
      </w:pPr>
      <w:r w:rsidRPr="00441825">
        <w:rPr>
          <w:rFonts w:ascii="Arial" w:eastAsia="Times New Roman" w:hAnsi="Arial" w:cs="Arial"/>
          <w:b/>
          <w:sz w:val="20"/>
          <w:szCs w:val="20"/>
        </w:rPr>
        <w:t xml:space="preserve">ВЫБОР ПЛАЗМОЗАМЕНИТЕЛЕЙ В ЭКСТРЕННЫХ УСЛОВИЯХ – </w:t>
      </w:r>
    </w:p>
    <w:p w:rsidR="00441825" w:rsidRPr="00441825" w:rsidRDefault="00441825" w:rsidP="00592C1A">
      <w:pPr>
        <w:spacing w:after="0" w:line="240" w:lineRule="auto"/>
        <w:ind w:left="-567" w:right="283"/>
        <w:jc w:val="both"/>
        <w:rPr>
          <w:rFonts w:ascii="Arial" w:eastAsia="Times New Roman" w:hAnsi="Arial" w:cs="Arial"/>
          <w:b/>
          <w:sz w:val="20"/>
          <w:szCs w:val="20"/>
          <w:lang w:val="kk-KZ"/>
        </w:rPr>
      </w:pPr>
      <w:r w:rsidRPr="00441825">
        <w:rPr>
          <w:rFonts w:ascii="Arial" w:eastAsia="Times New Roman" w:hAnsi="Arial" w:cs="Arial"/>
          <w:b/>
          <w:sz w:val="20"/>
          <w:szCs w:val="20"/>
        </w:rPr>
        <w:t>ОТ ПРОСТОГО К СЛОЖНОМУ</w:t>
      </w:r>
    </w:p>
    <w:p w:rsidR="00C50CF8" w:rsidRPr="006D06D7" w:rsidRDefault="00C50CF8" w:rsidP="00592C1A">
      <w:pPr>
        <w:spacing w:after="0" w:line="240" w:lineRule="auto"/>
        <w:ind w:left="-567" w:right="283"/>
        <w:jc w:val="both"/>
        <w:rPr>
          <w:rFonts w:ascii="Arial" w:eastAsia="Times New Roman" w:hAnsi="Arial" w:cs="Arial"/>
          <w:b/>
          <w:sz w:val="20"/>
          <w:szCs w:val="20"/>
        </w:rPr>
      </w:pPr>
    </w:p>
    <w:p w:rsidR="00441825" w:rsidRPr="00441825" w:rsidRDefault="00441825" w:rsidP="00592C1A">
      <w:pPr>
        <w:spacing w:after="0" w:line="240" w:lineRule="auto"/>
        <w:ind w:left="-567" w:right="283"/>
        <w:jc w:val="both"/>
        <w:rPr>
          <w:rFonts w:ascii="Arial" w:eastAsia="Times New Roman" w:hAnsi="Arial" w:cs="Arial"/>
          <w:b/>
          <w:sz w:val="20"/>
          <w:szCs w:val="20"/>
          <w:lang w:val="kk-KZ"/>
        </w:rPr>
      </w:pPr>
      <w:r w:rsidRPr="00441825">
        <w:rPr>
          <w:rFonts w:ascii="Arial" w:eastAsia="Times New Roman" w:hAnsi="Arial" w:cs="Arial"/>
          <w:b/>
          <w:sz w:val="20"/>
          <w:szCs w:val="20"/>
          <w:lang w:val="kk-KZ"/>
        </w:rPr>
        <w:t>Сарсембаев Б.К., Соколова М.И.</w:t>
      </w:r>
    </w:p>
    <w:p w:rsidR="00C50CF8" w:rsidRPr="006D06D7" w:rsidRDefault="00441825" w:rsidP="00592C1A">
      <w:pPr>
        <w:spacing w:after="0" w:line="240" w:lineRule="auto"/>
        <w:ind w:left="-567" w:right="283"/>
        <w:jc w:val="both"/>
        <w:rPr>
          <w:rFonts w:ascii="Arial" w:eastAsia="Times New Roman" w:hAnsi="Arial" w:cs="Arial"/>
          <w:i/>
          <w:sz w:val="20"/>
          <w:szCs w:val="20"/>
        </w:rPr>
      </w:pPr>
      <w:r w:rsidRPr="00C50CF8">
        <w:rPr>
          <w:rFonts w:ascii="Arial" w:eastAsia="Times New Roman" w:hAnsi="Arial" w:cs="Arial"/>
          <w:i/>
          <w:sz w:val="20"/>
          <w:szCs w:val="20"/>
        </w:rPr>
        <w:t xml:space="preserve">Кафедра анестезиологии и реаниматологии с курсом скорой неотложной помощи ЦНО КазНМУ им. С.Д. Асфендиярова, </w:t>
      </w:r>
    </w:p>
    <w:p w:rsidR="00441825" w:rsidRPr="00C50CF8" w:rsidRDefault="00441825" w:rsidP="00592C1A">
      <w:pPr>
        <w:spacing w:after="0" w:line="240" w:lineRule="auto"/>
        <w:ind w:left="-567" w:right="283"/>
        <w:jc w:val="both"/>
        <w:rPr>
          <w:rFonts w:ascii="Arial" w:eastAsia="Times New Roman" w:hAnsi="Arial" w:cs="Arial"/>
          <w:i/>
          <w:sz w:val="20"/>
          <w:szCs w:val="20"/>
        </w:rPr>
      </w:pPr>
      <w:r w:rsidRPr="00C50CF8">
        <w:rPr>
          <w:rFonts w:ascii="Arial" w:eastAsia="Times New Roman" w:hAnsi="Arial" w:cs="Arial"/>
          <w:i/>
          <w:sz w:val="20"/>
          <w:szCs w:val="20"/>
        </w:rPr>
        <w:t>Госпиталь погранвойск КНБ РК г. Алматы</w:t>
      </w:r>
    </w:p>
    <w:p w:rsidR="00C50CF8" w:rsidRPr="00C50CF8" w:rsidRDefault="00C50CF8" w:rsidP="00592C1A">
      <w:pPr>
        <w:spacing w:after="0" w:line="240" w:lineRule="auto"/>
        <w:ind w:left="-567" w:right="283"/>
        <w:jc w:val="both"/>
        <w:rPr>
          <w:rFonts w:ascii="Arial" w:eastAsia="Times New Roman" w:hAnsi="Arial" w:cs="Arial"/>
          <w:i/>
          <w:sz w:val="20"/>
          <w:szCs w:val="20"/>
        </w:rPr>
      </w:pPr>
    </w:p>
    <w:p w:rsidR="00441825" w:rsidRPr="00441825" w:rsidRDefault="00441825" w:rsidP="00592C1A">
      <w:pPr>
        <w:spacing w:after="0" w:line="240" w:lineRule="auto"/>
        <w:ind w:left="-567" w:right="283"/>
        <w:jc w:val="both"/>
        <w:rPr>
          <w:rFonts w:ascii="Arial" w:eastAsia="Times New Roman" w:hAnsi="Arial" w:cs="Arial"/>
          <w:sz w:val="20"/>
          <w:szCs w:val="20"/>
        </w:rPr>
      </w:pPr>
      <w:r w:rsidRPr="00441825">
        <w:rPr>
          <w:rFonts w:ascii="Arial" w:eastAsia="Times New Roman" w:hAnsi="Arial" w:cs="Arial"/>
          <w:sz w:val="20"/>
          <w:szCs w:val="20"/>
        </w:rPr>
        <w:t>Несмотря на значительный прогресс в развитии медицины в целом и инфузионной терапии в частности остается актуальным вопрос: с чего начинать инфузионную терапию? Несомненно, появление в арсенале гидроксиэтилкрахмалов стало значительным рывком в решении этого вопроса, но в то же время различие форм выпуска при всей непосредственной выгоде создает конкурентную проблему внутри этой группы</w:t>
      </w:r>
    </w:p>
    <w:p w:rsidR="00441825" w:rsidRDefault="00441825" w:rsidP="00592C1A">
      <w:pPr>
        <w:spacing w:after="0" w:line="240" w:lineRule="auto"/>
        <w:ind w:left="-567" w:right="283"/>
        <w:jc w:val="both"/>
        <w:rPr>
          <w:rFonts w:ascii="Arial" w:eastAsia="Times New Roman" w:hAnsi="Arial" w:cs="Arial"/>
          <w:sz w:val="20"/>
          <w:szCs w:val="20"/>
        </w:rPr>
      </w:pPr>
      <w:r w:rsidRPr="00C50CF8">
        <w:rPr>
          <w:rFonts w:ascii="Arial" w:eastAsia="Times New Roman" w:hAnsi="Arial" w:cs="Arial"/>
          <w:b/>
          <w:sz w:val="20"/>
          <w:szCs w:val="20"/>
        </w:rPr>
        <w:t>Ключевые слова</w:t>
      </w:r>
      <w:r w:rsidRPr="00441825">
        <w:rPr>
          <w:rFonts w:ascii="Arial" w:eastAsia="Times New Roman" w:hAnsi="Arial" w:cs="Arial"/>
          <w:sz w:val="20"/>
          <w:szCs w:val="20"/>
        </w:rPr>
        <w:t>: инфузионная терапия, гидродроксиэтилкрахмал, объем циркулирующее</w:t>
      </w:r>
      <w:r w:rsidRPr="00441825">
        <w:rPr>
          <w:rFonts w:ascii="Arial" w:eastAsia="Times New Roman" w:hAnsi="Arial" w:cs="Arial"/>
          <w:sz w:val="20"/>
          <w:szCs w:val="20"/>
        </w:rPr>
        <w:tab/>
        <w:t>й крови, сердечный выброс</w:t>
      </w:r>
    </w:p>
    <w:p w:rsidR="00B02685" w:rsidRPr="00441825" w:rsidRDefault="00B02685" w:rsidP="00592C1A">
      <w:pPr>
        <w:spacing w:after="0" w:line="240" w:lineRule="auto"/>
        <w:ind w:left="-567" w:right="283"/>
        <w:jc w:val="both"/>
        <w:rPr>
          <w:rFonts w:ascii="Arial" w:eastAsia="Times New Roman" w:hAnsi="Arial" w:cs="Arial"/>
          <w:sz w:val="20"/>
          <w:szCs w:val="20"/>
        </w:rPr>
      </w:pPr>
    </w:p>
    <w:p w:rsidR="00441825" w:rsidRPr="00441825" w:rsidRDefault="00441825" w:rsidP="00592C1A">
      <w:pPr>
        <w:spacing w:after="0" w:line="240" w:lineRule="auto"/>
        <w:ind w:left="-567" w:right="283"/>
        <w:jc w:val="both"/>
        <w:rPr>
          <w:rFonts w:ascii="Arial" w:eastAsia="Times New Roman" w:hAnsi="Arial" w:cs="Arial"/>
          <w:sz w:val="20"/>
          <w:szCs w:val="20"/>
        </w:rPr>
      </w:pPr>
      <w:r w:rsidRPr="00441825">
        <w:rPr>
          <w:rFonts w:ascii="Arial" w:eastAsia="Times New Roman" w:hAnsi="Arial" w:cs="Arial"/>
          <w:sz w:val="20"/>
          <w:szCs w:val="20"/>
        </w:rPr>
        <w:t xml:space="preserve">Инфузионная терапия (ИТ) в практике врача, работающего в экстренной хирургической службе – это не просто один из методов патогенетической терапии, без которого не представляется возможным вмешательство даже на современном этапе развития медицины остается самым радикальным способом устранения причины или источника заболевания. К счастью, появление микрохирургических </w:t>
      </w:r>
      <w:r w:rsidRPr="00441825">
        <w:rPr>
          <w:rFonts w:ascii="Arial" w:eastAsia="Times New Roman" w:hAnsi="Arial" w:cs="Arial"/>
          <w:sz w:val="20"/>
          <w:szCs w:val="20"/>
        </w:rPr>
        <w:lastRenderedPageBreak/>
        <w:t xml:space="preserve">и эндоскопических методик лечения хирургических заболеваний позволило значительно сократить количество всевозможных осложнений и, что на мой взгляд самое главное, значительно уменьшить выраженность различного рода фобий у пациентов к операциям в целом.  Но в то же время развитие хирургии, особенно так называемой </w:t>
      </w:r>
      <w:r w:rsidRPr="00441825">
        <w:rPr>
          <w:rFonts w:ascii="Cambria Math" w:eastAsia="Times New Roman" w:hAnsi="Cambria Math" w:cs="Arial"/>
          <w:sz w:val="20"/>
          <w:szCs w:val="20"/>
        </w:rPr>
        <w:t>≪</w:t>
      </w:r>
      <w:r w:rsidRPr="00441825">
        <w:rPr>
          <w:rFonts w:ascii="Arial" w:eastAsia="Times New Roman" w:hAnsi="Arial" w:cs="Arial"/>
          <w:sz w:val="20"/>
          <w:szCs w:val="20"/>
        </w:rPr>
        <w:t>большой хирургии</w:t>
      </w:r>
      <w:r w:rsidRPr="00441825">
        <w:rPr>
          <w:rFonts w:ascii="Cambria Math" w:eastAsia="Times New Roman" w:hAnsi="Cambria Math" w:cs="Arial"/>
          <w:sz w:val="20"/>
          <w:szCs w:val="20"/>
        </w:rPr>
        <w:t>≫</w:t>
      </w:r>
      <w:r w:rsidRPr="00441825">
        <w:rPr>
          <w:rFonts w:ascii="Arial" w:eastAsia="Times New Roman" w:hAnsi="Arial" w:cs="Arial"/>
          <w:sz w:val="20"/>
          <w:szCs w:val="20"/>
        </w:rPr>
        <w:t xml:space="preserve"> было бы  невозможным без совершенствования терапии сопровождения, где одну из ключевых ролей без всякого сомнения играет ИТ.</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И если в необходимости проведения ИТ никто не сомневается, то вопрос «что использовать?» остается наиболее актуальным. Несмотря на все усилия производителей инфузионных сред еще никому не удалось разработать и выпустить идеальный раствор, который был бы абсолютно аналогичен человеческой крови. На заре развития инфузионной терапии выбор был невелик, если верить истории – в начале XIX века в арсенале лекарей были несколько вариантов растворов солей и соды. Долгое время ничего другого предложить не могли и только в </w:t>
      </w:r>
      <w:smartTag w:uri="urn:schemas-microsoft-com:office:smarttags" w:element="metricconverter">
        <w:smartTagPr>
          <w:attr w:name="ProductID" w:val="1881 г"/>
        </w:smartTagPr>
        <w:r w:rsidRPr="00441825">
          <w:rPr>
            <w:rFonts w:ascii="Arial" w:eastAsia="Times New Roman" w:hAnsi="Arial" w:cs="Arial"/>
            <w:sz w:val="20"/>
            <w:szCs w:val="20"/>
          </w:rPr>
          <w:t>1881 г</w:t>
        </w:r>
      </w:smartTag>
      <w:r w:rsidRPr="00441825">
        <w:rPr>
          <w:rFonts w:ascii="Arial" w:eastAsia="Times New Roman" w:hAnsi="Arial" w:cs="Arial"/>
          <w:sz w:val="20"/>
          <w:szCs w:val="20"/>
        </w:rPr>
        <w:t xml:space="preserve">. появился 0,9% раствор хлорида натрия, в просторечии именуемый «физиологическим раствором». Прошел почти век, прежде чем было доказано, что он не может называться физиологическим, так как не соответствует нормальному физиологическому состоянию ни по качественному, ни по количественному составу. И поэтому, сегодня ни один из опытных практикующих врачей, ни один из представителей ученого мира не может с абсолютной уверенностью и осознанной ответственностью заявить о том, что тот или иной раствор является самым эффективным, самым безопасным, самым качественным и самым доступным.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Последние 10-15 лет новейшей истории медицины в мире и нашей стране в частности, наглядно демонстрируют такой прогресс, который раньше бы потребовал несколько поколений. Сегодня на фармацевтическом рынке нашей республики присутствуют многие известные во всем мире производители инфузионных сред и их число с каждым годом растет. Соответственно растет и конкурентная борьба за потребителя. В наибольшей степени она заметна между производителями оригинальной продукции и генерическими производными и если здесь практически все понятно, т.е. на первый план выходит только ценовое преимущество за редким, если не сказать единичным исключением, но как показывает время, практически все врачи однозначно отдают предпочтение</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оригинальным брендам.</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Но что же является определяющим в выборе того или иного препарата для врача анестезиолога-реаниматолога? Конечно же, в первую очередь клиническая ситуация и здесь можно четко разграничить 3 возможных варианта развития событий:</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1. Экстренная ситуация, требующая безотлагательного начала ИТ для</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восполнения объема циркулирующей крови (ОЦК).</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2. Экстренная ситуация, требующая компонентного восполнения (ОЦК).</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3. Интенсивная инфузионная терапия (проводится в отделении реанимации</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и интенсивной терапии).</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В первом варианте (наиболее частом) препаратами выбора являются декстраны и гидроксиэтилкрахмалы (ГЭК). Существует множество схем экстренного восполнения ОЦК и эти схемы по большей части являются плодом ретроспективного анализа. В практике при возникновении подобной ситуации  перед анестезиологом-реаниматологом стоит первостепенной важности задача – любой ценой обеспечить сердечный выброс и для врача важен в первую очередь объемзамещающий или гемодинамический профиль препарата, т.е. он должен быть максимален. И в эту группу препаратов – препаратов первой линии выбора можно с уверенностью поставить высокомолекулярный раствор ГЭК со средней молекулярной массой 450000 Д зарегистрированный под торговой маркой СТАБИЗОЛ® и концентрированный 10% раствор ГЭК со средней молекулярной массой 200000 Д под торговой маркой РЕФОРТАН N плюс®. Это два препарата класса ГЭК относящихся к группе коллоидов и обладающих максимальными продолжительностью действия и плазмоэкспандерным эффектом. Их максимальная суточная дозировка составляет от 20 до 25 мл/кг (цифры усредненные). В качестве примера можно рассмотреть вариант восполнения ОЦК при кровопотере 50% ОЦК. </w:t>
      </w:r>
    </w:p>
    <w:p w:rsidR="00441825" w:rsidRPr="00441825" w:rsidRDefault="00441825" w:rsidP="00592C1A">
      <w:pPr>
        <w:spacing w:after="0" w:line="240" w:lineRule="auto"/>
        <w:ind w:left="-567" w:right="283" w:firstLine="567"/>
        <w:jc w:val="both"/>
        <w:rPr>
          <w:rFonts w:ascii="Arial" w:eastAsia="Times New Roman" w:hAnsi="Arial" w:cs="Arial"/>
          <w:sz w:val="20"/>
          <w:szCs w:val="20"/>
        </w:rPr>
      </w:pPr>
      <w:r w:rsidRPr="00441825">
        <w:rPr>
          <w:rFonts w:ascii="Arial" w:eastAsia="Times New Roman" w:hAnsi="Arial" w:cs="Arial"/>
          <w:sz w:val="20"/>
          <w:szCs w:val="20"/>
        </w:rPr>
        <w:t xml:space="preserve">Для удобства расчетов возьмем привычный всем нам вес </w:t>
      </w:r>
      <w:smartTag w:uri="urn:schemas-microsoft-com:office:smarttags" w:element="metricconverter">
        <w:smartTagPr>
          <w:attr w:name="ProductID" w:val="70 кг"/>
        </w:smartTagPr>
        <w:r w:rsidRPr="00441825">
          <w:rPr>
            <w:rFonts w:ascii="Arial" w:eastAsia="Times New Roman" w:hAnsi="Arial" w:cs="Arial"/>
            <w:sz w:val="20"/>
            <w:szCs w:val="20"/>
          </w:rPr>
          <w:t>70 кг</w:t>
        </w:r>
      </w:smartTag>
      <w:r w:rsidRPr="00441825">
        <w:rPr>
          <w:rFonts w:ascii="Arial" w:eastAsia="Times New Roman" w:hAnsi="Arial" w:cs="Arial"/>
          <w:sz w:val="20"/>
          <w:szCs w:val="20"/>
        </w:rPr>
        <w:t xml:space="preserve">. ОЦК (мл) в этом случае в среднем составляет 5,000 </w:t>
      </w:r>
      <w:r w:rsidRPr="00441825">
        <w:rPr>
          <w:rFonts w:ascii="Arial" w:eastAsia="Times New Roman" w:hAnsi="Arial" w:cs="Arial"/>
          <w:sz w:val="20"/>
          <w:szCs w:val="20"/>
        </w:rPr>
        <w:pgNum/>
      </w:r>
      <w:r w:rsidRPr="00441825">
        <w:rPr>
          <w:rFonts w:ascii="Arial" w:eastAsia="Times New Roman" w:hAnsi="Arial" w:cs="Arial"/>
          <w:sz w:val="20"/>
          <w:szCs w:val="20"/>
        </w:rPr>
        <w:t xml:space="preserve">0%, соответственно объем кровопотери составляет 2500 ± 200 мл крови. Для полноценного восполнения ОЦК потребуется 1500 мл коллоидов, 2000 мл кристаллоидов и 1500 мл компонентов крови. При элементарном подсчете становится очевидным, что суточная безопасная дозировка вышеуказанных препаратов абсолютно достаточна для восполнения даже такой объемной кровопотери. Конечно, сочетание СТАБИЗОЛ + РЕФОРТАН было бы идеальным в этой клинической ситуации, но в случае их отсутствия определенное (подтвержденное многолетней практикой) право на существование имеют и декстраны, хотя в последнее время от их применения развитые страны практически отказались. Во втором варианте к творческому решению поставленной задачи приходит не более 25-40% практикующих врачей и это связано только с отсутствием </w:t>
      </w:r>
      <w:r w:rsidRPr="00441825">
        <w:rPr>
          <w:rFonts w:ascii="Arial" w:eastAsia="Times New Roman" w:hAnsi="Arial" w:cs="Arial"/>
          <w:sz w:val="20"/>
          <w:szCs w:val="20"/>
        </w:rPr>
        <w:lastRenderedPageBreak/>
        <w:t>возможности определять и мониторировать качественный состав крови в реальном масштабе времени. Общеизвестно, что не зная и не контролируя плазменный и глобулярный составы крови, коллоидно-осмотическое и осмотическое давление крови невозможно адекватно поддерживать системный кровоток. В большинстве случаев мы становимся свидетелями усредненного, если не сказать шаблонного назначения препаратов в той схеме, которая принята в данном ЛПУ и на первое место здесь выходит обеспечение достаточной кислородной емкости крови. Одним из ключевых здесь является фактор управляемости эффектами переливаемого коллоида, который на мой взгляд заключается в соответствии показателей фармакокинетики и фармакодинамики данным, указанным в инструкции. Обеспечить управляемость можно применяя оригинальный препарат, так как все данные, приведенные в инструкции по применению соответствуют только оригинальному препарату, а не генерику. Фармацевтическая линейка применимая в данном варианте более широка и представлена 2 поколениями ГЭК – первым и вторым. Существует условное разделение ГЭК – первое поколение – 450/0,7 (СТАБИЗОЛ), второе – 200/0,5 (РЕФОРТАН), промежуточное – 70/0,5 и третье – 130/0,4(0,42). В Казахстане торговые марки РЕФОРТАН 6% и СТАБИЗОЛ 6% представляет компания Берлин Хеми Менарини. Ну и третий вариант развития событий самый трудоемкий, затратный и здесь выбор определяется исключительно наличием показаний к применению в данных условиях, собственного опыта, возможностей, наличия сопутствующих осложнений т.е. безопасности применения. Но следует заметить, что общее количество таких пациентов не так уж велико и в общей структуре.  При развитии такого варианта следует тщательно взвесить все возможные риски и склониться к выбору того препарата, сильная сторона которого в максимальной степени необходима при определенной патологии. На мой взгляд, у врачей, работающих в системе лечебно - профилактических учреждений, оказывающих плановую и экстренную хирургическую и акушерско -гинекологическую помощь существует отработанный алгоритм проведения ИТ, адаптированный к особенностям конкретного врача, ординатора и т.д. И именно на этом этапе, несмотря на относительно невысокую коммерческую привлекательность происходит столкновение интересов конкурирующих компаний и в этом плане выбор инфузионной среды на мой взгляд должен основываться на достижении конечной цели применения инфузионных препаратов – устранении дефицита циркулирующего объем крови с соблюдение основных правил применения инфузионных препаратов, изложенных в инструкции по применению.</w:t>
      </w:r>
    </w:p>
    <w:p w:rsidR="00441825" w:rsidRPr="00441825" w:rsidRDefault="00441825" w:rsidP="00592C1A">
      <w:pPr>
        <w:spacing w:after="0" w:line="240" w:lineRule="auto"/>
        <w:ind w:right="283" w:firstLine="567"/>
        <w:jc w:val="both"/>
        <w:rPr>
          <w:rFonts w:ascii="Arial" w:eastAsia="Times New Roman" w:hAnsi="Arial" w:cs="Arial"/>
          <w:sz w:val="20"/>
          <w:szCs w:val="20"/>
        </w:rPr>
      </w:pPr>
    </w:p>
    <w:p w:rsidR="00441825" w:rsidRDefault="00441825" w:rsidP="00592C1A">
      <w:pPr>
        <w:pStyle w:val="Afa"/>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b/>
          <w:sz w:val="20"/>
        </w:rPr>
      </w:pPr>
      <w:r w:rsidRPr="00441825">
        <w:rPr>
          <w:rFonts w:ascii="Arial" w:hAnsi="Arial" w:cs="Arial"/>
          <w:b/>
          <w:sz w:val="20"/>
        </w:rPr>
        <w:t>Литература</w:t>
      </w:r>
    </w:p>
    <w:p w:rsidR="00F8432F" w:rsidRPr="00441825" w:rsidRDefault="00F8432F" w:rsidP="00592C1A">
      <w:pPr>
        <w:pStyle w:val="Afa"/>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b/>
          <w:sz w:val="20"/>
        </w:rPr>
      </w:pPr>
    </w:p>
    <w:p w:rsidR="00441825" w:rsidRPr="00441825" w:rsidRDefault="00441825" w:rsidP="00592C1A">
      <w:pPr>
        <w:pStyle w:val="Afa"/>
        <w:numPr>
          <w:ilvl w:val="0"/>
          <w:numId w:val="32"/>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lang w:val="en-US"/>
        </w:rPr>
      </w:pPr>
      <w:r w:rsidRPr="00441825">
        <w:rPr>
          <w:rFonts w:ascii="Arial" w:hAnsi="Arial" w:cs="Arial"/>
          <w:sz w:val="20"/>
          <w:lang w:val="en-US"/>
        </w:rPr>
        <w:t>Juan Carlos Puyana “Resuscitation of hypovolemic shock”. Surgery and trauma. 2006. 229:1933-1943</w:t>
      </w:r>
    </w:p>
    <w:p w:rsidR="00441825" w:rsidRPr="00441825" w:rsidRDefault="00441825" w:rsidP="00592C1A">
      <w:pPr>
        <w:pStyle w:val="Afa"/>
        <w:numPr>
          <w:ilvl w:val="0"/>
          <w:numId w:val="32"/>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rPr>
      </w:pPr>
      <w:r w:rsidRPr="00441825">
        <w:rPr>
          <w:rFonts w:ascii="Arial" w:hAnsi="Arial" w:cs="Arial"/>
          <w:sz w:val="20"/>
        </w:rPr>
        <w:t>Инфузионно-трансфузионная терапия в клинической медицине. Практическое руководство. Под ред. Б.Р.Гельфанда, МИА, 2008, 253 с.</w:t>
      </w:r>
    </w:p>
    <w:p w:rsidR="00441825" w:rsidRPr="004D1F25" w:rsidRDefault="00441825" w:rsidP="00592C1A">
      <w:pPr>
        <w:pStyle w:val="Afa"/>
        <w:numPr>
          <w:ilvl w:val="0"/>
          <w:numId w:val="33"/>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lang w:val="en-US"/>
        </w:rPr>
      </w:pPr>
      <w:r w:rsidRPr="00EE5132">
        <w:rPr>
          <w:rFonts w:ascii="Arial" w:hAnsi="Arial" w:cs="Arial"/>
          <w:sz w:val="20"/>
          <w:lang w:val="en-US"/>
        </w:rPr>
        <w:t xml:space="preserve">Brunkhorst FM et al. Intensive insulin therapy and pentastarch resuscitation in severe sepsis. </w:t>
      </w:r>
      <w:r w:rsidRPr="004D1F25">
        <w:rPr>
          <w:rFonts w:ascii="Arial" w:hAnsi="Arial" w:cs="Arial"/>
          <w:sz w:val="20"/>
          <w:lang w:val="en-US"/>
        </w:rPr>
        <w:t>N Engl J Med 2008; 358: 125-139</w:t>
      </w:r>
    </w:p>
    <w:p w:rsidR="00441825" w:rsidRPr="00441825" w:rsidRDefault="00441825" w:rsidP="00592C1A">
      <w:pPr>
        <w:pStyle w:val="Afa"/>
        <w:numPr>
          <w:ilvl w:val="0"/>
          <w:numId w:val="33"/>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rPr>
      </w:pPr>
      <w:r w:rsidRPr="00EE5132">
        <w:rPr>
          <w:rFonts w:ascii="Arial" w:hAnsi="Arial" w:cs="Arial"/>
          <w:sz w:val="20"/>
          <w:lang w:val="en-US"/>
        </w:rPr>
        <w:t xml:space="preserve">Wiedermann C HES in sepsis. </w:t>
      </w:r>
      <w:r w:rsidRPr="00441825">
        <w:rPr>
          <w:rFonts w:ascii="Arial" w:hAnsi="Arial" w:cs="Arial"/>
          <w:sz w:val="20"/>
        </w:rPr>
        <w:t>BMC Emerg Med 2008; 8:1</w:t>
      </w:r>
    </w:p>
    <w:p w:rsidR="00441825" w:rsidRPr="004D1F25" w:rsidRDefault="00441825" w:rsidP="00592C1A">
      <w:pPr>
        <w:pStyle w:val="Afa"/>
        <w:numPr>
          <w:ilvl w:val="0"/>
          <w:numId w:val="33"/>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lang w:val="en-US"/>
        </w:rPr>
      </w:pPr>
      <w:r w:rsidRPr="00EE5132">
        <w:rPr>
          <w:rFonts w:ascii="Arial" w:hAnsi="Arial" w:cs="Arial"/>
          <w:sz w:val="20"/>
          <w:lang w:val="en-US"/>
        </w:rPr>
        <w:t xml:space="preserve">Sakr J et al. Effects of HES administration on renal function in critically ill patients. </w:t>
      </w:r>
      <w:r w:rsidRPr="004D1F25">
        <w:rPr>
          <w:rFonts w:ascii="Arial" w:hAnsi="Arial" w:cs="Arial"/>
          <w:sz w:val="20"/>
          <w:lang w:val="en-US"/>
        </w:rPr>
        <w:t>Br J Anesth 2007; 58: 343-9.</w:t>
      </w:r>
    </w:p>
    <w:p w:rsidR="00441825" w:rsidRPr="00441825" w:rsidRDefault="00441825" w:rsidP="00592C1A">
      <w:pPr>
        <w:pStyle w:val="Afa"/>
        <w:numPr>
          <w:ilvl w:val="0"/>
          <w:numId w:val="33"/>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rPr>
      </w:pPr>
      <w:r w:rsidRPr="00EE5132">
        <w:rPr>
          <w:rFonts w:ascii="Arial" w:hAnsi="Arial" w:cs="Arial"/>
          <w:sz w:val="20"/>
          <w:lang w:val="en-US"/>
        </w:rPr>
        <w:t xml:space="preserve">Jungheinrich C et al. The pharmakokinetucs and tolerability of an intravenous infusion of the new HES 130/0.4 (6%, 500 ml) in mild-to-severe renal impairment. </w:t>
      </w:r>
      <w:r w:rsidRPr="00441825">
        <w:rPr>
          <w:rFonts w:ascii="Arial" w:hAnsi="Arial" w:cs="Arial"/>
          <w:sz w:val="20"/>
        </w:rPr>
        <w:t>Anesth Analg 2002; 95: 544-51</w:t>
      </w:r>
    </w:p>
    <w:p w:rsidR="00441825" w:rsidRPr="004D1F25" w:rsidRDefault="00441825" w:rsidP="00592C1A">
      <w:pPr>
        <w:pStyle w:val="Afa"/>
        <w:numPr>
          <w:ilvl w:val="0"/>
          <w:numId w:val="33"/>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lang w:val="en-US"/>
        </w:rPr>
      </w:pPr>
      <w:r w:rsidRPr="00EE5132">
        <w:rPr>
          <w:rFonts w:ascii="Arial" w:hAnsi="Arial" w:cs="Arial"/>
          <w:sz w:val="20"/>
          <w:lang w:val="en-US"/>
        </w:rPr>
        <w:t xml:space="preserve">Egli GA et al. Effect of progressive haemodilution with HES, gelatin and albumin on blood coagulation. </w:t>
      </w:r>
      <w:r w:rsidRPr="004D1F25">
        <w:rPr>
          <w:rFonts w:ascii="Arial" w:hAnsi="Arial" w:cs="Arial"/>
          <w:sz w:val="20"/>
          <w:lang w:val="en-US"/>
        </w:rPr>
        <w:t>Br J Anesth 1997; 78: 684-9</w:t>
      </w:r>
    </w:p>
    <w:p w:rsidR="00441825" w:rsidRPr="00441825" w:rsidRDefault="00441825" w:rsidP="00592C1A">
      <w:pPr>
        <w:pStyle w:val="Afa"/>
        <w:numPr>
          <w:ilvl w:val="0"/>
          <w:numId w:val="33"/>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rPr>
      </w:pPr>
      <w:r w:rsidRPr="00EE5132">
        <w:rPr>
          <w:rFonts w:ascii="Arial" w:hAnsi="Arial" w:cs="Arial"/>
          <w:sz w:val="20"/>
          <w:lang w:val="en-US"/>
        </w:rPr>
        <w:t xml:space="preserve">Gallandat Huet RC et al. A novel HES (Voluven) for effective perioperative plasma volume substitution in cardiac surgery. </w:t>
      </w:r>
      <w:r w:rsidRPr="00441825">
        <w:rPr>
          <w:rFonts w:ascii="Arial" w:hAnsi="Arial" w:cs="Arial"/>
          <w:sz w:val="20"/>
        </w:rPr>
        <w:t>Can J Anesth 2000; 47: 1207-15</w:t>
      </w:r>
    </w:p>
    <w:p w:rsidR="00441825" w:rsidRPr="004D1F25" w:rsidRDefault="00441825" w:rsidP="00592C1A">
      <w:pPr>
        <w:pStyle w:val="Afa"/>
        <w:numPr>
          <w:ilvl w:val="0"/>
          <w:numId w:val="33"/>
        </w:numPr>
        <w:tabs>
          <w:tab w:val="clear" w:pos="240"/>
          <w:tab w:val="left" w:pos="-142"/>
          <w:tab w:val="num" w:pos="80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67" w:right="283"/>
        <w:jc w:val="both"/>
        <w:rPr>
          <w:rFonts w:ascii="Arial" w:hAnsi="Arial" w:cs="Arial"/>
          <w:sz w:val="20"/>
          <w:lang w:val="en-US"/>
        </w:rPr>
      </w:pPr>
      <w:r w:rsidRPr="00EE5132">
        <w:rPr>
          <w:rFonts w:ascii="Arial" w:hAnsi="Arial" w:cs="Arial"/>
          <w:sz w:val="20"/>
          <w:lang w:val="en-US"/>
        </w:rPr>
        <w:t xml:space="preserve"> Langeron O et al. Voluven, a lower subsituted novel HES 130/0.4, causes fewer effects on coagulation in major orthopedic urgery than HES 200/0.5. </w:t>
      </w:r>
      <w:r w:rsidRPr="004D1F25">
        <w:rPr>
          <w:rFonts w:ascii="Arial" w:hAnsi="Arial" w:cs="Arial"/>
          <w:sz w:val="20"/>
          <w:lang w:val="en-US"/>
        </w:rPr>
        <w:t xml:space="preserve">Anesth Analg 2001; 92: 85-62 </w:t>
      </w:r>
    </w:p>
    <w:p w:rsidR="00441825" w:rsidRPr="00441825" w:rsidRDefault="00441825" w:rsidP="00592C1A">
      <w:pPr>
        <w:spacing w:after="0" w:line="240" w:lineRule="auto"/>
        <w:ind w:left="-567" w:right="283" w:firstLine="567"/>
        <w:jc w:val="center"/>
        <w:rPr>
          <w:rFonts w:ascii="Arial" w:eastAsia="Times New Roman" w:hAnsi="Arial" w:cs="Arial"/>
          <w:b/>
          <w:color w:val="4F81BD"/>
          <w:sz w:val="20"/>
          <w:szCs w:val="20"/>
          <w:lang w:val="kk-KZ"/>
        </w:rPr>
      </w:pPr>
    </w:p>
    <w:p w:rsidR="00441825" w:rsidRPr="00C50CF8" w:rsidRDefault="00441825" w:rsidP="00592C1A">
      <w:pPr>
        <w:spacing w:after="0" w:line="240" w:lineRule="auto"/>
        <w:ind w:left="-567" w:right="283"/>
        <w:jc w:val="both"/>
        <w:rPr>
          <w:rFonts w:ascii="Arial" w:eastAsia="Times New Roman" w:hAnsi="Arial" w:cs="Arial"/>
          <w:b/>
          <w:caps/>
          <w:sz w:val="20"/>
          <w:szCs w:val="20"/>
          <w:lang w:val="kk-KZ"/>
        </w:rPr>
      </w:pPr>
      <w:r w:rsidRPr="00C50CF8">
        <w:rPr>
          <w:rFonts w:ascii="Arial" w:eastAsia="Times New Roman" w:hAnsi="Arial" w:cs="Arial"/>
          <w:b/>
          <w:caps/>
          <w:sz w:val="20"/>
          <w:szCs w:val="20"/>
          <w:lang w:val="kk-KZ"/>
        </w:rPr>
        <w:t>Плазмаалмастырғыштарды шұғыл жағдайларда таңдау  - қарапайымнан</w:t>
      </w:r>
      <w:r w:rsidRPr="00C50CF8">
        <w:rPr>
          <w:rFonts w:ascii="Arial" w:eastAsia="Times New Roman" w:hAnsi="Arial" w:cs="Arial"/>
          <w:b/>
          <w:caps/>
          <w:color w:val="4F81BD"/>
          <w:sz w:val="20"/>
          <w:szCs w:val="20"/>
          <w:lang w:val="kk-KZ"/>
        </w:rPr>
        <w:t xml:space="preserve"> </w:t>
      </w:r>
      <w:r w:rsidRPr="00C50CF8">
        <w:rPr>
          <w:rFonts w:ascii="Arial" w:eastAsia="Times New Roman" w:hAnsi="Arial" w:cs="Arial"/>
          <w:b/>
          <w:caps/>
          <w:sz w:val="20"/>
          <w:szCs w:val="20"/>
          <w:lang w:val="kk-KZ"/>
        </w:rPr>
        <w:t xml:space="preserve">күрделігі қарай </w:t>
      </w:r>
    </w:p>
    <w:p w:rsidR="00441825" w:rsidRPr="00441825" w:rsidRDefault="00441825" w:rsidP="00592C1A">
      <w:pPr>
        <w:spacing w:after="0" w:line="240" w:lineRule="auto"/>
        <w:ind w:left="-567" w:right="283"/>
        <w:jc w:val="both"/>
        <w:rPr>
          <w:rStyle w:val="longtext"/>
          <w:rFonts w:ascii="Arial" w:eastAsia="Times New Roman" w:hAnsi="Arial" w:cs="Arial"/>
          <w:b/>
          <w:color w:val="333333"/>
          <w:sz w:val="20"/>
          <w:szCs w:val="20"/>
          <w:lang w:val="kk-KZ"/>
        </w:rPr>
      </w:pPr>
      <w:r w:rsidRPr="00441825">
        <w:rPr>
          <w:rStyle w:val="longtext"/>
          <w:rFonts w:ascii="Arial" w:eastAsia="Times New Roman" w:hAnsi="Arial" w:cs="Arial"/>
          <w:b/>
          <w:color w:val="333333"/>
          <w:sz w:val="20"/>
          <w:szCs w:val="20"/>
          <w:lang w:val="kk-KZ"/>
        </w:rPr>
        <w:t>Сәрсенбаев Б. Орлова М.И.</w:t>
      </w:r>
    </w:p>
    <w:p w:rsidR="00441825" w:rsidRDefault="00441825" w:rsidP="00592C1A">
      <w:pPr>
        <w:spacing w:after="0" w:line="240" w:lineRule="auto"/>
        <w:ind w:left="-567" w:right="283"/>
        <w:jc w:val="both"/>
        <w:rPr>
          <w:rStyle w:val="longtext"/>
          <w:rFonts w:ascii="Arial" w:hAnsi="Arial" w:cs="Arial"/>
          <w:b/>
          <w:color w:val="333333"/>
          <w:sz w:val="20"/>
          <w:szCs w:val="20"/>
          <w:lang w:val="kk-KZ"/>
        </w:rPr>
      </w:pPr>
    </w:p>
    <w:p w:rsidR="00441825" w:rsidRPr="00C50CF8" w:rsidRDefault="00C50CF8" w:rsidP="00592C1A">
      <w:pPr>
        <w:spacing w:after="0" w:line="240" w:lineRule="auto"/>
        <w:ind w:left="-567"/>
        <w:rPr>
          <w:rStyle w:val="longtext"/>
          <w:rFonts w:ascii="Arial" w:eastAsia="Times New Roman" w:hAnsi="Arial" w:cs="Arial"/>
          <w:color w:val="333333"/>
          <w:sz w:val="20"/>
          <w:szCs w:val="20"/>
          <w:lang w:val="kk-KZ"/>
        </w:rPr>
      </w:pPr>
      <w:r w:rsidRPr="00C50CF8">
        <w:rPr>
          <w:rFonts w:ascii="Arial" w:hAnsi="Arial" w:cs="Arial"/>
          <w:b/>
          <w:sz w:val="20"/>
          <w:szCs w:val="20"/>
          <w:lang w:val="kk-KZ"/>
        </w:rPr>
        <w:t>Түйін</w:t>
      </w:r>
      <w:r w:rsidRPr="00C50CF8">
        <w:rPr>
          <w:rFonts w:ascii="Arial" w:hAnsi="Arial" w:cs="Arial"/>
          <w:sz w:val="20"/>
          <w:szCs w:val="20"/>
          <w:lang w:val="kk-KZ"/>
        </w:rPr>
        <w:t xml:space="preserve"> </w:t>
      </w:r>
      <w:r w:rsidR="00441825" w:rsidRPr="00C50CF8">
        <w:rPr>
          <w:rStyle w:val="longtext"/>
          <w:rFonts w:ascii="Arial" w:eastAsia="Times New Roman" w:hAnsi="Arial" w:cs="Arial"/>
          <w:color w:val="333333"/>
          <w:sz w:val="20"/>
          <w:szCs w:val="20"/>
          <w:lang w:val="kk-KZ"/>
        </w:rPr>
        <w:t>Жалпы медицина мен инфузиялық емдеудің дамуына қарамастан әлі де инфузиялық емдеуді неден бастау керек деген сұрақ тұр. Әрине, гидроксиэтилкрахмалдардың бар болғаны бұл сұрақтың бір шешімі болып табылса да сол топ ішіндегі өзаралық келіспестік мәселе болып тұр.</w:t>
      </w:r>
    </w:p>
    <w:p w:rsidR="00441825" w:rsidRPr="00C50CF8" w:rsidRDefault="00C50CF8" w:rsidP="00592C1A">
      <w:pPr>
        <w:spacing w:after="0" w:line="240" w:lineRule="auto"/>
        <w:ind w:left="-567"/>
        <w:rPr>
          <w:rFonts w:ascii="Arial" w:eastAsia="Times New Roman" w:hAnsi="Arial" w:cs="Arial"/>
          <w:b/>
          <w:sz w:val="20"/>
          <w:szCs w:val="20"/>
          <w:lang w:val="kk-KZ"/>
        </w:rPr>
      </w:pPr>
      <w:r w:rsidRPr="00C50CF8">
        <w:rPr>
          <w:rFonts w:ascii="Arial" w:hAnsi="Arial" w:cs="Arial"/>
          <w:b/>
          <w:sz w:val="20"/>
          <w:szCs w:val="20"/>
          <w:lang w:val="kk-KZ"/>
        </w:rPr>
        <w:t>Түйінді сөздер</w:t>
      </w:r>
      <w:r w:rsidRPr="00C50CF8">
        <w:rPr>
          <w:rFonts w:ascii="Arial" w:hAnsi="Arial" w:cs="Arial"/>
          <w:sz w:val="20"/>
          <w:szCs w:val="20"/>
          <w:lang w:val="kk-KZ"/>
        </w:rPr>
        <w:t xml:space="preserve"> </w:t>
      </w:r>
      <w:r w:rsidR="00441825" w:rsidRPr="00C50CF8">
        <w:rPr>
          <w:rFonts w:ascii="Arial" w:eastAsia="Times New Roman" w:hAnsi="Arial" w:cs="Arial"/>
          <w:sz w:val="20"/>
          <w:szCs w:val="20"/>
          <w:lang w:val="kk-KZ"/>
        </w:rPr>
        <w:t>инфузиялық емдеу, гидродроксиэтилкрахмал, айналымдағы қан көлемі, жүректік көлем</w:t>
      </w:r>
    </w:p>
    <w:p w:rsidR="00441825" w:rsidRPr="00EE5132" w:rsidRDefault="00441825" w:rsidP="00592C1A">
      <w:pPr>
        <w:spacing w:after="0" w:line="240" w:lineRule="auto"/>
        <w:ind w:left="-567" w:right="283"/>
        <w:jc w:val="both"/>
        <w:rPr>
          <w:rStyle w:val="hps"/>
          <w:lang w:val="kk-KZ"/>
        </w:rPr>
      </w:pPr>
    </w:p>
    <w:p w:rsidR="00B02685" w:rsidRPr="005A1570" w:rsidRDefault="00B02685" w:rsidP="00592C1A">
      <w:pPr>
        <w:spacing w:after="0" w:line="240" w:lineRule="auto"/>
        <w:ind w:left="-567" w:right="283"/>
        <w:jc w:val="both"/>
        <w:rPr>
          <w:rStyle w:val="hps"/>
          <w:rFonts w:ascii="Arial" w:hAnsi="Arial" w:cs="Arial"/>
          <w:b/>
          <w:caps/>
          <w:sz w:val="20"/>
          <w:szCs w:val="20"/>
          <w:lang w:val="kk-KZ"/>
        </w:rPr>
      </w:pPr>
    </w:p>
    <w:p w:rsidR="00B02685" w:rsidRPr="005A1570" w:rsidRDefault="00B02685" w:rsidP="00592C1A">
      <w:pPr>
        <w:spacing w:after="0" w:line="240" w:lineRule="auto"/>
        <w:ind w:left="-567" w:right="283"/>
        <w:jc w:val="both"/>
        <w:rPr>
          <w:rStyle w:val="hps"/>
          <w:rFonts w:ascii="Arial" w:hAnsi="Arial" w:cs="Arial"/>
          <w:b/>
          <w:caps/>
          <w:sz w:val="20"/>
          <w:szCs w:val="20"/>
          <w:lang w:val="kk-KZ"/>
        </w:rPr>
      </w:pPr>
    </w:p>
    <w:p w:rsidR="00441825" w:rsidRPr="00EE5132" w:rsidRDefault="00441825" w:rsidP="00592C1A">
      <w:pPr>
        <w:spacing w:after="0" w:line="240" w:lineRule="auto"/>
        <w:ind w:left="-567" w:right="283"/>
        <w:jc w:val="both"/>
        <w:rPr>
          <w:rStyle w:val="hps"/>
          <w:rFonts w:ascii="Arial" w:hAnsi="Arial" w:cs="Arial"/>
          <w:b/>
          <w:caps/>
          <w:sz w:val="20"/>
          <w:szCs w:val="20"/>
          <w:lang w:val="en-US"/>
        </w:rPr>
      </w:pPr>
      <w:r w:rsidRPr="00EE5132">
        <w:rPr>
          <w:rStyle w:val="hps"/>
          <w:rFonts w:ascii="Arial" w:hAnsi="Arial" w:cs="Arial"/>
          <w:b/>
          <w:caps/>
          <w:sz w:val="20"/>
          <w:szCs w:val="20"/>
          <w:lang w:val="en-US"/>
        </w:rPr>
        <w:lastRenderedPageBreak/>
        <w:t>plasma substitutes</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in</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EMERGENCY</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CONDITIONS -</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From simple to complex</w:t>
      </w:r>
    </w:p>
    <w:p w:rsidR="00441825" w:rsidRPr="00441825" w:rsidRDefault="00441825" w:rsidP="00592C1A">
      <w:pPr>
        <w:spacing w:after="0" w:line="240" w:lineRule="auto"/>
        <w:ind w:left="-567" w:right="283"/>
        <w:jc w:val="both"/>
        <w:rPr>
          <w:rFonts w:ascii="Arial" w:eastAsia="Times New Roman" w:hAnsi="Arial" w:cs="Arial"/>
          <w:b/>
          <w:sz w:val="20"/>
          <w:szCs w:val="20"/>
          <w:lang w:val="nb-NO"/>
        </w:rPr>
      </w:pPr>
      <w:r w:rsidRPr="00441825">
        <w:rPr>
          <w:rFonts w:ascii="Arial" w:eastAsia="Times New Roman" w:hAnsi="Arial" w:cs="Arial"/>
          <w:b/>
          <w:sz w:val="20"/>
          <w:szCs w:val="20"/>
          <w:lang w:val="nb-NO"/>
        </w:rPr>
        <w:t>Sarsembayev B., Sokolova M. I.</w:t>
      </w:r>
    </w:p>
    <w:p w:rsidR="006720C4" w:rsidRPr="00EE5132" w:rsidRDefault="006720C4" w:rsidP="00592C1A">
      <w:pPr>
        <w:spacing w:after="0" w:line="240" w:lineRule="auto"/>
        <w:ind w:left="-567" w:right="283"/>
        <w:jc w:val="both"/>
        <w:rPr>
          <w:rFonts w:ascii="Arial" w:hAnsi="Arial" w:cs="Arial"/>
          <w:sz w:val="20"/>
          <w:szCs w:val="20"/>
          <w:lang w:val="en-US"/>
        </w:rPr>
      </w:pPr>
    </w:p>
    <w:p w:rsidR="006720C4" w:rsidRPr="00C50CF8" w:rsidRDefault="00C50CF8" w:rsidP="00592C1A">
      <w:pPr>
        <w:spacing w:after="0" w:line="240" w:lineRule="auto"/>
        <w:ind w:left="-567"/>
        <w:rPr>
          <w:rStyle w:val="hps"/>
          <w:rFonts w:ascii="Arial" w:hAnsi="Arial" w:cs="Arial"/>
          <w:color w:val="333333"/>
          <w:sz w:val="20"/>
          <w:szCs w:val="20"/>
          <w:lang w:val="en-US"/>
        </w:rPr>
      </w:pPr>
      <w:r w:rsidRPr="00C50CF8">
        <w:rPr>
          <w:rFonts w:ascii="Arial" w:hAnsi="Arial" w:cs="Arial"/>
          <w:b/>
          <w:sz w:val="20"/>
          <w:szCs w:val="20"/>
          <w:lang w:val="en-US"/>
        </w:rPr>
        <w:t xml:space="preserve">Abstract </w:t>
      </w:r>
      <w:r w:rsidR="00441825" w:rsidRPr="00C50CF8">
        <w:rPr>
          <w:rFonts w:ascii="Arial" w:eastAsia="Times New Roman" w:hAnsi="Arial" w:cs="Arial"/>
          <w:sz w:val="20"/>
          <w:szCs w:val="20"/>
          <w:lang w:val="en-US"/>
        </w:rPr>
        <w:t>Inspite of great progress in medicine development and infusion therapy some question is actual now: which solution for start of infusion therapy?</w:t>
      </w:r>
      <w:r w:rsidR="00441825" w:rsidRPr="00C50CF8">
        <w:rPr>
          <w:rFonts w:ascii="Arial" w:eastAsia="Times New Roman" w:hAnsi="Arial" w:cs="Arial"/>
          <w:b/>
          <w:sz w:val="20"/>
          <w:szCs w:val="20"/>
          <w:lang w:val="en-US"/>
        </w:rPr>
        <w:t xml:space="preserve">  </w:t>
      </w:r>
      <w:r w:rsidR="00441825" w:rsidRPr="00C50CF8">
        <w:rPr>
          <w:rStyle w:val="hps"/>
          <w:rFonts w:ascii="Arial" w:eastAsia="Times New Roman" w:hAnsi="Arial" w:cs="Arial"/>
          <w:color w:val="333333"/>
          <w:sz w:val="20"/>
          <w:szCs w:val="20"/>
          <w:lang w:val="en-US"/>
        </w:rPr>
        <w:t>Undoubtedly</w:t>
      </w:r>
      <w:r w:rsidR="00441825" w:rsidRPr="00C50CF8">
        <w:rPr>
          <w:rStyle w:val="longtext"/>
          <w:rFonts w:ascii="Arial" w:eastAsia="Times New Roman" w:hAnsi="Arial" w:cs="Arial"/>
          <w:color w:val="333333"/>
          <w:sz w:val="20"/>
          <w:szCs w:val="20"/>
          <w:lang w:val="en-US"/>
        </w:rPr>
        <w:t xml:space="preserve">, the appearance </w:t>
      </w:r>
      <w:r w:rsidR="00441825" w:rsidRPr="00C50CF8">
        <w:rPr>
          <w:rStyle w:val="hps"/>
          <w:rFonts w:ascii="Arial" w:eastAsia="Times New Roman" w:hAnsi="Arial" w:cs="Arial"/>
          <w:color w:val="333333"/>
          <w:sz w:val="20"/>
          <w:szCs w:val="20"/>
          <w:lang w:val="en-US"/>
        </w:rPr>
        <w:t>in the arsenal of</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hydroxyethyl starch</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has</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a significant head start</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in addressing this issue</w:t>
      </w:r>
      <w:r w:rsidR="00441825" w:rsidRPr="00C50CF8">
        <w:rPr>
          <w:rStyle w:val="longtext"/>
          <w:rFonts w:ascii="Arial" w:eastAsia="Times New Roman" w:hAnsi="Arial" w:cs="Arial"/>
          <w:color w:val="333333"/>
          <w:sz w:val="20"/>
          <w:szCs w:val="20"/>
          <w:lang w:val="en-US"/>
        </w:rPr>
        <w:t xml:space="preserve">, but at the </w:t>
      </w:r>
      <w:r w:rsidR="00441825" w:rsidRPr="00C50CF8">
        <w:rPr>
          <w:rStyle w:val="hps"/>
          <w:rFonts w:ascii="Arial" w:eastAsia="Times New Roman" w:hAnsi="Arial" w:cs="Arial"/>
          <w:color w:val="333333"/>
          <w:sz w:val="20"/>
          <w:szCs w:val="20"/>
          <w:lang w:val="en-US"/>
        </w:rPr>
        <w:t>same time,</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different forms</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of issue</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for all</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the immediate</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benefit</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creates a</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competitive</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problem</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in</w:t>
      </w:r>
      <w:r w:rsidR="00441825" w:rsidRPr="00C50CF8">
        <w:rPr>
          <w:rStyle w:val="longtext"/>
          <w:rFonts w:ascii="Arial" w:eastAsia="Times New Roman" w:hAnsi="Arial" w:cs="Arial"/>
          <w:color w:val="333333"/>
          <w:sz w:val="20"/>
          <w:szCs w:val="20"/>
          <w:lang w:val="en-US"/>
        </w:rPr>
        <w:t xml:space="preserve"> </w:t>
      </w:r>
      <w:r w:rsidR="00441825" w:rsidRPr="00C50CF8">
        <w:rPr>
          <w:rStyle w:val="hps"/>
          <w:rFonts w:ascii="Arial" w:eastAsia="Times New Roman" w:hAnsi="Arial" w:cs="Arial"/>
          <w:color w:val="333333"/>
          <w:sz w:val="20"/>
          <w:szCs w:val="20"/>
          <w:lang w:val="en-US"/>
        </w:rPr>
        <w:t>this group</w:t>
      </w:r>
      <w:r w:rsidR="006720C4" w:rsidRPr="00C50CF8">
        <w:rPr>
          <w:rStyle w:val="hps"/>
          <w:rFonts w:ascii="Arial" w:hAnsi="Arial" w:cs="Arial"/>
          <w:color w:val="333333"/>
          <w:sz w:val="20"/>
          <w:szCs w:val="20"/>
          <w:lang w:val="en-US"/>
        </w:rPr>
        <w:t>.</w:t>
      </w:r>
    </w:p>
    <w:p w:rsidR="00441825" w:rsidRPr="00C50CF8" w:rsidRDefault="00441825" w:rsidP="00592C1A">
      <w:pPr>
        <w:spacing w:after="0" w:line="240" w:lineRule="auto"/>
        <w:ind w:left="-567" w:right="283"/>
        <w:jc w:val="both"/>
        <w:rPr>
          <w:rStyle w:val="longtext"/>
          <w:rFonts w:ascii="Arial" w:eastAsia="Times New Roman" w:hAnsi="Arial" w:cs="Arial"/>
          <w:b/>
          <w:color w:val="333333"/>
          <w:sz w:val="20"/>
          <w:szCs w:val="20"/>
          <w:lang w:val="en-US"/>
        </w:rPr>
      </w:pPr>
      <w:r w:rsidRPr="00C50CF8">
        <w:rPr>
          <w:rStyle w:val="hps"/>
          <w:rFonts w:ascii="Arial" w:eastAsia="Times New Roman" w:hAnsi="Arial" w:cs="Arial"/>
          <w:b/>
          <w:color w:val="333333"/>
          <w:sz w:val="20"/>
          <w:szCs w:val="20"/>
          <w:lang w:val="en-US"/>
        </w:rPr>
        <w:t>Keywords</w:t>
      </w:r>
      <w:r w:rsidRPr="00C50CF8">
        <w:rPr>
          <w:rStyle w:val="longtext"/>
          <w:rFonts w:ascii="Arial" w:eastAsia="Times New Roman" w:hAnsi="Arial" w:cs="Arial"/>
          <w:b/>
          <w:color w:val="333333"/>
          <w:sz w:val="20"/>
          <w:szCs w:val="20"/>
          <w:lang w:val="en-US"/>
        </w:rPr>
        <w:t xml:space="preserve"> </w:t>
      </w:r>
      <w:r w:rsidRPr="00C50CF8">
        <w:rPr>
          <w:rStyle w:val="hps"/>
          <w:rFonts w:ascii="Arial" w:eastAsia="Times New Roman" w:hAnsi="Arial" w:cs="Arial"/>
          <w:color w:val="333333"/>
          <w:sz w:val="20"/>
          <w:szCs w:val="20"/>
          <w:lang w:val="en-US"/>
        </w:rPr>
        <w:t>infusion therapy,</w:t>
      </w:r>
      <w:r w:rsidRPr="00C50CF8">
        <w:rPr>
          <w:rStyle w:val="longtext"/>
          <w:rFonts w:ascii="Arial" w:eastAsia="Times New Roman" w:hAnsi="Arial" w:cs="Arial"/>
          <w:color w:val="333333"/>
          <w:sz w:val="20"/>
          <w:szCs w:val="20"/>
          <w:lang w:val="en-US"/>
        </w:rPr>
        <w:t xml:space="preserve"> </w:t>
      </w:r>
      <w:r w:rsidRPr="00C50CF8">
        <w:rPr>
          <w:rStyle w:val="hps"/>
          <w:rFonts w:ascii="Arial" w:eastAsia="Times New Roman" w:hAnsi="Arial" w:cs="Arial"/>
          <w:color w:val="333333"/>
          <w:sz w:val="20"/>
          <w:szCs w:val="20"/>
          <w:lang w:val="en-US"/>
        </w:rPr>
        <w:t>hydroxyethyl starch</w:t>
      </w:r>
      <w:r w:rsidRPr="00C50CF8">
        <w:rPr>
          <w:rStyle w:val="longtext"/>
          <w:rFonts w:ascii="Arial" w:eastAsia="Times New Roman" w:hAnsi="Arial" w:cs="Arial"/>
          <w:color w:val="333333"/>
          <w:sz w:val="20"/>
          <w:szCs w:val="20"/>
          <w:lang w:val="en-US"/>
        </w:rPr>
        <w:t xml:space="preserve">, </w:t>
      </w:r>
      <w:r w:rsidRPr="00C50CF8">
        <w:rPr>
          <w:rStyle w:val="hps"/>
          <w:rFonts w:ascii="Arial" w:eastAsia="Times New Roman" w:hAnsi="Arial" w:cs="Arial"/>
          <w:color w:val="333333"/>
          <w:sz w:val="20"/>
          <w:szCs w:val="20"/>
          <w:lang w:val="en-US"/>
        </w:rPr>
        <w:t>circulation blood volume</w:t>
      </w:r>
      <w:r w:rsidRPr="00C50CF8">
        <w:rPr>
          <w:rStyle w:val="longtext"/>
          <w:rFonts w:ascii="Arial" w:eastAsia="Times New Roman" w:hAnsi="Arial" w:cs="Arial"/>
          <w:color w:val="333333"/>
          <w:sz w:val="20"/>
          <w:szCs w:val="20"/>
          <w:lang w:val="en-US"/>
        </w:rPr>
        <w:t>, cardiac output</w:t>
      </w:r>
    </w:p>
    <w:p w:rsidR="00441825" w:rsidRPr="00441825" w:rsidRDefault="00441825" w:rsidP="00592C1A">
      <w:pPr>
        <w:pStyle w:val="Afa"/>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right="283"/>
        <w:jc w:val="both"/>
        <w:rPr>
          <w:rFonts w:ascii="Arial" w:hAnsi="Arial" w:cs="Arial"/>
          <w:sz w:val="20"/>
          <w:lang w:val="en-US"/>
        </w:rPr>
      </w:pPr>
    </w:p>
    <w:p w:rsidR="00541AB6" w:rsidRPr="00010172" w:rsidRDefault="00114CBB" w:rsidP="00592C1A">
      <w:pPr>
        <w:spacing w:after="0" w:line="240" w:lineRule="auto"/>
        <w:ind w:right="283"/>
        <w:jc w:val="center"/>
        <w:rPr>
          <w:rFonts w:ascii="Arial" w:hAnsi="Arial" w:cs="Arial"/>
          <w:sz w:val="20"/>
          <w:szCs w:val="20"/>
          <w:lang w:val="en-US"/>
        </w:rPr>
      </w:pPr>
      <w:r>
        <w:rPr>
          <w:rFonts w:ascii="Arial" w:hAnsi="Arial" w:cs="Arial"/>
          <w:noProof/>
          <w:sz w:val="20"/>
          <w:szCs w:val="20"/>
        </w:rPr>
        <w:pict>
          <v:shape id="_x0000_s1105" type="#_x0000_t32" style="position:absolute;left:0;text-align:left;margin-left:95.15pt;margin-top:10.55pt;width:319.5pt;height:0;z-index:251770880" o:connectortype="straight"/>
        </w:pict>
      </w:r>
    </w:p>
    <w:p w:rsidR="00441825" w:rsidRPr="00EE5132" w:rsidRDefault="00441825" w:rsidP="00592C1A">
      <w:pPr>
        <w:spacing w:after="0" w:line="240" w:lineRule="auto"/>
        <w:ind w:right="283"/>
        <w:jc w:val="both"/>
        <w:rPr>
          <w:rFonts w:ascii="Arial" w:hAnsi="Arial" w:cs="Arial"/>
          <w:sz w:val="20"/>
          <w:szCs w:val="20"/>
          <w:lang w:val="en-US"/>
        </w:rPr>
      </w:pPr>
    </w:p>
    <w:p w:rsidR="006720C4" w:rsidRPr="00EE5132" w:rsidRDefault="006720C4" w:rsidP="00592C1A">
      <w:pPr>
        <w:spacing w:after="0" w:line="240" w:lineRule="auto"/>
        <w:ind w:right="283" w:firstLine="567"/>
        <w:jc w:val="both"/>
        <w:rPr>
          <w:rFonts w:ascii="Arial" w:hAnsi="Arial" w:cs="Arial"/>
          <w:sz w:val="20"/>
          <w:szCs w:val="20"/>
          <w:lang w:val="en-US"/>
        </w:rPr>
      </w:pPr>
    </w:p>
    <w:p w:rsidR="00F8432F" w:rsidRPr="005A1570" w:rsidRDefault="00F8432F" w:rsidP="00592C1A">
      <w:pPr>
        <w:autoSpaceDE w:val="0"/>
        <w:autoSpaceDN w:val="0"/>
        <w:adjustRightInd w:val="0"/>
        <w:spacing w:after="0" w:line="240" w:lineRule="auto"/>
        <w:ind w:left="-567" w:right="283"/>
        <w:jc w:val="both"/>
        <w:rPr>
          <w:rFonts w:ascii="Arial" w:hAnsi="Arial" w:cs="Arial"/>
          <w:b/>
          <w:caps/>
          <w:color w:val="231F20"/>
          <w:sz w:val="20"/>
          <w:szCs w:val="20"/>
          <w:lang w:val="en-US"/>
        </w:rPr>
      </w:pPr>
    </w:p>
    <w:p w:rsidR="006720C4" w:rsidRPr="006720C4" w:rsidRDefault="006720C4" w:rsidP="00592C1A">
      <w:pPr>
        <w:autoSpaceDE w:val="0"/>
        <w:autoSpaceDN w:val="0"/>
        <w:adjustRightInd w:val="0"/>
        <w:spacing w:after="0" w:line="240" w:lineRule="auto"/>
        <w:ind w:left="-567" w:right="283"/>
        <w:jc w:val="both"/>
        <w:rPr>
          <w:rFonts w:ascii="Arial" w:hAnsi="Arial" w:cs="Arial"/>
          <w:b/>
          <w:color w:val="231F20"/>
          <w:sz w:val="20"/>
          <w:szCs w:val="20"/>
        </w:rPr>
      </w:pPr>
      <w:r w:rsidRPr="006720C4">
        <w:rPr>
          <w:rFonts w:ascii="Arial" w:hAnsi="Arial" w:cs="Arial"/>
          <w:b/>
          <w:caps/>
          <w:color w:val="231F20"/>
          <w:sz w:val="20"/>
          <w:szCs w:val="20"/>
        </w:rPr>
        <w:t>Применение нового ненаркотического аналгетика в челюстно-лицевой хирургии</w:t>
      </w:r>
    </w:p>
    <w:p w:rsidR="006720C4" w:rsidRPr="006720C4" w:rsidRDefault="006720C4" w:rsidP="00592C1A">
      <w:pPr>
        <w:autoSpaceDE w:val="0"/>
        <w:autoSpaceDN w:val="0"/>
        <w:adjustRightInd w:val="0"/>
        <w:spacing w:after="0" w:line="240" w:lineRule="auto"/>
        <w:ind w:left="-567" w:right="283"/>
        <w:jc w:val="both"/>
        <w:rPr>
          <w:rFonts w:ascii="Arial" w:hAnsi="Arial" w:cs="Arial"/>
          <w:b/>
          <w:color w:val="231F20"/>
          <w:sz w:val="20"/>
          <w:szCs w:val="20"/>
        </w:rPr>
      </w:pPr>
    </w:p>
    <w:p w:rsidR="006720C4" w:rsidRPr="006720C4" w:rsidRDefault="006720C4" w:rsidP="00592C1A">
      <w:pPr>
        <w:autoSpaceDE w:val="0"/>
        <w:autoSpaceDN w:val="0"/>
        <w:adjustRightInd w:val="0"/>
        <w:spacing w:after="0" w:line="240" w:lineRule="auto"/>
        <w:ind w:left="-567" w:right="283"/>
        <w:jc w:val="both"/>
        <w:rPr>
          <w:rFonts w:ascii="Arial" w:hAnsi="Arial" w:cs="Arial"/>
          <w:b/>
          <w:color w:val="231F20"/>
          <w:sz w:val="20"/>
          <w:szCs w:val="20"/>
        </w:rPr>
      </w:pPr>
      <w:r w:rsidRPr="006720C4">
        <w:rPr>
          <w:rFonts w:ascii="Arial" w:hAnsi="Arial" w:cs="Arial"/>
          <w:b/>
          <w:color w:val="231F20"/>
          <w:sz w:val="20"/>
          <w:szCs w:val="20"/>
        </w:rPr>
        <w:t>Уматаев А.</w:t>
      </w:r>
    </w:p>
    <w:p w:rsidR="006720C4" w:rsidRPr="00C50CF8" w:rsidRDefault="006720C4" w:rsidP="00592C1A">
      <w:pPr>
        <w:autoSpaceDE w:val="0"/>
        <w:autoSpaceDN w:val="0"/>
        <w:adjustRightInd w:val="0"/>
        <w:spacing w:after="0" w:line="240" w:lineRule="auto"/>
        <w:ind w:left="-567" w:right="283"/>
        <w:jc w:val="both"/>
        <w:rPr>
          <w:rFonts w:ascii="Arial" w:hAnsi="Arial" w:cs="Arial"/>
          <w:i/>
          <w:color w:val="231F20"/>
          <w:sz w:val="20"/>
          <w:szCs w:val="20"/>
        </w:rPr>
      </w:pPr>
      <w:r w:rsidRPr="00C50CF8">
        <w:rPr>
          <w:rFonts w:ascii="Arial" w:hAnsi="Arial" w:cs="Arial"/>
          <w:i/>
          <w:color w:val="000000"/>
          <w:sz w:val="20"/>
          <w:szCs w:val="20"/>
        </w:rPr>
        <w:t>Кафедра анестезиологии и реаниматологии ЦНО КазНМУ им. С.Д. Асфендиярова, Городская клиническая больница №5 г. Алматы</w:t>
      </w:r>
    </w:p>
    <w:p w:rsidR="006720C4" w:rsidRPr="00C50CF8" w:rsidRDefault="006720C4" w:rsidP="00592C1A">
      <w:pPr>
        <w:autoSpaceDE w:val="0"/>
        <w:autoSpaceDN w:val="0"/>
        <w:adjustRightInd w:val="0"/>
        <w:spacing w:after="0" w:line="240" w:lineRule="auto"/>
        <w:ind w:left="-567" w:right="283"/>
        <w:jc w:val="both"/>
        <w:rPr>
          <w:rFonts w:ascii="Arial" w:hAnsi="Arial" w:cs="Arial"/>
          <w:i/>
          <w:color w:val="231F20"/>
          <w:sz w:val="20"/>
          <w:szCs w:val="20"/>
        </w:rPr>
      </w:pPr>
    </w:p>
    <w:p w:rsidR="006720C4" w:rsidRPr="006720C4" w:rsidRDefault="006720C4" w:rsidP="00592C1A">
      <w:pPr>
        <w:autoSpaceDE w:val="0"/>
        <w:autoSpaceDN w:val="0"/>
        <w:adjustRightInd w:val="0"/>
        <w:spacing w:after="0" w:line="240" w:lineRule="auto"/>
        <w:ind w:left="-567" w:right="283"/>
        <w:jc w:val="both"/>
        <w:rPr>
          <w:rFonts w:ascii="Arial" w:hAnsi="Arial" w:cs="Arial"/>
          <w:color w:val="231F20"/>
          <w:sz w:val="20"/>
          <w:szCs w:val="20"/>
        </w:rPr>
      </w:pPr>
      <w:r w:rsidRPr="006720C4">
        <w:rPr>
          <w:rFonts w:ascii="Arial" w:hAnsi="Arial" w:cs="Arial"/>
          <w:color w:val="231F20"/>
          <w:sz w:val="20"/>
          <w:szCs w:val="20"/>
        </w:rPr>
        <w:t>Челюстно-лицевая хирургия в плане проведения адекватного обезболивания  в послеоперационном периоде является одной из самых опасных, в плане развития осложнений со стороны систем жизнеобеспечения. Появление на рынке нового ненаркотического аналгетика дает новые возможности для проведения адекватного и полноценного обезболивания в периоперационном периоде.</w:t>
      </w:r>
    </w:p>
    <w:p w:rsidR="006720C4" w:rsidRPr="006720C4" w:rsidRDefault="006720C4" w:rsidP="00592C1A">
      <w:pPr>
        <w:autoSpaceDE w:val="0"/>
        <w:autoSpaceDN w:val="0"/>
        <w:adjustRightInd w:val="0"/>
        <w:spacing w:after="0" w:line="240" w:lineRule="auto"/>
        <w:ind w:left="-567" w:right="283"/>
        <w:jc w:val="both"/>
        <w:rPr>
          <w:rFonts w:ascii="Arial" w:hAnsi="Arial" w:cs="Arial"/>
          <w:color w:val="231F20"/>
          <w:sz w:val="20"/>
          <w:szCs w:val="20"/>
        </w:rPr>
      </w:pPr>
      <w:r w:rsidRPr="00C50CF8">
        <w:rPr>
          <w:rFonts w:ascii="Arial" w:hAnsi="Arial" w:cs="Arial"/>
          <w:b/>
          <w:color w:val="231F20"/>
          <w:sz w:val="20"/>
          <w:szCs w:val="20"/>
        </w:rPr>
        <w:t>Ключевые слова:</w:t>
      </w:r>
      <w:r w:rsidRPr="006720C4">
        <w:rPr>
          <w:rFonts w:ascii="Arial" w:hAnsi="Arial" w:cs="Arial"/>
          <w:color w:val="231F20"/>
          <w:sz w:val="20"/>
          <w:szCs w:val="20"/>
        </w:rPr>
        <w:t xml:space="preserve"> челюстно-лицевая хирургия, периоперативный период, ненаркотический аналгетик, анестезия</w:t>
      </w:r>
    </w:p>
    <w:p w:rsidR="006720C4" w:rsidRPr="006720C4" w:rsidRDefault="006720C4" w:rsidP="00592C1A">
      <w:pPr>
        <w:autoSpaceDE w:val="0"/>
        <w:autoSpaceDN w:val="0"/>
        <w:adjustRightInd w:val="0"/>
        <w:spacing w:after="0" w:line="240" w:lineRule="auto"/>
        <w:ind w:left="-567" w:right="283"/>
        <w:jc w:val="both"/>
        <w:rPr>
          <w:rFonts w:ascii="Arial" w:hAnsi="Arial" w:cs="Arial"/>
          <w:color w:val="231F20"/>
          <w:sz w:val="20"/>
          <w:szCs w:val="20"/>
        </w:rPr>
      </w:pP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6720C4">
        <w:rPr>
          <w:rFonts w:ascii="Arial" w:hAnsi="Arial" w:cs="Arial"/>
          <w:color w:val="231F20"/>
          <w:sz w:val="20"/>
          <w:szCs w:val="20"/>
        </w:rPr>
        <w:t xml:space="preserve">Обезболивание в периоперативном периоде в хирургической стоматологии и челюстно-лицевой хирургии ставит перед анестезиологом строго определенные задачи, наиболее важной из которых является адекватное обезболивание с минимально возможным депрессивным действием применяемых аналгетиков на функциональную состоятельность жизненно важных органов и систем. К тому же особенности и область выполняемых хирургических вмешательств зачастую ограничивают возможность перорального приема обезболивающих препаратов. </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6720C4">
        <w:rPr>
          <w:rFonts w:ascii="Arial" w:hAnsi="Arial" w:cs="Arial"/>
          <w:color w:val="231F20"/>
          <w:sz w:val="20"/>
          <w:szCs w:val="20"/>
        </w:rPr>
        <w:t xml:space="preserve">В настоящее время отсутствует дефицит в плане выбора аналгетических препаратов в послеоперационном периоде, но в плане четкого определения показаний к применению того или иного лекарственного средства единого мнения нет. Ориентирование на рекламные и промоционные характеристики препаратов не приемлемо в клинических условиях, к тому же в подавляющем большинстве случаев эффективность препаратов, особенно генерических производных, мягко говоря, не совсем соответствует заявляемой. Стремление к отказу от шаблонного подхода к проведению обезболивания в послеоперационном периоде отличает клинициста и своеобразный творческий подход даже к такому, на первый взгляд простому назначению аналгетика позволит добиться максимального подавления боли и, как следствие, привести к более комфортному и максимально прогнозируемому течению послеоперационного периода в частности и выздоровлению в целом. </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sz w:val="20"/>
          <w:szCs w:val="20"/>
        </w:rPr>
      </w:pPr>
      <w:r w:rsidRPr="006720C4">
        <w:rPr>
          <w:rFonts w:ascii="Arial" w:hAnsi="Arial" w:cs="Arial"/>
          <w:color w:val="231F20"/>
          <w:sz w:val="20"/>
          <w:szCs w:val="20"/>
        </w:rPr>
        <w:t>Отделение анестезии, реанимации и интенсивной терапии ГКБ №5 всегда в своей работе руководствуется передовыми технологиями и методиками и положительно относится к внедрению новых лекарственных препаратов и аппаратуры, которые на практике показали свою эффективность и в действительности могут оказать благоприятное влияние на исход заболевания. В силу специфики выполняемых функций всему тому, что относится к анестезии и интенсивной терапии уделяется максимальное внимание. Не исключением стало знакомство с препаратом Акупан</w:t>
      </w:r>
      <w:r w:rsidRPr="006720C4">
        <w:rPr>
          <w:rFonts w:ascii="Arial" w:hAnsi="Arial" w:cs="Arial"/>
          <w:color w:val="231F20"/>
          <w:sz w:val="20"/>
          <w:szCs w:val="20"/>
          <w:vertAlign w:val="superscript"/>
        </w:rPr>
        <w:t>®</w:t>
      </w:r>
      <w:r w:rsidRPr="006720C4">
        <w:rPr>
          <w:rFonts w:ascii="Arial" w:hAnsi="Arial" w:cs="Arial"/>
          <w:color w:val="231F20"/>
          <w:sz w:val="20"/>
          <w:szCs w:val="20"/>
        </w:rPr>
        <w:t xml:space="preserve"> (НЕФОПАМ). </w:t>
      </w:r>
      <w:r w:rsidRPr="006720C4">
        <w:rPr>
          <w:rFonts w:ascii="Arial" w:hAnsi="Arial" w:cs="Arial"/>
          <w:sz w:val="20"/>
          <w:szCs w:val="20"/>
        </w:rPr>
        <w:t xml:space="preserve">Выбор ненаркотического аналгетика Акупан® (Нефопам) с целью обезболивания у пациентов в раннем послеоперационном периоде обусловлен прежде всего его уникальным механизмом действия, который заключается в ингибировании обратного захвата дофамина, норадреналина и серотонина на уровне синапсов, а также отсутствием негативного влияния на дыхание и перистальтику кишечника (см. Инструкция по применению). </w:t>
      </w:r>
      <w:r w:rsidRPr="006720C4">
        <w:rPr>
          <w:rFonts w:ascii="Arial" w:hAnsi="Arial" w:cs="Arial"/>
          <w:color w:val="000000"/>
          <w:sz w:val="20"/>
          <w:szCs w:val="20"/>
        </w:rPr>
        <w:t xml:space="preserve">Степень выраженности аналгетического эффекта Акупана является достаточно сильной, и его по клинической эффективности можно приравнять к наркотическим аналгетикам. Так, в результате проведенных исследований G. Phillips, M. Vickers, которые с целью послеоперационного обезболивания в трех группах больных провели мониторинг </w:t>
      </w:r>
      <w:r w:rsidRPr="006720C4">
        <w:rPr>
          <w:rFonts w:ascii="Arial" w:hAnsi="Arial" w:cs="Arial"/>
          <w:sz w:val="20"/>
          <w:szCs w:val="20"/>
        </w:rPr>
        <w:t xml:space="preserve">динамики степени болевого синдрома и его ликвидации (1-я группа – 20 мг нефопама, 2-я – 40 мг нефопама, 3-я – 0,15 мг/кг морфина), был сделан вывод о том, что 40 мг нефопама является </w:t>
      </w:r>
      <w:r w:rsidRPr="006720C4">
        <w:rPr>
          <w:rFonts w:ascii="Arial" w:hAnsi="Arial" w:cs="Arial"/>
          <w:sz w:val="20"/>
          <w:szCs w:val="20"/>
        </w:rPr>
        <w:lastRenderedPageBreak/>
        <w:t>эквивалентом дозы 0,15 мг/кг морфина без очевидных осложнений со стороны сердечно-сосудистой и дыхательной систем. Отдельные работы хирургического направления указывают, что 20 мг Акупана приравниваются к 6-12 мг морфина и 50 мг меперидина.</w:t>
      </w:r>
    </w:p>
    <w:p w:rsidR="006720C4" w:rsidRPr="006720C4" w:rsidRDefault="006720C4" w:rsidP="00592C1A">
      <w:pPr>
        <w:pStyle w:val="21"/>
        <w:spacing w:after="0" w:line="240" w:lineRule="auto"/>
        <w:ind w:left="-567" w:right="283" w:firstLine="567"/>
        <w:jc w:val="both"/>
        <w:rPr>
          <w:rFonts w:ascii="Arial" w:hAnsi="Arial" w:cs="Arial"/>
          <w:sz w:val="20"/>
          <w:szCs w:val="20"/>
        </w:rPr>
      </w:pPr>
      <w:r w:rsidRPr="006720C4">
        <w:rPr>
          <w:rFonts w:ascii="Arial" w:hAnsi="Arial" w:cs="Arial"/>
          <w:sz w:val="20"/>
          <w:szCs w:val="20"/>
        </w:rPr>
        <w:t>Исследования выполнены у 32 пациентов, репрезентативно сопоставимых по антропометрическим данным, возрасту, общесоматическому статусу, характеру основной патологии, объему выполненных оперативных вмешательств и проведенного анестезиологического пособия, не имеющих сопутствующей патологии со стороны органов дыхания, кровообращения, ЦНС и других жизненно важных систем организма. Они вошли в исследуемую группу.</w:t>
      </w:r>
    </w:p>
    <w:p w:rsidR="006720C4" w:rsidRPr="006720C4" w:rsidRDefault="006720C4" w:rsidP="00592C1A">
      <w:pPr>
        <w:pStyle w:val="af7"/>
        <w:ind w:left="-567" w:right="283" w:firstLine="567"/>
        <w:jc w:val="both"/>
        <w:rPr>
          <w:rFonts w:ascii="Arial" w:hAnsi="Arial" w:cs="Arial"/>
          <w:b w:val="0"/>
          <w:bCs/>
          <w:sz w:val="20"/>
        </w:rPr>
      </w:pPr>
      <w:r w:rsidRPr="006720C4">
        <w:rPr>
          <w:rFonts w:ascii="Arial" w:hAnsi="Arial" w:cs="Arial"/>
          <w:b w:val="0"/>
          <w:bCs/>
          <w:sz w:val="20"/>
        </w:rPr>
        <w:t xml:space="preserve">Многокомпонентная внутривенная анестезия включала в себя траквилизатор ДИАЗЕПАМ, гипнотик ПРОПОФОЛ, анальгетик ФЕНТАНИЛ. </w:t>
      </w:r>
    </w:p>
    <w:p w:rsidR="006720C4" w:rsidRPr="006720C4" w:rsidRDefault="006720C4" w:rsidP="00592C1A">
      <w:pPr>
        <w:pStyle w:val="af7"/>
        <w:ind w:left="-567" w:right="283" w:firstLine="567"/>
        <w:jc w:val="both"/>
        <w:rPr>
          <w:rFonts w:ascii="Arial" w:hAnsi="Arial" w:cs="Arial"/>
          <w:b w:val="0"/>
          <w:bCs/>
          <w:sz w:val="20"/>
        </w:rPr>
      </w:pPr>
      <w:r w:rsidRPr="006720C4">
        <w:rPr>
          <w:rFonts w:ascii="Arial" w:hAnsi="Arial" w:cs="Arial"/>
          <w:b w:val="0"/>
          <w:bCs/>
          <w:sz w:val="20"/>
        </w:rPr>
        <w:t>В качестве релаксантов использовали ЛИСТЕНОН и АРДУАН.</w:t>
      </w:r>
    </w:p>
    <w:p w:rsidR="006720C4" w:rsidRPr="006720C4" w:rsidRDefault="006720C4" w:rsidP="00592C1A">
      <w:pPr>
        <w:pStyle w:val="af7"/>
        <w:ind w:left="-567" w:right="283" w:firstLine="567"/>
        <w:jc w:val="both"/>
        <w:rPr>
          <w:rFonts w:ascii="Arial" w:hAnsi="Arial" w:cs="Arial"/>
          <w:b w:val="0"/>
          <w:bCs/>
          <w:sz w:val="20"/>
        </w:rPr>
      </w:pPr>
      <w:r w:rsidRPr="006720C4">
        <w:rPr>
          <w:rFonts w:ascii="Arial" w:hAnsi="Arial" w:cs="Arial"/>
          <w:b w:val="0"/>
          <w:bCs/>
          <w:sz w:val="20"/>
        </w:rPr>
        <w:t xml:space="preserve">Премедикация во всех группах была однотипной. </w:t>
      </w:r>
    </w:p>
    <w:p w:rsidR="006720C4" w:rsidRPr="006720C4" w:rsidRDefault="006720C4" w:rsidP="00592C1A">
      <w:pPr>
        <w:pStyle w:val="af7"/>
        <w:ind w:left="-567" w:right="283" w:firstLine="567"/>
        <w:jc w:val="both"/>
        <w:rPr>
          <w:rFonts w:ascii="Arial" w:hAnsi="Arial" w:cs="Arial"/>
          <w:b w:val="0"/>
          <w:bCs/>
          <w:sz w:val="20"/>
        </w:rPr>
      </w:pPr>
      <w:r w:rsidRPr="006720C4">
        <w:rPr>
          <w:rFonts w:ascii="Arial" w:hAnsi="Arial" w:cs="Arial"/>
          <w:b w:val="0"/>
          <w:bCs/>
          <w:sz w:val="20"/>
        </w:rPr>
        <w:t xml:space="preserve">Индукцию в наркоз проводили ПРОПОФОЛОМ и ФЕНТАНИЛОМ. ПРОПОФОЛ вводился болюсно в течение 1,5-2 мин в дозе 2 мг/кг массы тела согласно рекомендациям. </w:t>
      </w:r>
    </w:p>
    <w:p w:rsidR="006720C4" w:rsidRPr="006720C4" w:rsidRDefault="006720C4" w:rsidP="00592C1A">
      <w:pPr>
        <w:pStyle w:val="af7"/>
        <w:ind w:left="-567" w:right="283" w:firstLine="567"/>
        <w:jc w:val="both"/>
        <w:rPr>
          <w:rFonts w:ascii="Arial" w:hAnsi="Arial" w:cs="Arial"/>
          <w:b w:val="0"/>
          <w:bCs/>
          <w:sz w:val="20"/>
        </w:rPr>
      </w:pPr>
      <w:r w:rsidRPr="006720C4">
        <w:rPr>
          <w:rFonts w:ascii="Arial" w:hAnsi="Arial" w:cs="Arial"/>
          <w:b w:val="0"/>
          <w:bCs/>
          <w:sz w:val="20"/>
        </w:rPr>
        <w:t>В зависимости от необходимости мышечной релаксации и перевода больных на ИВЛ доза ФЕНТАНИЛА варьировала от 0,007 мг/кг до 0,015 мг/кг массы тела, что составило 1 и 2 мл 0,005% раствора ФЕНТАНИЛА соответственно.</w:t>
      </w:r>
    </w:p>
    <w:p w:rsidR="006720C4" w:rsidRPr="006720C4" w:rsidRDefault="006720C4" w:rsidP="00592C1A">
      <w:pPr>
        <w:pStyle w:val="af7"/>
        <w:ind w:left="-567" w:right="283" w:firstLine="567"/>
        <w:jc w:val="both"/>
        <w:rPr>
          <w:rFonts w:ascii="Arial" w:hAnsi="Arial" w:cs="Arial"/>
          <w:b w:val="0"/>
          <w:bCs/>
          <w:sz w:val="20"/>
        </w:rPr>
      </w:pPr>
      <w:r w:rsidRPr="006720C4">
        <w:rPr>
          <w:rFonts w:ascii="Arial" w:hAnsi="Arial" w:cs="Arial"/>
          <w:b w:val="0"/>
          <w:bCs/>
          <w:sz w:val="20"/>
        </w:rPr>
        <w:t>Для интубации и искусственной вентиляции легких применялись обычные дозы мышечных релаксантов.</w:t>
      </w:r>
    </w:p>
    <w:p w:rsidR="006720C4" w:rsidRPr="006720C4" w:rsidRDefault="006720C4" w:rsidP="00592C1A">
      <w:pPr>
        <w:pStyle w:val="af7"/>
        <w:ind w:left="-567" w:right="283" w:firstLine="567"/>
        <w:jc w:val="both"/>
        <w:rPr>
          <w:rFonts w:ascii="Arial" w:hAnsi="Arial" w:cs="Arial"/>
          <w:b w:val="0"/>
          <w:bCs/>
          <w:sz w:val="20"/>
        </w:rPr>
      </w:pPr>
      <w:r w:rsidRPr="006720C4">
        <w:rPr>
          <w:rFonts w:ascii="Arial" w:hAnsi="Arial" w:cs="Arial"/>
          <w:b w:val="0"/>
          <w:bCs/>
          <w:sz w:val="20"/>
        </w:rPr>
        <w:t>Поддержание анестезии осуществлялось внутривенным введением расчетной дозы ПРОПОФОЛА в средней дозе 7-8 мг/кг/час, что составило 460-480 мг ПРОПОФОЛА,  разведенного в изотоническом растворе глюкозы. Поддерживающие дозы ФЕНТАНИЛА не превышали 0,5-0,6 мг/час (0,0075-0,009 мг/кг/час).</w:t>
      </w:r>
    </w:p>
    <w:p w:rsidR="006720C4" w:rsidRPr="006720C4" w:rsidRDefault="006720C4" w:rsidP="00592C1A">
      <w:pPr>
        <w:pStyle w:val="21"/>
        <w:spacing w:after="0" w:line="240" w:lineRule="auto"/>
        <w:ind w:left="-567" w:right="283" w:firstLine="567"/>
        <w:jc w:val="both"/>
        <w:rPr>
          <w:rFonts w:ascii="Arial" w:hAnsi="Arial" w:cs="Arial"/>
          <w:sz w:val="20"/>
          <w:szCs w:val="20"/>
        </w:rPr>
      </w:pPr>
      <w:r w:rsidRPr="006720C4">
        <w:rPr>
          <w:rFonts w:ascii="Arial" w:hAnsi="Arial" w:cs="Arial"/>
          <w:sz w:val="20"/>
          <w:szCs w:val="20"/>
        </w:rPr>
        <w:t>Длительность оперативных вмешательств не превышала 55-60 мин.</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sz w:val="20"/>
          <w:szCs w:val="20"/>
        </w:rPr>
      </w:pPr>
      <w:r w:rsidRPr="006720C4">
        <w:rPr>
          <w:rFonts w:ascii="Arial" w:hAnsi="Arial" w:cs="Arial"/>
          <w:sz w:val="20"/>
          <w:szCs w:val="20"/>
        </w:rPr>
        <w:t xml:space="preserve">Для сравнения взяли группу пациентов (14 человек), у которых в послеоперационном периоде для обезболивания применяли однократно опиоид (промедол 2% - 1,0 (20 мг) внутримышечно) с последующим введением НПВС (кетонал по 50 мг каждые 6-8 часов). </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sz w:val="20"/>
          <w:szCs w:val="20"/>
        </w:rPr>
      </w:pPr>
      <w:r w:rsidRPr="006720C4">
        <w:rPr>
          <w:rFonts w:ascii="Arial" w:hAnsi="Arial" w:cs="Arial"/>
          <w:sz w:val="20"/>
          <w:szCs w:val="20"/>
        </w:rPr>
        <w:t>В исследуемой группе пациентам с целью послеоперационного обезболивания вводили Акупан® (Нефопам). Схема введения препарата заключалась во внутривенном введении в дозе 2 мл (20 мг) на одно введение через час по окончании операции и 2 мл (20 мг) внутримышечно через 6 ч после завершения оперативного вмешательства. При первом введении дополнительно внутримышечно вводился кетонал в дозе 50 мг.</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sz w:val="20"/>
          <w:szCs w:val="20"/>
        </w:rPr>
      </w:pPr>
      <w:r w:rsidRPr="006720C4">
        <w:rPr>
          <w:rFonts w:ascii="Arial" w:hAnsi="Arial" w:cs="Arial"/>
          <w:sz w:val="20"/>
          <w:szCs w:val="20"/>
        </w:rPr>
        <w:t>Оценку степени выраженности болевого синдрома и эффективности обезболивания проводили с помощью 10-балльной визуально-аналоговой шкалы (ВАШ) с пятиступенчатой градацией полученных результатов наблюдений, где 0-1 балл – нет боли, 2-4 – слабая, 4-6 – умеренная, 7-8 – сильная, 9-10 – очень сильная (невыносимая) боль.</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6720C4">
        <w:rPr>
          <w:rFonts w:ascii="Arial" w:hAnsi="Arial" w:cs="Arial"/>
          <w:color w:val="000000"/>
          <w:sz w:val="20"/>
          <w:szCs w:val="20"/>
          <w:lang w:val="kk-KZ"/>
        </w:rPr>
        <w:t>При</w:t>
      </w:r>
      <w:r w:rsidRPr="006720C4">
        <w:rPr>
          <w:rFonts w:ascii="Arial" w:hAnsi="Arial" w:cs="Arial"/>
          <w:color w:val="000000"/>
          <w:sz w:val="20"/>
          <w:szCs w:val="20"/>
        </w:rPr>
        <w:t xml:space="preserve"> сравнительно</w:t>
      </w:r>
      <w:r w:rsidRPr="006720C4">
        <w:rPr>
          <w:rFonts w:ascii="Arial" w:hAnsi="Arial" w:cs="Arial"/>
          <w:color w:val="000000"/>
          <w:sz w:val="20"/>
          <w:szCs w:val="20"/>
          <w:lang w:val="kk-KZ"/>
        </w:rPr>
        <w:t>м</w:t>
      </w:r>
      <w:r w:rsidRPr="006720C4">
        <w:rPr>
          <w:rFonts w:ascii="Arial" w:hAnsi="Arial" w:cs="Arial"/>
          <w:color w:val="000000"/>
          <w:sz w:val="20"/>
          <w:szCs w:val="20"/>
        </w:rPr>
        <w:t xml:space="preserve"> анализ</w:t>
      </w:r>
      <w:r w:rsidRPr="006720C4">
        <w:rPr>
          <w:rFonts w:ascii="Arial" w:hAnsi="Arial" w:cs="Arial"/>
          <w:color w:val="000000"/>
          <w:sz w:val="20"/>
          <w:szCs w:val="20"/>
          <w:lang w:val="kk-KZ"/>
        </w:rPr>
        <w:t>е двух групп</w:t>
      </w:r>
      <w:r w:rsidRPr="006720C4">
        <w:rPr>
          <w:rFonts w:ascii="Arial" w:hAnsi="Arial" w:cs="Arial"/>
          <w:color w:val="000000"/>
          <w:sz w:val="20"/>
          <w:szCs w:val="20"/>
        </w:rPr>
        <w:t xml:space="preserve"> были получены следующие результаты:</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6720C4">
        <w:rPr>
          <w:rFonts w:ascii="Arial" w:hAnsi="Arial" w:cs="Arial"/>
          <w:color w:val="000000"/>
          <w:sz w:val="20"/>
          <w:szCs w:val="20"/>
        </w:rPr>
        <w:t>После восстановления сознания, адекватного самостоятельного дыхания т.е. после выхода из наркоза все пациенты отмечали наличие болевого синдрома различной степени интенсивности (Таб. №1).</w:t>
      </w:r>
    </w:p>
    <w:p w:rsidR="006720C4" w:rsidRPr="006720C4" w:rsidRDefault="006720C4" w:rsidP="00592C1A">
      <w:pPr>
        <w:autoSpaceDE w:val="0"/>
        <w:autoSpaceDN w:val="0"/>
        <w:adjustRightInd w:val="0"/>
        <w:spacing w:after="0" w:line="240" w:lineRule="auto"/>
        <w:ind w:right="283" w:firstLine="567"/>
        <w:jc w:val="both"/>
        <w:rPr>
          <w:rFonts w:ascii="Arial" w:hAnsi="Arial" w:cs="Arial"/>
          <w:b/>
          <w:bCs/>
          <w:color w:val="000000"/>
          <w:sz w:val="20"/>
          <w:szCs w:val="20"/>
        </w:rPr>
      </w:pPr>
      <w:r w:rsidRPr="006720C4">
        <w:rPr>
          <w:rFonts w:ascii="Arial" w:hAnsi="Arial" w:cs="Arial"/>
          <w:b/>
          <w:bCs/>
          <w:color w:val="000000"/>
          <w:sz w:val="20"/>
          <w:szCs w:val="20"/>
        </w:rPr>
        <w:t>Таблица №1 Степень выраженности болевого синдрома после выхода из наркоза</w:t>
      </w:r>
    </w:p>
    <w:p w:rsidR="006720C4" w:rsidRPr="006720C4" w:rsidRDefault="006720C4" w:rsidP="00592C1A">
      <w:pPr>
        <w:autoSpaceDE w:val="0"/>
        <w:autoSpaceDN w:val="0"/>
        <w:adjustRightInd w:val="0"/>
        <w:spacing w:after="0" w:line="240" w:lineRule="auto"/>
        <w:ind w:right="283" w:firstLine="567"/>
        <w:jc w:val="both"/>
        <w:rPr>
          <w:rFonts w:ascii="Arial" w:hAnsi="Arial" w:cs="Arial"/>
          <w:b/>
          <w:bCs/>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9"/>
        <w:gridCol w:w="1614"/>
        <w:gridCol w:w="1625"/>
        <w:gridCol w:w="1634"/>
        <w:gridCol w:w="1634"/>
        <w:gridCol w:w="1625"/>
      </w:tblGrid>
      <w:tr w:rsidR="006720C4" w:rsidRPr="006720C4" w:rsidTr="0010009C">
        <w:trPr>
          <w:trHeight w:val="520"/>
        </w:trPr>
        <w:tc>
          <w:tcPr>
            <w:tcW w:w="1456"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b/>
                <w:bCs/>
                <w:color w:val="000000"/>
                <w:sz w:val="20"/>
                <w:szCs w:val="20"/>
              </w:rPr>
            </w:pPr>
            <w:r w:rsidRPr="006720C4">
              <w:rPr>
                <w:rFonts w:ascii="Arial" w:hAnsi="Arial" w:cs="Arial"/>
                <w:b/>
                <w:bCs/>
                <w:color w:val="000000"/>
                <w:sz w:val="20"/>
                <w:szCs w:val="20"/>
              </w:rPr>
              <w:t>Группы</w:t>
            </w:r>
          </w:p>
        </w:tc>
        <w:tc>
          <w:tcPr>
            <w:tcW w:w="1675"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b/>
                <w:bCs/>
                <w:color w:val="000000"/>
                <w:sz w:val="20"/>
                <w:szCs w:val="20"/>
              </w:rPr>
            </w:pPr>
            <w:r w:rsidRPr="006720C4">
              <w:rPr>
                <w:rFonts w:ascii="Arial" w:hAnsi="Arial" w:cs="Arial"/>
                <w:b/>
                <w:bCs/>
                <w:color w:val="000000"/>
                <w:sz w:val="20"/>
                <w:szCs w:val="20"/>
              </w:rPr>
              <w:t>0-1 балл</w:t>
            </w:r>
          </w:p>
        </w:tc>
        <w:tc>
          <w:tcPr>
            <w:tcW w:w="1676"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b/>
                <w:bCs/>
                <w:color w:val="000000"/>
                <w:sz w:val="20"/>
                <w:szCs w:val="20"/>
              </w:rPr>
            </w:pPr>
            <w:r w:rsidRPr="006720C4">
              <w:rPr>
                <w:rFonts w:ascii="Arial" w:hAnsi="Arial" w:cs="Arial"/>
                <w:b/>
                <w:bCs/>
                <w:color w:val="000000"/>
                <w:sz w:val="20"/>
                <w:szCs w:val="20"/>
              </w:rPr>
              <w:t>2-4 балла</w:t>
            </w:r>
          </w:p>
        </w:tc>
        <w:tc>
          <w:tcPr>
            <w:tcW w:w="1676"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b/>
                <w:bCs/>
                <w:color w:val="000000"/>
                <w:sz w:val="20"/>
                <w:szCs w:val="20"/>
              </w:rPr>
            </w:pPr>
            <w:r w:rsidRPr="006720C4">
              <w:rPr>
                <w:rFonts w:ascii="Arial" w:hAnsi="Arial" w:cs="Arial"/>
                <w:b/>
                <w:bCs/>
                <w:color w:val="000000"/>
                <w:sz w:val="20"/>
                <w:szCs w:val="20"/>
              </w:rPr>
              <w:t>4-6 балла</w:t>
            </w:r>
          </w:p>
        </w:tc>
        <w:tc>
          <w:tcPr>
            <w:tcW w:w="1676"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b/>
                <w:bCs/>
                <w:color w:val="000000"/>
                <w:sz w:val="20"/>
                <w:szCs w:val="20"/>
              </w:rPr>
            </w:pPr>
            <w:r w:rsidRPr="006720C4">
              <w:rPr>
                <w:rFonts w:ascii="Arial" w:hAnsi="Arial" w:cs="Arial"/>
                <w:b/>
                <w:bCs/>
                <w:color w:val="000000"/>
                <w:sz w:val="20"/>
                <w:szCs w:val="20"/>
              </w:rPr>
              <w:t>7-8 балла</w:t>
            </w:r>
          </w:p>
        </w:tc>
        <w:tc>
          <w:tcPr>
            <w:tcW w:w="1676"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b/>
                <w:bCs/>
                <w:color w:val="000000"/>
                <w:sz w:val="20"/>
                <w:szCs w:val="20"/>
              </w:rPr>
            </w:pPr>
            <w:r w:rsidRPr="006720C4">
              <w:rPr>
                <w:rFonts w:ascii="Arial" w:hAnsi="Arial" w:cs="Arial"/>
                <w:b/>
                <w:bCs/>
                <w:color w:val="000000"/>
                <w:sz w:val="20"/>
                <w:szCs w:val="20"/>
              </w:rPr>
              <w:t>9-10 балла</w:t>
            </w:r>
          </w:p>
        </w:tc>
      </w:tr>
      <w:tr w:rsidR="006720C4" w:rsidRPr="006720C4" w:rsidTr="0010009C">
        <w:trPr>
          <w:trHeight w:val="1074"/>
        </w:trPr>
        <w:tc>
          <w:tcPr>
            <w:tcW w:w="1456"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lang w:val="en-US"/>
              </w:rPr>
            </w:pPr>
            <w:r w:rsidRPr="006720C4">
              <w:rPr>
                <w:rFonts w:ascii="Arial" w:hAnsi="Arial" w:cs="Arial"/>
                <w:color w:val="000000"/>
                <w:sz w:val="20"/>
                <w:szCs w:val="20"/>
              </w:rPr>
              <w:t xml:space="preserve">1 группа </w:t>
            </w:r>
          </w:p>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lang w:val="en-US"/>
              </w:rPr>
            </w:pPr>
            <w:r w:rsidRPr="006720C4">
              <w:rPr>
                <w:rFonts w:ascii="Arial" w:hAnsi="Arial" w:cs="Arial"/>
                <w:color w:val="000000"/>
                <w:sz w:val="20"/>
                <w:szCs w:val="20"/>
              </w:rPr>
              <w:t>(</w:t>
            </w:r>
            <w:r w:rsidRPr="006720C4">
              <w:rPr>
                <w:rFonts w:ascii="Arial" w:hAnsi="Arial" w:cs="Arial"/>
                <w:color w:val="000000"/>
                <w:sz w:val="20"/>
                <w:szCs w:val="20"/>
                <w:lang w:val="en-US"/>
              </w:rPr>
              <w:t>n-32)</w:t>
            </w:r>
          </w:p>
        </w:tc>
        <w:tc>
          <w:tcPr>
            <w:tcW w:w="1675"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0</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0</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29 (90,6%)</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3 (9,3%)</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0</w:t>
            </w:r>
          </w:p>
        </w:tc>
      </w:tr>
      <w:tr w:rsidR="006720C4" w:rsidRPr="006720C4" w:rsidTr="0010009C">
        <w:trPr>
          <w:trHeight w:val="1089"/>
        </w:trPr>
        <w:tc>
          <w:tcPr>
            <w:tcW w:w="1456"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 xml:space="preserve">2 группа </w:t>
            </w:r>
          </w:p>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lang w:val="en-US"/>
              </w:rPr>
            </w:pPr>
            <w:r w:rsidRPr="006720C4">
              <w:rPr>
                <w:rFonts w:ascii="Arial" w:hAnsi="Arial" w:cs="Arial"/>
                <w:color w:val="000000"/>
                <w:sz w:val="20"/>
                <w:szCs w:val="20"/>
                <w:lang w:val="en-US"/>
              </w:rPr>
              <w:t>(n-14)</w:t>
            </w:r>
          </w:p>
        </w:tc>
        <w:tc>
          <w:tcPr>
            <w:tcW w:w="1675"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0</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0</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13 (92,8%)</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1 (7,14%)</w:t>
            </w:r>
          </w:p>
        </w:tc>
        <w:tc>
          <w:tcPr>
            <w:tcW w:w="1676" w:type="dxa"/>
            <w:tcBorders>
              <w:top w:val="single" w:sz="4" w:space="0" w:color="000000"/>
              <w:left w:val="single" w:sz="4" w:space="0" w:color="000000"/>
              <w:bottom w:val="single" w:sz="4" w:space="0" w:color="000000"/>
              <w:right w:val="single" w:sz="4" w:space="0" w:color="000000"/>
            </w:tcBorders>
            <w:vAlign w:val="center"/>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0</w:t>
            </w:r>
          </w:p>
        </w:tc>
      </w:tr>
    </w:tbl>
    <w:p w:rsidR="006720C4" w:rsidRPr="006720C4" w:rsidRDefault="006720C4" w:rsidP="00592C1A">
      <w:pPr>
        <w:autoSpaceDE w:val="0"/>
        <w:autoSpaceDN w:val="0"/>
        <w:adjustRightInd w:val="0"/>
        <w:spacing w:after="0" w:line="240" w:lineRule="auto"/>
        <w:ind w:right="283" w:firstLine="567"/>
        <w:jc w:val="both"/>
        <w:rPr>
          <w:rFonts w:ascii="Arial" w:hAnsi="Arial" w:cs="Arial"/>
          <w:color w:val="000000"/>
          <w:sz w:val="20"/>
          <w:szCs w:val="20"/>
        </w:rPr>
      </w:pP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6720C4">
        <w:rPr>
          <w:rFonts w:ascii="Arial" w:hAnsi="Arial" w:cs="Arial"/>
          <w:color w:val="000000"/>
          <w:sz w:val="20"/>
          <w:szCs w:val="20"/>
        </w:rPr>
        <w:t>Послеоперационный период в течение которого оценивался эффект проводимого обезболивания был разделен на 3 этапа: 2 час, 6 час и 18 час послеоперационного периода.</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6720C4">
        <w:rPr>
          <w:rFonts w:ascii="Arial" w:hAnsi="Arial" w:cs="Arial"/>
          <w:color w:val="000000"/>
          <w:sz w:val="20"/>
          <w:szCs w:val="20"/>
        </w:rPr>
        <w:t>В целом положительный эффект был достигнут в обеих группах. Хотя п</w:t>
      </w:r>
      <w:r w:rsidRPr="006720C4">
        <w:rPr>
          <w:rFonts w:ascii="Arial" w:hAnsi="Arial" w:cs="Arial"/>
          <w:color w:val="231F20"/>
          <w:sz w:val="20"/>
          <w:szCs w:val="20"/>
        </w:rPr>
        <w:t xml:space="preserve">онятие «болевая чувствительность» с физиологической точки зрения подразумевает восприятие организмом сильных раздражающих стимулов, объективная оценка боли очень трудна и, понимая субъективизм в оценке </w:t>
      </w:r>
      <w:r w:rsidRPr="006720C4">
        <w:rPr>
          <w:rFonts w:ascii="Arial" w:hAnsi="Arial" w:cs="Arial"/>
          <w:color w:val="231F20"/>
          <w:sz w:val="20"/>
          <w:szCs w:val="20"/>
        </w:rPr>
        <w:lastRenderedPageBreak/>
        <w:t>интенсивности боли пациентом трудно добиться достоверной объективной оценки степени интенсивности боли исследователем.</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6720C4">
        <w:rPr>
          <w:rFonts w:ascii="Arial" w:hAnsi="Arial" w:cs="Arial"/>
          <w:color w:val="231F20"/>
          <w:sz w:val="20"/>
          <w:szCs w:val="20"/>
        </w:rPr>
        <w:t xml:space="preserve">Результаты оценки эффективности послеоперационного обезболивания представлены в таб. №2. </w:t>
      </w:r>
    </w:p>
    <w:p w:rsidR="006720C4" w:rsidRPr="006720C4" w:rsidRDefault="006720C4" w:rsidP="00592C1A">
      <w:pPr>
        <w:autoSpaceDE w:val="0"/>
        <w:autoSpaceDN w:val="0"/>
        <w:adjustRightInd w:val="0"/>
        <w:spacing w:after="0" w:line="240" w:lineRule="auto"/>
        <w:ind w:right="283" w:firstLine="567"/>
        <w:jc w:val="both"/>
        <w:rPr>
          <w:rFonts w:ascii="Arial" w:hAnsi="Arial" w:cs="Arial"/>
          <w:b/>
          <w:bCs/>
          <w:color w:val="231F20"/>
          <w:sz w:val="20"/>
          <w:szCs w:val="20"/>
        </w:rPr>
      </w:pPr>
      <w:r w:rsidRPr="006720C4">
        <w:rPr>
          <w:rFonts w:ascii="Arial" w:hAnsi="Arial" w:cs="Arial"/>
          <w:b/>
          <w:bCs/>
          <w:color w:val="231F20"/>
          <w:sz w:val="20"/>
          <w:szCs w:val="20"/>
        </w:rPr>
        <w:t>Таб. №2 Сравнение эффективности обезболивания в исследуемых группах</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2"/>
        <w:gridCol w:w="1278"/>
        <w:gridCol w:w="1280"/>
        <w:gridCol w:w="1595"/>
        <w:gridCol w:w="1280"/>
        <w:gridCol w:w="1230"/>
        <w:gridCol w:w="1275"/>
      </w:tblGrid>
      <w:tr w:rsidR="006720C4" w:rsidRPr="006720C4" w:rsidTr="00C50CF8">
        <w:tc>
          <w:tcPr>
            <w:tcW w:w="1242" w:type="dxa"/>
            <w:vMerge w:val="restart"/>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b/>
                <w:color w:val="000000"/>
                <w:sz w:val="16"/>
                <w:szCs w:val="16"/>
              </w:rPr>
            </w:pPr>
            <w:r w:rsidRPr="00C50CF8">
              <w:rPr>
                <w:rFonts w:ascii="Arial" w:hAnsi="Arial" w:cs="Arial"/>
                <w:b/>
                <w:color w:val="000000"/>
                <w:sz w:val="16"/>
                <w:szCs w:val="16"/>
              </w:rPr>
              <w:t>Баллы</w:t>
            </w:r>
          </w:p>
        </w:tc>
        <w:tc>
          <w:tcPr>
            <w:tcW w:w="4153" w:type="dxa"/>
            <w:gridSpan w:val="3"/>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b/>
                <w:color w:val="000000"/>
                <w:sz w:val="16"/>
                <w:szCs w:val="16"/>
                <w:lang w:val="en-US"/>
              </w:rPr>
            </w:pPr>
            <w:r w:rsidRPr="00C50CF8">
              <w:rPr>
                <w:rFonts w:ascii="Arial" w:hAnsi="Arial" w:cs="Arial"/>
                <w:b/>
                <w:color w:val="000000"/>
                <w:sz w:val="16"/>
                <w:szCs w:val="16"/>
              </w:rPr>
              <w:t>1 группа</w:t>
            </w:r>
          </w:p>
          <w:p w:rsidR="006720C4" w:rsidRPr="00C50CF8" w:rsidRDefault="006720C4" w:rsidP="00592C1A">
            <w:pPr>
              <w:autoSpaceDE w:val="0"/>
              <w:autoSpaceDN w:val="0"/>
              <w:adjustRightInd w:val="0"/>
              <w:spacing w:after="0" w:line="240" w:lineRule="auto"/>
              <w:ind w:right="283"/>
              <w:jc w:val="both"/>
              <w:rPr>
                <w:rFonts w:ascii="Arial" w:hAnsi="Arial" w:cs="Arial"/>
                <w:b/>
                <w:color w:val="000000"/>
                <w:sz w:val="16"/>
                <w:szCs w:val="16"/>
              </w:rPr>
            </w:pPr>
            <w:r w:rsidRPr="00C50CF8">
              <w:rPr>
                <w:rFonts w:ascii="Arial" w:hAnsi="Arial" w:cs="Arial"/>
                <w:b/>
                <w:color w:val="000000"/>
                <w:sz w:val="16"/>
                <w:szCs w:val="16"/>
              </w:rPr>
              <w:t>(</w:t>
            </w:r>
            <w:r w:rsidRPr="00C50CF8">
              <w:rPr>
                <w:rFonts w:ascii="Arial" w:hAnsi="Arial" w:cs="Arial"/>
                <w:b/>
                <w:color w:val="000000"/>
                <w:sz w:val="16"/>
                <w:szCs w:val="16"/>
                <w:lang w:val="en-US"/>
              </w:rPr>
              <w:t>n-32)</w:t>
            </w:r>
          </w:p>
        </w:tc>
        <w:tc>
          <w:tcPr>
            <w:tcW w:w="3785" w:type="dxa"/>
            <w:gridSpan w:val="3"/>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b/>
                <w:color w:val="000000"/>
                <w:sz w:val="16"/>
                <w:szCs w:val="16"/>
              </w:rPr>
            </w:pPr>
            <w:r w:rsidRPr="00C50CF8">
              <w:rPr>
                <w:rFonts w:ascii="Arial" w:hAnsi="Arial" w:cs="Arial"/>
                <w:b/>
                <w:color w:val="000000"/>
                <w:sz w:val="16"/>
                <w:szCs w:val="16"/>
              </w:rPr>
              <w:t>2 группа</w:t>
            </w:r>
          </w:p>
          <w:p w:rsidR="006720C4" w:rsidRPr="00C50CF8" w:rsidRDefault="006720C4" w:rsidP="00592C1A">
            <w:pPr>
              <w:autoSpaceDE w:val="0"/>
              <w:autoSpaceDN w:val="0"/>
              <w:adjustRightInd w:val="0"/>
              <w:spacing w:after="0" w:line="240" w:lineRule="auto"/>
              <w:ind w:right="283"/>
              <w:jc w:val="both"/>
              <w:rPr>
                <w:rFonts w:ascii="Arial" w:hAnsi="Arial" w:cs="Arial"/>
                <w:b/>
                <w:color w:val="000000"/>
                <w:sz w:val="16"/>
                <w:szCs w:val="16"/>
              </w:rPr>
            </w:pPr>
            <w:r w:rsidRPr="00C50CF8">
              <w:rPr>
                <w:rFonts w:ascii="Arial" w:hAnsi="Arial" w:cs="Arial"/>
                <w:b/>
                <w:color w:val="000000"/>
                <w:sz w:val="16"/>
                <w:szCs w:val="16"/>
                <w:lang w:val="en-US"/>
              </w:rPr>
              <w:t>(n-14)</w:t>
            </w:r>
          </w:p>
        </w:tc>
      </w:tr>
      <w:tr w:rsidR="006720C4" w:rsidRPr="006720C4" w:rsidTr="00C50CF8">
        <w:tc>
          <w:tcPr>
            <w:tcW w:w="1242" w:type="dxa"/>
            <w:vMerge/>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p>
        </w:tc>
        <w:tc>
          <w:tcPr>
            <w:tcW w:w="1278"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1 этап</w:t>
            </w:r>
          </w:p>
        </w:tc>
        <w:tc>
          <w:tcPr>
            <w:tcW w:w="128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 этап</w:t>
            </w:r>
          </w:p>
        </w:tc>
        <w:tc>
          <w:tcPr>
            <w:tcW w:w="159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3 этап</w:t>
            </w:r>
          </w:p>
        </w:tc>
        <w:tc>
          <w:tcPr>
            <w:tcW w:w="1280"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1 этап</w:t>
            </w:r>
          </w:p>
        </w:tc>
        <w:tc>
          <w:tcPr>
            <w:tcW w:w="123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 этап</w:t>
            </w:r>
          </w:p>
        </w:tc>
        <w:tc>
          <w:tcPr>
            <w:tcW w:w="127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3 этап</w:t>
            </w:r>
          </w:p>
        </w:tc>
      </w:tr>
      <w:tr w:rsidR="006720C4" w:rsidRPr="006720C4" w:rsidTr="00C50CF8">
        <w:tc>
          <w:tcPr>
            <w:tcW w:w="1242"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1-2</w:t>
            </w:r>
          </w:p>
        </w:tc>
        <w:tc>
          <w:tcPr>
            <w:tcW w:w="1278"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28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8</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25%</w:t>
            </w:r>
          </w:p>
        </w:tc>
        <w:tc>
          <w:tcPr>
            <w:tcW w:w="159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28</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87%</w:t>
            </w:r>
          </w:p>
        </w:tc>
        <w:tc>
          <w:tcPr>
            <w:tcW w:w="1280"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23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3</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21%</w:t>
            </w:r>
          </w:p>
        </w:tc>
        <w:tc>
          <w:tcPr>
            <w:tcW w:w="127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9</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72%</w:t>
            </w:r>
          </w:p>
        </w:tc>
      </w:tr>
      <w:tr w:rsidR="006720C4" w:rsidRPr="006720C4" w:rsidTr="00C50CF8">
        <w:tc>
          <w:tcPr>
            <w:tcW w:w="1242"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2-4</w:t>
            </w:r>
          </w:p>
        </w:tc>
        <w:tc>
          <w:tcPr>
            <w:tcW w:w="1278"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8</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25%</w:t>
            </w:r>
          </w:p>
        </w:tc>
        <w:tc>
          <w:tcPr>
            <w:tcW w:w="128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24</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75%</w:t>
            </w:r>
          </w:p>
        </w:tc>
        <w:tc>
          <w:tcPr>
            <w:tcW w:w="159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4</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13%</w:t>
            </w:r>
          </w:p>
        </w:tc>
        <w:tc>
          <w:tcPr>
            <w:tcW w:w="1280"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1</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7%</w:t>
            </w:r>
          </w:p>
        </w:tc>
        <w:tc>
          <w:tcPr>
            <w:tcW w:w="123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8</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57%</w:t>
            </w:r>
          </w:p>
        </w:tc>
        <w:tc>
          <w:tcPr>
            <w:tcW w:w="127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3</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21%</w:t>
            </w:r>
          </w:p>
        </w:tc>
      </w:tr>
      <w:tr w:rsidR="006720C4" w:rsidRPr="006720C4" w:rsidTr="00C50CF8">
        <w:tc>
          <w:tcPr>
            <w:tcW w:w="1242"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5-6</w:t>
            </w:r>
          </w:p>
        </w:tc>
        <w:tc>
          <w:tcPr>
            <w:tcW w:w="1278"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24</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75%</w:t>
            </w:r>
          </w:p>
        </w:tc>
        <w:tc>
          <w:tcPr>
            <w:tcW w:w="128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59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280"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9</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72%</w:t>
            </w:r>
          </w:p>
        </w:tc>
        <w:tc>
          <w:tcPr>
            <w:tcW w:w="123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3</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21%</w:t>
            </w:r>
          </w:p>
        </w:tc>
        <w:tc>
          <w:tcPr>
            <w:tcW w:w="127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1</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7%</w:t>
            </w:r>
          </w:p>
        </w:tc>
      </w:tr>
      <w:tr w:rsidR="006720C4" w:rsidRPr="006720C4" w:rsidTr="00C50CF8">
        <w:tc>
          <w:tcPr>
            <w:tcW w:w="1242"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7-8</w:t>
            </w:r>
          </w:p>
        </w:tc>
        <w:tc>
          <w:tcPr>
            <w:tcW w:w="1278"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28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59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280" w:type="dxa"/>
            <w:tcBorders>
              <w:top w:val="single" w:sz="4" w:space="0" w:color="000000"/>
              <w:left w:val="single" w:sz="4" w:space="0" w:color="000000"/>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3</w:t>
            </w:r>
          </w:p>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21%</w:t>
            </w:r>
          </w:p>
        </w:tc>
        <w:tc>
          <w:tcPr>
            <w:tcW w:w="1230" w:type="dxa"/>
            <w:tcBorders>
              <w:top w:val="single" w:sz="4" w:space="0" w:color="000000"/>
              <w:left w:val="single" w:sz="4" w:space="0" w:color="000000"/>
              <w:bottom w:val="single" w:sz="4" w:space="0" w:color="000000"/>
              <w:right w:val="single" w:sz="4" w:space="0" w:color="auto"/>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c>
          <w:tcPr>
            <w:tcW w:w="1275" w:type="dxa"/>
            <w:tcBorders>
              <w:top w:val="single" w:sz="4" w:space="0" w:color="000000"/>
              <w:left w:val="single" w:sz="4" w:space="0" w:color="auto"/>
              <w:bottom w:val="single" w:sz="4" w:space="0" w:color="000000"/>
              <w:right w:val="single" w:sz="4" w:space="0" w:color="000000"/>
            </w:tcBorders>
          </w:tcPr>
          <w:p w:rsidR="006720C4" w:rsidRPr="00C50CF8" w:rsidRDefault="006720C4" w:rsidP="00592C1A">
            <w:pPr>
              <w:autoSpaceDE w:val="0"/>
              <w:autoSpaceDN w:val="0"/>
              <w:adjustRightInd w:val="0"/>
              <w:spacing w:after="0" w:line="240" w:lineRule="auto"/>
              <w:ind w:right="283"/>
              <w:jc w:val="both"/>
              <w:rPr>
                <w:rFonts w:ascii="Arial" w:hAnsi="Arial" w:cs="Arial"/>
                <w:color w:val="000000"/>
                <w:sz w:val="16"/>
                <w:szCs w:val="16"/>
              </w:rPr>
            </w:pPr>
            <w:r w:rsidRPr="00C50CF8">
              <w:rPr>
                <w:rFonts w:ascii="Arial" w:hAnsi="Arial" w:cs="Arial"/>
                <w:color w:val="000000"/>
                <w:sz w:val="16"/>
                <w:szCs w:val="16"/>
              </w:rPr>
              <w:t>-</w:t>
            </w:r>
          </w:p>
        </w:tc>
      </w:tr>
      <w:tr w:rsidR="006720C4" w:rsidRPr="006720C4" w:rsidTr="00C50CF8">
        <w:tc>
          <w:tcPr>
            <w:tcW w:w="1242"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9-10</w:t>
            </w:r>
          </w:p>
        </w:tc>
        <w:tc>
          <w:tcPr>
            <w:tcW w:w="1278"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p>
        </w:tc>
        <w:tc>
          <w:tcPr>
            <w:tcW w:w="1280" w:type="dxa"/>
            <w:tcBorders>
              <w:top w:val="single" w:sz="4" w:space="0" w:color="000000"/>
              <w:left w:val="single" w:sz="4" w:space="0" w:color="000000"/>
              <w:bottom w:val="single" w:sz="4" w:space="0" w:color="000000"/>
              <w:right w:val="single" w:sz="4" w:space="0" w:color="auto"/>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w:t>
            </w:r>
          </w:p>
        </w:tc>
        <w:tc>
          <w:tcPr>
            <w:tcW w:w="1595" w:type="dxa"/>
            <w:tcBorders>
              <w:top w:val="single" w:sz="4" w:space="0" w:color="000000"/>
              <w:left w:val="single" w:sz="4" w:space="0" w:color="auto"/>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w:t>
            </w:r>
          </w:p>
        </w:tc>
        <w:tc>
          <w:tcPr>
            <w:tcW w:w="1280" w:type="dxa"/>
            <w:tcBorders>
              <w:top w:val="single" w:sz="4" w:space="0" w:color="000000"/>
              <w:left w:val="single" w:sz="4" w:space="0" w:color="000000"/>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w:t>
            </w:r>
          </w:p>
        </w:tc>
        <w:tc>
          <w:tcPr>
            <w:tcW w:w="1230" w:type="dxa"/>
            <w:tcBorders>
              <w:top w:val="single" w:sz="4" w:space="0" w:color="000000"/>
              <w:left w:val="single" w:sz="4" w:space="0" w:color="000000"/>
              <w:bottom w:val="single" w:sz="4" w:space="0" w:color="000000"/>
              <w:right w:val="single" w:sz="4" w:space="0" w:color="auto"/>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r w:rsidRPr="006720C4">
              <w:rPr>
                <w:rFonts w:ascii="Arial" w:hAnsi="Arial" w:cs="Arial"/>
                <w:color w:val="000000"/>
                <w:sz w:val="20"/>
                <w:szCs w:val="20"/>
              </w:rPr>
              <w:t>-</w:t>
            </w:r>
          </w:p>
        </w:tc>
        <w:tc>
          <w:tcPr>
            <w:tcW w:w="1275" w:type="dxa"/>
            <w:tcBorders>
              <w:top w:val="single" w:sz="4" w:space="0" w:color="000000"/>
              <w:left w:val="single" w:sz="4" w:space="0" w:color="auto"/>
              <w:bottom w:val="single" w:sz="4" w:space="0" w:color="000000"/>
              <w:right w:val="single" w:sz="4" w:space="0" w:color="000000"/>
            </w:tcBorders>
          </w:tcPr>
          <w:p w:rsidR="006720C4" w:rsidRPr="006720C4" w:rsidRDefault="006720C4" w:rsidP="00592C1A">
            <w:pPr>
              <w:autoSpaceDE w:val="0"/>
              <w:autoSpaceDN w:val="0"/>
              <w:adjustRightInd w:val="0"/>
              <w:spacing w:after="0" w:line="240" w:lineRule="auto"/>
              <w:ind w:right="283"/>
              <w:jc w:val="both"/>
              <w:rPr>
                <w:rFonts w:ascii="Arial" w:hAnsi="Arial" w:cs="Arial"/>
                <w:color w:val="000000"/>
                <w:sz w:val="20"/>
                <w:szCs w:val="20"/>
              </w:rPr>
            </w:pPr>
          </w:p>
        </w:tc>
      </w:tr>
    </w:tbl>
    <w:p w:rsidR="006720C4" w:rsidRPr="006720C4" w:rsidRDefault="006720C4" w:rsidP="00592C1A">
      <w:pPr>
        <w:autoSpaceDE w:val="0"/>
        <w:autoSpaceDN w:val="0"/>
        <w:adjustRightInd w:val="0"/>
        <w:spacing w:after="0" w:line="240" w:lineRule="auto"/>
        <w:ind w:right="283" w:firstLine="567"/>
        <w:jc w:val="both"/>
        <w:rPr>
          <w:rFonts w:ascii="Arial" w:hAnsi="Arial" w:cs="Arial"/>
          <w:color w:val="000000"/>
          <w:sz w:val="20"/>
          <w:szCs w:val="20"/>
        </w:rPr>
      </w:pP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6720C4">
        <w:rPr>
          <w:rFonts w:ascii="Arial" w:hAnsi="Arial" w:cs="Arial"/>
          <w:color w:val="000000"/>
          <w:sz w:val="20"/>
          <w:szCs w:val="20"/>
        </w:rPr>
        <w:t>Как видно из данных, приведенных в таблице качество послеоперационного обезболивания в исследуемой первой группе было на порядок выше, о чем говорит тот факт, что уже через 1 час 25% пациентов отмечали выраженность боли как слабую или незначительную, тогда как во второй группе аналогичного результата добились только в 7%. В этой же группе через час после введения аналгетика 21% пациентов продолжали предъявлять жалобы на сильную боль.</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6720C4">
        <w:rPr>
          <w:rFonts w:ascii="Arial" w:hAnsi="Arial" w:cs="Arial"/>
          <w:color w:val="000000"/>
          <w:sz w:val="20"/>
          <w:szCs w:val="20"/>
        </w:rPr>
        <w:t>Похожая картина наблюдалась и на втором этапе: в первой группе качество обезболивания удовлетворяло практически всех пациентов, тогда как 21 % оценивали интенсивность боли как умеренную.</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000000"/>
          <w:sz w:val="20"/>
          <w:szCs w:val="20"/>
        </w:rPr>
      </w:pPr>
      <w:r w:rsidRPr="006720C4">
        <w:rPr>
          <w:rFonts w:ascii="Arial" w:hAnsi="Arial" w:cs="Arial"/>
          <w:color w:val="000000"/>
          <w:sz w:val="20"/>
          <w:szCs w:val="20"/>
        </w:rPr>
        <w:t>На третьем этапе 7% пациентов из второй группы жаловались на умеренную боль в послеоперационной ране, тогда как в первой группе жалоб на боль практически не предъявляли.</w:t>
      </w:r>
    </w:p>
    <w:p w:rsidR="006720C4" w:rsidRPr="006720C4" w:rsidRDefault="006720C4" w:rsidP="00592C1A">
      <w:pPr>
        <w:autoSpaceDE w:val="0"/>
        <w:autoSpaceDN w:val="0"/>
        <w:adjustRightInd w:val="0"/>
        <w:spacing w:after="0" w:line="240" w:lineRule="auto"/>
        <w:ind w:left="-567" w:right="283" w:firstLine="567"/>
        <w:jc w:val="both"/>
        <w:rPr>
          <w:rFonts w:ascii="Arial" w:hAnsi="Arial" w:cs="Arial"/>
          <w:color w:val="231F20"/>
          <w:sz w:val="20"/>
          <w:szCs w:val="20"/>
        </w:rPr>
      </w:pPr>
      <w:r w:rsidRPr="006720C4">
        <w:rPr>
          <w:rFonts w:ascii="Arial" w:hAnsi="Arial" w:cs="Arial"/>
          <w:color w:val="231F20"/>
          <w:sz w:val="20"/>
          <w:szCs w:val="20"/>
        </w:rPr>
        <w:t>Таким образом, сопоставимость полученных результатов с литературными данными, несмотря на небольшой опыт применения у профильных пациентов позволяет сказать, что применение препарата в челюстно-лицевой хирургии целесообразно по нескольким причинам:</w:t>
      </w:r>
    </w:p>
    <w:p w:rsidR="006720C4" w:rsidRPr="006720C4" w:rsidRDefault="006720C4" w:rsidP="00592C1A">
      <w:pPr>
        <w:pStyle w:val="af0"/>
        <w:numPr>
          <w:ilvl w:val="0"/>
          <w:numId w:val="34"/>
        </w:numPr>
        <w:tabs>
          <w:tab w:val="left" w:pos="0"/>
        </w:tabs>
        <w:autoSpaceDE w:val="0"/>
        <w:autoSpaceDN w:val="0"/>
        <w:adjustRightInd w:val="0"/>
        <w:spacing w:after="0" w:line="240" w:lineRule="auto"/>
        <w:ind w:left="-567" w:right="283" w:firstLine="0"/>
        <w:contextualSpacing/>
        <w:jc w:val="both"/>
        <w:rPr>
          <w:rFonts w:ascii="Arial" w:hAnsi="Arial" w:cs="Arial"/>
          <w:color w:val="231F20"/>
          <w:sz w:val="20"/>
          <w:szCs w:val="20"/>
        </w:rPr>
      </w:pPr>
      <w:r w:rsidRPr="006720C4">
        <w:rPr>
          <w:rFonts w:ascii="Arial" w:hAnsi="Arial" w:cs="Arial"/>
          <w:color w:val="231F20"/>
          <w:sz w:val="20"/>
          <w:szCs w:val="20"/>
        </w:rPr>
        <w:t xml:space="preserve"> Эффективность действия</w:t>
      </w:r>
    </w:p>
    <w:p w:rsidR="006720C4" w:rsidRPr="006720C4" w:rsidRDefault="006720C4" w:rsidP="00592C1A">
      <w:pPr>
        <w:pStyle w:val="af0"/>
        <w:numPr>
          <w:ilvl w:val="0"/>
          <w:numId w:val="34"/>
        </w:numPr>
        <w:tabs>
          <w:tab w:val="left" w:pos="0"/>
        </w:tabs>
        <w:autoSpaceDE w:val="0"/>
        <w:autoSpaceDN w:val="0"/>
        <w:adjustRightInd w:val="0"/>
        <w:spacing w:after="0" w:line="240" w:lineRule="auto"/>
        <w:ind w:left="-567" w:right="283" w:firstLine="0"/>
        <w:contextualSpacing/>
        <w:jc w:val="both"/>
        <w:rPr>
          <w:rFonts w:ascii="Arial" w:hAnsi="Arial" w:cs="Arial"/>
          <w:color w:val="231F20"/>
          <w:sz w:val="20"/>
          <w:szCs w:val="20"/>
        </w:rPr>
      </w:pPr>
      <w:r w:rsidRPr="006720C4">
        <w:rPr>
          <w:rFonts w:ascii="Arial" w:hAnsi="Arial" w:cs="Arial"/>
          <w:color w:val="231F20"/>
          <w:sz w:val="20"/>
          <w:szCs w:val="20"/>
        </w:rPr>
        <w:t>Наличие инъекционной формы применения</w:t>
      </w:r>
    </w:p>
    <w:p w:rsidR="006720C4" w:rsidRPr="006720C4" w:rsidRDefault="006720C4" w:rsidP="00592C1A">
      <w:pPr>
        <w:pStyle w:val="af0"/>
        <w:numPr>
          <w:ilvl w:val="0"/>
          <w:numId w:val="34"/>
        </w:numPr>
        <w:tabs>
          <w:tab w:val="left" w:pos="0"/>
        </w:tabs>
        <w:autoSpaceDE w:val="0"/>
        <w:autoSpaceDN w:val="0"/>
        <w:adjustRightInd w:val="0"/>
        <w:spacing w:after="0" w:line="240" w:lineRule="auto"/>
        <w:ind w:left="-567" w:right="283" w:firstLine="0"/>
        <w:contextualSpacing/>
        <w:jc w:val="both"/>
        <w:rPr>
          <w:rFonts w:ascii="Arial" w:hAnsi="Arial" w:cs="Arial"/>
          <w:color w:val="231F20"/>
          <w:sz w:val="20"/>
          <w:szCs w:val="20"/>
        </w:rPr>
      </w:pPr>
      <w:r w:rsidRPr="006720C4">
        <w:rPr>
          <w:rFonts w:ascii="Arial" w:hAnsi="Arial" w:cs="Arial"/>
          <w:color w:val="231F20"/>
          <w:sz w:val="20"/>
          <w:szCs w:val="20"/>
        </w:rPr>
        <w:t>Возможность комбинирования с другими аналгетиками</w:t>
      </w:r>
    </w:p>
    <w:p w:rsidR="006720C4" w:rsidRPr="006720C4" w:rsidRDefault="006720C4" w:rsidP="00592C1A">
      <w:pPr>
        <w:pStyle w:val="af0"/>
        <w:numPr>
          <w:ilvl w:val="0"/>
          <w:numId w:val="34"/>
        </w:numPr>
        <w:tabs>
          <w:tab w:val="left" w:pos="0"/>
        </w:tabs>
        <w:autoSpaceDE w:val="0"/>
        <w:autoSpaceDN w:val="0"/>
        <w:adjustRightInd w:val="0"/>
        <w:spacing w:after="0" w:line="240" w:lineRule="auto"/>
        <w:ind w:left="-567" w:right="283" w:firstLine="0"/>
        <w:contextualSpacing/>
        <w:jc w:val="both"/>
        <w:rPr>
          <w:rFonts w:ascii="Arial" w:hAnsi="Arial" w:cs="Arial"/>
          <w:color w:val="231F20"/>
          <w:sz w:val="20"/>
          <w:szCs w:val="20"/>
        </w:rPr>
      </w:pPr>
      <w:r w:rsidRPr="006720C4">
        <w:rPr>
          <w:rFonts w:ascii="Arial" w:hAnsi="Arial" w:cs="Arial"/>
          <w:color w:val="231F20"/>
          <w:sz w:val="20"/>
          <w:szCs w:val="20"/>
        </w:rPr>
        <w:t>Профилактика побочных отрицательных эффектов НПВС, применяемых для обезболивания</w:t>
      </w:r>
    </w:p>
    <w:p w:rsidR="006720C4" w:rsidRPr="006720C4" w:rsidRDefault="006720C4" w:rsidP="00592C1A">
      <w:pPr>
        <w:pStyle w:val="af0"/>
        <w:numPr>
          <w:ilvl w:val="0"/>
          <w:numId w:val="34"/>
        </w:numPr>
        <w:tabs>
          <w:tab w:val="left" w:pos="0"/>
        </w:tabs>
        <w:autoSpaceDE w:val="0"/>
        <w:autoSpaceDN w:val="0"/>
        <w:adjustRightInd w:val="0"/>
        <w:spacing w:after="0" w:line="240" w:lineRule="auto"/>
        <w:ind w:left="-567" w:right="283" w:firstLine="0"/>
        <w:contextualSpacing/>
        <w:jc w:val="both"/>
        <w:rPr>
          <w:rFonts w:ascii="Arial" w:hAnsi="Arial" w:cs="Arial"/>
          <w:color w:val="231F20"/>
          <w:sz w:val="20"/>
          <w:szCs w:val="20"/>
        </w:rPr>
      </w:pPr>
      <w:r w:rsidRPr="006720C4">
        <w:rPr>
          <w:rFonts w:ascii="Arial" w:hAnsi="Arial" w:cs="Arial"/>
          <w:color w:val="231F20"/>
          <w:sz w:val="20"/>
          <w:szCs w:val="20"/>
        </w:rPr>
        <w:t>Возможность исключения наркотических аналгетиков в послеоперационном периоде</w:t>
      </w:r>
    </w:p>
    <w:p w:rsidR="006720C4" w:rsidRPr="006720C4" w:rsidRDefault="006720C4" w:rsidP="00592C1A">
      <w:pPr>
        <w:tabs>
          <w:tab w:val="left" w:pos="0"/>
        </w:tabs>
        <w:spacing w:after="0" w:line="240" w:lineRule="auto"/>
        <w:ind w:left="-567" w:right="283"/>
        <w:jc w:val="both"/>
        <w:rPr>
          <w:rFonts w:ascii="Arial" w:hAnsi="Arial" w:cs="Arial"/>
          <w:sz w:val="20"/>
          <w:szCs w:val="20"/>
        </w:rPr>
      </w:pPr>
    </w:p>
    <w:p w:rsidR="006720C4" w:rsidRPr="001B7712" w:rsidRDefault="006720C4" w:rsidP="00592C1A">
      <w:pPr>
        <w:autoSpaceDE w:val="0"/>
        <w:autoSpaceDN w:val="0"/>
        <w:adjustRightInd w:val="0"/>
        <w:spacing w:after="0" w:line="240" w:lineRule="auto"/>
        <w:ind w:left="-567" w:right="283"/>
        <w:jc w:val="both"/>
        <w:rPr>
          <w:rFonts w:ascii="Arial" w:hAnsi="Arial" w:cs="Arial"/>
          <w:b/>
          <w:sz w:val="20"/>
          <w:szCs w:val="20"/>
        </w:rPr>
      </w:pPr>
      <w:r w:rsidRPr="001B7712">
        <w:rPr>
          <w:rFonts w:ascii="Arial" w:hAnsi="Arial" w:cs="Arial"/>
          <w:b/>
          <w:sz w:val="20"/>
          <w:szCs w:val="20"/>
        </w:rPr>
        <w:t xml:space="preserve">Литература </w:t>
      </w:r>
    </w:p>
    <w:p w:rsidR="001B7712" w:rsidRPr="006720C4" w:rsidRDefault="001B7712" w:rsidP="00592C1A">
      <w:pPr>
        <w:autoSpaceDE w:val="0"/>
        <w:autoSpaceDN w:val="0"/>
        <w:adjustRightInd w:val="0"/>
        <w:spacing w:after="0" w:line="240" w:lineRule="auto"/>
        <w:ind w:left="-567" w:right="283"/>
        <w:jc w:val="both"/>
        <w:rPr>
          <w:rFonts w:ascii="Arial" w:hAnsi="Arial" w:cs="Arial"/>
          <w:sz w:val="20"/>
          <w:szCs w:val="20"/>
        </w:rPr>
      </w:pPr>
    </w:p>
    <w:p w:rsidR="006720C4" w:rsidRPr="006720C4" w:rsidRDefault="006720C4" w:rsidP="00592C1A">
      <w:pPr>
        <w:autoSpaceDE w:val="0"/>
        <w:autoSpaceDN w:val="0"/>
        <w:adjustRightInd w:val="0"/>
        <w:spacing w:after="0" w:line="240" w:lineRule="auto"/>
        <w:ind w:left="-567" w:right="283"/>
        <w:jc w:val="both"/>
        <w:rPr>
          <w:rFonts w:ascii="Arial" w:hAnsi="Arial" w:cs="Arial"/>
          <w:iCs/>
          <w:sz w:val="20"/>
          <w:szCs w:val="20"/>
        </w:rPr>
      </w:pPr>
      <w:r w:rsidRPr="006720C4">
        <w:rPr>
          <w:rFonts w:ascii="Arial" w:hAnsi="Arial" w:cs="Arial"/>
          <w:iCs/>
          <w:sz w:val="20"/>
          <w:szCs w:val="20"/>
        </w:rPr>
        <w:t>1. Савельев В.С., Буянов В.М., Огнев Ю.В. Острый панкреатит. — М.: Медицина, 1983.</w:t>
      </w:r>
    </w:p>
    <w:p w:rsidR="006720C4" w:rsidRPr="006720C4" w:rsidRDefault="006720C4" w:rsidP="00592C1A">
      <w:pPr>
        <w:autoSpaceDE w:val="0"/>
        <w:autoSpaceDN w:val="0"/>
        <w:adjustRightInd w:val="0"/>
        <w:spacing w:after="0" w:line="240" w:lineRule="auto"/>
        <w:ind w:left="-567" w:right="283"/>
        <w:jc w:val="both"/>
        <w:rPr>
          <w:rFonts w:ascii="Arial" w:hAnsi="Arial" w:cs="Arial"/>
          <w:iCs/>
          <w:sz w:val="20"/>
          <w:szCs w:val="20"/>
        </w:rPr>
      </w:pPr>
      <w:r w:rsidRPr="006720C4">
        <w:rPr>
          <w:rFonts w:ascii="Arial" w:hAnsi="Arial" w:cs="Arial"/>
          <w:iCs/>
          <w:sz w:val="20"/>
          <w:szCs w:val="20"/>
        </w:rPr>
        <w:t>2. Сотниченко Б.А., Макаров В.И., Калинин О.Б. Рентгенотерапия в комплексном лечении деструктивных форм панкреатита // Клиническая медицина. — 1990. — № 5. — С. 104-110.</w:t>
      </w:r>
    </w:p>
    <w:p w:rsidR="006720C4" w:rsidRPr="006720C4" w:rsidRDefault="006720C4" w:rsidP="00592C1A">
      <w:pPr>
        <w:autoSpaceDE w:val="0"/>
        <w:autoSpaceDN w:val="0"/>
        <w:adjustRightInd w:val="0"/>
        <w:spacing w:after="0" w:line="240" w:lineRule="auto"/>
        <w:ind w:left="-567" w:right="283"/>
        <w:jc w:val="both"/>
        <w:rPr>
          <w:rFonts w:ascii="Arial" w:hAnsi="Arial" w:cs="Arial"/>
          <w:iCs/>
          <w:sz w:val="20"/>
          <w:szCs w:val="20"/>
          <w:lang w:val="en-US"/>
        </w:rPr>
      </w:pPr>
      <w:r w:rsidRPr="006720C4">
        <w:rPr>
          <w:rFonts w:ascii="Arial" w:hAnsi="Arial" w:cs="Arial"/>
          <w:iCs/>
          <w:sz w:val="20"/>
          <w:szCs w:val="20"/>
          <w:lang w:val="en-US"/>
        </w:rPr>
        <w:t>3. Komplan L., Kremzar B., Gadzijev E., Prosek M. Effects of early enteral nutrition on intestinal permeability and the developement of multiple organ failure after multiple injury // Intensive Care Med. —1999. — 25. — 157-161.</w:t>
      </w:r>
    </w:p>
    <w:p w:rsidR="006720C4" w:rsidRPr="006720C4" w:rsidRDefault="006720C4" w:rsidP="00592C1A">
      <w:pPr>
        <w:autoSpaceDE w:val="0"/>
        <w:autoSpaceDN w:val="0"/>
        <w:adjustRightInd w:val="0"/>
        <w:spacing w:after="0" w:line="240" w:lineRule="auto"/>
        <w:ind w:left="-567" w:right="283"/>
        <w:jc w:val="both"/>
        <w:rPr>
          <w:rFonts w:ascii="Arial" w:hAnsi="Arial" w:cs="Arial"/>
          <w:iCs/>
          <w:sz w:val="20"/>
          <w:szCs w:val="20"/>
          <w:lang w:val="nb-NO"/>
        </w:rPr>
      </w:pPr>
      <w:r w:rsidRPr="006720C4">
        <w:rPr>
          <w:rFonts w:ascii="Arial" w:hAnsi="Arial" w:cs="Arial"/>
          <w:iCs/>
          <w:sz w:val="20"/>
          <w:szCs w:val="20"/>
          <w:lang w:val="en-US"/>
        </w:rPr>
        <w:t xml:space="preserve">4. Lumsden A., Bradley E.L. Secondary pancreatic infection // Surg. </w:t>
      </w:r>
      <w:r w:rsidRPr="006720C4">
        <w:rPr>
          <w:rFonts w:ascii="Arial" w:hAnsi="Arial" w:cs="Arial"/>
          <w:iCs/>
          <w:sz w:val="20"/>
          <w:szCs w:val="20"/>
          <w:lang w:val="nb-NO"/>
        </w:rPr>
        <w:t>Gynec. Obstet. — 1990. — 170(5). — 459-67.</w:t>
      </w:r>
    </w:p>
    <w:p w:rsidR="006720C4" w:rsidRPr="006720C4" w:rsidRDefault="006720C4" w:rsidP="00592C1A">
      <w:pPr>
        <w:autoSpaceDE w:val="0"/>
        <w:autoSpaceDN w:val="0"/>
        <w:adjustRightInd w:val="0"/>
        <w:spacing w:after="0" w:line="240" w:lineRule="auto"/>
        <w:ind w:left="-567" w:right="283"/>
        <w:jc w:val="both"/>
        <w:rPr>
          <w:rFonts w:ascii="Arial" w:hAnsi="Arial" w:cs="Arial"/>
          <w:iCs/>
          <w:sz w:val="20"/>
          <w:szCs w:val="20"/>
          <w:lang w:val="en-US"/>
        </w:rPr>
      </w:pPr>
      <w:r w:rsidRPr="006720C4">
        <w:rPr>
          <w:rFonts w:ascii="Arial" w:hAnsi="Arial" w:cs="Arial"/>
          <w:iCs/>
          <w:sz w:val="20"/>
          <w:szCs w:val="20"/>
          <w:lang w:val="nb-NO"/>
        </w:rPr>
        <w:t xml:space="preserve">5. Marion B.M., van der Kolk, Graham Ramsaj. </w:t>
      </w:r>
      <w:r w:rsidRPr="006720C4">
        <w:rPr>
          <w:rFonts w:ascii="Arial" w:hAnsi="Arial" w:cs="Arial"/>
          <w:iCs/>
          <w:sz w:val="20"/>
          <w:szCs w:val="20"/>
          <w:lang w:val="en-US"/>
        </w:rPr>
        <w:t>Management of acute pancreatitis in the intensive care unites // Current option in Critical Care. — 2000. — 6. — 271-275.</w:t>
      </w:r>
    </w:p>
    <w:p w:rsidR="006720C4" w:rsidRPr="006720C4" w:rsidRDefault="006720C4" w:rsidP="00592C1A">
      <w:pPr>
        <w:autoSpaceDE w:val="0"/>
        <w:autoSpaceDN w:val="0"/>
        <w:adjustRightInd w:val="0"/>
        <w:spacing w:after="0" w:line="240" w:lineRule="auto"/>
        <w:ind w:left="-567" w:right="283"/>
        <w:jc w:val="both"/>
        <w:rPr>
          <w:rFonts w:ascii="Arial" w:hAnsi="Arial" w:cs="Arial"/>
          <w:iCs/>
          <w:sz w:val="20"/>
          <w:szCs w:val="20"/>
        </w:rPr>
      </w:pPr>
      <w:r w:rsidRPr="006720C4">
        <w:rPr>
          <w:rFonts w:ascii="Arial" w:hAnsi="Arial" w:cs="Arial"/>
          <w:iCs/>
          <w:sz w:val="20"/>
          <w:szCs w:val="20"/>
        </w:rPr>
        <w:t>6. Куновський В.В., Матвійчук Б.О., Квіт А.Д., Магльований В.А. Патент на корисну модель № 43219 А 61В 10/00 Україна. Спосіб визначення ступеня болю у хворих із травмою грудной клітки та живота у ранньому періоді захворювання за допомогою візуально-аналогової шкали. — № u 200901908; Заявка від 03.03.2009; Опубл. 10.08.09. Бюл. № 15, 2009 р.</w:t>
      </w:r>
    </w:p>
    <w:p w:rsidR="006720C4" w:rsidRPr="006720C4" w:rsidRDefault="006720C4" w:rsidP="00592C1A">
      <w:pPr>
        <w:autoSpaceDE w:val="0"/>
        <w:autoSpaceDN w:val="0"/>
        <w:adjustRightInd w:val="0"/>
        <w:spacing w:after="0" w:line="240" w:lineRule="auto"/>
        <w:ind w:left="-567" w:right="283"/>
        <w:jc w:val="both"/>
        <w:rPr>
          <w:rFonts w:ascii="Arial" w:hAnsi="Arial" w:cs="Arial"/>
          <w:iCs/>
          <w:sz w:val="20"/>
          <w:szCs w:val="20"/>
        </w:rPr>
      </w:pPr>
      <w:r w:rsidRPr="006720C4">
        <w:rPr>
          <w:rFonts w:ascii="Arial" w:hAnsi="Arial" w:cs="Arial"/>
          <w:iCs/>
          <w:sz w:val="20"/>
          <w:szCs w:val="20"/>
        </w:rPr>
        <w:t>7. Куновський В.В., Андрющенко В.П., Андрющенко Д.В., Фусс Ю.О. Патент на корисну модель № 44 812 А 61К 31/135 Україна. Спосіб до- та післяопераційного знеболення хворих із гострим панкреатитом. — № u 2009 05773; Заявка від 05.06.2009;Опубл. 12.10.09. Бюл. № 19, 2009 р.</w:t>
      </w:r>
    </w:p>
    <w:p w:rsidR="006720C4" w:rsidRPr="006720C4" w:rsidRDefault="006720C4" w:rsidP="00592C1A">
      <w:pPr>
        <w:spacing w:after="0" w:line="240" w:lineRule="auto"/>
        <w:ind w:left="-567" w:right="283"/>
        <w:jc w:val="both"/>
        <w:rPr>
          <w:rFonts w:ascii="Arial" w:hAnsi="Arial" w:cs="Arial"/>
          <w:sz w:val="20"/>
          <w:szCs w:val="20"/>
        </w:rPr>
      </w:pPr>
    </w:p>
    <w:p w:rsidR="006720C4" w:rsidRPr="006720C4" w:rsidRDefault="006720C4" w:rsidP="00592C1A">
      <w:pPr>
        <w:autoSpaceDE w:val="0"/>
        <w:autoSpaceDN w:val="0"/>
        <w:adjustRightInd w:val="0"/>
        <w:spacing w:after="0" w:line="240" w:lineRule="auto"/>
        <w:ind w:left="-567" w:right="283"/>
        <w:jc w:val="both"/>
        <w:rPr>
          <w:rFonts w:ascii="Arial" w:hAnsi="Arial" w:cs="Arial"/>
          <w:b/>
          <w:caps/>
          <w:color w:val="231F20"/>
          <w:sz w:val="20"/>
          <w:szCs w:val="20"/>
        </w:rPr>
      </w:pPr>
      <w:r w:rsidRPr="006720C4">
        <w:rPr>
          <w:rFonts w:ascii="Arial" w:hAnsi="Arial" w:cs="Arial"/>
          <w:b/>
          <w:caps/>
          <w:color w:val="231F20"/>
          <w:sz w:val="20"/>
          <w:szCs w:val="20"/>
          <w:lang w:val="kk-KZ"/>
        </w:rPr>
        <w:t>Жақсүйек хирургиясында жаңа есірткісіз аналгетикті пайдалану</w:t>
      </w:r>
    </w:p>
    <w:p w:rsidR="006720C4" w:rsidRPr="006720C4" w:rsidRDefault="006720C4" w:rsidP="00592C1A">
      <w:pPr>
        <w:autoSpaceDE w:val="0"/>
        <w:autoSpaceDN w:val="0"/>
        <w:adjustRightInd w:val="0"/>
        <w:spacing w:after="0" w:line="240" w:lineRule="auto"/>
        <w:ind w:left="-567" w:right="283"/>
        <w:jc w:val="both"/>
        <w:rPr>
          <w:rFonts w:ascii="Arial" w:hAnsi="Arial" w:cs="Arial"/>
          <w:b/>
          <w:color w:val="231F20"/>
          <w:sz w:val="20"/>
          <w:szCs w:val="20"/>
          <w:lang w:val="kk-KZ"/>
        </w:rPr>
      </w:pPr>
      <w:r w:rsidRPr="006720C4">
        <w:rPr>
          <w:rFonts w:ascii="Arial" w:hAnsi="Arial" w:cs="Arial"/>
          <w:b/>
          <w:color w:val="231F20"/>
          <w:sz w:val="20"/>
          <w:szCs w:val="20"/>
          <w:lang w:val="kk-KZ"/>
        </w:rPr>
        <w:t>Уматаев А.</w:t>
      </w:r>
    </w:p>
    <w:p w:rsidR="00687AF7" w:rsidRPr="006D06D7" w:rsidRDefault="00687AF7" w:rsidP="00592C1A">
      <w:pPr>
        <w:autoSpaceDE w:val="0"/>
        <w:autoSpaceDN w:val="0"/>
        <w:adjustRightInd w:val="0"/>
        <w:spacing w:after="0" w:line="240" w:lineRule="auto"/>
        <w:ind w:left="-567" w:right="283"/>
        <w:jc w:val="both"/>
        <w:rPr>
          <w:rFonts w:ascii="Arial" w:hAnsi="Arial" w:cs="Arial"/>
          <w:color w:val="231F20"/>
          <w:sz w:val="20"/>
          <w:szCs w:val="20"/>
        </w:rPr>
      </w:pPr>
    </w:p>
    <w:p w:rsidR="006720C4" w:rsidRPr="00687AF7" w:rsidRDefault="00687AF7" w:rsidP="00592C1A">
      <w:pPr>
        <w:spacing w:after="0" w:line="240" w:lineRule="auto"/>
        <w:ind w:left="-567"/>
        <w:rPr>
          <w:rFonts w:ascii="Arial" w:hAnsi="Arial" w:cs="Arial"/>
          <w:color w:val="231F20"/>
          <w:sz w:val="20"/>
          <w:szCs w:val="20"/>
          <w:lang w:val="kk-KZ"/>
        </w:rPr>
      </w:pPr>
      <w:r w:rsidRPr="00687AF7">
        <w:rPr>
          <w:rFonts w:ascii="Arial" w:hAnsi="Arial" w:cs="Arial"/>
          <w:b/>
          <w:sz w:val="20"/>
          <w:szCs w:val="20"/>
          <w:lang w:val="kk-KZ"/>
        </w:rPr>
        <w:t>Түйін</w:t>
      </w:r>
      <w:r w:rsidRPr="006D06D7">
        <w:rPr>
          <w:rFonts w:ascii="Arial" w:hAnsi="Arial" w:cs="Arial"/>
          <w:b/>
          <w:sz w:val="20"/>
          <w:szCs w:val="20"/>
        </w:rPr>
        <w:t xml:space="preserve"> </w:t>
      </w:r>
      <w:r w:rsidR="006720C4" w:rsidRPr="00687AF7">
        <w:rPr>
          <w:rFonts w:ascii="Arial" w:hAnsi="Arial" w:cs="Arial"/>
          <w:color w:val="231F20"/>
          <w:sz w:val="20"/>
          <w:szCs w:val="20"/>
          <w:lang w:val="kk-KZ"/>
        </w:rPr>
        <w:t xml:space="preserve">Жақсүйек хирургиясында операциядан кейінгі кезеңде керекті деңгейде ауырсыздандыру маңызды ағзалар жүйе жағынан асқынулар болуын туғызатын мәселе ретінде саналады. Нарықта жаңа есірткісіз </w:t>
      </w:r>
      <w:r w:rsidR="006720C4" w:rsidRPr="00687AF7">
        <w:rPr>
          <w:rFonts w:ascii="Arial" w:hAnsi="Arial" w:cs="Arial"/>
          <w:color w:val="231F20"/>
          <w:sz w:val="20"/>
          <w:szCs w:val="20"/>
          <w:lang w:val="kk-KZ"/>
        </w:rPr>
        <w:lastRenderedPageBreak/>
        <w:t>аналгетиктің шыққаны периоперациялық кезеңде керекті және жеткілікті деңгейде ауыру сезімін басуға мүмкіндік береді</w:t>
      </w:r>
    </w:p>
    <w:p w:rsidR="006720C4" w:rsidRPr="006720C4" w:rsidRDefault="00687AF7" w:rsidP="00592C1A">
      <w:pPr>
        <w:ind w:left="-567"/>
        <w:rPr>
          <w:rFonts w:ascii="Arial" w:hAnsi="Arial" w:cs="Arial"/>
          <w:sz w:val="20"/>
          <w:szCs w:val="20"/>
          <w:lang w:val="kk-KZ"/>
        </w:rPr>
      </w:pPr>
      <w:r w:rsidRPr="00687AF7">
        <w:rPr>
          <w:rFonts w:ascii="Arial" w:hAnsi="Arial" w:cs="Arial"/>
          <w:b/>
          <w:sz w:val="20"/>
          <w:szCs w:val="20"/>
          <w:lang w:val="kk-KZ"/>
        </w:rPr>
        <w:t>Түйінді сөздер</w:t>
      </w:r>
      <w:r w:rsidR="006720C4" w:rsidRPr="00687AF7">
        <w:rPr>
          <w:rFonts w:ascii="Arial" w:hAnsi="Arial" w:cs="Arial"/>
          <w:b/>
          <w:color w:val="231F20"/>
          <w:sz w:val="20"/>
          <w:szCs w:val="20"/>
          <w:lang w:val="kk-KZ"/>
        </w:rPr>
        <w:t xml:space="preserve"> </w:t>
      </w:r>
      <w:r w:rsidR="006720C4" w:rsidRPr="00687AF7">
        <w:rPr>
          <w:rFonts w:ascii="Arial" w:hAnsi="Arial" w:cs="Arial"/>
          <w:color w:val="231F20"/>
          <w:sz w:val="20"/>
          <w:szCs w:val="20"/>
          <w:lang w:val="kk-KZ"/>
        </w:rPr>
        <w:t>жақсүйек хирургиясы, периоперативті кезең</w:t>
      </w:r>
      <w:r w:rsidR="006720C4" w:rsidRPr="006720C4">
        <w:rPr>
          <w:rFonts w:ascii="Arial" w:hAnsi="Arial" w:cs="Arial"/>
          <w:color w:val="231F20"/>
          <w:sz w:val="20"/>
          <w:szCs w:val="20"/>
          <w:lang w:val="kk-KZ"/>
        </w:rPr>
        <w:t>, есірткісіз аналгетик, анестезия</w:t>
      </w:r>
    </w:p>
    <w:p w:rsidR="006720C4" w:rsidRPr="00EE5132" w:rsidRDefault="006720C4" w:rsidP="00592C1A">
      <w:pPr>
        <w:autoSpaceDE w:val="0"/>
        <w:autoSpaceDN w:val="0"/>
        <w:adjustRightInd w:val="0"/>
        <w:spacing w:after="0" w:line="240" w:lineRule="auto"/>
        <w:ind w:left="-567" w:right="283"/>
        <w:jc w:val="both"/>
        <w:rPr>
          <w:rFonts w:ascii="Arial" w:hAnsi="Arial" w:cs="Arial"/>
          <w:b/>
          <w:color w:val="231F20"/>
          <w:sz w:val="20"/>
          <w:szCs w:val="20"/>
          <w:lang w:val="kk-KZ"/>
        </w:rPr>
      </w:pPr>
    </w:p>
    <w:p w:rsidR="00AF7648" w:rsidRPr="00EE5132" w:rsidRDefault="006720C4" w:rsidP="00592C1A">
      <w:pPr>
        <w:spacing w:after="0" w:line="240" w:lineRule="auto"/>
        <w:ind w:left="-567" w:right="283"/>
        <w:jc w:val="both"/>
        <w:rPr>
          <w:rFonts w:ascii="Arial" w:eastAsia="Times New Roman" w:hAnsi="Arial" w:cs="Arial"/>
          <w:b/>
          <w:caps/>
          <w:sz w:val="20"/>
          <w:szCs w:val="20"/>
          <w:lang w:val="en-US"/>
        </w:rPr>
      </w:pPr>
      <w:r w:rsidRPr="00EE5132">
        <w:rPr>
          <w:rFonts w:ascii="Arial" w:eastAsia="Times New Roman" w:hAnsi="Arial" w:cs="Arial"/>
          <w:b/>
          <w:caps/>
          <w:sz w:val="20"/>
          <w:szCs w:val="20"/>
          <w:lang w:val="en-US"/>
        </w:rPr>
        <w:t xml:space="preserve">Application of the new Non-narcotic analgesics </w:t>
      </w:r>
    </w:p>
    <w:p w:rsidR="006720C4" w:rsidRPr="006720C4" w:rsidRDefault="006720C4" w:rsidP="00592C1A">
      <w:pPr>
        <w:spacing w:after="0" w:line="240" w:lineRule="auto"/>
        <w:ind w:left="-567" w:right="283"/>
        <w:jc w:val="both"/>
        <w:rPr>
          <w:rFonts w:ascii="Arial" w:eastAsia="Times New Roman" w:hAnsi="Arial" w:cs="Arial"/>
          <w:b/>
          <w:caps/>
          <w:sz w:val="20"/>
          <w:szCs w:val="20"/>
          <w:lang w:val="en-US"/>
        </w:rPr>
      </w:pPr>
      <w:r w:rsidRPr="00EE5132">
        <w:rPr>
          <w:rFonts w:ascii="Arial" w:eastAsia="Times New Roman" w:hAnsi="Arial" w:cs="Arial"/>
          <w:b/>
          <w:caps/>
          <w:sz w:val="20"/>
          <w:szCs w:val="20"/>
          <w:lang w:val="en-US"/>
        </w:rPr>
        <w:t>in Oral and Maxillofacial Surgery</w:t>
      </w:r>
    </w:p>
    <w:p w:rsidR="006720C4" w:rsidRPr="006720C4" w:rsidRDefault="006720C4" w:rsidP="00592C1A">
      <w:pPr>
        <w:autoSpaceDE w:val="0"/>
        <w:autoSpaceDN w:val="0"/>
        <w:adjustRightInd w:val="0"/>
        <w:spacing w:after="0" w:line="240" w:lineRule="auto"/>
        <w:ind w:left="-567" w:right="283"/>
        <w:jc w:val="both"/>
        <w:rPr>
          <w:rFonts w:ascii="Arial" w:hAnsi="Arial" w:cs="Arial"/>
          <w:b/>
          <w:color w:val="231F20"/>
          <w:sz w:val="20"/>
          <w:szCs w:val="20"/>
          <w:lang w:val="en-US"/>
        </w:rPr>
      </w:pPr>
      <w:r w:rsidRPr="006720C4">
        <w:rPr>
          <w:rFonts w:ascii="Arial" w:hAnsi="Arial" w:cs="Arial"/>
          <w:b/>
          <w:color w:val="231F20"/>
          <w:sz w:val="20"/>
          <w:szCs w:val="20"/>
          <w:lang w:val="en-US"/>
        </w:rPr>
        <w:t>Umataev A.</w:t>
      </w:r>
    </w:p>
    <w:p w:rsidR="00687AF7" w:rsidRDefault="00687AF7" w:rsidP="00592C1A">
      <w:pPr>
        <w:autoSpaceDE w:val="0"/>
        <w:autoSpaceDN w:val="0"/>
        <w:adjustRightInd w:val="0"/>
        <w:spacing w:after="0" w:line="240" w:lineRule="auto"/>
        <w:ind w:left="-567" w:right="283"/>
        <w:jc w:val="both"/>
        <w:rPr>
          <w:rStyle w:val="hps"/>
          <w:rFonts w:ascii="Arial" w:hAnsi="Arial" w:cs="Arial"/>
          <w:color w:val="333333"/>
          <w:sz w:val="20"/>
          <w:szCs w:val="20"/>
          <w:lang w:val="en-US"/>
        </w:rPr>
      </w:pPr>
    </w:p>
    <w:p w:rsidR="00AF7648" w:rsidRPr="00EE5132" w:rsidRDefault="00687AF7" w:rsidP="00592C1A">
      <w:pPr>
        <w:autoSpaceDE w:val="0"/>
        <w:autoSpaceDN w:val="0"/>
        <w:adjustRightInd w:val="0"/>
        <w:spacing w:after="0" w:line="240" w:lineRule="auto"/>
        <w:ind w:left="-567" w:right="283"/>
        <w:jc w:val="both"/>
        <w:rPr>
          <w:rStyle w:val="hps"/>
          <w:rFonts w:ascii="Arial" w:hAnsi="Arial" w:cs="Arial"/>
          <w:color w:val="333333"/>
          <w:sz w:val="20"/>
          <w:szCs w:val="20"/>
          <w:lang w:val="en-US"/>
        </w:rPr>
      </w:pPr>
      <w:r w:rsidRPr="00687AF7">
        <w:rPr>
          <w:rStyle w:val="hps"/>
          <w:rFonts w:ascii="Arial" w:hAnsi="Arial" w:cs="Arial"/>
          <w:b/>
          <w:color w:val="333333"/>
          <w:sz w:val="20"/>
          <w:szCs w:val="20"/>
          <w:lang w:val="en-US"/>
        </w:rPr>
        <w:t>Abstract</w:t>
      </w:r>
      <w:r>
        <w:rPr>
          <w:rStyle w:val="hps"/>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Oral and maxillofacial surgery</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in terms</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of</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adequate</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analgesia</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in the postoperative period</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is one</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of the most dangerous</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in terms</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of complications</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from</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life-support systems</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The emergence of</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the market of new</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non-narcotic</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analgesics</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may offer new possibilities</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for adequate</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and full</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anesthesia in</w:t>
      </w:r>
      <w:r w:rsidR="006720C4" w:rsidRPr="00EE5132">
        <w:rPr>
          <w:rStyle w:val="longtext"/>
          <w:rFonts w:ascii="Arial" w:hAnsi="Arial" w:cs="Arial"/>
          <w:color w:val="333333"/>
          <w:sz w:val="20"/>
          <w:szCs w:val="20"/>
          <w:lang w:val="en-US"/>
        </w:rPr>
        <w:t xml:space="preserve"> </w:t>
      </w:r>
      <w:r w:rsidR="006720C4" w:rsidRPr="00EE5132">
        <w:rPr>
          <w:rStyle w:val="hps"/>
          <w:rFonts w:ascii="Arial" w:hAnsi="Arial" w:cs="Arial"/>
          <w:color w:val="333333"/>
          <w:sz w:val="20"/>
          <w:szCs w:val="20"/>
          <w:lang w:val="en-US"/>
        </w:rPr>
        <w:t>the perioperative period.</w:t>
      </w:r>
      <w:r w:rsidR="00AF7648" w:rsidRPr="00EE5132">
        <w:rPr>
          <w:rStyle w:val="hps"/>
          <w:rFonts w:ascii="Arial" w:hAnsi="Arial" w:cs="Arial"/>
          <w:color w:val="333333"/>
          <w:sz w:val="20"/>
          <w:szCs w:val="20"/>
          <w:lang w:val="en-US"/>
        </w:rPr>
        <w:t xml:space="preserve"> </w:t>
      </w:r>
    </w:p>
    <w:p w:rsidR="006720C4" w:rsidRPr="00687AF7" w:rsidRDefault="006720C4" w:rsidP="00592C1A">
      <w:pPr>
        <w:autoSpaceDE w:val="0"/>
        <w:autoSpaceDN w:val="0"/>
        <w:adjustRightInd w:val="0"/>
        <w:spacing w:after="0" w:line="240" w:lineRule="auto"/>
        <w:ind w:left="-567" w:right="283"/>
        <w:jc w:val="both"/>
        <w:rPr>
          <w:rFonts w:ascii="Arial" w:hAnsi="Arial" w:cs="Arial"/>
          <w:color w:val="231F20"/>
          <w:sz w:val="20"/>
          <w:szCs w:val="20"/>
          <w:lang w:val="en-US"/>
        </w:rPr>
      </w:pPr>
      <w:r w:rsidRPr="00EE5132">
        <w:rPr>
          <w:rStyle w:val="hps"/>
          <w:rFonts w:ascii="Arial" w:hAnsi="Arial" w:cs="Arial"/>
          <w:b/>
          <w:color w:val="333333"/>
          <w:sz w:val="20"/>
          <w:szCs w:val="20"/>
          <w:lang w:val="en-US"/>
        </w:rPr>
        <w:t>Keywords:</w:t>
      </w:r>
      <w:r w:rsidRPr="00EE5132">
        <w:rPr>
          <w:rStyle w:val="longtext"/>
          <w:rFonts w:ascii="Arial" w:hAnsi="Arial" w:cs="Arial"/>
          <w:b/>
          <w:color w:val="333333"/>
          <w:sz w:val="20"/>
          <w:szCs w:val="20"/>
          <w:lang w:val="en-US"/>
        </w:rPr>
        <w:t xml:space="preserve"> </w:t>
      </w:r>
      <w:r w:rsidRPr="00687AF7">
        <w:rPr>
          <w:rStyle w:val="hps"/>
          <w:rFonts w:ascii="Arial" w:hAnsi="Arial" w:cs="Arial"/>
          <w:color w:val="333333"/>
          <w:sz w:val="20"/>
          <w:szCs w:val="20"/>
          <w:lang w:val="en-US"/>
        </w:rPr>
        <w:t>maxillofacial surgery</w:t>
      </w:r>
      <w:r w:rsidRPr="00687AF7">
        <w:rPr>
          <w:rStyle w:val="longtext"/>
          <w:rFonts w:ascii="Arial" w:hAnsi="Arial" w:cs="Arial"/>
          <w:color w:val="333333"/>
          <w:sz w:val="20"/>
          <w:szCs w:val="20"/>
          <w:lang w:val="en-US"/>
        </w:rPr>
        <w:t xml:space="preserve">, </w:t>
      </w:r>
      <w:r w:rsidRPr="00687AF7">
        <w:rPr>
          <w:rStyle w:val="hps"/>
          <w:rFonts w:ascii="Arial" w:hAnsi="Arial" w:cs="Arial"/>
          <w:color w:val="333333"/>
          <w:sz w:val="20"/>
          <w:szCs w:val="20"/>
          <w:lang w:val="en-US"/>
        </w:rPr>
        <w:t>perioperative</w:t>
      </w:r>
      <w:r w:rsidRPr="00687AF7">
        <w:rPr>
          <w:rStyle w:val="longtext"/>
          <w:rFonts w:ascii="Arial" w:hAnsi="Arial" w:cs="Arial"/>
          <w:color w:val="333333"/>
          <w:sz w:val="20"/>
          <w:szCs w:val="20"/>
          <w:lang w:val="en-US"/>
        </w:rPr>
        <w:t xml:space="preserve"> </w:t>
      </w:r>
      <w:r w:rsidRPr="00687AF7">
        <w:rPr>
          <w:rStyle w:val="hps"/>
          <w:rFonts w:ascii="Arial" w:hAnsi="Arial" w:cs="Arial"/>
          <w:color w:val="333333"/>
          <w:sz w:val="20"/>
          <w:szCs w:val="20"/>
          <w:lang w:val="en-US"/>
        </w:rPr>
        <w:t>period</w:t>
      </w:r>
      <w:r w:rsidRPr="00687AF7">
        <w:rPr>
          <w:rStyle w:val="longtext"/>
          <w:rFonts w:ascii="Arial" w:hAnsi="Arial" w:cs="Arial"/>
          <w:color w:val="333333"/>
          <w:sz w:val="20"/>
          <w:szCs w:val="20"/>
          <w:lang w:val="en-US"/>
        </w:rPr>
        <w:t xml:space="preserve">, </w:t>
      </w:r>
      <w:r w:rsidRPr="00687AF7">
        <w:rPr>
          <w:rStyle w:val="hps"/>
          <w:rFonts w:ascii="Arial" w:hAnsi="Arial" w:cs="Arial"/>
          <w:color w:val="333333"/>
          <w:sz w:val="20"/>
          <w:szCs w:val="20"/>
          <w:lang w:val="en-US"/>
        </w:rPr>
        <w:t>non-narcotic</w:t>
      </w:r>
      <w:r w:rsidRPr="00687AF7">
        <w:rPr>
          <w:rStyle w:val="longtext"/>
          <w:rFonts w:ascii="Arial" w:hAnsi="Arial" w:cs="Arial"/>
          <w:color w:val="333333"/>
          <w:sz w:val="20"/>
          <w:szCs w:val="20"/>
          <w:lang w:val="en-US"/>
        </w:rPr>
        <w:t xml:space="preserve"> </w:t>
      </w:r>
      <w:r w:rsidRPr="00687AF7">
        <w:rPr>
          <w:rStyle w:val="hps"/>
          <w:rFonts w:ascii="Arial" w:hAnsi="Arial" w:cs="Arial"/>
          <w:color w:val="333333"/>
          <w:sz w:val="20"/>
          <w:szCs w:val="20"/>
          <w:lang w:val="en-US"/>
        </w:rPr>
        <w:t>analgesic,</w:t>
      </w:r>
      <w:r w:rsidRPr="00687AF7">
        <w:rPr>
          <w:rStyle w:val="longtext"/>
          <w:rFonts w:ascii="Arial" w:hAnsi="Arial" w:cs="Arial"/>
          <w:color w:val="333333"/>
          <w:sz w:val="20"/>
          <w:szCs w:val="20"/>
          <w:lang w:val="en-US"/>
        </w:rPr>
        <w:t xml:space="preserve"> </w:t>
      </w:r>
      <w:r w:rsidRPr="00687AF7">
        <w:rPr>
          <w:rStyle w:val="hps"/>
          <w:rFonts w:ascii="Arial" w:hAnsi="Arial" w:cs="Arial"/>
          <w:color w:val="333333"/>
          <w:sz w:val="20"/>
          <w:szCs w:val="20"/>
          <w:lang w:val="en-US"/>
        </w:rPr>
        <w:t>anesthetic</w:t>
      </w:r>
    </w:p>
    <w:p w:rsidR="006720C4" w:rsidRDefault="006720C4" w:rsidP="00592C1A">
      <w:pPr>
        <w:spacing w:after="0" w:line="240" w:lineRule="auto"/>
        <w:ind w:left="-567" w:right="283"/>
        <w:jc w:val="both"/>
        <w:rPr>
          <w:rFonts w:ascii="Arial" w:hAnsi="Arial" w:cs="Arial"/>
          <w:sz w:val="20"/>
          <w:szCs w:val="20"/>
          <w:lang w:val="en-US"/>
        </w:rPr>
      </w:pPr>
    </w:p>
    <w:p w:rsidR="00541AB6" w:rsidRPr="00541AB6" w:rsidRDefault="00541AB6" w:rsidP="00592C1A">
      <w:pPr>
        <w:spacing w:after="0" w:line="240" w:lineRule="auto"/>
        <w:ind w:right="283" w:firstLine="567"/>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6" type="#_x0000_t32" style="position:absolute;left:0;text-align:left;margin-left:95.15pt;margin-top:10.55pt;width:319.5pt;height:0;z-index:251772928" o:connectortype="straight"/>
        </w:pict>
      </w:r>
    </w:p>
    <w:p w:rsidR="006720C4" w:rsidRDefault="006720C4" w:rsidP="00592C1A">
      <w:pPr>
        <w:spacing w:after="0" w:line="240" w:lineRule="auto"/>
        <w:ind w:right="283" w:firstLine="567"/>
        <w:jc w:val="both"/>
        <w:rPr>
          <w:rFonts w:ascii="Arial" w:hAnsi="Arial" w:cs="Arial"/>
          <w:sz w:val="20"/>
          <w:szCs w:val="20"/>
          <w:lang w:val="en-US"/>
        </w:rPr>
      </w:pPr>
    </w:p>
    <w:p w:rsidR="00F8432F" w:rsidRPr="005A1570" w:rsidRDefault="00F8432F" w:rsidP="00592C1A">
      <w:pPr>
        <w:spacing w:after="0" w:line="240" w:lineRule="auto"/>
        <w:ind w:left="-567" w:right="283"/>
        <w:rPr>
          <w:rFonts w:ascii="Arial" w:hAnsi="Arial" w:cs="Arial"/>
          <w:b/>
          <w:sz w:val="28"/>
          <w:szCs w:val="28"/>
          <w:lang w:val="en-US"/>
        </w:rPr>
      </w:pPr>
    </w:p>
    <w:p w:rsidR="005E7D2A" w:rsidRDefault="005E7D2A" w:rsidP="00592C1A">
      <w:pPr>
        <w:spacing w:after="0" w:line="240" w:lineRule="auto"/>
        <w:ind w:left="-567" w:right="283"/>
        <w:rPr>
          <w:rFonts w:ascii="Arial" w:hAnsi="Arial" w:cs="Arial"/>
          <w:b/>
          <w:sz w:val="28"/>
          <w:szCs w:val="28"/>
        </w:rPr>
      </w:pPr>
      <w:r w:rsidRPr="005E7D2A">
        <w:rPr>
          <w:rFonts w:ascii="Arial" w:hAnsi="Arial" w:cs="Arial"/>
          <w:b/>
          <w:sz w:val="28"/>
          <w:szCs w:val="28"/>
        </w:rPr>
        <w:t>ОНКОЛОГИЯ</w:t>
      </w:r>
    </w:p>
    <w:p w:rsidR="005E7D2A" w:rsidRDefault="005E7D2A" w:rsidP="00592C1A">
      <w:pPr>
        <w:spacing w:after="0" w:line="240" w:lineRule="auto"/>
        <w:ind w:left="-567" w:right="283" w:firstLine="567"/>
        <w:jc w:val="right"/>
        <w:rPr>
          <w:rFonts w:ascii="Arial" w:hAnsi="Arial" w:cs="Arial"/>
          <w:b/>
          <w:sz w:val="28"/>
          <w:szCs w:val="28"/>
        </w:rPr>
      </w:pPr>
    </w:p>
    <w:p w:rsidR="005E7D2A" w:rsidRPr="00F8432F" w:rsidRDefault="005E7D2A" w:rsidP="00592C1A">
      <w:pPr>
        <w:spacing w:after="0" w:line="240" w:lineRule="auto"/>
        <w:ind w:left="-567" w:right="283"/>
        <w:jc w:val="both"/>
        <w:rPr>
          <w:rFonts w:ascii="Arial" w:hAnsi="Arial" w:cs="Arial"/>
          <w:sz w:val="20"/>
          <w:szCs w:val="20"/>
          <w:lang w:val="kk-KZ"/>
        </w:rPr>
      </w:pPr>
      <w:r w:rsidRPr="00F8432F">
        <w:rPr>
          <w:rFonts w:ascii="Arial" w:hAnsi="Arial" w:cs="Arial"/>
          <w:sz w:val="20"/>
          <w:szCs w:val="20"/>
        </w:rPr>
        <w:t>УДК  616-073.75:658.336.3</w:t>
      </w:r>
    </w:p>
    <w:p w:rsidR="005E7D2A" w:rsidRDefault="005E7D2A" w:rsidP="00592C1A">
      <w:pPr>
        <w:spacing w:after="0" w:line="240" w:lineRule="auto"/>
        <w:ind w:left="-567" w:right="283"/>
        <w:jc w:val="both"/>
        <w:rPr>
          <w:rFonts w:ascii="Arial" w:hAnsi="Arial" w:cs="Arial"/>
          <w:b/>
          <w:bCs/>
          <w:sz w:val="20"/>
          <w:szCs w:val="20"/>
          <w:lang w:val="kk-KZ"/>
        </w:rPr>
      </w:pPr>
    </w:p>
    <w:p w:rsidR="005E7D2A" w:rsidRPr="005E7D2A" w:rsidRDefault="005E7D2A" w:rsidP="00592C1A">
      <w:pPr>
        <w:spacing w:after="0" w:line="240" w:lineRule="auto"/>
        <w:ind w:left="-567" w:right="283"/>
        <w:jc w:val="both"/>
        <w:rPr>
          <w:rFonts w:ascii="Arial" w:hAnsi="Arial" w:cs="Arial"/>
          <w:b/>
          <w:sz w:val="20"/>
          <w:szCs w:val="20"/>
          <w:lang w:val="kk-KZ"/>
        </w:rPr>
      </w:pPr>
      <w:r w:rsidRPr="005E7D2A">
        <w:rPr>
          <w:rFonts w:ascii="Arial" w:hAnsi="Arial" w:cs="Arial"/>
          <w:b/>
          <w:bCs/>
          <w:sz w:val="20"/>
          <w:szCs w:val="20"/>
          <w:lang w:val="kk-KZ"/>
        </w:rPr>
        <w:t>УСКОРЕННАЯ ОДНОМОМЕНТНАЯ ИРРИГОСКОПИЯ</w:t>
      </w:r>
      <w:r w:rsidRPr="005E7D2A">
        <w:rPr>
          <w:rFonts w:ascii="Arial" w:hAnsi="Arial" w:cs="Arial"/>
          <w:b/>
          <w:sz w:val="20"/>
          <w:szCs w:val="20"/>
          <w:lang w:val="kk-KZ"/>
        </w:rPr>
        <w:t xml:space="preserve"> (УОИР) В ДИАГНОСТИКЕ КОЛОРЕКТАЛЬНОГО РАКА</w:t>
      </w:r>
    </w:p>
    <w:p w:rsidR="00687AF7" w:rsidRPr="006D06D7" w:rsidRDefault="00687AF7" w:rsidP="00592C1A">
      <w:pPr>
        <w:pStyle w:val="ab"/>
        <w:ind w:left="-567" w:right="283"/>
        <w:jc w:val="both"/>
        <w:rPr>
          <w:rFonts w:ascii="Arial" w:hAnsi="Arial" w:cs="Arial"/>
          <w:sz w:val="20"/>
          <w:szCs w:val="20"/>
        </w:rPr>
      </w:pPr>
    </w:p>
    <w:p w:rsidR="005E7D2A" w:rsidRPr="00687AF7" w:rsidRDefault="005E7D2A" w:rsidP="00592C1A">
      <w:pPr>
        <w:pStyle w:val="ab"/>
        <w:ind w:left="-567" w:right="283"/>
        <w:jc w:val="both"/>
        <w:rPr>
          <w:rFonts w:ascii="Arial" w:hAnsi="Arial" w:cs="Arial"/>
          <w:b/>
          <w:sz w:val="20"/>
          <w:szCs w:val="20"/>
        </w:rPr>
      </w:pPr>
      <w:r w:rsidRPr="00687AF7">
        <w:rPr>
          <w:rFonts w:ascii="Arial" w:hAnsi="Arial" w:cs="Arial"/>
          <w:b/>
          <w:sz w:val="20"/>
          <w:szCs w:val="20"/>
        </w:rPr>
        <w:t>М.С.Садыков</w:t>
      </w:r>
    </w:p>
    <w:p w:rsidR="005E7D2A" w:rsidRPr="00687AF7" w:rsidRDefault="005E7D2A" w:rsidP="00592C1A">
      <w:pPr>
        <w:pStyle w:val="ab"/>
        <w:ind w:left="-567" w:right="283"/>
        <w:jc w:val="both"/>
        <w:rPr>
          <w:rFonts w:ascii="Arial" w:hAnsi="Arial" w:cs="Arial"/>
          <w:i/>
          <w:sz w:val="20"/>
          <w:szCs w:val="20"/>
        </w:rPr>
      </w:pPr>
      <w:r w:rsidRPr="00687AF7">
        <w:rPr>
          <w:rFonts w:ascii="Arial" w:hAnsi="Arial" w:cs="Arial"/>
          <w:i/>
          <w:sz w:val="20"/>
          <w:szCs w:val="20"/>
        </w:rPr>
        <w:t>Казахский НИИ онкологии и радиологии</w:t>
      </w:r>
    </w:p>
    <w:p w:rsidR="005E7D2A" w:rsidRPr="00687AF7" w:rsidRDefault="005E7D2A" w:rsidP="00592C1A">
      <w:pPr>
        <w:spacing w:after="0" w:line="240" w:lineRule="auto"/>
        <w:ind w:left="-567" w:right="283"/>
        <w:jc w:val="both"/>
        <w:rPr>
          <w:rFonts w:ascii="Arial" w:hAnsi="Arial" w:cs="Arial"/>
          <w:i/>
          <w:sz w:val="20"/>
          <w:szCs w:val="20"/>
        </w:rPr>
      </w:pPr>
      <w:r w:rsidRPr="00687AF7">
        <w:rPr>
          <w:rFonts w:ascii="Arial" w:hAnsi="Arial" w:cs="Arial"/>
          <w:i/>
          <w:sz w:val="20"/>
          <w:szCs w:val="20"/>
        </w:rPr>
        <w:t>г.Алматы</w:t>
      </w:r>
    </w:p>
    <w:p w:rsidR="005E7D2A" w:rsidRPr="00687AF7" w:rsidRDefault="005E7D2A" w:rsidP="00592C1A">
      <w:pPr>
        <w:spacing w:after="0" w:line="240" w:lineRule="auto"/>
        <w:ind w:left="-567" w:right="283"/>
        <w:jc w:val="both"/>
        <w:rPr>
          <w:rFonts w:ascii="Arial" w:hAnsi="Arial" w:cs="Arial"/>
          <w:b/>
          <w:bCs/>
          <w:i/>
          <w:sz w:val="20"/>
          <w:szCs w:val="20"/>
          <w:lang w:val="kk-KZ"/>
        </w:rPr>
      </w:pPr>
    </w:p>
    <w:p w:rsidR="005E7D2A" w:rsidRPr="005E7D2A" w:rsidRDefault="005E7D2A" w:rsidP="00592C1A">
      <w:pPr>
        <w:spacing w:after="0" w:line="240" w:lineRule="auto"/>
        <w:ind w:left="-567" w:right="283"/>
        <w:jc w:val="both"/>
        <w:rPr>
          <w:rFonts w:ascii="Arial" w:hAnsi="Arial" w:cs="Arial"/>
          <w:sz w:val="20"/>
          <w:szCs w:val="20"/>
          <w:lang w:val="kk-KZ"/>
        </w:rPr>
      </w:pPr>
      <w:r w:rsidRPr="005E7D2A">
        <w:rPr>
          <w:rFonts w:ascii="Arial" w:hAnsi="Arial" w:cs="Arial"/>
          <w:sz w:val="20"/>
          <w:szCs w:val="20"/>
          <w:lang w:val="kk-KZ"/>
        </w:rPr>
        <w:t>Данный метод разработан в отделении рентгенодиагностики КазНИИ онкологии и радиологии для обследования больных с колоректальным раком. В его основе лежит принцип одномоментного двойного контрастирования, существенно измененный и дополненный некоторыми отличиями.</w:t>
      </w:r>
    </w:p>
    <w:p w:rsidR="005E7D2A" w:rsidRPr="005E7D2A" w:rsidRDefault="005E7D2A" w:rsidP="00592C1A">
      <w:pPr>
        <w:spacing w:after="0" w:line="240" w:lineRule="auto"/>
        <w:ind w:left="-567" w:right="283"/>
        <w:jc w:val="both"/>
        <w:rPr>
          <w:rFonts w:ascii="Arial" w:hAnsi="Arial" w:cs="Arial"/>
          <w:b/>
          <w:sz w:val="20"/>
          <w:szCs w:val="20"/>
          <w:lang w:val="kk-KZ"/>
        </w:rPr>
      </w:pPr>
      <w:r w:rsidRPr="005E7D2A">
        <w:rPr>
          <w:rFonts w:ascii="Arial" w:hAnsi="Arial" w:cs="Arial"/>
          <w:b/>
          <w:sz w:val="20"/>
          <w:szCs w:val="20"/>
          <w:lang w:val="kk-KZ"/>
        </w:rPr>
        <w:t>Ключевые слова:</w:t>
      </w:r>
      <w:r w:rsidRPr="005E7D2A">
        <w:rPr>
          <w:rFonts w:ascii="Arial" w:hAnsi="Arial" w:cs="Arial"/>
          <w:sz w:val="20"/>
          <w:szCs w:val="20"/>
          <w:lang w:val="kk-KZ"/>
        </w:rPr>
        <w:t xml:space="preserve"> ускоренн</w:t>
      </w:r>
      <w:r w:rsidRPr="005E7D2A">
        <w:rPr>
          <w:rFonts w:ascii="Arial" w:hAnsi="Arial" w:cs="Arial"/>
          <w:sz w:val="20"/>
          <w:szCs w:val="20"/>
        </w:rPr>
        <w:t>ая</w:t>
      </w:r>
      <w:r w:rsidRPr="005E7D2A">
        <w:rPr>
          <w:rFonts w:ascii="Arial" w:hAnsi="Arial" w:cs="Arial"/>
          <w:sz w:val="20"/>
          <w:szCs w:val="20"/>
          <w:lang w:val="kk-KZ"/>
        </w:rPr>
        <w:t xml:space="preserve"> одномоментная ирригоскопия, бариевая взвесь, локализация, слизистая оболочка, прямая кишка.</w:t>
      </w:r>
    </w:p>
    <w:p w:rsidR="005E7D2A" w:rsidRPr="005E7D2A" w:rsidRDefault="005E7D2A" w:rsidP="00592C1A">
      <w:pPr>
        <w:spacing w:after="0" w:line="240" w:lineRule="auto"/>
        <w:ind w:left="-567" w:right="283"/>
        <w:jc w:val="both"/>
        <w:rPr>
          <w:rFonts w:ascii="Arial" w:hAnsi="Arial" w:cs="Arial"/>
          <w:sz w:val="20"/>
          <w:szCs w:val="20"/>
          <w:lang w:val="kk-KZ"/>
        </w:rPr>
      </w:pP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При осуществлении ускоренной одномоментной ирригоскопии применяется бариевая взвесь (Барий ВИПС) в разведении 1:4 в объеме 600-650 мл. В положении пациента на левом боку проводят бариевую взвесь до селезеночного угла или до сужения в кишке, если оно располагается проксимальнее этого участка. При затруднении контрастировать кишку из-за выраженной стриктуры, выполняют поворот больного вправо и в кишку вводят только воздух.</w:t>
      </w: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После этого, выполняют прицельную рентгенографию зоны сужения в условиях «двойного контрастирования». Некоторое избыточное количество введенной бариевой взвеси, способствует ее перемещению по толстой кишке в зависимости от положения тела больного. Наличие в кишке сужения позволяет переместившейся бариевой взвеси создать благоприятные условия туго заполнить этот участок и способствовать оценке измененного участка в условиях «тугого заполнения».</w:t>
      </w: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 xml:space="preserve">В зоне  выявленной стриктуры выполняют компрессию и полипозиционную прицельную рентгенографию в различных положениях пациента. Наиболее эффективно  для получения изображения при «тугом заполнении»  положение пациента при котором столб бариевой взвеси распологается над сужением перпендикулярно плоскости стола. При этом, более тугое контрастирование достигается дополнительно под действием собственной тяжести контрасной массы, введенной в кишку. Создается эффект ретроградного и антеградного перемещения бариевой взвеси по толстой кишке. Это способствует более надежному контрастированию полостей и затеков, выявлению неглубоких язв и трещин в зоне сужения. Именно в таком положении выполняется прицельная рентгенография интересующей области толстой кишки. При локализации сужения в восходящей, нисходящей ободочной или прямой кишке наиболее оптимальным является положение пациента стоя или близкое к этому. При локализации изменений в поперечной ободочной или в сигмовидной кишках, оптимально положение – «лежа на правом или левом боку». Данная методика </w:t>
      </w:r>
      <w:r w:rsidRPr="005E7D2A">
        <w:rPr>
          <w:rFonts w:ascii="Arial" w:hAnsi="Arial" w:cs="Arial"/>
          <w:sz w:val="20"/>
          <w:szCs w:val="20"/>
          <w:lang w:val="kk-KZ"/>
        </w:rPr>
        <w:lastRenderedPageBreak/>
        <w:t xml:space="preserve">«тугого заполнения» чрезвычайно важна для определения истинного размера просвета сужения, оценке ее контуров, выявления язв, свищей и полостей (Рис 1). </w:t>
      </w:r>
    </w:p>
    <w:p w:rsidR="005E7D2A" w:rsidRPr="005E7D2A" w:rsidRDefault="005E7D2A" w:rsidP="00592C1A">
      <w:pPr>
        <w:spacing w:after="0" w:line="240" w:lineRule="auto"/>
        <w:ind w:right="283" w:firstLine="567"/>
        <w:jc w:val="both"/>
        <w:rPr>
          <w:rFonts w:ascii="Arial" w:hAnsi="Arial" w:cs="Arial"/>
          <w:sz w:val="20"/>
          <w:szCs w:val="20"/>
          <w:lang w:val="kk-KZ"/>
        </w:rPr>
      </w:pPr>
      <w:r w:rsidRPr="005E7D2A">
        <w:rPr>
          <w:rFonts w:ascii="Arial" w:hAnsi="Arial" w:cs="Arial"/>
          <w:sz w:val="20"/>
          <w:szCs w:val="20"/>
          <w:lang w:val="kk-KZ"/>
        </w:rPr>
        <w:tab/>
      </w:r>
      <w:r w:rsidRPr="005E7D2A">
        <w:rPr>
          <w:rFonts w:ascii="Arial" w:hAnsi="Arial" w:cs="Arial"/>
          <w:sz w:val="20"/>
          <w:szCs w:val="20"/>
          <w:lang w:val="kk-KZ"/>
        </w:rPr>
        <w:tab/>
      </w:r>
    </w:p>
    <w:p w:rsidR="005E7D2A" w:rsidRPr="005E7D2A" w:rsidRDefault="005E7D2A" w:rsidP="00592C1A">
      <w:pPr>
        <w:spacing w:after="0" w:line="240" w:lineRule="auto"/>
        <w:ind w:right="283" w:firstLine="567"/>
        <w:jc w:val="both"/>
        <w:rPr>
          <w:rFonts w:ascii="Arial" w:hAnsi="Arial" w:cs="Arial"/>
          <w:bCs/>
          <w:sz w:val="20"/>
          <w:szCs w:val="20"/>
          <w:lang w:val="kk-KZ"/>
        </w:rPr>
      </w:pPr>
      <w:r w:rsidRPr="005E7D2A">
        <w:rPr>
          <w:rFonts w:ascii="Arial" w:hAnsi="Arial" w:cs="Arial"/>
          <w:sz w:val="20"/>
          <w:szCs w:val="20"/>
          <w:lang w:val="kk-KZ"/>
        </w:rPr>
        <w:t xml:space="preserve">                      У</w:t>
      </w:r>
      <w:r w:rsidRPr="005E7D2A">
        <w:rPr>
          <w:rFonts w:ascii="Arial" w:hAnsi="Arial" w:cs="Arial"/>
          <w:bCs/>
          <w:sz w:val="20"/>
          <w:szCs w:val="20"/>
          <w:lang w:val="kk-KZ"/>
        </w:rPr>
        <w:t>скоренная  одномоментная ирригоскопия (УОИР)</w:t>
      </w:r>
    </w:p>
    <w:p w:rsidR="005E7D2A" w:rsidRPr="005E7D2A" w:rsidRDefault="005E7D2A" w:rsidP="00592C1A">
      <w:pPr>
        <w:spacing w:after="0" w:line="240" w:lineRule="auto"/>
        <w:ind w:right="283" w:firstLine="567"/>
        <w:jc w:val="both"/>
        <w:rPr>
          <w:rFonts w:ascii="Arial" w:hAnsi="Arial" w:cs="Arial"/>
          <w:b/>
          <w:bCs/>
          <w:sz w:val="20"/>
          <w:szCs w:val="20"/>
          <w:lang w:val="kk-KZ"/>
        </w:rPr>
      </w:pPr>
    </w:p>
    <w:p w:rsidR="005E7D2A" w:rsidRPr="005E7D2A" w:rsidRDefault="005E7D2A" w:rsidP="00592C1A">
      <w:pPr>
        <w:spacing w:after="0" w:line="240" w:lineRule="auto"/>
        <w:ind w:right="283" w:firstLine="567"/>
        <w:jc w:val="center"/>
        <w:rPr>
          <w:rFonts w:ascii="Arial" w:hAnsi="Arial" w:cs="Arial"/>
          <w:sz w:val="20"/>
          <w:szCs w:val="20"/>
          <w:lang w:val="kk-KZ"/>
        </w:rPr>
      </w:pPr>
      <w:r w:rsidRPr="005E7D2A">
        <w:rPr>
          <w:rFonts w:ascii="Arial" w:hAnsi="Arial" w:cs="Arial"/>
          <w:noProof/>
          <w:sz w:val="20"/>
          <w:szCs w:val="20"/>
        </w:rPr>
        <w:drawing>
          <wp:inline distT="0" distB="0" distL="0" distR="0">
            <wp:extent cx="2679700" cy="2921000"/>
            <wp:effectExtent l="19050" t="0" r="635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2679700" cy="2921000"/>
                    </a:xfrm>
                    <a:prstGeom prst="rect">
                      <a:avLst/>
                    </a:prstGeom>
                    <a:noFill/>
                    <a:ln w="9525">
                      <a:noFill/>
                      <a:miter lim="800000"/>
                      <a:headEnd/>
                      <a:tailEnd/>
                    </a:ln>
                  </pic:spPr>
                </pic:pic>
              </a:graphicData>
            </a:graphic>
          </wp:inline>
        </w:drawing>
      </w:r>
    </w:p>
    <w:p w:rsidR="005E7D2A" w:rsidRPr="005E7D2A" w:rsidRDefault="005E7D2A" w:rsidP="00592C1A">
      <w:pPr>
        <w:spacing w:after="0" w:line="240" w:lineRule="auto"/>
        <w:ind w:right="283" w:firstLine="567"/>
        <w:jc w:val="both"/>
        <w:rPr>
          <w:rFonts w:ascii="Arial" w:hAnsi="Arial" w:cs="Arial"/>
          <w:sz w:val="20"/>
          <w:szCs w:val="20"/>
          <w:lang w:val="kk-KZ"/>
        </w:rPr>
      </w:pP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 xml:space="preserve">Рис 1- Больной М, 1955/54г.(Ист.болезни№5103). При ускоренном одномоментном контрастировании петель толстой кишки отмечается сужение в проекции слепой кишки, диаметром </w:t>
      </w:r>
      <w:smartTag w:uri="urn:schemas-microsoft-com:office:smarttags" w:element="metricconverter">
        <w:smartTagPr>
          <w:attr w:name="ProductID" w:val="1,2 см"/>
        </w:smartTagPr>
        <w:r w:rsidRPr="005E7D2A">
          <w:rPr>
            <w:rFonts w:ascii="Arial" w:hAnsi="Arial" w:cs="Arial"/>
            <w:sz w:val="20"/>
            <w:szCs w:val="20"/>
            <w:lang w:val="kk-KZ"/>
          </w:rPr>
          <w:t>1,2 см</w:t>
        </w:r>
      </w:smartTag>
      <w:r w:rsidRPr="005E7D2A">
        <w:rPr>
          <w:rFonts w:ascii="Arial" w:hAnsi="Arial" w:cs="Arial"/>
          <w:sz w:val="20"/>
          <w:szCs w:val="20"/>
          <w:lang w:val="kk-KZ"/>
        </w:rPr>
        <w:t xml:space="preserve">., с краевыми дефектами наполнения и ригидностью стенки  напротяжении </w:t>
      </w:r>
      <w:smartTag w:uri="urn:schemas-microsoft-com:office:smarttags" w:element="metricconverter">
        <w:smartTagPr>
          <w:attr w:name="ProductID" w:val="5,5 см"/>
        </w:smartTagPr>
        <w:r w:rsidRPr="005E7D2A">
          <w:rPr>
            <w:rFonts w:ascii="Arial" w:hAnsi="Arial" w:cs="Arial"/>
            <w:sz w:val="20"/>
            <w:szCs w:val="20"/>
            <w:lang w:val="kk-KZ"/>
          </w:rPr>
          <w:t>5,5 см</w:t>
        </w:r>
      </w:smartTag>
      <w:r w:rsidRPr="005E7D2A">
        <w:rPr>
          <w:rFonts w:ascii="Arial" w:hAnsi="Arial" w:cs="Arial"/>
          <w:sz w:val="20"/>
          <w:szCs w:val="20"/>
          <w:lang w:val="kk-KZ"/>
        </w:rPr>
        <w:t>. Отмечается атипичная перестройка рельефа складок слизистой в пораженном участке с затеком контраста в толщу опухоли.</w:t>
      </w: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 xml:space="preserve">Заключение: Рак слепой кишки. Смешанная форма роста. Предперфоративное состояние. </w:t>
      </w:r>
    </w:p>
    <w:p w:rsidR="005E7D2A" w:rsidRPr="005E7D2A" w:rsidRDefault="005E7D2A" w:rsidP="00592C1A">
      <w:pPr>
        <w:spacing w:after="0" w:line="240" w:lineRule="auto"/>
        <w:ind w:left="-567" w:right="283" w:firstLine="567"/>
        <w:jc w:val="both"/>
        <w:rPr>
          <w:rFonts w:ascii="Arial" w:hAnsi="Arial" w:cs="Arial"/>
          <w:sz w:val="20"/>
          <w:szCs w:val="20"/>
          <w:lang w:val="kk-KZ"/>
        </w:rPr>
      </w:pP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Далее выполняется одна обзорная рентгенограмма толстой кишки, после чего пациенту предлагается опорожнить кишку. Через 3-5 минут после опорожнения от бариевой взвеси и воздуха, как правило, освобождаются дистальные от сужения отделы и,частично, проксимальные отделы. Этого бывает достаточно, чтобы осмотреть кишку в условиях «изучения рельефа». При этом выполняются 1-2 прицельных снимка. Такая методика позволяет оценить степень потери эластичности кишечной стенки, изменение складок слизистой оболочки, выявить или исключить признаки перипроцесса и фиксации стенки кишки (Рис 2) . Все эти моменты чрезвычайно важны при обследовании больных со сложными в дифференциально диагностическом плане обструктивными состояниями.</w:t>
      </w:r>
    </w:p>
    <w:p w:rsidR="005E7D2A" w:rsidRPr="005E7D2A" w:rsidRDefault="005E7D2A" w:rsidP="00592C1A">
      <w:pPr>
        <w:spacing w:after="0" w:line="240" w:lineRule="auto"/>
        <w:ind w:left="-567" w:right="283" w:firstLine="567"/>
        <w:jc w:val="both"/>
        <w:rPr>
          <w:rFonts w:ascii="Arial" w:hAnsi="Arial" w:cs="Arial"/>
          <w:sz w:val="20"/>
          <w:szCs w:val="20"/>
          <w:lang w:val="kk-KZ"/>
        </w:rPr>
      </w:pPr>
    </w:p>
    <w:p w:rsidR="005E7D2A" w:rsidRPr="005E7D2A" w:rsidRDefault="005E7D2A" w:rsidP="00592C1A">
      <w:pPr>
        <w:spacing w:after="0" w:line="240" w:lineRule="auto"/>
        <w:ind w:right="283" w:firstLine="567"/>
        <w:jc w:val="center"/>
        <w:rPr>
          <w:rFonts w:ascii="Arial" w:hAnsi="Arial" w:cs="Arial"/>
          <w:sz w:val="20"/>
          <w:szCs w:val="20"/>
          <w:lang w:val="kk-KZ"/>
        </w:rPr>
      </w:pPr>
      <w:r w:rsidRPr="005E7D2A">
        <w:rPr>
          <w:rFonts w:ascii="Arial" w:hAnsi="Arial" w:cs="Arial"/>
          <w:noProof/>
          <w:sz w:val="20"/>
          <w:szCs w:val="20"/>
        </w:rPr>
        <w:drawing>
          <wp:inline distT="0" distB="0" distL="0" distR="0">
            <wp:extent cx="2247900" cy="2527300"/>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srcRect/>
                    <a:stretch>
                      <a:fillRect/>
                    </a:stretch>
                  </pic:blipFill>
                  <pic:spPr bwMode="auto">
                    <a:xfrm>
                      <a:off x="0" y="0"/>
                      <a:ext cx="2247900" cy="2527300"/>
                    </a:xfrm>
                    <a:prstGeom prst="rect">
                      <a:avLst/>
                    </a:prstGeom>
                    <a:noFill/>
                    <a:ln w="9525">
                      <a:noFill/>
                      <a:miter lim="800000"/>
                      <a:headEnd/>
                      <a:tailEnd/>
                    </a:ln>
                  </pic:spPr>
                </pic:pic>
              </a:graphicData>
            </a:graphic>
          </wp:inline>
        </w:drawing>
      </w:r>
    </w:p>
    <w:p w:rsidR="005E7D2A" w:rsidRPr="005E7D2A" w:rsidRDefault="005E7D2A" w:rsidP="00592C1A">
      <w:pPr>
        <w:spacing w:after="0" w:line="240" w:lineRule="auto"/>
        <w:ind w:right="283" w:firstLine="567"/>
        <w:jc w:val="both"/>
        <w:rPr>
          <w:rFonts w:ascii="Arial" w:hAnsi="Arial" w:cs="Arial"/>
          <w:sz w:val="20"/>
          <w:szCs w:val="20"/>
          <w:lang w:val="kk-KZ"/>
        </w:rPr>
      </w:pPr>
    </w:p>
    <w:p w:rsidR="005E7D2A" w:rsidRPr="005E7D2A" w:rsidRDefault="005E7D2A" w:rsidP="00592C1A">
      <w:pPr>
        <w:spacing w:after="0" w:line="240" w:lineRule="auto"/>
        <w:ind w:right="283" w:firstLine="567"/>
        <w:jc w:val="both"/>
        <w:rPr>
          <w:rFonts w:ascii="Arial" w:hAnsi="Arial" w:cs="Arial"/>
          <w:sz w:val="20"/>
          <w:szCs w:val="20"/>
          <w:lang w:val="kk-KZ"/>
        </w:rPr>
      </w:pP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 xml:space="preserve">Рис 2- Больной И.,1948/60л.(Ист.болени№2962). При ускоренном одномоментном контрастировании петель толстой кишки в проекции с/3 поперечно-ободочной  кишки отмечаются краевые дефекты наполнения и  ригидностью стенки  напротяжении </w:t>
      </w:r>
      <w:smartTag w:uri="urn:schemas-microsoft-com:office:smarttags" w:element="metricconverter">
        <w:smartTagPr>
          <w:attr w:name="ProductID" w:val="6,0 см"/>
        </w:smartTagPr>
        <w:r w:rsidRPr="005E7D2A">
          <w:rPr>
            <w:rFonts w:ascii="Arial" w:hAnsi="Arial" w:cs="Arial"/>
            <w:sz w:val="20"/>
            <w:szCs w:val="20"/>
            <w:lang w:val="kk-KZ"/>
          </w:rPr>
          <w:t>6,0 см</w:t>
        </w:r>
      </w:smartTag>
      <w:r w:rsidRPr="005E7D2A">
        <w:rPr>
          <w:rFonts w:ascii="Arial" w:hAnsi="Arial" w:cs="Arial"/>
          <w:sz w:val="20"/>
          <w:szCs w:val="20"/>
          <w:lang w:val="kk-KZ"/>
        </w:rPr>
        <w:t>. Отмечается атипичная перестройка рельефа складок слизистой в пораженном участке с язвенной нишай на контуре.</w:t>
      </w:r>
    </w:p>
    <w:p w:rsidR="005E7D2A" w:rsidRPr="005E7D2A" w:rsidRDefault="005E7D2A" w:rsidP="00592C1A">
      <w:pPr>
        <w:spacing w:after="0" w:line="240" w:lineRule="auto"/>
        <w:ind w:left="-567" w:right="283" w:firstLine="567"/>
        <w:jc w:val="both"/>
        <w:rPr>
          <w:rFonts w:ascii="Arial" w:hAnsi="Arial" w:cs="Arial"/>
          <w:bCs/>
          <w:sz w:val="20"/>
          <w:szCs w:val="20"/>
          <w:lang w:val="kk-KZ"/>
        </w:rPr>
      </w:pPr>
      <w:r w:rsidRPr="005E7D2A">
        <w:rPr>
          <w:rFonts w:ascii="Arial" w:hAnsi="Arial" w:cs="Arial"/>
          <w:sz w:val="20"/>
          <w:szCs w:val="20"/>
          <w:lang w:val="kk-KZ"/>
        </w:rPr>
        <w:t xml:space="preserve">Заключение: Рак с/3 поперечно-ободочной кишки. Экзофитная форма роста. </w:t>
      </w: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При «двойном контрастировании» определяется стриктура, лишенная многих и значительных характерных симптомов. С помощью новой методики, удается оценить эту стриктуру  в условиях «тугого заполнения», исключить полную ригидность стенок в зоне сужения, выявить крупноячеистый рельеф складок слизистой оболочки этого участка, определить характер перехода контуров кишки в выше и нижерасположенные отделы толстой кишки.</w:t>
      </w:r>
    </w:p>
    <w:p w:rsidR="005E7D2A" w:rsidRPr="005E7D2A" w:rsidRDefault="005E7D2A" w:rsidP="00592C1A">
      <w:pPr>
        <w:spacing w:after="0" w:line="240" w:lineRule="auto"/>
        <w:ind w:left="-567" w:right="283" w:firstLine="567"/>
        <w:jc w:val="both"/>
        <w:rPr>
          <w:rFonts w:ascii="Arial" w:hAnsi="Arial" w:cs="Arial"/>
          <w:sz w:val="20"/>
          <w:szCs w:val="20"/>
          <w:lang w:val="kk-KZ"/>
        </w:rPr>
      </w:pPr>
      <w:r w:rsidRPr="005E7D2A">
        <w:rPr>
          <w:rFonts w:ascii="Arial" w:hAnsi="Arial" w:cs="Arial"/>
          <w:sz w:val="20"/>
          <w:szCs w:val="20"/>
          <w:lang w:val="kk-KZ"/>
        </w:rPr>
        <w:t xml:space="preserve">Новизна данного метода заключается в том, что осуществляя принцип одномоментного двойного контрастирования применяли менее концентрированную бариевую взвесь(Барий ВИПС), больший ее объем, а полипозиционное исследование  зоны сужения выполняли для создания условий «тугого заполнения», что способствует повышению информативности исследования. На рентгенограммах при изменении положения тела пациента прямая кишка туго заполняется бариевой взвесью,  и отчетливо выявляются признаки ее сужения и активного язвенного процесса на этом участке. При исследовании традиционными рентгенологическими методиками, определить эти изменения в зоне сужения прямой кишки было бы сложнее, за счет наслоения петель кишечника. </w:t>
      </w:r>
    </w:p>
    <w:p w:rsidR="005E7D2A" w:rsidRPr="005E7D2A" w:rsidRDefault="005E7D2A" w:rsidP="00592C1A">
      <w:pPr>
        <w:spacing w:after="0" w:line="240" w:lineRule="auto"/>
        <w:ind w:right="283" w:firstLine="567"/>
        <w:jc w:val="center"/>
        <w:rPr>
          <w:rFonts w:ascii="Arial" w:hAnsi="Arial" w:cs="Arial"/>
          <w:b/>
          <w:sz w:val="20"/>
          <w:szCs w:val="20"/>
        </w:rPr>
      </w:pPr>
    </w:p>
    <w:p w:rsidR="005E7D2A" w:rsidRPr="005E7D2A" w:rsidRDefault="005E7D2A" w:rsidP="00592C1A">
      <w:pPr>
        <w:spacing w:after="0" w:line="240" w:lineRule="auto"/>
        <w:ind w:left="-567" w:right="283"/>
        <w:jc w:val="both"/>
        <w:rPr>
          <w:rFonts w:ascii="Arial" w:hAnsi="Arial" w:cs="Arial"/>
          <w:b/>
          <w:sz w:val="20"/>
          <w:szCs w:val="20"/>
          <w:lang w:val="kk-KZ"/>
        </w:rPr>
      </w:pPr>
      <w:r w:rsidRPr="005E7D2A">
        <w:rPr>
          <w:rFonts w:ascii="Arial" w:hAnsi="Arial" w:cs="Arial"/>
          <w:b/>
          <w:sz w:val="20"/>
          <w:szCs w:val="20"/>
          <w:lang w:val="kk-KZ"/>
        </w:rPr>
        <w:t>КОЛОРЕКТАЛДЫ ОБЫРДЫ АНЫҚТАУДА БІР СӘТТІК ИРРИГОСКОПИЯНЫ ҚОЛДАНУ.</w:t>
      </w:r>
    </w:p>
    <w:p w:rsidR="005E7D2A" w:rsidRPr="005E7D2A" w:rsidRDefault="005E7D2A" w:rsidP="00592C1A">
      <w:pPr>
        <w:tabs>
          <w:tab w:val="num" w:pos="540"/>
        </w:tabs>
        <w:spacing w:after="0" w:line="240" w:lineRule="auto"/>
        <w:ind w:left="-567" w:right="283"/>
        <w:jc w:val="both"/>
        <w:rPr>
          <w:rFonts w:ascii="Arial" w:hAnsi="Arial" w:cs="Arial"/>
          <w:b/>
          <w:sz w:val="20"/>
          <w:szCs w:val="20"/>
          <w:lang w:val="kk-KZ"/>
        </w:rPr>
      </w:pPr>
      <w:r w:rsidRPr="005E7D2A">
        <w:rPr>
          <w:rFonts w:ascii="Arial" w:hAnsi="Arial" w:cs="Arial"/>
          <w:b/>
          <w:sz w:val="20"/>
          <w:szCs w:val="20"/>
          <w:lang w:val="kk-KZ"/>
        </w:rPr>
        <w:t>Садықов М.С.</w:t>
      </w:r>
    </w:p>
    <w:p w:rsidR="005E7D2A" w:rsidRPr="005E7D2A" w:rsidRDefault="005E7D2A" w:rsidP="00592C1A">
      <w:pPr>
        <w:spacing w:after="0" w:line="240" w:lineRule="auto"/>
        <w:ind w:left="-567" w:right="283"/>
        <w:jc w:val="both"/>
        <w:rPr>
          <w:rFonts w:ascii="Arial" w:hAnsi="Arial" w:cs="Arial"/>
          <w:b/>
          <w:sz w:val="20"/>
          <w:szCs w:val="20"/>
          <w:lang w:val="kk-KZ"/>
        </w:rPr>
      </w:pPr>
    </w:p>
    <w:p w:rsidR="005E7D2A" w:rsidRPr="00687AF7" w:rsidRDefault="00687AF7" w:rsidP="00592C1A">
      <w:pPr>
        <w:spacing w:after="0" w:line="240" w:lineRule="auto"/>
        <w:ind w:left="-567"/>
        <w:rPr>
          <w:rFonts w:ascii="Arial" w:hAnsi="Arial" w:cs="Arial"/>
          <w:sz w:val="20"/>
          <w:szCs w:val="20"/>
          <w:lang w:val="kk-KZ"/>
        </w:rPr>
      </w:pPr>
      <w:r w:rsidRPr="00687AF7">
        <w:rPr>
          <w:rFonts w:ascii="Arial" w:hAnsi="Arial" w:cs="Arial"/>
          <w:b/>
          <w:sz w:val="20"/>
          <w:szCs w:val="20"/>
          <w:lang w:val="kk-KZ"/>
        </w:rPr>
        <w:t>Түйін</w:t>
      </w:r>
      <w:r w:rsidRPr="00687AF7">
        <w:rPr>
          <w:rFonts w:ascii="Arial" w:hAnsi="Arial" w:cs="Arial"/>
          <w:sz w:val="20"/>
          <w:szCs w:val="20"/>
          <w:lang w:val="kk-KZ"/>
        </w:rPr>
        <w:t xml:space="preserve"> </w:t>
      </w:r>
      <w:r w:rsidR="005E7D2A" w:rsidRPr="00687AF7">
        <w:rPr>
          <w:rFonts w:ascii="Arial" w:hAnsi="Arial" w:cs="Arial"/>
          <w:sz w:val="20"/>
          <w:szCs w:val="20"/>
          <w:lang w:val="kk-KZ"/>
        </w:rPr>
        <w:t>Бұл тәсілмен Қазақтың Онкология және Радиологиялық Ғылыми зерттеу иснтитутының рентгенодиагностика бөлімшесінде колоректалды обырмен ауыратын науқастарды тексеруден өткізген.</w:t>
      </w:r>
      <w:r w:rsidRPr="00687AF7">
        <w:rPr>
          <w:rFonts w:ascii="Arial" w:hAnsi="Arial" w:cs="Arial"/>
          <w:sz w:val="20"/>
          <w:szCs w:val="20"/>
          <w:lang w:val="kk-KZ"/>
        </w:rPr>
        <w:t xml:space="preserve"> </w:t>
      </w:r>
      <w:r w:rsidR="005E7D2A" w:rsidRPr="00687AF7">
        <w:rPr>
          <w:rFonts w:ascii="Arial" w:hAnsi="Arial" w:cs="Arial"/>
          <w:sz w:val="20"/>
          <w:szCs w:val="20"/>
          <w:lang w:val="kk-KZ"/>
        </w:rPr>
        <w:t>Бұл тәсілдің негізгі принципі бірсәттік қонтрастілеуді еселеу тәсілін қолдануды өзгертіп, қосымша тиімді түрде пайдалану.</w:t>
      </w:r>
    </w:p>
    <w:p w:rsidR="005E7D2A" w:rsidRPr="00687AF7" w:rsidRDefault="00321D26" w:rsidP="00592C1A">
      <w:pPr>
        <w:spacing w:after="0" w:line="240" w:lineRule="auto"/>
        <w:ind w:left="-567" w:right="283"/>
        <w:jc w:val="both"/>
        <w:rPr>
          <w:rFonts w:ascii="Arial" w:hAnsi="Arial" w:cs="Arial"/>
          <w:sz w:val="20"/>
          <w:szCs w:val="20"/>
          <w:lang w:val="kk-KZ"/>
        </w:rPr>
      </w:pPr>
      <w:r w:rsidRPr="00687AF7">
        <w:rPr>
          <w:rFonts w:ascii="Arial" w:hAnsi="Arial" w:cs="Arial"/>
          <w:b/>
          <w:sz w:val="20"/>
          <w:szCs w:val="20"/>
          <w:lang w:val="kk-KZ"/>
        </w:rPr>
        <w:t>Түйінді</w:t>
      </w:r>
      <w:r w:rsidR="005E7D2A" w:rsidRPr="00687AF7">
        <w:rPr>
          <w:rFonts w:ascii="Arial" w:hAnsi="Arial" w:cs="Arial"/>
          <w:b/>
          <w:sz w:val="20"/>
          <w:szCs w:val="20"/>
          <w:lang w:val="kk-KZ"/>
        </w:rPr>
        <w:t xml:space="preserve"> сөздер:</w:t>
      </w:r>
      <w:r w:rsidR="005E7D2A" w:rsidRPr="00687AF7">
        <w:rPr>
          <w:rFonts w:ascii="Arial" w:hAnsi="Arial" w:cs="Arial"/>
          <w:sz w:val="20"/>
          <w:szCs w:val="20"/>
          <w:lang w:val="kk-KZ"/>
        </w:rPr>
        <w:t xml:space="preserve"> Жедел бірсәттік ирригоскопия, Барий қоспасы, орны, шоғрышты қабат, тік ішек.</w:t>
      </w:r>
    </w:p>
    <w:p w:rsidR="005E7D2A" w:rsidRPr="005E7D2A" w:rsidRDefault="005E7D2A" w:rsidP="00592C1A">
      <w:pPr>
        <w:spacing w:after="0" w:line="240" w:lineRule="auto"/>
        <w:ind w:left="-567" w:right="283"/>
        <w:jc w:val="both"/>
        <w:rPr>
          <w:rFonts w:ascii="Arial" w:hAnsi="Arial" w:cs="Arial"/>
          <w:b/>
          <w:sz w:val="20"/>
          <w:szCs w:val="20"/>
          <w:lang w:val="kk-KZ"/>
        </w:rPr>
      </w:pPr>
    </w:p>
    <w:p w:rsidR="005E7D2A" w:rsidRPr="00662A4D" w:rsidRDefault="005E7D2A" w:rsidP="00592C1A">
      <w:pPr>
        <w:spacing w:after="0" w:line="240" w:lineRule="auto"/>
        <w:ind w:left="-567" w:right="283"/>
        <w:jc w:val="both"/>
        <w:rPr>
          <w:rFonts w:ascii="Arial" w:hAnsi="Arial" w:cs="Arial"/>
          <w:b/>
          <w:caps/>
          <w:sz w:val="20"/>
          <w:szCs w:val="20"/>
          <w:lang w:val="kk-KZ"/>
        </w:rPr>
      </w:pPr>
      <w:r w:rsidRPr="00662A4D">
        <w:rPr>
          <w:rFonts w:ascii="Arial" w:hAnsi="Arial" w:cs="Arial"/>
          <w:b/>
          <w:caps/>
          <w:sz w:val="20"/>
          <w:szCs w:val="20"/>
          <w:lang w:val="kk-KZ"/>
        </w:rPr>
        <w:t xml:space="preserve">SIMULTANEOUS </w:t>
      </w:r>
      <w:r w:rsidR="00662A4D" w:rsidRPr="00662A4D">
        <w:rPr>
          <w:rFonts w:ascii="Arial" w:hAnsi="Arial" w:cs="Arial"/>
          <w:b/>
          <w:caps/>
          <w:sz w:val="20"/>
          <w:szCs w:val="20"/>
          <w:lang w:val="en-US"/>
        </w:rPr>
        <w:t xml:space="preserve">rapid </w:t>
      </w:r>
      <w:r w:rsidRPr="00662A4D">
        <w:rPr>
          <w:rFonts w:ascii="Arial" w:hAnsi="Arial" w:cs="Arial"/>
          <w:b/>
          <w:caps/>
          <w:sz w:val="20"/>
          <w:szCs w:val="20"/>
          <w:lang w:val="kk-KZ"/>
        </w:rPr>
        <w:t>IRRIGORADIOSCOPY  IN DIAGNOSTICS OF СOLOREСTAL CANCER</w:t>
      </w:r>
    </w:p>
    <w:p w:rsidR="005E7D2A" w:rsidRPr="005E7D2A" w:rsidRDefault="005E7D2A" w:rsidP="00592C1A">
      <w:pPr>
        <w:spacing w:after="0" w:line="240" w:lineRule="auto"/>
        <w:ind w:left="-567" w:right="283"/>
        <w:jc w:val="both"/>
        <w:rPr>
          <w:rFonts w:ascii="Arial" w:hAnsi="Arial" w:cs="Arial"/>
          <w:b/>
          <w:sz w:val="20"/>
          <w:szCs w:val="20"/>
          <w:lang w:val="en-US"/>
        </w:rPr>
      </w:pPr>
      <w:r w:rsidRPr="005E7D2A">
        <w:rPr>
          <w:rFonts w:ascii="Arial" w:hAnsi="Arial" w:cs="Arial"/>
          <w:b/>
          <w:sz w:val="20"/>
          <w:szCs w:val="20"/>
          <w:lang w:val="en-US"/>
        </w:rPr>
        <w:t>Sadykov M.S.</w:t>
      </w:r>
    </w:p>
    <w:p w:rsidR="005E7D2A" w:rsidRPr="005E7D2A" w:rsidRDefault="005E7D2A" w:rsidP="00592C1A">
      <w:pPr>
        <w:spacing w:after="0" w:line="240" w:lineRule="auto"/>
        <w:ind w:left="-567" w:right="283"/>
        <w:jc w:val="both"/>
        <w:rPr>
          <w:rFonts w:ascii="Arial" w:hAnsi="Arial" w:cs="Arial"/>
          <w:sz w:val="20"/>
          <w:szCs w:val="20"/>
          <w:lang w:val="kk-KZ"/>
        </w:rPr>
      </w:pPr>
    </w:p>
    <w:p w:rsidR="005E7D2A" w:rsidRPr="005E7D2A" w:rsidRDefault="00687AF7" w:rsidP="00592C1A">
      <w:pPr>
        <w:tabs>
          <w:tab w:val="left" w:pos="567"/>
        </w:tabs>
        <w:spacing w:after="0" w:line="240" w:lineRule="auto"/>
        <w:ind w:left="-567" w:right="283"/>
        <w:jc w:val="both"/>
        <w:rPr>
          <w:rFonts w:ascii="Arial" w:hAnsi="Arial" w:cs="Arial"/>
          <w:sz w:val="20"/>
          <w:szCs w:val="20"/>
          <w:lang w:val="en-US"/>
        </w:rPr>
      </w:pPr>
      <w:r w:rsidRPr="00687AF7">
        <w:rPr>
          <w:rFonts w:ascii="Arial" w:hAnsi="Arial" w:cs="Arial"/>
          <w:b/>
          <w:sz w:val="20"/>
          <w:szCs w:val="20"/>
          <w:lang w:val="en-US"/>
        </w:rPr>
        <w:t xml:space="preserve">Abstract </w:t>
      </w:r>
      <w:r w:rsidR="005E7D2A" w:rsidRPr="005E7D2A">
        <w:rPr>
          <w:rFonts w:ascii="Arial" w:hAnsi="Arial" w:cs="Arial"/>
          <w:sz w:val="20"/>
          <w:szCs w:val="20"/>
          <w:lang w:val="kk-KZ"/>
        </w:rPr>
        <w:t xml:space="preserve">This method is developed in the department of the X-ray diagnostics Of </w:t>
      </w:r>
      <w:r w:rsidR="005E7D2A" w:rsidRPr="005E7D2A">
        <w:rPr>
          <w:rFonts w:ascii="Arial" w:hAnsi="Arial" w:cs="Arial"/>
          <w:sz w:val="20"/>
          <w:szCs w:val="20"/>
          <w:lang w:val="en-US"/>
        </w:rPr>
        <w:t xml:space="preserve">Kazakh scientific  institute </w:t>
      </w:r>
      <w:r w:rsidR="005E7D2A" w:rsidRPr="005E7D2A">
        <w:rPr>
          <w:rFonts w:ascii="Arial" w:hAnsi="Arial" w:cs="Arial"/>
          <w:sz w:val="20"/>
          <w:szCs w:val="20"/>
          <w:lang w:val="kk-KZ"/>
        </w:rPr>
        <w:t xml:space="preserve"> of oncology and radiology for the inspection of patients with </w:t>
      </w:r>
      <w:r w:rsidR="005E7D2A" w:rsidRPr="005E7D2A">
        <w:rPr>
          <w:rFonts w:ascii="Arial" w:hAnsi="Arial" w:cs="Arial"/>
          <w:sz w:val="20"/>
          <w:szCs w:val="20"/>
          <w:lang w:val="en-US"/>
        </w:rPr>
        <w:t>c</w:t>
      </w:r>
      <w:r w:rsidR="005E7D2A" w:rsidRPr="005E7D2A">
        <w:rPr>
          <w:rFonts w:ascii="Arial" w:hAnsi="Arial" w:cs="Arial"/>
          <w:sz w:val="20"/>
          <w:szCs w:val="20"/>
          <w:lang w:val="kk-KZ"/>
        </w:rPr>
        <w:t>olore</w:t>
      </w:r>
      <w:r w:rsidR="005E7D2A" w:rsidRPr="005E7D2A">
        <w:rPr>
          <w:rFonts w:ascii="Arial" w:hAnsi="Arial" w:cs="Arial"/>
          <w:sz w:val="20"/>
          <w:szCs w:val="20"/>
          <w:lang w:val="en-US"/>
        </w:rPr>
        <w:t>c</w:t>
      </w:r>
      <w:r w:rsidR="005E7D2A" w:rsidRPr="005E7D2A">
        <w:rPr>
          <w:rFonts w:ascii="Arial" w:hAnsi="Arial" w:cs="Arial"/>
          <w:sz w:val="20"/>
          <w:szCs w:val="20"/>
          <w:lang w:val="kk-KZ"/>
        </w:rPr>
        <w:t xml:space="preserve">tal cancer. At its basis lies the principle of simultaneous dual contrasting, substantially changed and augmented by some differences. </w:t>
      </w:r>
    </w:p>
    <w:p w:rsidR="005E7D2A" w:rsidRPr="005E7D2A" w:rsidRDefault="00687AF7" w:rsidP="00592C1A">
      <w:pPr>
        <w:tabs>
          <w:tab w:val="left" w:pos="567"/>
        </w:tabs>
        <w:spacing w:after="0" w:line="240" w:lineRule="auto"/>
        <w:ind w:left="-567" w:right="283"/>
        <w:jc w:val="both"/>
        <w:rPr>
          <w:rFonts w:ascii="Arial" w:hAnsi="Arial" w:cs="Arial"/>
          <w:b/>
          <w:sz w:val="20"/>
          <w:szCs w:val="20"/>
          <w:lang w:val="en-US"/>
        </w:rPr>
      </w:pPr>
      <w:r>
        <w:rPr>
          <w:rFonts w:ascii="Arial" w:hAnsi="Arial" w:cs="Arial"/>
          <w:b/>
          <w:sz w:val="20"/>
          <w:szCs w:val="20"/>
          <w:lang w:val="en-US"/>
        </w:rPr>
        <w:t>K</w:t>
      </w:r>
      <w:r w:rsidR="005E7D2A" w:rsidRPr="005E7D2A">
        <w:rPr>
          <w:rFonts w:ascii="Arial" w:hAnsi="Arial" w:cs="Arial"/>
          <w:b/>
          <w:sz w:val="20"/>
          <w:szCs w:val="20"/>
          <w:lang w:val="kk-KZ"/>
        </w:rPr>
        <w:t>eywords</w:t>
      </w:r>
      <w:r w:rsidR="005E7D2A" w:rsidRPr="005E7D2A">
        <w:rPr>
          <w:rFonts w:ascii="Arial" w:hAnsi="Arial" w:cs="Arial"/>
          <w:sz w:val="20"/>
          <w:szCs w:val="20"/>
          <w:lang w:val="kk-KZ"/>
        </w:rPr>
        <w:t xml:space="preserve"> accelerated simultaneous irrigoradioscopy, baric suspension, localization, mucous membrane, rectum.</w:t>
      </w:r>
    </w:p>
    <w:p w:rsidR="005E7D2A" w:rsidRPr="00EE5132" w:rsidRDefault="005E7D2A" w:rsidP="00592C1A">
      <w:pPr>
        <w:spacing w:after="0" w:line="240" w:lineRule="auto"/>
        <w:ind w:right="283" w:firstLine="567"/>
        <w:jc w:val="right"/>
        <w:rPr>
          <w:rFonts w:ascii="Arial" w:hAnsi="Arial" w:cs="Arial"/>
          <w:b/>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7" type="#_x0000_t32" style="position:absolute;left:0;text-align:left;margin-left:95.15pt;margin-top:10.55pt;width:319.5pt;height:0;z-index:251774976" o:connectortype="straight"/>
        </w:pict>
      </w:r>
    </w:p>
    <w:p w:rsidR="00662A4D" w:rsidRPr="00EE5132" w:rsidRDefault="00662A4D" w:rsidP="00592C1A">
      <w:pPr>
        <w:spacing w:after="0" w:line="240" w:lineRule="auto"/>
        <w:ind w:right="283" w:firstLine="567"/>
        <w:jc w:val="right"/>
        <w:rPr>
          <w:rFonts w:ascii="Arial" w:hAnsi="Arial" w:cs="Arial"/>
          <w:b/>
          <w:sz w:val="20"/>
          <w:szCs w:val="20"/>
          <w:lang w:val="en-US"/>
        </w:rPr>
      </w:pPr>
    </w:p>
    <w:p w:rsidR="00662A4D" w:rsidRPr="00EE5132" w:rsidRDefault="00662A4D" w:rsidP="00592C1A">
      <w:pPr>
        <w:spacing w:after="0" w:line="240" w:lineRule="auto"/>
        <w:ind w:right="283" w:firstLine="567"/>
        <w:jc w:val="right"/>
        <w:rPr>
          <w:rFonts w:ascii="Arial" w:hAnsi="Arial" w:cs="Arial"/>
          <w:b/>
          <w:sz w:val="20"/>
          <w:szCs w:val="20"/>
          <w:lang w:val="en-US"/>
        </w:rPr>
      </w:pPr>
    </w:p>
    <w:p w:rsidR="00662A4D" w:rsidRPr="00321D26" w:rsidRDefault="00662A4D" w:rsidP="00592C1A">
      <w:pPr>
        <w:spacing w:after="0" w:line="480" w:lineRule="auto"/>
        <w:ind w:left="-567" w:right="283"/>
        <w:jc w:val="both"/>
        <w:rPr>
          <w:rFonts w:ascii="Arial" w:hAnsi="Arial" w:cs="Arial"/>
          <w:b/>
          <w:sz w:val="20"/>
          <w:szCs w:val="20"/>
          <w:lang w:val="kk-KZ"/>
        </w:rPr>
      </w:pPr>
      <w:r w:rsidRPr="00321D26">
        <w:rPr>
          <w:rFonts w:ascii="Arial" w:hAnsi="Arial" w:cs="Arial"/>
          <w:sz w:val="20"/>
          <w:szCs w:val="20"/>
          <w:lang w:val="kk-KZ"/>
        </w:rPr>
        <w:t>УДК: 614,2:616 – 006.4:616 – 053.2(574)</w:t>
      </w:r>
    </w:p>
    <w:p w:rsidR="00662A4D" w:rsidRPr="00321D26" w:rsidRDefault="00662A4D" w:rsidP="00592C1A">
      <w:pPr>
        <w:spacing w:after="0" w:line="240" w:lineRule="auto"/>
        <w:ind w:left="-567" w:right="283"/>
        <w:jc w:val="both"/>
        <w:rPr>
          <w:rFonts w:ascii="Arial" w:hAnsi="Arial" w:cs="Arial"/>
          <w:b/>
          <w:caps/>
          <w:sz w:val="20"/>
          <w:szCs w:val="20"/>
          <w:lang w:val="kk-KZ"/>
        </w:rPr>
      </w:pPr>
      <w:r w:rsidRPr="00321D26">
        <w:rPr>
          <w:rFonts w:ascii="Arial" w:hAnsi="Arial" w:cs="Arial"/>
          <w:b/>
          <w:caps/>
          <w:sz w:val="20"/>
          <w:szCs w:val="20"/>
          <w:lang w:val="kk-KZ"/>
        </w:rPr>
        <w:t>Эпидемиология злокачественных опухолей</w:t>
      </w:r>
      <w:r w:rsidRPr="00321D26">
        <w:rPr>
          <w:rFonts w:ascii="Arial" w:hAnsi="Arial" w:cs="Arial"/>
          <w:b/>
          <w:caps/>
          <w:sz w:val="20"/>
          <w:szCs w:val="20"/>
        </w:rPr>
        <w:t xml:space="preserve"> детского населения</w:t>
      </w:r>
      <w:r w:rsidRPr="00321D26">
        <w:rPr>
          <w:rFonts w:ascii="Arial" w:hAnsi="Arial" w:cs="Arial"/>
          <w:b/>
          <w:caps/>
          <w:sz w:val="20"/>
          <w:szCs w:val="20"/>
          <w:lang w:val="kk-KZ"/>
        </w:rPr>
        <w:t xml:space="preserve"> </w:t>
      </w:r>
    </w:p>
    <w:p w:rsidR="00662A4D" w:rsidRPr="00321D26" w:rsidRDefault="00662A4D" w:rsidP="00592C1A">
      <w:pPr>
        <w:spacing w:after="0" w:line="240" w:lineRule="auto"/>
        <w:ind w:left="-567" w:right="283"/>
        <w:jc w:val="both"/>
        <w:rPr>
          <w:rFonts w:ascii="Arial" w:hAnsi="Arial" w:cs="Arial"/>
          <w:b/>
          <w:caps/>
          <w:sz w:val="20"/>
          <w:szCs w:val="20"/>
          <w:lang w:val="kk-KZ"/>
        </w:rPr>
      </w:pPr>
      <w:r w:rsidRPr="00321D26">
        <w:rPr>
          <w:rFonts w:ascii="Arial" w:hAnsi="Arial" w:cs="Arial"/>
          <w:b/>
          <w:caps/>
          <w:sz w:val="20"/>
          <w:szCs w:val="20"/>
          <w:lang w:val="kk-KZ"/>
        </w:rPr>
        <w:t xml:space="preserve">Республики Казахстан </w:t>
      </w:r>
    </w:p>
    <w:p w:rsidR="00662A4D" w:rsidRPr="00321D26" w:rsidRDefault="00662A4D" w:rsidP="00592C1A">
      <w:pPr>
        <w:spacing w:after="0" w:line="240" w:lineRule="auto"/>
        <w:ind w:left="-567" w:right="283"/>
        <w:jc w:val="both"/>
        <w:rPr>
          <w:rFonts w:ascii="Arial" w:hAnsi="Arial" w:cs="Arial"/>
          <w:b/>
          <w:caps/>
          <w:sz w:val="20"/>
          <w:szCs w:val="20"/>
        </w:rPr>
      </w:pPr>
      <w:r w:rsidRPr="00321D26">
        <w:rPr>
          <w:rFonts w:ascii="Arial" w:hAnsi="Arial" w:cs="Arial"/>
          <w:b/>
          <w:caps/>
          <w:sz w:val="20"/>
          <w:szCs w:val="20"/>
        </w:rPr>
        <w:t>(</w:t>
      </w:r>
      <w:r w:rsidRPr="00321D26">
        <w:rPr>
          <w:rFonts w:ascii="Arial" w:hAnsi="Arial" w:cs="Arial"/>
          <w:caps/>
          <w:sz w:val="20"/>
          <w:szCs w:val="20"/>
        </w:rPr>
        <w:t>обзор литературы</w:t>
      </w:r>
      <w:r w:rsidRPr="00321D26">
        <w:rPr>
          <w:rFonts w:ascii="Arial" w:hAnsi="Arial" w:cs="Arial"/>
          <w:b/>
          <w:caps/>
          <w:sz w:val="20"/>
          <w:szCs w:val="20"/>
        </w:rPr>
        <w:t>)</w:t>
      </w:r>
    </w:p>
    <w:p w:rsidR="00662A4D" w:rsidRPr="00321D26" w:rsidRDefault="00662A4D" w:rsidP="00592C1A">
      <w:pPr>
        <w:spacing w:after="0" w:line="240" w:lineRule="auto"/>
        <w:ind w:left="-567" w:right="283"/>
        <w:jc w:val="both"/>
        <w:rPr>
          <w:rFonts w:ascii="Arial" w:hAnsi="Arial" w:cs="Arial"/>
          <w:b/>
          <w:sz w:val="20"/>
          <w:szCs w:val="20"/>
        </w:rPr>
      </w:pPr>
    </w:p>
    <w:p w:rsidR="00662A4D" w:rsidRPr="00687AF7" w:rsidRDefault="00662A4D" w:rsidP="00592C1A">
      <w:pPr>
        <w:spacing w:after="0" w:line="240" w:lineRule="auto"/>
        <w:ind w:left="-567" w:right="283"/>
        <w:jc w:val="both"/>
        <w:rPr>
          <w:rFonts w:ascii="Arial" w:hAnsi="Arial" w:cs="Arial"/>
          <w:b/>
          <w:sz w:val="20"/>
          <w:szCs w:val="20"/>
        </w:rPr>
      </w:pPr>
      <w:r w:rsidRPr="00687AF7">
        <w:rPr>
          <w:rFonts w:ascii="Arial" w:hAnsi="Arial" w:cs="Arial"/>
          <w:b/>
          <w:sz w:val="20"/>
          <w:szCs w:val="20"/>
        </w:rPr>
        <w:t>Жумашев У.К.</w:t>
      </w:r>
    </w:p>
    <w:p w:rsidR="00662A4D" w:rsidRPr="00687AF7" w:rsidRDefault="00662A4D" w:rsidP="00592C1A">
      <w:pPr>
        <w:autoSpaceDE w:val="0"/>
        <w:autoSpaceDN w:val="0"/>
        <w:adjustRightInd w:val="0"/>
        <w:spacing w:after="0" w:line="240" w:lineRule="auto"/>
        <w:ind w:left="-567" w:right="283"/>
        <w:jc w:val="both"/>
        <w:rPr>
          <w:rFonts w:ascii="Arial" w:eastAsia="Times New Roman" w:hAnsi="Arial" w:cs="Arial"/>
          <w:i/>
          <w:sz w:val="20"/>
          <w:szCs w:val="20"/>
        </w:rPr>
      </w:pPr>
      <w:r w:rsidRPr="00687AF7">
        <w:rPr>
          <w:rFonts w:ascii="Arial" w:eastAsia="Times New Roman" w:hAnsi="Arial" w:cs="Arial"/>
          <w:i/>
          <w:sz w:val="20"/>
          <w:szCs w:val="20"/>
          <w:lang w:val="kk-KZ"/>
        </w:rPr>
        <w:t>Казахский национальный медицинский университет им. С.Д. Асфендиярова,</w:t>
      </w:r>
      <w:r w:rsidRPr="00687AF7">
        <w:rPr>
          <w:rFonts w:ascii="Arial" w:eastAsia="Times New Roman" w:hAnsi="Arial" w:cs="Arial"/>
          <w:i/>
          <w:sz w:val="20"/>
          <w:szCs w:val="20"/>
        </w:rPr>
        <w:t xml:space="preserve"> </w:t>
      </w:r>
      <w:r w:rsidRPr="00687AF7">
        <w:rPr>
          <w:rFonts w:ascii="Arial" w:eastAsia="Times New Roman" w:hAnsi="Arial" w:cs="Arial"/>
          <w:i/>
          <w:sz w:val="20"/>
          <w:szCs w:val="20"/>
          <w:lang w:val="kk-KZ"/>
        </w:rPr>
        <w:t xml:space="preserve"> </w:t>
      </w:r>
      <w:r w:rsidRPr="00687AF7">
        <w:rPr>
          <w:rFonts w:ascii="Arial" w:eastAsia="Times New Roman" w:hAnsi="Arial" w:cs="Arial"/>
          <w:i/>
          <w:sz w:val="20"/>
          <w:szCs w:val="20"/>
        </w:rPr>
        <w:t>г. Алматы</w:t>
      </w:r>
    </w:p>
    <w:p w:rsidR="00662A4D" w:rsidRPr="00321D26" w:rsidRDefault="00662A4D" w:rsidP="00592C1A">
      <w:pPr>
        <w:spacing w:after="0" w:line="240" w:lineRule="auto"/>
        <w:ind w:left="-567" w:right="283" w:firstLine="567"/>
        <w:jc w:val="center"/>
        <w:rPr>
          <w:rFonts w:ascii="Arial" w:hAnsi="Arial" w:cs="Arial"/>
          <w:b/>
          <w:sz w:val="20"/>
          <w:szCs w:val="20"/>
        </w:rPr>
      </w:pP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lang w:val="kk-KZ"/>
        </w:rPr>
        <w:t>В</w:t>
      </w:r>
      <w:r w:rsidRPr="00321D26">
        <w:rPr>
          <w:rFonts w:ascii="Arial" w:hAnsi="Arial" w:cs="Arial"/>
          <w:sz w:val="20"/>
          <w:szCs w:val="20"/>
        </w:rPr>
        <w:t xml:space="preserve"> настоящее время </w:t>
      </w:r>
      <w:r w:rsidRPr="00321D26">
        <w:rPr>
          <w:rFonts w:ascii="Arial" w:hAnsi="Arial" w:cs="Arial"/>
          <w:sz w:val="20"/>
          <w:szCs w:val="20"/>
          <w:lang w:val="kk-KZ"/>
        </w:rPr>
        <w:t xml:space="preserve">показатели </w:t>
      </w:r>
      <w:r w:rsidRPr="00321D26">
        <w:rPr>
          <w:rFonts w:ascii="Arial" w:hAnsi="Arial" w:cs="Arial"/>
          <w:sz w:val="20"/>
          <w:szCs w:val="20"/>
        </w:rPr>
        <w:t xml:space="preserve"> заболеваемости детей в возрасте от 0 до 15 лет </w:t>
      </w:r>
      <w:r w:rsidRPr="00321D26">
        <w:rPr>
          <w:rFonts w:ascii="Arial" w:hAnsi="Arial" w:cs="Arial"/>
          <w:sz w:val="20"/>
          <w:szCs w:val="20"/>
          <w:lang w:val="kk-KZ"/>
        </w:rPr>
        <w:t xml:space="preserve">колеблется </w:t>
      </w:r>
      <w:r w:rsidRPr="00321D26">
        <w:rPr>
          <w:rFonts w:ascii="Arial" w:hAnsi="Arial" w:cs="Arial"/>
          <w:sz w:val="20"/>
          <w:szCs w:val="20"/>
        </w:rPr>
        <w:t xml:space="preserve"> 12-15</w:t>
      </w:r>
      <w:r w:rsidRPr="00321D26">
        <w:rPr>
          <w:rFonts w:ascii="Arial" w:hAnsi="Arial" w:cs="Arial"/>
          <w:sz w:val="20"/>
          <w:szCs w:val="20"/>
          <w:lang w:val="kk-KZ"/>
        </w:rPr>
        <w:t>%ооо</w:t>
      </w:r>
      <w:r w:rsidRPr="00321D26">
        <w:rPr>
          <w:rFonts w:ascii="Arial" w:hAnsi="Arial" w:cs="Arial"/>
          <w:sz w:val="20"/>
          <w:szCs w:val="20"/>
        </w:rPr>
        <w:t xml:space="preserve"> в год [1,2,3,4,5,6]. </w:t>
      </w:r>
      <w:r w:rsidRPr="00321D26">
        <w:rPr>
          <w:rFonts w:ascii="Arial" w:hAnsi="Arial" w:cs="Arial"/>
          <w:sz w:val="20"/>
          <w:szCs w:val="20"/>
          <w:lang w:val="kk-KZ"/>
        </w:rPr>
        <w:t>Так</w:t>
      </w:r>
      <w:r w:rsidRPr="00321D26">
        <w:rPr>
          <w:rFonts w:ascii="Arial" w:hAnsi="Arial" w:cs="Arial"/>
          <w:sz w:val="20"/>
          <w:szCs w:val="20"/>
        </w:rPr>
        <w:t xml:space="preserve">, в Германии </w:t>
      </w:r>
      <w:r w:rsidRPr="00321D26">
        <w:rPr>
          <w:rFonts w:ascii="Arial" w:hAnsi="Arial" w:cs="Arial"/>
          <w:sz w:val="20"/>
          <w:szCs w:val="20"/>
          <w:lang w:val="kk-KZ"/>
        </w:rPr>
        <w:t xml:space="preserve">этот </w:t>
      </w:r>
      <w:r w:rsidRPr="00321D26">
        <w:rPr>
          <w:rFonts w:ascii="Arial" w:hAnsi="Arial" w:cs="Arial"/>
          <w:sz w:val="20"/>
          <w:szCs w:val="20"/>
        </w:rPr>
        <w:t>показатель в 1980 г. составил 10</w:t>
      </w:r>
      <w:r w:rsidRPr="00321D26">
        <w:rPr>
          <w:rFonts w:ascii="Arial" w:hAnsi="Arial" w:cs="Arial"/>
          <w:sz w:val="20"/>
          <w:szCs w:val="20"/>
          <w:lang w:val="kk-KZ"/>
        </w:rPr>
        <w:t>,0%ооо</w:t>
      </w:r>
      <w:r w:rsidRPr="00321D26">
        <w:rPr>
          <w:rFonts w:ascii="Arial" w:hAnsi="Arial" w:cs="Arial"/>
          <w:sz w:val="20"/>
          <w:szCs w:val="20"/>
        </w:rPr>
        <w:t>, в 1985 г. -13,1</w:t>
      </w:r>
      <w:r w:rsidRPr="00321D26">
        <w:rPr>
          <w:rFonts w:ascii="Arial" w:hAnsi="Arial" w:cs="Arial"/>
          <w:sz w:val="20"/>
          <w:szCs w:val="20"/>
          <w:lang w:val="kk-KZ"/>
        </w:rPr>
        <w:t>%ооо</w:t>
      </w:r>
      <w:r w:rsidRPr="00321D26">
        <w:rPr>
          <w:rFonts w:ascii="Arial" w:hAnsi="Arial" w:cs="Arial"/>
          <w:sz w:val="20"/>
          <w:szCs w:val="20"/>
        </w:rPr>
        <w:t>, в 1990г. -13,9</w:t>
      </w:r>
      <w:r w:rsidRPr="00321D26">
        <w:rPr>
          <w:rFonts w:ascii="Arial" w:hAnsi="Arial" w:cs="Arial"/>
          <w:sz w:val="20"/>
          <w:szCs w:val="20"/>
          <w:lang w:val="kk-KZ"/>
        </w:rPr>
        <w:t>%ооо</w:t>
      </w:r>
      <w:r w:rsidRPr="00321D26">
        <w:rPr>
          <w:rFonts w:ascii="Arial" w:hAnsi="Arial" w:cs="Arial"/>
          <w:sz w:val="20"/>
          <w:szCs w:val="20"/>
        </w:rPr>
        <w:t>, а в 1992 г. - 14,6</w:t>
      </w:r>
      <w:r w:rsidRPr="00321D26">
        <w:rPr>
          <w:rFonts w:ascii="Arial" w:hAnsi="Arial" w:cs="Arial"/>
          <w:sz w:val="20"/>
          <w:szCs w:val="20"/>
          <w:lang w:val="kk-KZ"/>
        </w:rPr>
        <w:t>%ооо</w:t>
      </w:r>
      <w:r w:rsidRPr="00321D26">
        <w:rPr>
          <w:rFonts w:ascii="Arial" w:hAnsi="Arial" w:cs="Arial"/>
          <w:sz w:val="20"/>
          <w:szCs w:val="20"/>
        </w:rPr>
        <w:t>, а подобная  тенденция пр</w:t>
      </w:r>
      <w:r w:rsidRPr="00321D26">
        <w:rPr>
          <w:rFonts w:ascii="Arial" w:hAnsi="Arial" w:cs="Arial"/>
          <w:sz w:val="20"/>
          <w:szCs w:val="20"/>
          <w:lang w:val="kk-KZ"/>
        </w:rPr>
        <w:t>о</w:t>
      </w:r>
      <w:r w:rsidRPr="00321D26">
        <w:rPr>
          <w:rFonts w:ascii="Arial" w:hAnsi="Arial" w:cs="Arial"/>
          <w:sz w:val="20"/>
          <w:szCs w:val="20"/>
        </w:rPr>
        <w:t>сматривается, как в европейских странах, так и в США [7,8].</w:t>
      </w:r>
      <w:r w:rsidRPr="00321D26">
        <w:rPr>
          <w:rFonts w:ascii="Arial" w:hAnsi="Arial" w:cs="Arial"/>
          <w:sz w:val="20"/>
          <w:szCs w:val="20"/>
          <w:lang w:val="kk-KZ"/>
        </w:rPr>
        <w:t xml:space="preserve"> </w:t>
      </w:r>
      <w:r w:rsidRPr="00321D26">
        <w:rPr>
          <w:rFonts w:ascii="Arial" w:hAnsi="Arial" w:cs="Arial"/>
          <w:sz w:val="20"/>
          <w:szCs w:val="20"/>
        </w:rPr>
        <w:t>При этом у детей, в структуре злокачественных опухолей  первое место занимает лейкозы (32-34,0%), второе  -  опухоли ЦНС (14-17,0%),  третье – Ходжкинские и Неходжкинские лимфомы (11-14,0%) а четвертое - солидные опухоли, из них</w:t>
      </w:r>
      <w:r w:rsidRPr="00321D26">
        <w:rPr>
          <w:rFonts w:ascii="Arial" w:hAnsi="Arial" w:cs="Arial"/>
          <w:sz w:val="20"/>
          <w:szCs w:val="20"/>
          <w:lang w:val="kk-KZ"/>
        </w:rPr>
        <w:t xml:space="preserve"> </w:t>
      </w:r>
      <w:r w:rsidRPr="00321D26">
        <w:rPr>
          <w:rFonts w:ascii="Arial" w:hAnsi="Arial" w:cs="Arial"/>
          <w:sz w:val="20"/>
          <w:szCs w:val="20"/>
        </w:rPr>
        <w:t>-</w:t>
      </w:r>
      <w:r w:rsidRPr="00321D26">
        <w:rPr>
          <w:rFonts w:ascii="Arial" w:hAnsi="Arial" w:cs="Arial"/>
          <w:sz w:val="20"/>
          <w:szCs w:val="20"/>
          <w:lang w:val="kk-KZ"/>
        </w:rPr>
        <w:t xml:space="preserve"> </w:t>
      </w:r>
      <w:r w:rsidRPr="00321D26">
        <w:rPr>
          <w:rFonts w:ascii="Arial" w:hAnsi="Arial" w:cs="Arial"/>
          <w:sz w:val="20"/>
          <w:szCs w:val="20"/>
        </w:rPr>
        <w:t xml:space="preserve">нефробластома (6-7,0%), нейробластома (4-6,0%), остеогенные саркомы (5-6,0%),  опухоли мягких тканей (4-6,0%) и др. В целом солидные опухоли составляют до 40,0% всех злокачественных новообразований  у детей, но </w:t>
      </w:r>
      <w:r w:rsidRPr="00321D26">
        <w:rPr>
          <w:rFonts w:ascii="Arial" w:hAnsi="Arial" w:cs="Arial"/>
          <w:sz w:val="20"/>
          <w:szCs w:val="20"/>
        </w:rPr>
        <w:lastRenderedPageBreak/>
        <w:t>необходимо учитывать более редкую встречаемость отдельных нозологических форм в детской онкологической практике [</w:t>
      </w:r>
      <w:r w:rsidRPr="00321D26">
        <w:rPr>
          <w:rFonts w:ascii="Arial" w:hAnsi="Arial" w:cs="Arial"/>
          <w:sz w:val="20"/>
          <w:szCs w:val="20"/>
          <w:lang w:val="kk-KZ"/>
        </w:rPr>
        <w:t>9,</w:t>
      </w:r>
      <w:r w:rsidRPr="00321D26">
        <w:rPr>
          <w:rFonts w:ascii="Arial" w:hAnsi="Arial" w:cs="Arial"/>
          <w:sz w:val="20"/>
          <w:szCs w:val="20"/>
        </w:rPr>
        <w:t>10,11,12].</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Приведенная выше структура заболеваемости детей ЗН является своеобразным эталоном, так как не изменяется в течении последних 15-18 лет и не должна значительно изменяться в европейских странах при наличии хорошего учета заболевших детей</w:t>
      </w:r>
      <w:r w:rsidRPr="00321D26">
        <w:rPr>
          <w:rFonts w:ascii="Arial" w:hAnsi="Arial" w:cs="Arial"/>
          <w:sz w:val="20"/>
          <w:szCs w:val="20"/>
          <w:lang w:val="kk-KZ"/>
        </w:rPr>
        <w:t xml:space="preserve"> </w:t>
      </w:r>
      <w:r w:rsidRPr="00321D26">
        <w:rPr>
          <w:rFonts w:ascii="Arial" w:hAnsi="Arial" w:cs="Arial"/>
          <w:sz w:val="20"/>
          <w:szCs w:val="20"/>
        </w:rPr>
        <w:t xml:space="preserve">[13,14]. </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Соотношение основных групп ЗН у детей – лейкозов (32-34%,), опухолей ЦНС (14-17%) и злокачественных лимфом(11-14%), соответственно 2,6:1,2:1:3 настолько типично, что получение другого соотношение всегда свидетельствует о недоучете впервые зарегистрированных случаев заболевания у детей ЗН [15,16].</w:t>
      </w:r>
    </w:p>
    <w:p w:rsidR="00662A4D" w:rsidRPr="00321D26" w:rsidRDefault="00662A4D" w:rsidP="00592C1A">
      <w:pPr>
        <w:spacing w:after="0" w:line="240" w:lineRule="auto"/>
        <w:ind w:left="-567" w:right="283" w:firstLine="567"/>
        <w:jc w:val="both"/>
        <w:rPr>
          <w:rFonts w:ascii="Arial" w:hAnsi="Arial" w:cs="Arial"/>
          <w:sz w:val="20"/>
          <w:szCs w:val="20"/>
          <w:lang w:val="kk-KZ"/>
        </w:rPr>
      </w:pPr>
      <w:r w:rsidRPr="00321D26">
        <w:rPr>
          <w:rFonts w:ascii="Arial" w:hAnsi="Arial" w:cs="Arial"/>
          <w:sz w:val="20"/>
          <w:szCs w:val="20"/>
        </w:rPr>
        <w:t>Своеобразная структура установилась и среди различных форм лейкозов у детей: на долю ОЛЛ приходится 76-82,0% случаев от общего числа лейкозов, остальное - острым миелобластным лейкозом (ОМЛ) – 17-21,0% и хроническим миелолейкозом (ХМЛ) – 3-7,0% [10,17,18].</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lang w:val="kk-KZ"/>
        </w:rPr>
        <w:t xml:space="preserve">В Казахстане, </w:t>
      </w:r>
      <w:r w:rsidRPr="00321D26">
        <w:rPr>
          <w:rFonts w:ascii="Arial" w:hAnsi="Arial" w:cs="Arial"/>
          <w:sz w:val="20"/>
          <w:szCs w:val="20"/>
        </w:rPr>
        <w:t>в 2006 г. регистрировались от 500 до 550 случаев заболеваний детей злокачественными опухолями в различных его регионах. Из них гемобластозы составили 44-45,0%, что составляет от 220 до 250 случаев в год. Наибольший удельный вес в этой структуре принадлежат лейкозам, причем регистрируется 185 - 220 случаев в год [17,19].</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Многочисленные литературные данные о заболеваемости и смертности детей от ЗН показывают определенное преобладание мальчиков над девочками [3,18,20]. Однако необходимо иметь в виду, что статистические исследования, проведенные в США, свидетельствуют о том, что в последние десятилетия происходит сглаживания половых различий заболеваемости и смертности от ЗН в детском возрасте [4,10].</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Имеются особенности в распределении больных по половому признаку в различных возрастных группах. Так, мальчики заметно доминируют в возрасте 2-4 лет, т.е. именно они формируют так называемый младенческий пик возрастной заболеваемости ЗН, причем соотношение заболевших мальчиков и девочек 1,6-1,2:1,0, хотя различия в общей заболеваемости не очень показательны. Начиная с возраста 11-12 лет, заболеваемость у мальчиков и девочек имеет примерно равный уровень [10]. Наиболее высокая заболеваемость ОЛ приходится на дошкольный возраст [4,10,11].</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Пик  общей заболеваемости ОЛ приходится на возраст от 2 до 4 лет с постепенным уменьшением числа заболевших в возрасте 7 лет, далее следует небольшой подростковый пик, затем спад и новый подъем у пожилых. У детей до 2 лет и старше 7 лет уровень заболеваемости ОЛЛ достоверно не различается [12].</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Детский пик заболеваемости выявлен впервые в Великобритании после 1920 г. и после 1940 г. В США среди белых американцев, где у больных в возрасте 4-х лет значение среднегодового показателя заболеваемости ОЛ достигло 8,0%ооо детей. В Японии и у не белых американцев пик заболеваемости начал проявляться только с 1960 г. И его выраженность была меньше, особенно у негров, по сравнению с европейскими данными и результатами, полученными у белого населения США. Существование младенческого пика было позднее описано также в Китае и в СССР [4,21,22]. При этом  сделано предположение что, характер возрастного распределение больных ОЛЛ каким-то образом связан с развитием экономики и достижением определенного уровня благосостояния, и возможно, с национальной принадлежностью [4].</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Обращает на себя внимание неразрешенность до настоящего времени вопроса о причинах существования младенческого пика, характеризующего возрастную заболеваемость ОЛЛ в индустриальных странах. Так, И.М. Воронцов [23] сделал предположение о связи различий риска возникновения лейкоза у детей разных возрастов с акселерацией. Им была выявлена прямая корреляционная зависимость между заболеваемостью в период 1950-1973 г. и рядами динамики роста и массы тела, а также совпадение пиков заболеваемости с периодами преимущественного вытягивания детей и относительного отставания их в массе тела.</w:t>
      </w:r>
    </w:p>
    <w:p w:rsidR="00662A4D" w:rsidRPr="00321D26" w:rsidRDefault="00662A4D" w:rsidP="00592C1A">
      <w:pPr>
        <w:tabs>
          <w:tab w:val="left" w:pos="567"/>
        </w:tabs>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Близкую позицию по этому вопросу высказывала Н.С. Кисляк [24]. По ее мнению, высокая частота возникновения ОЛЛ у детей 3-4 лет является следствием физиологической пролиферации лимфоидной ткани  в процессе становления иммунитета, проходящего в дошкольном периоде. В качестве одного из возможных провоцирующих лейкемогенез факторов предполагается соматотропный гормон, способствующий не только росту, но и пролиферации лимфоидных клеток, повышенный уровень которого был выявлен у детей с Т-клеточным ОЛЛ (Т-ОЛЛ).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Общим в обеих концепциях является вывод о том, что именно в возрастном интервале 2-5 лет организм ребенка наиболее чувствителен к действию внешних или внутренних бластомогенных агентов, что и служит причиной возникновения пика заболеваемости ЗН в детском возрасте.</w:t>
      </w:r>
    </w:p>
    <w:p w:rsidR="00662A4D" w:rsidRPr="00321D26" w:rsidRDefault="00662A4D" w:rsidP="00592C1A">
      <w:pPr>
        <w:tabs>
          <w:tab w:val="left" w:pos="567"/>
        </w:tabs>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Интенсификация физического развития, особенно ускорененного роста детей, в определенные возрастные периоды, не является свойством, затрагивающим только особенности антропометрических или скелетных характеристик. Вместе с ускорением роста наблюдается определенная активация роста и созревания лимфоидного аппарата. Также важно подчеркнуть </w:t>
      </w:r>
      <w:r w:rsidRPr="00321D26">
        <w:rPr>
          <w:rFonts w:ascii="Arial" w:hAnsi="Arial" w:cs="Arial"/>
          <w:sz w:val="20"/>
          <w:szCs w:val="20"/>
        </w:rPr>
        <w:lastRenderedPageBreak/>
        <w:t>некоторые черты диссоциации созревания лимфоидной системы, особенно четко выраженные у мальчиков дошкольного возраста [11].</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Принципиально другого взгляда на этот вопрос придерживается И.В. Осечинский [25]. По его мнению, в детском  и частично в юношеском возрасте происходит реализация изначально заложенной вероятности заболевания. Следовательно, на формирования детского пика ОЛЛ оказывает влияния события внутриутробного периода, а не повышенная чувствительность к лейкозогенным воздействиям в возрасте, когда заболеваемость ОЛЛ достигает максимума. Согласно этой гипотезе, возникший у эмбриона лейкозный клон пролиферирует во время латентного интервала, продолжительность которого составляет в среднем 3-4 года, а случайный разброс его продолжительности и приводит к формированию известной формы кривой возрастного распределения частоты заболевания детей, с пиком на 4-м году жизни.</w:t>
      </w:r>
    </w:p>
    <w:p w:rsidR="00662A4D" w:rsidRPr="00321D26" w:rsidRDefault="00662A4D" w:rsidP="00592C1A">
      <w:pPr>
        <w:tabs>
          <w:tab w:val="left" w:pos="567"/>
        </w:tabs>
        <w:spacing w:after="0" w:line="240" w:lineRule="auto"/>
        <w:ind w:left="-567" w:right="283" w:firstLine="567"/>
        <w:jc w:val="both"/>
        <w:rPr>
          <w:rFonts w:ascii="Arial" w:hAnsi="Arial" w:cs="Arial"/>
          <w:sz w:val="20"/>
          <w:szCs w:val="20"/>
        </w:rPr>
      </w:pPr>
      <w:r w:rsidRPr="00321D26">
        <w:rPr>
          <w:rFonts w:ascii="Arial" w:hAnsi="Arial" w:cs="Arial"/>
          <w:sz w:val="20"/>
          <w:szCs w:val="20"/>
        </w:rPr>
        <w:t>Анализ литературных данных по изучению кинетики лейкозного клона, показали, что минимальное время для наработки выявляемого диагностическими методами исследования лейкозного клона – один год, а максимально – 10 лет, и среднее – 3,5 года [26].</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Если соотнести эти расчеты с заболеваемостью ОЛЛ у детей, то становится ясным, что пусковой механизм лейкемогенеза в этих случаях происходит, скорей всего, в поздние сроки фетогенеза и в ранний постнатальный период, когда напряженность В-лимфопоэза очень велика [11,12].</w:t>
      </w:r>
      <w:r w:rsidRPr="00321D26">
        <w:rPr>
          <w:rFonts w:ascii="Arial" w:hAnsi="Arial" w:cs="Arial"/>
          <w:color w:val="FF0000"/>
          <w:sz w:val="20"/>
          <w:szCs w:val="20"/>
        </w:rPr>
        <w:t xml:space="preserve"> </w:t>
      </w:r>
      <w:r w:rsidRPr="00321D26">
        <w:rPr>
          <w:rFonts w:ascii="Arial" w:hAnsi="Arial" w:cs="Arial"/>
          <w:sz w:val="20"/>
          <w:szCs w:val="20"/>
        </w:rPr>
        <w:t xml:space="preserve">  </w:t>
      </w:r>
    </w:p>
    <w:p w:rsidR="00662A4D" w:rsidRPr="00321D26" w:rsidRDefault="00662A4D" w:rsidP="00592C1A">
      <w:pPr>
        <w:tabs>
          <w:tab w:val="left" w:pos="567"/>
        </w:tabs>
        <w:spacing w:after="0" w:line="240" w:lineRule="auto"/>
        <w:ind w:left="-567" w:right="283" w:firstLine="567"/>
        <w:jc w:val="both"/>
        <w:rPr>
          <w:rFonts w:ascii="Arial" w:hAnsi="Arial" w:cs="Arial"/>
          <w:sz w:val="20"/>
          <w:szCs w:val="20"/>
        </w:rPr>
      </w:pPr>
      <w:r w:rsidRPr="00321D26">
        <w:rPr>
          <w:rFonts w:ascii="Arial" w:hAnsi="Arial" w:cs="Arial"/>
          <w:sz w:val="20"/>
          <w:szCs w:val="20"/>
        </w:rPr>
        <w:t>Следовательно, это механизм  могут быть объяснены так называемые врожденные лейкозы и пик заболеваемости в раннем возрасте. По-видимому, имеется иммунодефицитное состояние, не позволяющее опознавать и элиминировать из организма нарабатываемые опухолевые клетки при достижении определенной их концентрации.</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В доклиническом периоде лейкоза в связи с наличием иммунодефицитного состояния такие дети имеют повышенную восприимчивость к инфекциям. Установлено, что пик заболеваемости лейкозами находится в противофазе по отношению к пику детской смертности от инфекционных болезней, особенно это относится к показателю младенческой смертности.</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По мере снижения показателя детской смертности от инфекционных болезней, пик заболеваемости ОЛЛ все более отчетливо вырисовывается. Можно полагать, что пик был, не «видим» в связи с высокой смертностью детей-носителей лейкозного клона в скрытом периоде ОЛЛ из-за повышенной чувствительности к инфекциям, что в свою очередь связано с наличием иммунодефицитного состояния [27].</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Заболеваемость детей лейкозами не одинакова в различных странах мира [28,29,30,31,32]. Страны Скандинавии демонстрируют высокий уровень заболеваемости детей лейкозами, достигающий 6,0%ооо детей в год [29,30]. Наоборот, в Индии, африканских странах и США среди черного населения регистрируются, как правило, низкая заболеваемость лейкозами у детей. Показатель заболеваемости в этих странах колеблется с 0,08 до 2,25%ооо детей в год [12, 33,34,35,36,37].</w:t>
      </w:r>
    </w:p>
    <w:p w:rsidR="00662A4D" w:rsidRPr="00321D26" w:rsidRDefault="00662A4D" w:rsidP="00592C1A">
      <w:pPr>
        <w:tabs>
          <w:tab w:val="left" w:pos="426"/>
          <w:tab w:val="left" w:pos="709"/>
        </w:tabs>
        <w:spacing w:after="0" w:line="240" w:lineRule="auto"/>
        <w:ind w:left="-567" w:right="283" w:firstLine="567"/>
        <w:jc w:val="both"/>
        <w:rPr>
          <w:rFonts w:ascii="Arial" w:hAnsi="Arial" w:cs="Arial"/>
          <w:sz w:val="20"/>
          <w:szCs w:val="20"/>
          <w:lang w:val="kk-KZ"/>
        </w:rPr>
      </w:pPr>
      <w:r w:rsidRPr="00321D26">
        <w:rPr>
          <w:rFonts w:ascii="Arial" w:hAnsi="Arial" w:cs="Arial"/>
          <w:sz w:val="20"/>
          <w:szCs w:val="20"/>
        </w:rPr>
        <w:t>Низкий уровень заболеваемости лейкозами в африканских странах сопровождается высоким уровнем заболеваемости лимфомами [38]. Это свидетельствует о наличии расовой и этнической предрасположенности к заболеваемости детей гемобластозами. В США, например, приходится проводить раздельные расчеты показателей заболеваемости для белого и черного населения [38,39,40].</w:t>
      </w:r>
    </w:p>
    <w:p w:rsidR="00662A4D" w:rsidRPr="00321D26" w:rsidRDefault="00662A4D" w:rsidP="00592C1A">
      <w:pPr>
        <w:spacing w:after="0" w:line="240" w:lineRule="auto"/>
        <w:ind w:left="-567" w:right="283" w:firstLine="567"/>
        <w:jc w:val="both"/>
        <w:rPr>
          <w:rFonts w:ascii="Arial" w:hAnsi="Arial" w:cs="Arial"/>
          <w:sz w:val="20"/>
          <w:szCs w:val="20"/>
          <w:lang w:val="kk-KZ"/>
        </w:rPr>
      </w:pPr>
      <w:r w:rsidRPr="00321D26">
        <w:rPr>
          <w:rFonts w:ascii="Arial" w:hAnsi="Arial" w:cs="Arial"/>
          <w:sz w:val="20"/>
          <w:szCs w:val="20"/>
          <w:lang w:val="kk-KZ"/>
        </w:rPr>
        <w:t>Наиболее показательным является ориентация на среднегодовой показатель заболеваемости детей лейкозами, полученный за продолжительный период времени.  В качестве такого промежутка времени обычно выбирается продолжительность в 8-10 лет. Применение периода наблюдения более 10 лет не рекомендуется, так как характер тенденции заболеваемости может поменяться.</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lang w:val="kk-KZ"/>
        </w:rPr>
        <w:t xml:space="preserve">Показано, что заболеваемость детей в Германии повержена колебаниям от 3,9 до 5,0%ооо в период с 1980 по 1995 гг., а среднегодовой показатель заболеваемости за этот период времени составил 4,26 ± 0,1%ооо детей от 0 до 15 лет </w:t>
      </w:r>
      <w:r w:rsidRPr="00321D26">
        <w:rPr>
          <w:rFonts w:ascii="Arial" w:hAnsi="Arial" w:cs="Arial"/>
          <w:sz w:val="20"/>
          <w:szCs w:val="20"/>
        </w:rPr>
        <w:t>[38,40,41].  США в период с 1985 по 1990 гг. получены аналогичные данные для белых  (4,53%ооо) детей [42].</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Кроме получения научных данных о величине показателя заболеваемости детей лейкозами в этих странах, зарегистрирован важный в научном и практическом значении факт: отсутствует тенденция к росту показателя заболеваемости детей лейкозами [42].</w:t>
      </w:r>
      <w:r w:rsidRPr="00321D26">
        <w:rPr>
          <w:rFonts w:ascii="Arial" w:hAnsi="Arial" w:cs="Arial"/>
          <w:sz w:val="20"/>
          <w:szCs w:val="20"/>
          <w:lang w:val="kk-KZ"/>
        </w:rPr>
        <w:t xml:space="preserve"> Стабильная заболеваемость детей лейкозами </w:t>
      </w:r>
      <w:r w:rsidRPr="00321D26">
        <w:rPr>
          <w:rFonts w:ascii="Arial" w:hAnsi="Arial" w:cs="Arial"/>
          <w:sz w:val="20"/>
          <w:szCs w:val="20"/>
        </w:rPr>
        <w:t>- около 4,0%ооо детей в</w:t>
      </w:r>
      <w:r w:rsidRPr="00321D26">
        <w:rPr>
          <w:rFonts w:ascii="Arial" w:hAnsi="Arial" w:cs="Arial"/>
          <w:sz w:val="20"/>
          <w:szCs w:val="20"/>
          <w:lang w:val="kk-KZ"/>
        </w:rPr>
        <w:t xml:space="preserve"> </w:t>
      </w:r>
      <w:r w:rsidRPr="00321D26">
        <w:rPr>
          <w:rFonts w:ascii="Arial" w:hAnsi="Arial" w:cs="Arial"/>
          <w:sz w:val="20"/>
          <w:szCs w:val="20"/>
        </w:rPr>
        <w:t>год, зарегистрированная в течении последних 15-20 лет, позволяет экстраполировать эти данные на следующее десятилетие.</w:t>
      </w:r>
      <w:r w:rsidRPr="00321D26">
        <w:rPr>
          <w:rFonts w:ascii="Arial" w:hAnsi="Arial" w:cs="Arial"/>
          <w:sz w:val="20"/>
          <w:szCs w:val="20"/>
          <w:lang w:val="kk-KZ"/>
        </w:rPr>
        <w:t xml:space="preserve"> </w:t>
      </w:r>
      <w:r w:rsidRPr="00321D26">
        <w:rPr>
          <w:rFonts w:ascii="Arial" w:hAnsi="Arial" w:cs="Arial"/>
          <w:sz w:val="20"/>
          <w:szCs w:val="20"/>
        </w:rPr>
        <w:t xml:space="preserve">Аналогичные процессы регистрируются и в </w:t>
      </w:r>
      <w:r w:rsidRPr="00321D26">
        <w:rPr>
          <w:rFonts w:ascii="Arial" w:hAnsi="Arial" w:cs="Arial"/>
          <w:sz w:val="20"/>
          <w:szCs w:val="20"/>
          <w:lang w:val="kk-KZ"/>
        </w:rPr>
        <w:t>Казахстане, где</w:t>
      </w:r>
      <w:r w:rsidRPr="00321D26">
        <w:rPr>
          <w:rFonts w:ascii="Arial" w:hAnsi="Arial" w:cs="Arial"/>
          <w:sz w:val="20"/>
          <w:szCs w:val="20"/>
        </w:rPr>
        <w:t xml:space="preserve"> за последние 8-10 лет показатель заболеваемости детей лейкозами составил от 2,8 до 3,2%ооо в год, а тенденции к росту заболеваемости в нашей стране также не выявляется [41,43, 44,45].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Регистрирующийся рост заболеваемости детей ЗН объясняется ростом заболеваемости солидными новообразованиями, прежде всего ЦНС. Важным моментом является не ретроспективный </w:t>
      </w:r>
      <w:r w:rsidRPr="00321D26">
        <w:rPr>
          <w:rFonts w:ascii="Arial" w:hAnsi="Arial" w:cs="Arial"/>
          <w:sz w:val="20"/>
          <w:szCs w:val="20"/>
        </w:rPr>
        <w:lastRenderedPageBreak/>
        <w:t>характер таких исследований, а проспективный, т.е. подразумевающий слежение за больным с момента его заболевания лейкозом [46,47,48].</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Накоплен большой международный опыт в организации таких исследований. В качестве примеров можно провести деятельность исследовательских групп ССО и ОРС в США и Центр статистики и медицинской документации в г. Майнце в Германии.</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В нашей стране имеется система государственной статистики по учету онкологических больных, деятельность которой контролируется МЗ РК.</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Альтернативными системами медико-статистического наблюдения являются исследовательские регистры Научного центра Педиатрии и детской хирургии, Казахского научно-исследовательского института онкологии и радиологии, ООД Караганды, ВКО г. Семей и ГОД в  г. Алматы, созданные для научных и практических целей. К сожалению, часто деятельность этих регистров не опирается на обработку официальных статистических данных, полученных в МЗ РК.</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Показано, что недоучет впервые зарегистрированных случаев лейкозов у детей может достигать по отдельным нозологическим формам заболевания 20-25,0% по отношению к официальным статистическим данным [49,50].</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Вполне понятно, что, ориентируясь на данные официальной статистики, невозможно проводить эпидемиологические исследования, обсуждать роль экологических неблагоприятных факторов (в том числе и радиационных) и  не динамику показателя онкологической заболеваемости детей, обосновать объем специализированной детской онкологической помощи. </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В плане изучения злокачественных новообразований у детей показано, что заболеваемость гемобластозами и солидными опухолями одинакова у детей города и села [51]. В этом  исследований установлено, что различия в заболеваемости городских детей по отношению к детям из сельской местности и заболеваемость детей в городах выше, это свидетельствует о лучшей организации диагностики и лечебной помощи и более полном сборе информации о заболевших.</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Важным показателем является выживаемость детей от злокачественных новообразований. Это суммарный показатель, зависящий от биологических особенностей опухолевого процесса (резистентные к лечению опухоли), состояния организма больного (сопутствующие заболевания), применяемых программ лечения, уровня работы отделения.</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В настоящее время имеется возможность компьютерного анализа общей и бессобытийной выживаемости детей, больных злокачественными новообразованиями, с использованием статистической модели прогноза [52].</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Применение современных интенсивных программ лечения лейкозов – </w:t>
      </w:r>
      <w:r w:rsidRPr="00321D26">
        <w:rPr>
          <w:rFonts w:ascii="Arial" w:hAnsi="Arial" w:cs="Arial"/>
          <w:sz w:val="20"/>
          <w:szCs w:val="20"/>
          <w:lang w:val="en-US"/>
        </w:rPr>
        <w:t>BFM</w:t>
      </w:r>
      <w:r w:rsidRPr="00321D26">
        <w:rPr>
          <w:rFonts w:ascii="Arial" w:hAnsi="Arial" w:cs="Arial"/>
          <w:sz w:val="20"/>
          <w:szCs w:val="20"/>
        </w:rPr>
        <w:t xml:space="preserve">-90; </w:t>
      </w:r>
      <w:r w:rsidRPr="00321D26">
        <w:rPr>
          <w:rFonts w:ascii="Arial" w:hAnsi="Arial" w:cs="Arial"/>
          <w:sz w:val="20"/>
          <w:szCs w:val="20"/>
          <w:lang w:val="en-US"/>
        </w:rPr>
        <w:t>BFM</w:t>
      </w:r>
      <w:r w:rsidRPr="00321D26">
        <w:rPr>
          <w:rFonts w:ascii="Arial" w:hAnsi="Arial" w:cs="Arial"/>
          <w:sz w:val="20"/>
          <w:szCs w:val="20"/>
        </w:rPr>
        <w:t xml:space="preserve">-83; </w:t>
      </w:r>
      <w:r w:rsidRPr="00321D26">
        <w:rPr>
          <w:rFonts w:ascii="Arial" w:hAnsi="Arial" w:cs="Arial"/>
          <w:sz w:val="20"/>
          <w:szCs w:val="20"/>
          <w:lang w:val="en-US"/>
        </w:rPr>
        <w:t>BFM</w:t>
      </w:r>
      <w:r w:rsidRPr="00321D26">
        <w:rPr>
          <w:rFonts w:ascii="Arial" w:hAnsi="Arial" w:cs="Arial"/>
          <w:sz w:val="20"/>
          <w:szCs w:val="20"/>
        </w:rPr>
        <w:t>-87, разработанных группой В</w:t>
      </w:r>
      <w:r w:rsidRPr="00321D26">
        <w:rPr>
          <w:rFonts w:ascii="Arial" w:hAnsi="Arial" w:cs="Arial"/>
          <w:sz w:val="20"/>
          <w:szCs w:val="20"/>
          <w:lang w:val="en-US"/>
        </w:rPr>
        <w:t>F</w:t>
      </w:r>
      <w:r w:rsidRPr="00321D26">
        <w:rPr>
          <w:rFonts w:ascii="Arial" w:hAnsi="Arial" w:cs="Arial"/>
          <w:sz w:val="20"/>
          <w:szCs w:val="20"/>
        </w:rPr>
        <w:t>М (Берлин-Франкфурт-Мюнстер) и являющихся стандартом в лечении лейкозов в Европе, привело к значительному повышению выживаемости больных.</w:t>
      </w:r>
    </w:p>
    <w:p w:rsidR="00662A4D" w:rsidRPr="00321D26" w:rsidRDefault="00662A4D" w:rsidP="00592C1A">
      <w:pPr>
        <w:tabs>
          <w:tab w:val="left" w:pos="567"/>
        </w:tabs>
        <w:spacing w:after="0" w:line="240" w:lineRule="auto"/>
        <w:ind w:left="-567" w:right="283" w:firstLine="567"/>
        <w:jc w:val="both"/>
        <w:rPr>
          <w:rFonts w:ascii="Arial" w:hAnsi="Arial" w:cs="Arial"/>
          <w:sz w:val="20"/>
          <w:szCs w:val="20"/>
        </w:rPr>
      </w:pPr>
      <w:r w:rsidRPr="00321D26">
        <w:rPr>
          <w:rFonts w:ascii="Arial" w:hAnsi="Arial" w:cs="Arial"/>
          <w:sz w:val="20"/>
          <w:szCs w:val="20"/>
        </w:rPr>
        <w:t>«Внепрограммная» терапия ОМЛ у детей имела еще худшие результаты, тогда как программы В</w:t>
      </w:r>
      <w:r w:rsidRPr="00321D26">
        <w:rPr>
          <w:rFonts w:ascii="Arial" w:hAnsi="Arial" w:cs="Arial"/>
          <w:sz w:val="20"/>
          <w:szCs w:val="20"/>
          <w:lang w:val="en-US"/>
        </w:rPr>
        <w:t>F</w:t>
      </w:r>
      <w:r w:rsidRPr="00321D26">
        <w:rPr>
          <w:rFonts w:ascii="Arial" w:hAnsi="Arial" w:cs="Arial"/>
          <w:sz w:val="20"/>
          <w:szCs w:val="20"/>
        </w:rPr>
        <w:t>М позволяют получить 3-летнюю выживаемость у 40-50,0% больных [53,54]. В Казахстане  не только показана принципиальная возможность проведения высокоинтенсивных программ лечения лейкозов в специально оснащенных центрах и отделениях онкологии, но и возможность получения таких же высоких результатов выживаемости больных, как и за рубежом [41,45].</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Получена высокая выживаемость у больных ХМЛ, благодаря применению в лечении таких больных препаратом гливек, а также интерферона и гидроксимочевины, сменивших традиционно применявшейся, миелосан [55]. Скорее всего, дальнейший прогресс в больных ХМЛ связан с применением аллогенной трансплантации костного мозга, позволяющий получить 5-летнюю общую выживаемость у 63% пациентов с ХМЛ и у 39% детей с хроническим миеломоноцитарным лейкозом (ХММЛ) [55,56].</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Важным показателем в оценке общей проблемы лечения злокачественных новообразований является смертность от этих заболеваний. В нашей стране мало работ, посвященных обсуждению этого показателя.</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Международная тенденция свидетельствует о неуклонном снижении показателя смертности детей от ЗН. Это позволило А. Блейлеру [57]  сформулировать международные задачи по изучению  ЗН у детей к 2000 году. Показатель смертности детей от ЗН в США в настоящее время ниже 2,0%ооо детей в год и продолжает неуклонно снижаться. Одновременно, происходит постоянное накопление больных, перенесших ЗН. Считается, что около 1,0% трудоспособного населения планеты будет состоять из людей, излеченных от опухолевых заболеваний [58,59]. Причины смерти у  большинства больных - это активация процесса (рецидив), смерть от инфекций, а также от  фатальных геморрагических осложнений хорошо изучены [60,61]. Однако, возможно и сочетание этих  причин. Динамическое наблюдение за показателем смертности детей от злокачественных новообразований представляется нам важным компонентом медико-статистического наблюдения опухолевого процесса у детей, недостаточно изученным в большинстве регионов РК.</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lastRenderedPageBreak/>
        <w:t>Организация и последующая деятельность центров и отделений онкологии в РК позволили значительно улучшить диагностику и лечение злокачественных новообразований в детском возрасте.</w:t>
      </w:r>
    </w:p>
    <w:p w:rsidR="00662A4D" w:rsidRPr="00321D26" w:rsidRDefault="00662A4D" w:rsidP="00592C1A">
      <w:pPr>
        <w:tabs>
          <w:tab w:val="left" w:pos="709"/>
        </w:tabs>
        <w:spacing w:after="0" w:line="240" w:lineRule="auto"/>
        <w:ind w:left="-567" w:right="283" w:firstLine="567"/>
        <w:jc w:val="both"/>
        <w:rPr>
          <w:rFonts w:ascii="Arial" w:hAnsi="Arial" w:cs="Arial"/>
          <w:sz w:val="20"/>
          <w:szCs w:val="20"/>
        </w:rPr>
      </w:pPr>
      <w:r w:rsidRPr="00321D26">
        <w:rPr>
          <w:rFonts w:ascii="Arial" w:hAnsi="Arial" w:cs="Arial"/>
          <w:sz w:val="20"/>
          <w:szCs w:val="20"/>
        </w:rPr>
        <w:t>Вместе с тем, стало очевидным отставание медико-статистического мониторинга лечения детского «рака» в практике онколога педиатра с использованием единых критериев. Отсутствие единых требований не позволяет сравнивать показатели, полученные в различных регионах РК, с международными значениями основных показателей. Кроме того, полученные результаты должны публиковаться и быть доступными для всех центров и отделений, входящих в исследование.</w:t>
      </w:r>
      <w:r w:rsidRPr="00321D26">
        <w:rPr>
          <w:rFonts w:ascii="Arial" w:hAnsi="Arial" w:cs="Arial"/>
          <w:b/>
          <w:sz w:val="20"/>
          <w:szCs w:val="20"/>
        </w:rPr>
        <w:t xml:space="preserve"> </w:t>
      </w:r>
      <w:r w:rsidRPr="00321D26">
        <w:rPr>
          <w:rFonts w:ascii="Arial" w:hAnsi="Arial" w:cs="Arial"/>
          <w:sz w:val="20"/>
          <w:szCs w:val="20"/>
        </w:rPr>
        <w:t>«Золотым стандартом» такого издания, несомненно, является ежеквартальный журнал «Педиатрия и детская хирургия» публикуемый НЦ педиатрии и детской хирургии РК (Алматы) [62,63].</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Официальные статистические данные относительно смертности детей и Р</w:t>
      </w:r>
      <w:r w:rsidRPr="00321D26">
        <w:rPr>
          <w:rFonts w:ascii="Arial" w:hAnsi="Arial" w:cs="Arial"/>
          <w:sz w:val="20"/>
          <w:szCs w:val="20"/>
          <w:lang w:val="kk-KZ"/>
        </w:rPr>
        <w:t>К</w:t>
      </w:r>
      <w:r w:rsidRPr="00321D26">
        <w:rPr>
          <w:rFonts w:ascii="Arial" w:hAnsi="Arial" w:cs="Arial"/>
          <w:sz w:val="20"/>
          <w:szCs w:val="20"/>
        </w:rPr>
        <w:t xml:space="preserve"> от злокачественных новообразований показывают, что смертность детей от 0 до 14 лет снижается  с 3,8%ооо (1995 г.)  до 2,7%ооо в 2005 году т.е. в 1,1 раза и имеет тенденцию к дальнейшему снижению [64].</w:t>
      </w:r>
      <w:r w:rsidRPr="00321D26">
        <w:rPr>
          <w:rFonts w:ascii="Arial" w:hAnsi="Arial" w:cs="Arial"/>
          <w:b/>
          <w:color w:val="FF0000"/>
          <w:sz w:val="20"/>
          <w:szCs w:val="20"/>
        </w:rPr>
        <w:t xml:space="preserve"> </w:t>
      </w:r>
      <w:r w:rsidRPr="00321D26">
        <w:rPr>
          <w:rFonts w:ascii="Arial" w:hAnsi="Arial" w:cs="Arial"/>
          <w:sz w:val="20"/>
          <w:szCs w:val="20"/>
        </w:rPr>
        <w:t xml:space="preserve">При сравнении уровней заболеваемости и смертности от злокачественных    новообразований  у детей РК, согласно данным официальной статистики, выявляется парадоксальная ситуация, характеризующие, что   смертность на протяжении 1992-1999 гг. стабильно оказывалась выше заболеваемости. Подобная разница объясняется это только одним – отсутствием на настоящий момент адекватного учёта онкологических больных по отдельным регионам РК, т.е. недоучёт впервые заболевших лиц.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Изучение заболеваемости детей ЗН – общей и отдельными нозологическими формами – представляет большой интерес для детских онкологов и педиатров общелечебной  сети, эпидемиологов, организаторов здравоохранения и позволяет наметить реальные пути совершенствования онкологический помощи детям  [65,66,67,68,69].</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Оценка деятельности и результативности любой структуры, занимающейся вопросами эпидемиологии ЗН, может  быть произведена только путем сравнения показателей заболеваемости с аналогичными международными значениями, полученными  в результате корректно проведенных исследований (максимальный учёт случаев первичных заболеваний ЗН, применение единых учётных форм и статистических методов обработки материала).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В настоящее время в детской онкологии традиционно используется ряд медико-статистических показателей: абсолютное число заболевших, показатель заболеваемости.</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Сведения о некоторых показателях ограничены (смертность, летальность, выживаемость) или не приводятся вообще в официальных статистических отчетах. Актуальной проблемой детской гематологии и онкологии является создание перечня медико-статистических показателей, которые были бы унифицированными и применялись во всех центрах и отделениях РК, занимающихся лечением детей с онкологическими заболеваниями. Для оценки медико-статистических показателей должны быть введены единые критерии.</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Важными моментами при этом являются: единая методика расчета показателей и критерий (стандарты) для их оценки. Критерии оценки могут иметь различный уровень: региональный, казахстанский, европейский, мировой. В результате введения критериев оценки медико-статистических показателей при изучении злокачественных новообразований в практику детских онкологических отделений и центров станет возможным получение сравнимой информации, получаемой внутри страны и за рубежом.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Появится возможность для единого сопровождения диагностики, лечения и обсуждения результатов лечения злокачественных новообразований у детей, а основные частотные характеристики (заболеваемость, смертность) лягут в основу региональных и национального канцер - регистров у детей.</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В течение последних 10-15 лет, в отличие от плавной тенденции к росту заболеваемости у детей ЗН, заболеваемость лейкозами оказалось стабильной [14,39,63]. Это вполне понятно, что при стабильной заболеваемости детей лейкозами, заболеваемости ЗН в целом не может возрастать за счет их прироста. Однако, это возрастание происходит за счет солидных опухолей, и прежде всего, опухолей ЦНС [14,39,63,67].</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Большой интерес представляет проведение анализа полученных нами данных, базирующихся на изучении официальных статистических показателей и собственных исследованиях с высокоинформативными данными, полученными в США.</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Основной причиной явно заниженного показателя заболеваемости детей злокачественными новообразованиями является недоучет впервые выявленных случаев опухолевых заболеваний. По данным разных авторов [22,38,50,70], недоучет достигает по отдельным нозологическим формам злокачественных опухолей 30-35,0% и даже 50,0% [50]. Проведенное исследование демонстрирует необходимость совершенствования системы учета онкологических больных, статистических форм отчетности, стандартизации методов медицинской статистики, поддержки и использования международно – признанных классификации и.т.д.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lastRenderedPageBreak/>
        <w:t xml:space="preserve">В РК, как и в других, экономически развитых странах отмечается тенденция к росту заболеваемости ЗН у детей. Анализ заболеваемости ЗН детей РК выявил тенденцию к ее плавному росту с 7,2%ооо (в 1997 г.) до 8,7%ооо детей в в 2006 г. При этом показатель заболеваемости лейкозами детей РК за анализируемые годы колебался с 2,8%ооо (1997 г.) до 3,2%ооо в 2006 г. но тенденции к его росту не отмечено, а  </w:t>
      </w:r>
      <w:r w:rsidRPr="00321D26">
        <w:rPr>
          <w:rFonts w:ascii="Arial" w:hAnsi="Arial" w:cs="Arial"/>
          <w:color w:val="FF0000"/>
          <w:sz w:val="20"/>
          <w:szCs w:val="20"/>
        </w:rPr>
        <w:t xml:space="preserve"> </w:t>
      </w:r>
      <w:r w:rsidRPr="00321D26">
        <w:rPr>
          <w:rFonts w:ascii="Arial" w:hAnsi="Arial" w:cs="Arial"/>
          <w:sz w:val="20"/>
          <w:szCs w:val="20"/>
        </w:rPr>
        <w:t>частота лейкозов в структуре ЗН составляет в среднем 32,0±0,34%, а солидные опухоли – 40,0±2,8% и опухоли ЦНС -14,0±2,8% [68,69,71].</w:t>
      </w:r>
      <w:r w:rsidRPr="00321D26">
        <w:rPr>
          <w:rFonts w:ascii="Arial" w:hAnsi="Arial" w:cs="Arial"/>
          <w:b/>
          <w:sz w:val="20"/>
          <w:szCs w:val="20"/>
        </w:rPr>
        <w:t xml:space="preserve"> </w:t>
      </w:r>
      <w:r w:rsidRPr="00321D26">
        <w:rPr>
          <w:rFonts w:ascii="Arial" w:hAnsi="Arial" w:cs="Arial"/>
          <w:sz w:val="20"/>
          <w:szCs w:val="20"/>
        </w:rPr>
        <w:t xml:space="preserve">Выявлено, региональные особенности показателей заболеваемости злокачественными опухолями детского населения Казахстана. </w:t>
      </w:r>
    </w:p>
    <w:p w:rsidR="00662A4D" w:rsidRPr="00321D26" w:rsidRDefault="00662A4D" w:rsidP="00592C1A">
      <w:pPr>
        <w:spacing w:after="0" w:line="240" w:lineRule="auto"/>
        <w:ind w:left="-567" w:right="283" w:firstLine="567"/>
        <w:jc w:val="both"/>
        <w:rPr>
          <w:rFonts w:ascii="Arial" w:hAnsi="Arial" w:cs="Arial"/>
          <w:color w:val="FF0000"/>
          <w:sz w:val="20"/>
          <w:szCs w:val="20"/>
        </w:rPr>
      </w:pPr>
      <w:r w:rsidRPr="00321D26">
        <w:rPr>
          <w:rFonts w:ascii="Arial" w:hAnsi="Arial" w:cs="Arial"/>
          <w:sz w:val="20"/>
          <w:szCs w:val="20"/>
        </w:rPr>
        <w:t>Так, сравнительно высокие показатели заболеваемости злокачественными опухолями  по отношению среднереспубликанского (8,7%ооо),  установлено в Кызылординской (15,8%ооо), Павлодарской (14,5%ооо), Восточно-Казахстанской (9,8%ооо), Западно-Казахстанской (9,1%ооо) и Атырауской (8,9%ооо) областях, а также в гг. Астаны (10,8%ооо) и  Алматы (9,4%ооо). В остальных областях эти показатели были низкими,  и колебался с 4,6%ооо (Акмолинская) до 7,0%ооо в Южно-Казахстанской области.</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Изучение в нашей стране и за рубежом причин существующих различий в распространении злокачественных новообразований с помощью эпидемиологических и экспериментальных исследований, а также клинических наблюдений позволило выявить дополнительные факторы, повышающие риск заболеть злокачественной опухолью. В настоящее время к факторам риска относятся отдельные врожденные или приобретенные заболевания, некоторые факторы окружающей среды, факторы, порождаемые характером питания, обычаями, привычками, геологическими и географическими особенностями и др.</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При рассмотрении методологических подходов в изучении эпидемиологии онкологических заболеваний многие авторы  [15,25,56,72,73,74] ориентируются на общебиологические законы, основанные на принципах отражения, целостности, единства организма и среды, детерминизма, динамизма, структурности, репрезентативности взаимосвязи и взаимовлияния.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Предприняты попытки [75] оценки общепринятых методик анализа данных при исследовании методом случай-контроль с одновременным рассмотрением многих переменных. Показано, что результаты такого анализа зависят от типа гипотезы, которая подлежит проверке. Подчеркивается необходимость осторожной интерпретации результатов исследований.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В США создана географическая информационная система [75], которая предусматривает подробное изучение географического распространения онкологических заболеваний различной локализации, связанных с окружающей средой, климатом, воздействием профессиональных и бытовых вредностей канцерогенного характера. Суммированные данные послужили основой специального атласа и картограмм, отражающих состояние заболеваемости злокачественными новообразованиями детей в различных регионах.</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На основе анализа результатов 900 исследователей из 60 стран  [75,76], разработаны основные направления эпидемиологии злокачественных опухолей, в том числе злокачественных новообразований в детском возрасте. Международный центр исследований изучает методы оценки канцерогенности различных факторов, воздействующих на рабочих местах, создает базы данных, предлагает различные программы в области эпидемиологии рака.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Положения международной программы «Клиническое использование достижений экспериментальной онкологии» нашли отражение в разработках ученых США, Великобритании, Швеции, Дании [76]. Рассматриваются методологическое положение эпидемиологических исследований, интерпретация характера и степени канцерогенных воздействий. Среди них: сила воздействия и связь, специфичность действия, дозазависимость и биологический градиент, вероятность возникновения заболевания. Изложено существо многофакторных моделей, обсуждаются проблемы экспозиции к вредным факторам, их категории и классификации. Представлено описание математических методов вычисления риска онкологической заболеваемости и смертности. </w:t>
      </w:r>
    </w:p>
    <w:p w:rsidR="00662A4D" w:rsidRPr="00321D26" w:rsidRDefault="00662A4D" w:rsidP="00592C1A">
      <w:pPr>
        <w:spacing w:after="0" w:line="240" w:lineRule="auto"/>
        <w:ind w:left="-567" w:right="283" w:firstLine="567"/>
        <w:jc w:val="both"/>
        <w:rPr>
          <w:rFonts w:ascii="Arial" w:hAnsi="Arial" w:cs="Arial"/>
          <w:sz w:val="20"/>
          <w:szCs w:val="20"/>
        </w:rPr>
      </w:pPr>
      <w:r w:rsidRPr="00321D26">
        <w:rPr>
          <w:rFonts w:ascii="Arial" w:hAnsi="Arial" w:cs="Arial"/>
          <w:sz w:val="20"/>
          <w:szCs w:val="20"/>
        </w:rPr>
        <w:t xml:space="preserve">Методологические подходы к анализу состояния здоровья детского населения в зависимости от влияния окружающей среды основаны на применении теории систем и оценочных экологических исследований в эпидемиологии и медицинской географии  [16,27]. В системе «Здоровье населения – окружающая среда» основным системообразующим фактором является здоровье населения, выраженное набором специальных показателей, а остальные параметры, в том числе и показатели работы учреждений здравоохранения, рассматриваются как факторы, воздействующие на здоровье населения. </w:t>
      </w:r>
    </w:p>
    <w:p w:rsidR="00662A4D" w:rsidRPr="00321D26" w:rsidRDefault="00662A4D" w:rsidP="00592C1A">
      <w:pPr>
        <w:spacing w:after="0" w:line="240" w:lineRule="auto"/>
        <w:ind w:left="-567" w:right="283" w:firstLine="567"/>
        <w:jc w:val="both"/>
        <w:rPr>
          <w:rFonts w:ascii="Arial" w:hAnsi="Arial" w:cs="Arial"/>
          <w:sz w:val="20"/>
          <w:szCs w:val="20"/>
          <w:lang w:val="kk-KZ"/>
        </w:rPr>
      </w:pPr>
      <w:r w:rsidRPr="00321D26">
        <w:rPr>
          <w:rFonts w:ascii="Arial" w:hAnsi="Arial" w:cs="Arial"/>
          <w:sz w:val="20"/>
          <w:szCs w:val="20"/>
        </w:rPr>
        <w:t xml:space="preserve">Таким образом, данные по онкоэкологическим проблемам многообразны и обширны. Однако до настоящего времени и в нашей стране, и за рубежом они носят больше поисковый характер, нет единой системы исследования воздействия факторов внешней среды на заболеваемость злокачественными новообразованиями и среди взрослых и детей, а также смертность от них. Методы </w:t>
      </w:r>
      <w:r w:rsidRPr="00321D26">
        <w:rPr>
          <w:rFonts w:ascii="Arial" w:hAnsi="Arial" w:cs="Arial"/>
          <w:sz w:val="20"/>
          <w:szCs w:val="20"/>
        </w:rPr>
        <w:lastRenderedPageBreak/>
        <w:t xml:space="preserve">реализации полученной онкологической информации в детской онкологии разработаны мало и есть необходимость их дальнейшего исследования. </w:t>
      </w:r>
    </w:p>
    <w:p w:rsidR="00662A4D" w:rsidRPr="00321D26" w:rsidRDefault="00662A4D" w:rsidP="00592C1A">
      <w:pPr>
        <w:spacing w:after="0" w:line="240" w:lineRule="auto"/>
        <w:ind w:right="283" w:firstLine="567"/>
        <w:jc w:val="both"/>
        <w:rPr>
          <w:rFonts w:ascii="Arial" w:hAnsi="Arial" w:cs="Arial"/>
          <w:sz w:val="20"/>
          <w:szCs w:val="20"/>
          <w:lang w:val="kk-KZ"/>
        </w:rPr>
      </w:pPr>
    </w:p>
    <w:p w:rsidR="00662A4D" w:rsidRDefault="00662A4D" w:rsidP="00592C1A">
      <w:pPr>
        <w:tabs>
          <w:tab w:val="left" w:pos="0"/>
        </w:tabs>
        <w:spacing w:after="0"/>
        <w:ind w:left="-567" w:right="283"/>
        <w:jc w:val="both"/>
        <w:rPr>
          <w:rFonts w:ascii="Arial" w:hAnsi="Arial" w:cs="Arial"/>
          <w:b/>
          <w:sz w:val="20"/>
          <w:szCs w:val="20"/>
        </w:rPr>
      </w:pPr>
      <w:r w:rsidRPr="00321D26">
        <w:rPr>
          <w:rFonts w:ascii="Arial" w:hAnsi="Arial" w:cs="Arial"/>
          <w:b/>
          <w:sz w:val="20"/>
          <w:szCs w:val="20"/>
        </w:rPr>
        <w:t>Литература</w:t>
      </w:r>
    </w:p>
    <w:p w:rsidR="001B7712" w:rsidRPr="00321D26" w:rsidRDefault="001B7712" w:rsidP="00592C1A">
      <w:pPr>
        <w:tabs>
          <w:tab w:val="left" w:pos="0"/>
        </w:tabs>
        <w:spacing w:after="0"/>
        <w:ind w:left="-567" w:right="283"/>
        <w:jc w:val="both"/>
        <w:rPr>
          <w:rFonts w:ascii="Arial" w:hAnsi="Arial" w:cs="Arial"/>
          <w:b/>
          <w:sz w:val="20"/>
          <w:szCs w:val="20"/>
        </w:rPr>
      </w:pP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 xml:space="preserve">Мерабишвили В.М., Старинский В.В. Организация раковых регистров  в России//Тезисы докладов </w:t>
      </w:r>
      <w:r w:rsidRPr="00321D26">
        <w:rPr>
          <w:rFonts w:ascii="Arial" w:hAnsi="Arial" w:cs="Arial"/>
          <w:sz w:val="20"/>
          <w:szCs w:val="20"/>
          <w:lang w:val="en-US"/>
        </w:rPr>
        <w:t>IV</w:t>
      </w:r>
      <w:r w:rsidRPr="00321D26">
        <w:rPr>
          <w:rFonts w:ascii="Arial" w:hAnsi="Arial" w:cs="Arial"/>
          <w:sz w:val="20"/>
          <w:szCs w:val="20"/>
        </w:rPr>
        <w:t xml:space="preserve"> Всероссийского съезда онкологов. «Проблемы современной онкологии». Ростов н/Д, 1995 .-С. 70-71.</w:t>
      </w:r>
    </w:p>
    <w:p w:rsidR="00662A4D" w:rsidRPr="00321D26" w:rsidRDefault="00662A4D" w:rsidP="00592C1A">
      <w:pPr>
        <w:pStyle w:val="af0"/>
        <w:numPr>
          <w:ilvl w:val="0"/>
          <w:numId w:val="35"/>
        </w:numPr>
        <w:tabs>
          <w:tab w:val="left" w:pos="0"/>
          <w:tab w:val="left" w:pos="851"/>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 xml:space="preserve">De Caterina R., Lanza M., Manca G. et al. Bleeding time and bleeding: an analysis of the relationship of the bleeding time test with parameters of surgical bleeding // Blood. -1994. - Vol.84. -P. 3363-3370. </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color w:val="000000"/>
          <w:sz w:val="20"/>
          <w:szCs w:val="20"/>
          <w:lang w:val="en-US"/>
        </w:rPr>
      </w:pPr>
      <w:r w:rsidRPr="00321D26">
        <w:rPr>
          <w:rFonts w:ascii="Arial" w:hAnsi="Arial" w:cs="Arial"/>
          <w:color w:val="000000"/>
          <w:sz w:val="20"/>
          <w:szCs w:val="20"/>
          <w:lang w:val="en-US"/>
        </w:rPr>
        <w:t xml:space="preserve">Simaoka K.,  </w:t>
      </w:r>
      <w:r w:rsidRPr="00321D26">
        <w:rPr>
          <w:rFonts w:ascii="Arial" w:hAnsi="Arial" w:cs="Arial"/>
          <w:i/>
          <w:iCs/>
          <w:color w:val="000000"/>
          <w:sz w:val="20"/>
          <w:szCs w:val="20"/>
          <w:lang w:val="en-US"/>
        </w:rPr>
        <w:t xml:space="preserve"> </w:t>
      </w:r>
      <w:r w:rsidRPr="00321D26">
        <w:rPr>
          <w:rFonts w:ascii="Arial" w:hAnsi="Arial" w:cs="Arial"/>
          <w:color w:val="000000"/>
          <w:sz w:val="20"/>
          <w:szCs w:val="20"/>
          <w:lang w:val="en-US"/>
        </w:rPr>
        <w:t xml:space="preserve">Akiba S. Malignancies </w:t>
      </w:r>
      <w:r w:rsidRPr="00321D26">
        <w:rPr>
          <w:rFonts w:ascii="Arial" w:hAnsi="Arial" w:cs="Arial"/>
          <w:bCs/>
          <w:color w:val="000000"/>
          <w:sz w:val="20"/>
          <w:szCs w:val="20"/>
          <w:lang w:val="en-US"/>
        </w:rPr>
        <w:t xml:space="preserve">in </w:t>
      </w:r>
      <w:r w:rsidRPr="00321D26">
        <w:rPr>
          <w:rFonts w:ascii="Arial" w:hAnsi="Arial" w:cs="Arial"/>
          <w:color w:val="000000"/>
          <w:sz w:val="20"/>
          <w:szCs w:val="20"/>
          <w:lang w:val="en-US"/>
        </w:rPr>
        <w:t xml:space="preserve">atomic </w:t>
      </w:r>
      <w:r w:rsidRPr="00321D26">
        <w:rPr>
          <w:rFonts w:ascii="Arial" w:hAnsi="Arial" w:cs="Arial"/>
          <w:bCs/>
          <w:color w:val="000000"/>
          <w:sz w:val="20"/>
          <w:szCs w:val="20"/>
          <w:lang w:val="en-US"/>
        </w:rPr>
        <w:t xml:space="preserve">bomb </w:t>
      </w:r>
      <w:r w:rsidRPr="00321D26">
        <w:rPr>
          <w:rFonts w:ascii="Arial" w:hAnsi="Arial" w:cs="Arial"/>
          <w:color w:val="000000"/>
          <w:sz w:val="20"/>
          <w:szCs w:val="20"/>
          <w:lang w:val="en-US"/>
        </w:rPr>
        <w:t xml:space="preserve">survivors </w:t>
      </w:r>
      <w:r w:rsidRPr="00321D26">
        <w:rPr>
          <w:rFonts w:ascii="Arial" w:hAnsi="Arial" w:cs="Arial"/>
          <w:bCs/>
          <w:color w:val="000000"/>
          <w:sz w:val="20"/>
          <w:szCs w:val="20"/>
          <w:lang w:val="en-US"/>
        </w:rPr>
        <w:t xml:space="preserve">in Hiroshima- </w:t>
      </w:r>
      <w:r w:rsidRPr="00321D26">
        <w:rPr>
          <w:rFonts w:ascii="Arial" w:hAnsi="Arial" w:cs="Arial"/>
          <w:color w:val="000000"/>
          <w:sz w:val="20"/>
          <w:szCs w:val="20"/>
          <w:lang w:val="en-US"/>
        </w:rPr>
        <w:t xml:space="preserve">and Nagasaki </w:t>
      </w:r>
      <w:r w:rsidRPr="00321D26">
        <w:rPr>
          <w:rFonts w:ascii="Arial" w:hAnsi="Arial" w:cs="Arial"/>
          <w:bCs/>
          <w:color w:val="000000"/>
          <w:sz w:val="20"/>
          <w:szCs w:val="20"/>
          <w:lang w:val="en-US"/>
        </w:rPr>
        <w:t xml:space="preserve">// </w:t>
      </w:r>
      <w:r w:rsidRPr="00321D26">
        <w:rPr>
          <w:rFonts w:ascii="Arial" w:hAnsi="Arial" w:cs="Arial"/>
          <w:color w:val="000000"/>
          <w:sz w:val="20"/>
          <w:szCs w:val="20"/>
          <w:lang w:val="en-US"/>
        </w:rPr>
        <w:t xml:space="preserve">J. </w:t>
      </w:r>
      <w:r w:rsidRPr="00321D26">
        <w:rPr>
          <w:rFonts w:ascii="Arial" w:hAnsi="Arial" w:cs="Arial"/>
          <w:bCs/>
          <w:color w:val="000000"/>
          <w:sz w:val="20"/>
          <w:szCs w:val="20"/>
          <w:lang w:val="en-US"/>
        </w:rPr>
        <w:t xml:space="preserve">Nucl. </w:t>
      </w:r>
      <w:r w:rsidRPr="00321D26">
        <w:rPr>
          <w:rFonts w:ascii="Arial" w:hAnsi="Arial" w:cs="Arial"/>
          <w:color w:val="000000"/>
          <w:sz w:val="20"/>
          <w:szCs w:val="20"/>
          <w:lang w:val="en-US"/>
        </w:rPr>
        <w:t xml:space="preserve">Med </w:t>
      </w:r>
      <w:r w:rsidRPr="00321D26">
        <w:rPr>
          <w:rFonts w:ascii="Arial" w:hAnsi="Arial" w:cs="Arial"/>
          <w:bCs/>
          <w:color w:val="000000"/>
          <w:sz w:val="20"/>
          <w:szCs w:val="20"/>
          <w:lang w:val="en-US"/>
        </w:rPr>
        <w:t>Allied. Sci.-1990. –</w:t>
      </w:r>
      <w:r w:rsidRPr="00321D26">
        <w:rPr>
          <w:rFonts w:ascii="Arial" w:hAnsi="Arial" w:cs="Arial"/>
          <w:color w:val="000000"/>
          <w:sz w:val="20"/>
          <w:szCs w:val="20"/>
          <w:lang w:val="en-US"/>
        </w:rPr>
        <w:t xml:space="preserve">Vol. 34, </w:t>
      </w:r>
      <w:r w:rsidRPr="00321D26">
        <w:rPr>
          <w:rFonts w:ascii="Arial" w:hAnsi="Arial" w:cs="Arial"/>
          <w:sz w:val="20"/>
          <w:szCs w:val="20"/>
          <w:lang w:val="en-US"/>
        </w:rPr>
        <w:t>№</w:t>
      </w:r>
      <w:r w:rsidRPr="00321D26">
        <w:rPr>
          <w:rFonts w:ascii="Arial" w:hAnsi="Arial" w:cs="Arial"/>
          <w:color w:val="000000"/>
          <w:sz w:val="20"/>
          <w:szCs w:val="20"/>
          <w:lang w:val="en-US"/>
        </w:rPr>
        <w:t>4.-  P. 254-258.</w:t>
      </w:r>
    </w:p>
    <w:p w:rsidR="00662A4D" w:rsidRPr="00321D26" w:rsidRDefault="00662A4D" w:rsidP="00592C1A">
      <w:pPr>
        <w:pStyle w:val="af0"/>
        <w:numPr>
          <w:ilvl w:val="0"/>
          <w:numId w:val="35"/>
        </w:numPr>
        <w:tabs>
          <w:tab w:val="left" w:pos="0"/>
          <w:tab w:val="left" w:pos="851"/>
          <w:tab w:val="left" w:pos="1134"/>
        </w:tabs>
        <w:spacing w:after="0" w:line="240" w:lineRule="auto"/>
        <w:ind w:left="-567" w:right="283" w:firstLine="0"/>
        <w:contextualSpacing/>
        <w:jc w:val="both"/>
        <w:rPr>
          <w:rFonts w:ascii="Arial" w:hAnsi="Arial" w:cs="Arial"/>
          <w:sz w:val="20"/>
          <w:szCs w:val="20"/>
          <w:lang w:val="kk-KZ"/>
        </w:rPr>
      </w:pPr>
      <w:r w:rsidRPr="00321D26">
        <w:rPr>
          <w:rFonts w:ascii="Arial" w:hAnsi="Arial" w:cs="Arial"/>
          <w:sz w:val="20"/>
          <w:szCs w:val="20"/>
          <w:lang w:val="en-US"/>
        </w:rPr>
        <w:t>Kaatsh P., Haaf H.G., Michaels J. Jahresbericht 1993 des Deutshen</w:t>
      </w:r>
      <w:r w:rsidRPr="00321D26">
        <w:rPr>
          <w:rFonts w:ascii="Arial" w:hAnsi="Arial" w:cs="Arial"/>
          <w:sz w:val="20"/>
          <w:szCs w:val="20"/>
          <w:lang w:val="kk-KZ"/>
        </w:rPr>
        <w:t xml:space="preserve"> </w:t>
      </w:r>
      <w:r w:rsidRPr="00321D26">
        <w:rPr>
          <w:rFonts w:ascii="Arial" w:hAnsi="Arial" w:cs="Arial"/>
          <w:sz w:val="20"/>
          <w:szCs w:val="20"/>
          <w:lang w:val="en-US"/>
        </w:rPr>
        <w:t>Kinderkrebsregisters. Mainz, 1994. -S.10.- P. 22-23.</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Злокачественные новообразования в Российской Федерации в 1993 г. 1994. -С. 6-11</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Злокачественными новообразования в России и стран СНГ в 1996 году (заболеваемость смертность), 1997. -С. 70-83.</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Курмашев В.И. Возможности и пути ранней диагностики гемобластозов у детей // Лечащий врач. 1998. -№2. -С. 38-40.</w:t>
      </w:r>
    </w:p>
    <w:p w:rsidR="00662A4D" w:rsidRPr="00321D26" w:rsidRDefault="00662A4D" w:rsidP="00592C1A">
      <w:pPr>
        <w:pStyle w:val="af0"/>
        <w:numPr>
          <w:ilvl w:val="0"/>
          <w:numId w:val="35"/>
        </w:numPr>
        <w:tabs>
          <w:tab w:val="left" w:pos="0"/>
          <w:tab w:val="left" w:pos="426"/>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Муратова Е.Ю. Стандартизация в медицине (отечественный изарубежный опыт) // Проблемы оценки качества медицинской помощи. СПб., 1996.-С 9-10.</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Смулевич В.Б., Соленова Л.Г., Белякова С.В. Злокачественным  новообразования у детей // Итоги науки и техники. Онкология. М., 1988. – Т.17. -С. 78-93.</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Аксель Е.М., Двойрин В.В., Трапезников Н.Н. Заболеваемость и смертность от злокачественных новообразований населения России и некоторых других стран СНГ в 1992 г.-М..1994.-С. 17-25.</w:t>
      </w:r>
    </w:p>
    <w:p w:rsidR="00662A4D" w:rsidRPr="00321D26" w:rsidRDefault="00662A4D" w:rsidP="00592C1A">
      <w:pPr>
        <w:pStyle w:val="af0"/>
        <w:numPr>
          <w:ilvl w:val="0"/>
          <w:numId w:val="35"/>
        </w:numPr>
        <w:tabs>
          <w:tab w:val="left" w:pos="0"/>
          <w:tab w:val="left" w:pos="426"/>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Двойрин В.В., Аксель Е.М., Трапезников Н.Н. Статистика злокачественных новообразований в России и некоторых других стран  СНГ в 1994 г. М., 1995.с. 43-49.</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Карачунский А.И., Беликова Л.Ю.. Штакельберг А., и др. Лечение рецидивов острого лимфобластного лейкоза у детей: основные итоги в  группе В</w:t>
      </w:r>
      <w:r w:rsidRPr="00321D26">
        <w:rPr>
          <w:rFonts w:ascii="Arial" w:hAnsi="Arial" w:cs="Arial"/>
          <w:sz w:val="20"/>
          <w:szCs w:val="20"/>
          <w:lang w:val="en-US"/>
        </w:rPr>
        <w:t>F</w:t>
      </w:r>
      <w:r w:rsidRPr="00321D26">
        <w:rPr>
          <w:rFonts w:ascii="Arial" w:hAnsi="Arial" w:cs="Arial"/>
          <w:sz w:val="20"/>
          <w:szCs w:val="20"/>
        </w:rPr>
        <w:t>М и анализ собственного 7-летнего опыта // Гематология и трансфузиология 1998. -Т. 43. -№6. -С.8-13.</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 xml:space="preserve">Румянцев А.Г., Чернов В.М., Глобин М.В. и др. Регистры в педиатриическая форма  медико-статистического наблюдения больных с хроническими   заболеваниями в России и в Казахстане/ Матер. </w:t>
      </w:r>
      <w:r w:rsidRPr="00321D26">
        <w:rPr>
          <w:rFonts w:ascii="Arial" w:hAnsi="Arial" w:cs="Arial"/>
          <w:sz w:val="20"/>
          <w:szCs w:val="20"/>
          <w:lang w:val="en-US"/>
        </w:rPr>
        <w:t>VIII</w:t>
      </w:r>
      <w:r w:rsidRPr="00321D26">
        <w:rPr>
          <w:rFonts w:ascii="Arial" w:hAnsi="Arial" w:cs="Arial"/>
          <w:sz w:val="20"/>
          <w:szCs w:val="20"/>
        </w:rPr>
        <w:t xml:space="preserve"> съезда педиатров  России. -М., 1998. -С.97-98.</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Омарова К.О. Острые лейкозы и гипоплазия кроветворения у детей. //Педиатрия 1998. -№5. -С. 69-72</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Румянцов С.А. Причины смерти у детей с острыми лейкозами и  злокачественными лимфомами при применении программной  полихимиотерапии: Автореф. дис. канд. мед. наук. -М., 1997. -28 с.</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Арзыкулов Ж.А., Сейтказина Г.Ж., Махатаева А.Ж. и др. Показатели  онкологической службы Республики Казахстан  за 2006 год      (стат.материалы).-Алматы, 2007.- 56с.</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Арзыкулов Ж.А., Сейтказина Г.Ж., Жумашев У.К. Проблемы в детской онкологии// Сб. научных трудов международной научно-практической конференции «Актуальные проблемы онкологии». Алматы, 2003. - С. 50-52.</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lang w:val="kk-KZ"/>
        </w:rPr>
      </w:pPr>
      <w:r w:rsidRPr="00321D26">
        <w:rPr>
          <w:rFonts w:ascii="Arial" w:hAnsi="Arial" w:cs="Arial"/>
          <w:sz w:val="20"/>
          <w:szCs w:val="20"/>
        </w:rPr>
        <w:t xml:space="preserve">Глузман Д.Ф., Абраменко И.В., Скляренко Л.М. и др. Структура </w:t>
      </w:r>
      <w:r w:rsidRPr="00321D26">
        <w:rPr>
          <w:rFonts w:ascii="Arial" w:hAnsi="Arial" w:cs="Arial"/>
          <w:sz w:val="20"/>
          <w:szCs w:val="20"/>
          <w:lang w:val="kk-KZ"/>
        </w:rPr>
        <w:t xml:space="preserve"> </w:t>
      </w:r>
      <w:r w:rsidRPr="00321D26">
        <w:rPr>
          <w:rFonts w:ascii="Arial" w:hAnsi="Arial" w:cs="Arial"/>
          <w:sz w:val="20"/>
          <w:szCs w:val="20"/>
        </w:rPr>
        <w:t>заболеваемости острым лейкозами детского и взрослого населения Киева</w:t>
      </w:r>
      <w:r w:rsidRPr="00321D26">
        <w:rPr>
          <w:rFonts w:ascii="Arial" w:hAnsi="Arial" w:cs="Arial"/>
          <w:sz w:val="20"/>
          <w:szCs w:val="20"/>
          <w:lang w:val="kk-KZ"/>
        </w:rPr>
        <w:t xml:space="preserve"> </w:t>
      </w:r>
      <w:r w:rsidRPr="00321D26">
        <w:rPr>
          <w:rFonts w:ascii="Arial" w:hAnsi="Arial" w:cs="Arial"/>
          <w:sz w:val="20"/>
          <w:szCs w:val="20"/>
        </w:rPr>
        <w:t>и Киевской области в постчернобыльском периоде 1993-1997 гг. //</w:t>
      </w:r>
      <w:r w:rsidRPr="00321D26">
        <w:rPr>
          <w:rFonts w:ascii="Arial" w:hAnsi="Arial" w:cs="Arial"/>
          <w:sz w:val="20"/>
          <w:szCs w:val="20"/>
          <w:lang w:val="kk-KZ"/>
        </w:rPr>
        <w:t xml:space="preserve"> </w:t>
      </w:r>
      <w:r w:rsidRPr="00321D26">
        <w:rPr>
          <w:rFonts w:ascii="Arial" w:hAnsi="Arial" w:cs="Arial"/>
          <w:sz w:val="20"/>
          <w:szCs w:val="20"/>
        </w:rPr>
        <w:t>Гематол. и трасфузиол. -1998. -Т. 43. -С. 34-39.</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Кук. Д., Малроу С., Хайнес Б. Систематические обзоры: синтез наиболее обоснованных фактов, важных для принятия клиническихрешений // Международный журнал медицинской практики. -1997.-№4. -С.13-17.</w:t>
      </w:r>
    </w:p>
    <w:p w:rsidR="00662A4D" w:rsidRPr="00321D26" w:rsidRDefault="00662A4D" w:rsidP="00592C1A">
      <w:pPr>
        <w:pStyle w:val="af0"/>
        <w:numPr>
          <w:ilvl w:val="0"/>
          <w:numId w:val="35"/>
        </w:numPr>
        <w:shd w:val="clear" w:color="auto" w:fill="FFFFFF"/>
        <w:tabs>
          <w:tab w:val="left" w:pos="0"/>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Weiss N.S., Kate J.A., Frankel L.S., et al. Incidence of childhood and adolescent cancer in Texas // Tex. Med. -1996.-Vol. 92. -№7. -P. 54-60.</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Петрова И.В., Прокофьев Л.Н. Острый лейкоз у детей в Москве // Вестник АМН ССР. 1973. -№3. -С. 37-41.</w:t>
      </w:r>
    </w:p>
    <w:p w:rsidR="00662A4D" w:rsidRPr="00321D26" w:rsidRDefault="00662A4D" w:rsidP="00592C1A">
      <w:pPr>
        <w:pStyle w:val="af0"/>
        <w:numPr>
          <w:ilvl w:val="0"/>
          <w:numId w:val="35"/>
        </w:numPr>
        <w:shd w:val="clear" w:color="auto" w:fill="FFFFFF"/>
        <w:tabs>
          <w:tab w:val="left" w:pos="0"/>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 xml:space="preserve">Yong G.L., Silverman E. et al. Cancer incidence, survival and mortality for  children younger than age 15 years // Canser. 1986. -Vol.58.-№2. -P. 598-602.    </w:t>
      </w:r>
    </w:p>
    <w:p w:rsidR="00662A4D" w:rsidRPr="00321D26" w:rsidRDefault="00662A4D" w:rsidP="00592C1A">
      <w:pPr>
        <w:pStyle w:val="af0"/>
        <w:numPr>
          <w:ilvl w:val="0"/>
          <w:numId w:val="35"/>
        </w:numPr>
        <w:tabs>
          <w:tab w:val="left" w:pos="0"/>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Воронцов Л.И. Заболеваемость детей лейкозами и акселерация физического развития // Патогенез, лечения и эпидемиология   лейкозов. Рига. 1971. -С. 347-349.</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Кисляк Н.С., Махонова Л.А., Ивановская Т.Е. Клиническое течение  острого лейкоза у детей. М., 1972. -127с.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Осечинский И.В. Лейкозы и лимфомы (гемобластозы) // Эпидемиология неинфекционных заболеваний// Под ред. А.М. Вихтера, А.В. Чаклина. М., 1990. -С. 195-210.</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lastRenderedPageBreak/>
        <w:t>Владимировская Е.Б., Румянцев А.Г. Особенности патогенеза острых лейкозов у детей // Гематол. и трансфузиол. 1991. -С. 8-11</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 xml:space="preserve">Нимайер Ш., Арико М., Бассо Г., Бионди А. и др. Клиническая игематологическая характеристика детского хронического  миеломоноцитарного лейкоза // Гематол. и трансфузиол. 1993.-Т.43.-№3. -С. 34-42.   </w:t>
      </w:r>
    </w:p>
    <w:p w:rsidR="00662A4D" w:rsidRPr="00321D26" w:rsidRDefault="00662A4D" w:rsidP="00592C1A">
      <w:pPr>
        <w:pStyle w:val="af0"/>
        <w:numPr>
          <w:ilvl w:val="0"/>
          <w:numId w:val="35"/>
        </w:numPr>
        <w:tabs>
          <w:tab w:val="left" w:pos="0"/>
          <w:tab w:val="left" w:pos="426"/>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Трапезников Н.Н., Аксель Е.М., Бармина Н.М. Состояние онкологической помощи населению стран СНГ в 1997 г. -М., 1998.-С.24-40.</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 xml:space="preserve">Ekert H., Balderas A., Waters K.D. et al. Results ofassation of treatment in childhood acute lymphocytic leukemia // Med . Austral. 1981.- Vol.1.- P. 523-525         </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Hall P. Leukemia incidence after jodine-131 exposure // Lancet 1992. . Vol.  340. Jfe 8810 P. 1-4.</w:t>
      </w:r>
    </w:p>
    <w:p w:rsidR="00662A4D" w:rsidRPr="00321D26" w:rsidRDefault="00662A4D" w:rsidP="00592C1A">
      <w:pPr>
        <w:pStyle w:val="af0"/>
        <w:numPr>
          <w:ilvl w:val="0"/>
          <w:numId w:val="35"/>
        </w:numPr>
        <w:tabs>
          <w:tab w:val="left" w:pos="0"/>
          <w:tab w:val="left" w:pos="709"/>
          <w:tab w:val="left" w:pos="851"/>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Kadir R.A., Economides D.L., Sabin S.A., et al. Frequency of inherited bleeding disorders in women with menorragia // Lancet.1998. -Vol.351. -P.  485-489.</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 xml:space="preserve">Li F.P. Incidence of childhood leukemia in Shanhai // Int. Cancer. 1980.  -Vol.25.-№3.- P.701-703. </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Злокачественными новообразования в России и стран СНГ в 1998 году (заболеваемость смертность) М., 1999.78с.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Злокачественными новообразования в России стран СНГ в 1999 году (заболеваемость смертность) М., 2000.-101с.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Синха А., Цымбал И.Н., Мисюрин А.В. и др. Медико-генетическое  консультирование семей и перинатальная диагностика болезни Виллебранда // Гематол. и тарнсфузиол. 1996. -Т. 41. -№5. -С. 36-38.</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Dereck L., Hunt M.D., Mckibbon K.A. MLS Locating and Appraisin Systematic Data. Annals of Internal Medicine, 1997, 126:532-538.</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Devesa S.S., Siversman D.T. Cancer incidence and mortality trends in the  United States. 1935-1974 // J. Nate. Cancer. Inst. 1978. -Vol.60.- №3. -P. 545-571.</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Holmberg L., Nilson I.M. von Willebrand disease // Eur. J. Haematol. 1992. -Vol.48. -P. 127-141.</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bCs/>
          <w:color w:val="000000"/>
          <w:sz w:val="20"/>
          <w:szCs w:val="20"/>
          <w:lang w:val="en-US"/>
        </w:rPr>
      </w:pPr>
      <w:r w:rsidRPr="00321D26">
        <w:rPr>
          <w:rFonts w:ascii="Arial" w:hAnsi="Arial" w:cs="Arial"/>
          <w:color w:val="000000"/>
          <w:sz w:val="20"/>
          <w:szCs w:val="20"/>
          <w:lang w:val="en-US"/>
        </w:rPr>
        <w:t xml:space="preserve">Simaoka K., Akiba S. Malignancies </w:t>
      </w:r>
      <w:r w:rsidRPr="00321D26">
        <w:rPr>
          <w:rFonts w:ascii="Arial" w:hAnsi="Arial" w:cs="Arial"/>
          <w:bCs/>
          <w:color w:val="000000"/>
          <w:sz w:val="20"/>
          <w:szCs w:val="20"/>
          <w:lang w:val="en-US"/>
        </w:rPr>
        <w:t xml:space="preserve">in </w:t>
      </w:r>
      <w:r w:rsidRPr="00321D26">
        <w:rPr>
          <w:rFonts w:ascii="Arial" w:hAnsi="Arial" w:cs="Arial"/>
          <w:color w:val="000000"/>
          <w:sz w:val="20"/>
          <w:szCs w:val="20"/>
          <w:lang w:val="en-US"/>
        </w:rPr>
        <w:t xml:space="preserve">atomic </w:t>
      </w:r>
      <w:r w:rsidRPr="00321D26">
        <w:rPr>
          <w:rFonts w:ascii="Arial" w:hAnsi="Arial" w:cs="Arial"/>
          <w:bCs/>
          <w:color w:val="000000"/>
          <w:sz w:val="20"/>
          <w:szCs w:val="20"/>
          <w:lang w:val="en-US"/>
        </w:rPr>
        <w:t xml:space="preserve">bomb </w:t>
      </w:r>
      <w:r w:rsidRPr="00321D26">
        <w:rPr>
          <w:rFonts w:ascii="Arial" w:hAnsi="Arial" w:cs="Arial"/>
          <w:color w:val="000000"/>
          <w:sz w:val="20"/>
          <w:szCs w:val="20"/>
          <w:lang w:val="en-US"/>
        </w:rPr>
        <w:t xml:space="preserve">survivors </w:t>
      </w:r>
      <w:r w:rsidRPr="00321D26">
        <w:rPr>
          <w:rFonts w:ascii="Arial" w:hAnsi="Arial" w:cs="Arial"/>
          <w:bCs/>
          <w:color w:val="000000"/>
          <w:sz w:val="20"/>
          <w:szCs w:val="20"/>
          <w:lang w:val="en-US"/>
        </w:rPr>
        <w:t xml:space="preserve">in            </w:t>
      </w:r>
    </w:p>
    <w:p w:rsidR="00662A4D" w:rsidRPr="00321D26" w:rsidRDefault="00662A4D" w:rsidP="00592C1A">
      <w:pPr>
        <w:pStyle w:val="af0"/>
        <w:tabs>
          <w:tab w:val="left" w:pos="0"/>
          <w:tab w:val="left" w:pos="709"/>
          <w:tab w:val="left" w:pos="1134"/>
        </w:tabs>
        <w:spacing w:after="0" w:line="240" w:lineRule="auto"/>
        <w:ind w:left="-567" w:right="283"/>
        <w:jc w:val="both"/>
        <w:rPr>
          <w:rFonts w:ascii="Arial" w:hAnsi="Arial" w:cs="Arial"/>
          <w:color w:val="000000"/>
          <w:sz w:val="20"/>
          <w:szCs w:val="20"/>
          <w:lang w:val="en-US"/>
        </w:rPr>
      </w:pPr>
      <w:r w:rsidRPr="00321D26">
        <w:rPr>
          <w:rFonts w:ascii="Arial" w:hAnsi="Arial" w:cs="Arial"/>
          <w:bCs/>
          <w:color w:val="000000"/>
          <w:sz w:val="20"/>
          <w:szCs w:val="20"/>
          <w:lang w:val="en-US"/>
        </w:rPr>
        <w:t>Hiroshima-</w:t>
      </w:r>
      <w:r w:rsidRPr="00321D26">
        <w:rPr>
          <w:rFonts w:ascii="Arial" w:hAnsi="Arial" w:cs="Arial"/>
          <w:color w:val="000000"/>
          <w:sz w:val="20"/>
          <w:szCs w:val="20"/>
          <w:lang w:val="en-US"/>
        </w:rPr>
        <w:t xml:space="preserve">and Nagasaki </w:t>
      </w:r>
      <w:r w:rsidRPr="00321D26">
        <w:rPr>
          <w:rFonts w:ascii="Arial" w:hAnsi="Arial" w:cs="Arial"/>
          <w:bCs/>
          <w:color w:val="000000"/>
          <w:sz w:val="20"/>
          <w:szCs w:val="20"/>
          <w:lang w:val="en-US"/>
        </w:rPr>
        <w:t xml:space="preserve">// </w:t>
      </w:r>
      <w:r w:rsidRPr="00321D26">
        <w:rPr>
          <w:rFonts w:ascii="Arial" w:hAnsi="Arial" w:cs="Arial"/>
          <w:color w:val="000000"/>
          <w:sz w:val="20"/>
          <w:szCs w:val="20"/>
          <w:lang w:val="en-US"/>
        </w:rPr>
        <w:t xml:space="preserve">J. </w:t>
      </w:r>
      <w:r w:rsidRPr="00321D26">
        <w:rPr>
          <w:rFonts w:ascii="Arial" w:hAnsi="Arial" w:cs="Arial"/>
          <w:bCs/>
          <w:color w:val="000000"/>
          <w:sz w:val="20"/>
          <w:szCs w:val="20"/>
          <w:lang w:val="en-US"/>
        </w:rPr>
        <w:t xml:space="preserve">Nucl. </w:t>
      </w:r>
      <w:r w:rsidRPr="00321D26">
        <w:rPr>
          <w:rFonts w:ascii="Arial" w:hAnsi="Arial" w:cs="Arial"/>
          <w:color w:val="000000"/>
          <w:sz w:val="20"/>
          <w:szCs w:val="20"/>
          <w:lang w:val="en-US"/>
        </w:rPr>
        <w:t xml:space="preserve">Med </w:t>
      </w:r>
      <w:r w:rsidRPr="00321D26">
        <w:rPr>
          <w:rFonts w:ascii="Arial" w:hAnsi="Arial" w:cs="Arial"/>
          <w:bCs/>
          <w:color w:val="000000"/>
          <w:sz w:val="20"/>
          <w:szCs w:val="20"/>
          <w:lang w:val="en-US"/>
        </w:rPr>
        <w:t>Allied. Sci. 1990. –</w:t>
      </w:r>
      <w:r w:rsidRPr="00321D26">
        <w:rPr>
          <w:rFonts w:ascii="Arial" w:hAnsi="Arial" w:cs="Arial"/>
          <w:color w:val="000000"/>
          <w:sz w:val="20"/>
          <w:szCs w:val="20"/>
          <w:lang w:val="en-US"/>
        </w:rPr>
        <w:t xml:space="preserve">Vol.34.- </w:t>
      </w:r>
      <w:r w:rsidRPr="00321D26">
        <w:rPr>
          <w:rFonts w:ascii="Arial" w:hAnsi="Arial" w:cs="Arial"/>
          <w:sz w:val="20"/>
          <w:szCs w:val="20"/>
          <w:lang w:val="en-US"/>
        </w:rPr>
        <w:t>№</w:t>
      </w:r>
      <w:r w:rsidRPr="00321D26">
        <w:rPr>
          <w:rFonts w:ascii="Arial" w:hAnsi="Arial" w:cs="Arial"/>
          <w:color w:val="000000"/>
          <w:sz w:val="20"/>
          <w:szCs w:val="20"/>
          <w:lang w:val="en-US"/>
        </w:rPr>
        <w:t>4. -P.254-258</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Reamen G.H., SpostoR., Sensel M.G., Lange B.J. Treatment outcome and prognostic factors for the Children’s Canser Group//J.Clin. Oncol.1999. -V</w:t>
      </w:r>
      <w:r w:rsidRPr="00321D26">
        <w:rPr>
          <w:rFonts w:ascii="Arial" w:hAnsi="Arial" w:cs="Arial"/>
          <w:sz w:val="20"/>
          <w:szCs w:val="20"/>
        </w:rPr>
        <w:t>о</w:t>
      </w:r>
      <w:r w:rsidRPr="00321D26">
        <w:rPr>
          <w:rFonts w:ascii="Arial" w:hAnsi="Arial" w:cs="Arial"/>
          <w:sz w:val="20"/>
          <w:szCs w:val="20"/>
          <w:lang w:val="en-US"/>
        </w:rPr>
        <w:t xml:space="preserve">l.17. -P.445-455.  </w:t>
      </w:r>
    </w:p>
    <w:p w:rsidR="00662A4D" w:rsidRPr="00321D26" w:rsidRDefault="00662A4D" w:rsidP="00592C1A">
      <w:pPr>
        <w:pStyle w:val="af0"/>
        <w:numPr>
          <w:ilvl w:val="0"/>
          <w:numId w:val="35"/>
        </w:numPr>
        <w:tabs>
          <w:tab w:val="left" w:pos="0"/>
          <w:tab w:val="left" w:pos="709"/>
          <w:tab w:val="left" w:pos="851"/>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 xml:space="preserve">Омарова К.О. Клиническое значение иммунофенотипа острых миелобластных лейкозов.//Педиатрия и дет. хирургия. №7. -С. 23-25. </w:t>
      </w:r>
    </w:p>
    <w:p w:rsidR="00662A4D" w:rsidRPr="00321D26" w:rsidRDefault="00662A4D" w:rsidP="00592C1A">
      <w:pPr>
        <w:pStyle w:val="af0"/>
        <w:numPr>
          <w:ilvl w:val="0"/>
          <w:numId w:val="35"/>
        </w:numPr>
        <w:tabs>
          <w:tab w:val="left" w:pos="0"/>
          <w:tab w:val="left" w:pos="709"/>
          <w:tab w:val="left" w:pos="851"/>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Cancer Statistics Review: 1973-1989, National Cancer Institute. Nffl Pub. No. 92-2789, 1992, S. Xm. P.1-15.</w:t>
      </w:r>
    </w:p>
    <w:p w:rsidR="00662A4D" w:rsidRPr="00321D26" w:rsidRDefault="00662A4D" w:rsidP="00592C1A">
      <w:pPr>
        <w:pStyle w:val="af0"/>
        <w:numPr>
          <w:ilvl w:val="0"/>
          <w:numId w:val="35"/>
        </w:numPr>
        <w:tabs>
          <w:tab w:val="left" w:pos="0"/>
          <w:tab w:val="left" w:pos="426"/>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rPr>
        <w:t xml:space="preserve">Давыдов М.И., Аксель Е.М. Заболеваемость злокачественными новообразованиями населения различных стран мира (мировой стандарт). </w:t>
      </w:r>
      <w:r w:rsidRPr="00321D26">
        <w:rPr>
          <w:rFonts w:ascii="Arial" w:hAnsi="Arial" w:cs="Arial"/>
          <w:sz w:val="20"/>
          <w:szCs w:val="20"/>
          <w:lang w:val="en-US"/>
        </w:rPr>
        <w:t>GLOBOCAN. Lyon. 2000. Cancer Jncidence, Mortaliti and Prevalense Wordwide, Version 1,0. JARC Cancer Base №5 Lyon. -P.121.</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Заболеваемость злокачественными новообразованиями и смертность от них населения России в 1995 г. М., 1997.-34</w:t>
      </w:r>
      <w:r w:rsidRPr="00321D26">
        <w:rPr>
          <w:rFonts w:ascii="Arial" w:hAnsi="Arial" w:cs="Arial"/>
          <w:sz w:val="20"/>
          <w:szCs w:val="20"/>
          <w:lang w:val="en-US"/>
        </w:rPr>
        <w:t>c</w:t>
      </w:r>
      <w:r w:rsidRPr="00321D26">
        <w:rPr>
          <w:rFonts w:ascii="Arial" w:hAnsi="Arial" w:cs="Arial"/>
          <w:sz w:val="20"/>
          <w:szCs w:val="20"/>
        </w:rPr>
        <w:t>.</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Заридзе Д.Г., Ли Н.А., Мень Т.Х. Заболеваемость злокачественными  опухолями детей в четырех областям Казахстана, прилегающих  к Семипалатинскому ядерному полигону // Мед. радиол. 1993. №11. -С. 24-28;</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Инструктивно - методические указания по использованию полного перечня кодов морфологии опухолей (МКБ-0) и их переводу в коды единой системы популяционных раковых регистров России. СПб., 1996. 31с.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Сидорович Г.И. Заболеваемость лейкозами и лимфомами детского населения территорий Брянской области с различным уровнем радиоактивного загрязнения после аварии на ЧАЭС:  Автореф. дис. канд. мед.наук. М., 1995. 25 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rPr>
        <w:t xml:space="preserve">Состояние онкологической помощи населению России и стран СНГ в 2002г. М., 2003. </w:t>
      </w:r>
      <w:r w:rsidRPr="00321D26">
        <w:rPr>
          <w:rFonts w:ascii="Arial" w:hAnsi="Arial" w:cs="Arial"/>
          <w:sz w:val="20"/>
          <w:szCs w:val="20"/>
          <w:lang w:val="en-US"/>
        </w:rPr>
        <w:t>91</w:t>
      </w:r>
      <w:r w:rsidRPr="00321D26">
        <w:rPr>
          <w:rFonts w:ascii="Arial" w:hAnsi="Arial" w:cs="Arial"/>
          <w:sz w:val="20"/>
          <w:szCs w:val="20"/>
        </w:rPr>
        <w:t>с</w:t>
      </w:r>
      <w:r w:rsidRPr="00321D26">
        <w:rPr>
          <w:rFonts w:ascii="Arial" w:hAnsi="Arial" w:cs="Arial"/>
          <w:sz w:val="20"/>
          <w:szCs w:val="20"/>
          <w:lang w:val="en-US"/>
        </w:rPr>
        <w:t>.</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Walker I.K. The Canadian Hemophilia Registry at the basis for a national system for monitoring the use of factor concents. 1995. P.123-135.</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Тимакова М.В. Сравнительная эффективность программной и непрограммной терапии осатрого нелимфобластного лейкоза у детей: Автореф. дис. … канд. мед. наук. М., 1997. 25с.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Andreassen M. Haemofilia in Danmark. Kobenhaven, 1943, 62 P.</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Султанаева З.М. Молекулярно-генетическое изучение гемофилии - А в Башкортостане: Автореф. дис.канд. мед. наук. Уфа, 1999. 24с.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Сутторп М. Анализ данных исследовательского протокола по лечению хронического миелолейкоза у детей // Гематол. и тарнсфузиол. 1998. Т. 43. №3.-С.45.</w:t>
      </w:r>
    </w:p>
    <w:p w:rsidR="00662A4D" w:rsidRPr="00321D26" w:rsidRDefault="00662A4D" w:rsidP="00592C1A">
      <w:pPr>
        <w:pStyle w:val="af0"/>
        <w:numPr>
          <w:ilvl w:val="0"/>
          <w:numId w:val="35"/>
        </w:numPr>
        <w:tabs>
          <w:tab w:val="left" w:pos="0"/>
          <w:tab w:val="left" w:pos="426"/>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 xml:space="preserve">Табет Хамдан. Сравнительная оценка эффективности терапии острых лейкозов детей: программа ВРМ и непрограммное лечение, используемое в России:Автореф.дисс…канд.мед. наук. М., 1992. 24с. </w:t>
      </w:r>
    </w:p>
    <w:p w:rsidR="00662A4D" w:rsidRPr="004D1F25"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lastRenderedPageBreak/>
        <w:t xml:space="preserve">Abilgaard C.F., Suzuki Z., Harrison J. et al. Serial in studies in von disease: variability versus childhood leukemia «variants» // Blood. 1980.-Vol.56.-P. </w:t>
      </w:r>
      <w:r w:rsidRPr="004D1F25">
        <w:rPr>
          <w:rFonts w:ascii="Arial" w:hAnsi="Arial" w:cs="Arial"/>
          <w:sz w:val="20"/>
          <w:szCs w:val="20"/>
          <w:lang w:val="en-US"/>
        </w:rPr>
        <w:t>712-716.</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Мыльникова И.С. Что такое «стандарты качества</w:t>
      </w:r>
      <m:oMath>
        <m:r>
          <w:rPr>
            <w:rFonts w:ascii="Arial" w:hAnsi="Arial" w:cs="Arial"/>
            <w:sz w:val="20"/>
            <w:szCs w:val="20"/>
          </w:rPr>
          <m:t>»</m:t>
        </m:r>
        <m:r>
          <w:rPr>
            <w:rFonts w:ascii="Cambria Math" w:hAnsi="Arial" w:cs="Arial"/>
            <w:sz w:val="20"/>
            <w:szCs w:val="20"/>
          </w:rPr>
          <m:t xml:space="preserve"> </m:t>
        </m:r>
      </m:oMath>
      <w:r w:rsidRPr="00321D26">
        <w:rPr>
          <w:rFonts w:ascii="Arial" w:hAnsi="Arial" w:cs="Arial"/>
          <w:sz w:val="20"/>
          <w:szCs w:val="20"/>
        </w:rPr>
        <w:t>, или еще раз об                                                                                                                                                                    объектах стандартизации в медицине//Глав.врач.1996.№1.-С.111-114.</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Bleyer W.A. // World Congress: Proceedings. Vancouvier.1995.</w:t>
      </w:r>
      <w:r w:rsidRPr="00321D26">
        <w:rPr>
          <w:rFonts w:ascii="Arial" w:hAnsi="Arial" w:cs="Arial"/>
          <w:color w:val="000000"/>
          <w:sz w:val="20"/>
          <w:szCs w:val="20"/>
          <w:lang w:val="en-US"/>
        </w:rPr>
        <w:t>-P.22 -26.</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Флетчер Р., Флетчер С., Вагнер Э. Клиническая эпидемиология. Основы доказательной медицины. / Пер. с англ. М., 1998. 213с.</w:t>
      </w:r>
    </w:p>
    <w:p w:rsidR="00662A4D" w:rsidRPr="00321D26" w:rsidRDefault="00662A4D" w:rsidP="00592C1A">
      <w:pPr>
        <w:pStyle w:val="af0"/>
        <w:numPr>
          <w:ilvl w:val="0"/>
          <w:numId w:val="35"/>
        </w:numPr>
        <w:shd w:val="clear" w:color="auto" w:fill="FFFFFF"/>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 xml:space="preserve"> </w:t>
      </w:r>
      <w:r w:rsidRPr="00321D26">
        <w:rPr>
          <w:rFonts w:ascii="Arial" w:hAnsi="Arial" w:cs="Arial"/>
          <w:color w:val="000000"/>
          <w:sz w:val="20"/>
          <w:szCs w:val="20"/>
          <w:lang w:val="en-US"/>
        </w:rPr>
        <w:t xml:space="preserve">Simpson </w:t>
      </w:r>
      <w:r w:rsidRPr="00321D26">
        <w:rPr>
          <w:rFonts w:ascii="Arial" w:hAnsi="Arial" w:cs="Arial"/>
          <w:bCs/>
          <w:color w:val="000000"/>
          <w:sz w:val="20"/>
          <w:szCs w:val="20"/>
          <w:lang w:val="en-US"/>
        </w:rPr>
        <w:t xml:space="preserve">C.L., Hempelman </w:t>
      </w:r>
      <w:r w:rsidRPr="00321D26">
        <w:rPr>
          <w:rFonts w:ascii="Arial" w:hAnsi="Arial" w:cs="Arial"/>
          <w:color w:val="000000"/>
          <w:sz w:val="20"/>
          <w:szCs w:val="20"/>
          <w:lang w:val="en-US"/>
        </w:rPr>
        <w:t xml:space="preserve">L.HL The association of tumors and roentgen-rays  treatment of the thorax in infancy // Cancer. 1957.-Vol.10. </w:t>
      </w:r>
      <w:r w:rsidRPr="00321D26">
        <w:rPr>
          <w:rFonts w:ascii="Arial" w:hAnsi="Arial" w:cs="Arial"/>
          <w:sz w:val="20"/>
          <w:szCs w:val="20"/>
          <w:lang w:val="en-US"/>
        </w:rPr>
        <w:t>№1.</w:t>
      </w:r>
      <w:r w:rsidRPr="00321D26">
        <w:rPr>
          <w:rFonts w:ascii="Arial" w:hAnsi="Arial" w:cs="Arial"/>
          <w:color w:val="000000"/>
          <w:sz w:val="20"/>
          <w:szCs w:val="20"/>
          <w:lang w:val="en-US"/>
        </w:rPr>
        <w:t xml:space="preserve"> -P.42 -56.</w:t>
      </w:r>
    </w:p>
    <w:p w:rsidR="00662A4D" w:rsidRPr="00321D26" w:rsidRDefault="00662A4D" w:rsidP="00592C1A">
      <w:pPr>
        <w:pStyle w:val="af0"/>
        <w:numPr>
          <w:ilvl w:val="0"/>
          <w:numId w:val="35"/>
        </w:numPr>
        <w:shd w:val="clear" w:color="auto" w:fill="FFFFFF"/>
        <w:tabs>
          <w:tab w:val="left" w:pos="0"/>
          <w:tab w:val="left" w:pos="709"/>
          <w:tab w:val="left" w:pos="1134"/>
        </w:tabs>
        <w:spacing w:after="0" w:line="240" w:lineRule="auto"/>
        <w:ind w:left="-567" w:right="283" w:firstLine="0"/>
        <w:contextualSpacing/>
        <w:jc w:val="both"/>
        <w:rPr>
          <w:rFonts w:ascii="Arial" w:hAnsi="Arial" w:cs="Arial"/>
          <w:color w:val="000000"/>
          <w:sz w:val="20"/>
          <w:szCs w:val="20"/>
          <w:lang w:val="en-US"/>
        </w:rPr>
      </w:pPr>
      <w:r w:rsidRPr="00321D26">
        <w:rPr>
          <w:rFonts w:ascii="Arial" w:hAnsi="Arial" w:cs="Arial"/>
          <w:sz w:val="20"/>
          <w:szCs w:val="20"/>
          <w:lang w:val="en-US"/>
        </w:rPr>
        <w:t>Stukonis M.K. Cancer cumulative rick based on the 3 volumes of cancer    incidence in 5 Continents // JARC Intern. Rep.1979/004. №2.Lyon. -</w:t>
      </w:r>
      <w:r w:rsidRPr="00321D26">
        <w:rPr>
          <w:rFonts w:ascii="Arial" w:hAnsi="Arial" w:cs="Arial"/>
          <w:sz w:val="20"/>
          <w:szCs w:val="20"/>
        </w:rPr>
        <w:t>Р</w:t>
      </w:r>
      <w:r w:rsidRPr="00321D26">
        <w:rPr>
          <w:rFonts w:ascii="Arial" w:hAnsi="Arial" w:cs="Arial"/>
          <w:sz w:val="20"/>
          <w:szCs w:val="20"/>
          <w:lang w:val="en-US"/>
        </w:rPr>
        <w:t xml:space="preserve"> 79.</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Арзыкулов Ж.А., Сейтказина Г.Ж., Махатаева А.Ж., Игисинов С.И.   Состояние онкологической помощи населению РК в 2004 году. (статистические материалы). Алматы. 2005. 66с.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Абдрахманов Ж.Н. Казахскому НИИ онкологии и радиологии – 40 лет. в сб. «Рак – проблема XXI  века».  Алматы. 2000.-С. 17-19.</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Смагулова К.К. Некторые клинико-эпидемиологические аспекты злокачественных опухолей головного мозга у детей в Республике Казахстан и пути улучшения их химиолучевого лечения. Автореф. дис. канд. мед. наук. Алматы. 2002. 24с.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Арзыкулов Ж.А. Онкологическая помощь населению РК.  Современнная ситуация и перспектива. Материалы IV съезда онкологов, рентгенологов и радиологов  республики Казахстан (13-14 сентября 2001). Алматы. 2001. -С. 4-6.</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kk-KZ"/>
        </w:rPr>
      </w:pPr>
      <w:r w:rsidRPr="00321D26">
        <w:rPr>
          <w:rFonts w:ascii="Arial" w:hAnsi="Arial" w:cs="Arial"/>
          <w:sz w:val="20"/>
          <w:szCs w:val="20"/>
        </w:rPr>
        <w:t xml:space="preserve">Воронцов И.М., Курачева Н.А., Миронович В.К. Острый лейкоз </w:t>
      </w:r>
      <w:r w:rsidRPr="00321D26">
        <w:rPr>
          <w:rFonts w:ascii="Arial" w:hAnsi="Arial" w:cs="Arial"/>
          <w:sz w:val="20"/>
          <w:szCs w:val="20"/>
          <w:lang w:val="kk-KZ"/>
        </w:rPr>
        <w:t xml:space="preserve"> </w:t>
      </w:r>
      <w:r w:rsidRPr="00321D26">
        <w:rPr>
          <w:rFonts w:ascii="Arial" w:hAnsi="Arial" w:cs="Arial"/>
          <w:sz w:val="20"/>
          <w:szCs w:val="20"/>
        </w:rPr>
        <w:t>у  детей. М., 1972. 267с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Рогачева Е.Р. Медико-статистическая характеристика гемобластозов у  подростков Москвы:  Автореф. дис. канд. мед. наук. М., 2002. 30с.</w:t>
      </w:r>
    </w:p>
    <w:p w:rsidR="00662A4D" w:rsidRPr="00321D26" w:rsidRDefault="00662A4D" w:rsidP="00592C1A">
      <w:pPr>
        <w:pStyle w:val="31"/>
        <w:numPr>
          <w:ilvl w:val="0"/>
          <w:numId w:val="35"/>
        </w:numPr>
        <w:tabs>
          <w:tab w:val="left" w:pos="0"/>
          <w:tab w:val="left" w:pos="709"/>
          <w:tab w:val="left" w:pos="1134"/>
        </w:tabs>
        <w:spacing w:after="0"/>
        <w:ind w:left="-567" w:right="283" w:firstLine="0"/>
        <w:jc w:val="both"/>
        <w:rPr>
          <w:rFonts w:ascii="Arial" w:hAnsi="Arial" w:cs="Arial"/>
          <w:sz w:val="20"/>
          <w:szCs w:val="20"/>
        </w:rPr>
      </w:pPr>
      <w:r w:rsidRPr="00321D26">
        <w:rPr>
          <w:rFonts w:ascii="Arial" w:hAnsi="Arial" w:cs="Arial"/>
          <w:sz w:val="20"/>
          <w:szCs w:val="20"/>
        </w:rPr>
        <w:t xml:space="preserve">Смагулова К.К., Кобиков С.Х. Заболеваемость злокачественными опухолями головного мозга у детей в Казахстане// Поиск. Научный журнал МОН. Алматы. 2001.№6.- С.71-74. </w:t>
      </w:r>
    </w:p>
    <w:p w:rsidR="00662A4D" w:rsidRPr="00321D26" w:rsidRDefault="00662A4D" w:rsidP="00592C1A">
      <w:pPr>
        <w:pStyle w:val="31"/>
        <w:numPr>
          <w:ilvl w:val="0"/>
          <w:numId w:val="35"/>
        </w:numPr>
        <w:tabs>
          <w:tab w:val="left" w:pos="0"/>
          <w:tab w:val="left" w:pos="709"/>
          <w:tab w:val="left" w:pos="1134"/>
        </w:tabs>
        <w:spacing w:after="0"/>
        <w:ind w:left="-567" w:right="283" w:firstLine="0"/>
        <w:jc w:val="both"/>
        <w:rPr>
          <w:rFonts w:ascii="Arial" w:hAnsi="Arial" w:cs="Arial"/>
          <w:sz w:val="20"/>
          <w:szCs w:val="20"/>
        </w:rPr>
      </w:pPr>
      <w:r w:rsidRPr="00321D26">
        <w:rPr>
          <w:rFonts w:ascii="Arial" w:hAnsi="Arial" w:cs="Arial"/>
          <w:sz w:val="20"/>
          <w:szCs w:val="20"/>
        </w:rPr>
        <w:t>Арзыкулов Ж.А., Сейтказина Г.Ж., Махатаева А.Ж. Показатели онко.  службы РК за 2007 год (стат. материалы) // Алматы. 2008. 66 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Абдрахманов Ж.Н., Позднякова А.П., Филипенко В.И Состояние онко. помощи населению РК в 1993-1997 гг. Алматы. 1998. 68с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Заридзе Д.Г. Эпидемиология детских лейкозов // Архив потол. 1997. №5. -С. 66-70.</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rPr>
      </w:pPr>
      <w:r w:rsidRPr="00321D26">
        <w:rPr>
          <w:rFonts w:ascii="Arial" w:hAnsi="Arial" w:cs="Arial"/>
          <w:sz w:val="20"/>
          <w:szCs w:val="20"/>
        </w:rPr>
        <w:t>Тимакова М.В. Сравнительная эффективность программной и непрограммной терапии острого нелимфобластного лейкоза у детей: Автореф. дис…  канд. мед. наук. М., 1997. 25 с.</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Andrew M., Paes B., Milher R. et al. Development of the human coagulation system in the full-term infant // Blood. 1987.-Vol.70.- P. 1691-1695.</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Abilgaard C.F., Suzuki Z., Harrison J. et al. Serial in studies in von disease: variability versus childhood leukemia «variants» // Blood. 1980. -Vol.56.-P. 712-716</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Bizzozero O.J., Jonson K.G., Ciocco A., Kawasaki S. and Toyoda S. Radiation-related leukemia in Hiroshima and Nagasaki 1946-1964. 2  observations on type-specific leukemia, survivorship and clinical behavior // Ann. Int. Med. 1967. -Vol. 66. №3. -P. 522-530</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Giles G., Ferugia H., Thusfield V. Childhood   Cancer in Victoria, Australia 1970-1989. Melboum. 1993. -P. 25-27</w:t>
      </w:r>
    </w:p>
    <w:p w:rsidR="00662A4D" w:rsidRPr="00321D26" w:rsidRDefault="00662A4D" w:rsidP="00592C1A">
      <w:pPr>
        <w:pStyle w:val="af0"/>
        <w:numPr>
          <w:ilvl w:val="0"/>
          <w:numId w:val="35"/>
        </w:numPr>
        <w:tabs>
          <w:tab w:val="left" w:pos="0"/>
          <w:tab w:val="left" w:pos="709"/>
          <w:tab w:val="left" w:pos="1134"/>
        </w:tabs>
        <w:spacing w:after="0" w:line="240" w:lineRule="auto"/>
        <w:ind w:left="-567" w:right="283" w:firstLine="0"/>
        <w:contextualSpacing/>
        <w:jc w:val="both"/>
        <w:rPr>
          <w:rFonts w:ascii="Arial" w:hAnsi="Arial" w:cs="Arial"/>
          <w:sz w:val="20"/>
          <w:szCs w:val="20"/>
          <w:lang w:val="en-US"/>
        </w:rPr>
      </w:pPr>
      <w:r w:rsidRPr="00321D26">
        <w:rPr>
          <w:rFonts w:ascii="Arial" w:hAnsi="Arial" w:cs="Arial"/>
          <w:sz w:val="20"/>
          <w:szCs w:val="20"/>
          <w:lang w:val="en-US"/>
        </w:rPr>
        <w:t>Bleyer W.A. // World Congress: Proceedings. Vancouvier.1995. -P. 51-57</w:t>
      </w:r>
    </w:p>
    <w:p w:rsidR="00662A4D" w:rsidRPr="00321D26" w:rsidRDefault="00662A4D" w:rsidP="00592C1A">
      <w:pPr>
        <w:tabs>
          <w:tab w:val="left" w:pos="0"/>
        </w:tabs>
        <w:spacing w:after="0" w:line="240" w:lineRule="auto"/>
        <w:ind w:right="283"/>
        <w:jc w:val="right"/>
        <w:rPr>
          <w:rFonts w:ascii="Arial" w:hAnsi="Arial" w:cs="Arial"/>
          <w:b/>
          <w:sz w:val="20"/>
          <w:szCs w:val="20"/>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8" type="#_x0000_t32" style="position:absolute;left:0;text-align:left;margin-left:95.15pt;margin-top:10.55pt;width:319.5pt;height:0;z-index:251777024" o:connectortype="straight"/>
        </w:pict>
      </w:r>
    </w:p>
    <w:p w:rsidR="00662A4D" w:rsidRPr="00321D26" w:rsidRDefault="00662A4D" w:rsidP="00592C1A">
      <w:pPr>
        <w:spacing w:after="0" w:line="240" w:lineRule="auto"/>
        <w:ind w:right="283" w:firstLine="567"/>
        <w:jc w:val="right"/>
        <w:rPr>
          <w:rFonts w:ascii="Arial" w:hAnsi="Arial" w:cs="Arial"/>
          <w:b/>
          <w:sz w:val="20"/>
          <w:szCs w:val="20"/>
        </w:rPr>
      </w:pPr>
    </w:p>
    <w:p w:rsidR="00662A4D" w:rsidRPr="00321D26" w:rsidRDefault="00662A4D" w:rsidP="00592C1A">
      <w:pPr>
        <w:spacing w:after="0" w:line="240" w:lineRule="auto"/>
        <w:ind w:right="283" w:firstLine="567"/>
        <w:jc w:val="right"/>
        <w:rPr>
          <w:rFonts w:ascii="Arial" w:hAnsi="Arial" w:cs="Arial"/>
          <w:b/>
          <w:sz w:val="20"/>
          <w:szCs w:val="20"/>
        </w:rPr>
      </w:pPr>
    </w:p>
    <w:p w:rsidR="00662A4D" w:rsidRDefault="00662A4D" w:rsidP="00592C1A">
      <w:pPr>
        <w:spacing w:after="0" w:line="240" w:lineRule="auto"/>
        <w:ind w:right="283" w:firstLine="567"/>
        <w:jc w:val="right"/>
        <w:rPr>
          <w:rFonts w:ascii="Arial" w:hAnsi="Arial" w:cs="Arial"/>
          <w:b/>
          <w:sz w:val="20"/>
          <w:szCs w:val="20"/>
          <w:lang w:val="kk-KZ"/>
        </w:rPr>
      </w:pPr>
    </w:p>
    <w:p w:rsidR="00321D26" w:rsidRPr="00F8432F" w:rsidRDefault="00321D26" w:rsidP="00592C1A">
      <w:pPr>
        <w:spacing w:after="0" w:line="240" w:lineRule="auto"/>
        <w:ind w:left="-567" w:right="283"/>
        <w:jc w:val="both"/>
        <w:rPr>
          <w:rFonts w:ascii="Arial" w:eastAsia="Times New Roman" w:hAnsi="Arial" w:cs="Arial"/>
          <w:sz w:val="20"/>
          <w:szCs w:val="20"/>
          <w:lang w:val="kk-KZ"/>
        </w:rPr>
      </w:pPr>
      <w:r w:rsidRPr="00F8432F">
        <w:rPr>
          <w:rFonts w:ascii="Arial" w:eastAsia="Times New Roman" w:hAnsi="Arial" w:cs="Arial"/>
          <w:sz w:val="20"/>
          <w:szCs w:val="20"/>
        </w:rPr>
        <w:t>УДК  616-073.75:658.336.3</w:t>
      </w:r>
    </w:p>
    <w:p w:rsidR="00321D26" w:rsidRPr="00321D26" w:rsidRDefault="00321D26" w:rsidP="00592C1A">
      <w:pPr>
        <w:spacing w:after="0" w:line="240" w:lineRule="auto"/>
        <w:ind w:left="-567" w:right="283"/>
        <w:jc w:val="both"/>
        <w:rPr>
          <w:rFonts w:ascii="Arial" w:eastAsia="Times New Roman" w:hAnsi="Arial" w:cs="Arial"/>
          <w:b/>
          <w:sz w:val="20"/>
          <w:szCs w:val="20"/>
        </w:rPr>
      </w:pPr>
    </w:p>
    <w:p w:rsidR="00321D26" w:rsidRPr="00321D26" w:rsidRDefault="00321D26" w:rsidP="00592C1A">
      <w:pPr>
        <w:spacing w:after="0" w:line="240" w:lineRule="auto"/>
        <w:ind w:left="-567" w:right="284"/>
        <w:jc w:val="both"/>
        <w:rPr>
          <w:rFonts w:ascii="Arial" w:eastAsia="Times New Roman" w:hAnsi="Arial" w:cs="Arial"/>
          <w:b/>
          <w:sz w:val="20"/>
          <w:szCs w:val="20"/>
        </w:rPr>
      </w:pPr>
      <w:r w:rsidRPr="00321D26">
        <w:rPr>
          <w:rFonts w:ascii="Arial" w:eastAsia="Times New Roman" w:hAnsi="Arial" w:cs="Arial"/>
          <w:b/>
          <w:sz w:val="20"/>
          <w:szCs w:val="20"/>
        </w:rPr>
        <w:t>ЛУЧЕВАЯ ДИАГНОСТИКА РАКА ТОЛСТОЙ КИШКИ</w:t>
      </w:r>
    </w:p>
    <w:p w:rsidR="00321D26" w:rsidRPr="00321D26" w:rsidRDefault="00321D26" w:rsidP="00592C1A">
      <w:pPr>
        <w:spacing w:after="0" w:line="240" w:lineRule="auto"/>
        <w:ind w:left="-567" w:right="284"/>
        <w:jc w:val="both"/>
        <w:rPr>
          <w:rFonts w:ascii="Arial" w:eastAsia="Times New Roman" w:hAnsi="Arial" w:cs="Arial"/>
          <w:b/>
          <w:sz w:val="20"/>
          <w:szCs w:val="20"/>
        </w:rPr>
      </w:pPr>
      <w:r w:rsidRPr="00321D26">
        <w:rPr>
          <w:rFonts w:ascii="Arial" w:eastAsia="Times New Roman" w:hAnsi="Arial" w:cs="Arial"/>
          <w:b/>
          <w:sz w:val="20"/>
          <w:szCs w:val="20"/>
        </w:rPr>
        <w:t>(обзор литературы)</w:t>
      </w:r>
    </w:p>
    <w:p w:rsidR="00687AF7" w:rsidRPr="001B7712" w:rsidRDefault="00687AF7" w:rsidP="00592C1A">
      <w:pPr>
        <w:pStyle w:val="ab"/>
        <w:ind w:left="-567" w:right="284"/>
        <w:jc w:val="both"/>
        <w:rPr>
          <w:rFonts w:ascii="Arial" w:eastAsia="Calibri" w:hAnsi="Arial" w:cs="Arial"/>
          <w:sz w:val="20"/>
          <w:szCs w:val="20"/>
        </w:rPr>
      </w:pPr>
    </w:p>
    <w:p w:rsidR="00321D26" w:rsidRPr="00687AF7" w:rsidRDefault="00321D26" w:rsidP="00592C1A">
      <w:pPr>
        <w:pStyle w:val="ab"/>
        <w:ind w:left="-567" w:right="284"/>
        <w:jc w:val="both"/>
        <w:rPr>
          <w:rFonts w:ascii="Arial" w:eastAsia="Calibri" w:hAnsi="Arial" w:cs="Arial"/>
          <w:b/>
          <w:sz w:val="20"/>
          <w:szCs w:val="20"/>
        </w:rPr>
      </w:pPr>
      <w:r w:rsidRPr="00687AF7">
        <w:rPr>
          <w:rFonts w:ascii="Arial" w:eastAsia="Calibri" w:hAnsi="Arial" w:cs="Arial"/>
          <w:b/>
          <w:sz w:val="20"/>
          <w:szCs w:val="20"/>
        </w:rPr>
        <w:t>М.С.Садыков</w:t>
      </w:r>
    </w:p>
    <w:p w:rsidR="00321D26" w:rsidRPr="00687AF7" w:rsidRDefault="00321D26" w:rsidP="00592C1A">
      <w:pPr>
        <w:pStyle w:val="ab"/>
        <w:ind w:left="-567" w:right="283"/>
        <w:jc w:val="both"/>
        <w:rPr>
          <w:rFonts w:ascii="Arial" w:eastAsia="Times New Roman" w:hAnsi="Arial" w:cs="Arial"/>
          <w:i/>
          <w:sz w:val="20"/>
          <w:szCs w:val="20"/>
        </w:rPr>
      </w:pPr>
      <w:r w:rsidRPr="00687AF7">
        <w:rPr>
          <w:rFonts w:ascii="Arial" w:eastAsia="Calibri" w:hAnsi="Arial" w:cs="Arial"/>
          <w:i/>
          <w:sz w:val="20"/>
          <w:szCs w:val="20"/>
        </w:rPr>
        <w:t>Казахский НИИ онкологии и радиологии</w:t>
      </w:r>
      <w:r w:rsidR="00687AF7" w:rsidRPr="00687AF7">
        <w:rPr>
          <w:rFonts w:ascii="Arial" w:eastAsia="Calibri" w:hAnsi="Arial" w:cs="Arial"/>
          <w:i/>
          <w:sz w:val="20"/>
          <w:szCs w:val="20"/>
        </w:rPr>
        <w:t xml:space="preserve">, </w:t>
      </w:r>
      <w:r w:rsidRPr="00687AF7">
        <w:rPr>
          <w:rFonts w:ascii="Arial" w:eastAsia="Times New Roman" w:hAnsi="Arial" w:cs="Arial"/>
          <w:i/>
          <w:sz w:val="20"/>
          <w:szCs w:val="20"/>
        </w:rPr>
        <w:t>г.Алматы</w:t>
      </w:r>
    </w:p>
    <w:p w:rsidR="00687AF7" w:rsidRPr="00687AF7" w:rsidRDefault="00687AF7" w:rsidP="00592C1A">
      <w:pPr>
        <w:pStyle w:val="ab"/>
        <w:ind w:left="-567" w:right="283"/>
        <w:jc w:val="both"/>
        <w:rPr>
          <w:rFonts w:ascii="Arial" w:eastAsia="Times New Roman" w:hAnsi="Arial" w:cs="Arial"/>
          <w:i/>
          <w:sz w:val="20"/>
          <w:szCs w:val="20"/>
        </w:rPr>
      </w:pPr>
    </w:p>
    <w:p w:rsidR="00321D26" w:rsidRPr="00321D26" w:rsidRDefault="00321D26" w:rsidP="00592C1A">
      <w:pPr>
        <w:spacing w:after="0" w:line="240" w:lineRule="auto"/>
        <w:ind w:left="-567" w:right="283"/>
        <w:jc w:val="both"/>
        <w:rPr>
          <w:rFonts w:ascii="Arial" w:eastAsia="Times New Roman" w:hAnsi="Arial" w:cs="Arial"/>
          <w:sz w:val="20"/>
          <w:szCs w:val="20"/>
        </w:rPr>
      </w:pPr>
      <w:r w:rsidRPr="00321D26">
        <w:rPr>
          <w:rFonts w:ascii="Arial" w:eastAsia="Times New Roman" w:hAnsi="Arial" w:cs="Arial"/>
          <w:sz w:val="20"/>
          <w:szCs w:val="20"/>
        </w:rPr>
        <w:t xml:space="preserve">В настоящее время отмечается неуклонное увеличение числа пациентов, страдающих заболеваниями толстой кишки. Рентгенодиагностика рака толстой кишки на протяжении более 80 лет постоянно изучается  и совершенствуется. Высокая эффективность рентгенологического </w:t>
      </w:r>
      <w:r w:rsidRPr="00321D26">
        <w:rPr>
          <w:rFonts w:ascii="Arial" w:eastAsia="Times New Roman" w:hAnsi="Arial" w:cs="Arial"/>
          <w:sz w:val="20"/>
          <w:szCs w:val="20"/>
        </w:rPr>
        <w:lastRenderedPageBreak/>
        <w:t>исследования в диагностике опухолевых поражений толстой кишки подтверждается работами как рентгенологов , так и хирургов.</w:t>
      </w:r>
    </w:p>
    <w:p w:rsidR="00321D26" w:rsidRPr="00321D26" w:rsidRDefault="00321D26" w:rsidP="00592C1A">
      <w:pPr>
        <w:spacing w:after="0" w:line="240" w:lineRule="auto"/>
        <w:ind w:left="-567" w:right="283"/>
        <w:jc w:val="both"/>
        <w:rPr>
          <w:rFonts w:ascii="Arial" w:eastAsia="Times New Roman" w:hAnsi="Arial" w:cs="Arial"/>
          <w:b/>
          <w:sz w:val="20"/>
          <w:szCs w:val="20"/>
        </w:rPr>
      </w:pPr>
      <w:r w:rsidRPr="00321D26">
        <w:rPr>
          <w:rFonts w:ascii="Arial" w:eastAsia="Times New Roman" w:hAnsi="Arial" w:cs="Arial"/>
          <w:b/>
          <w:sz w:val="20"/>
          <w:szCs w:val="20"/>
        </w:rPr>
        <w:t xml:space="preserve">Ключевые слова: </w:t>
      </w:r>
      <w:r w:rsidRPr="00321D26">
        <w:rPr>
          <w:rFonts w:ascii="Arial" w:eastAsia="Times New Roman" w:hAnsi="Arial" w:cs="Arial"/>
          <w:sz w:val="20"/>
          <w:szCs w:val="20"/>
        </w:rPr>
        <w:t>рентгенодиагностика, эффективность, рентгенолог, хирург, толстая кишка.</w:t>
      </w:r>
    </w:p>
    <w:p w:rsidR="00321D26" w:rsidRPr="00321D26" w:rsidRDefault="00321D26" w:rsidP="00592C1A">
      <w:pPr>
        <w:spacing w:after="0" w:line="240" w:lineRule="auto"/>
        <w:ind w:right="283"/>
        <w:jc w:val="both"/>
        <w:rPr>
          <w:rFonts w:ascii="Arial" w:eastAsia="Times New Roman" w:hAnsi="Arial" w:cs="Arial"/>
          <w:sz w:val="20"/>
          <w:szCs w:val="20"/>
        </w:rPr>
      </w:pP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В настоящее время проблема диагностики больных колоректальным раком остается все более значимой. Каждый год в Республике Казахстан выявляется более 2000 больных с колоректальным раком [1,2,3].</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Опубликованные статистические данные показателей Онкологической службы Республики Казахстан, в том числе и в 2009 году, свидетельствуют  о том, что, занимая с 6 по 10 ранговое место в структуре онкологической заболеваемости, ежегодно раком ободочной кишки заболевают более 1000 казахстанцев и столько же - раком прямой кишки, причем по темпам прироста и в структуре смертности от злокачественных новообразований эта локализация рака играет не последнюю роль[4].</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За последние 20 лет заболеваемость при болезнях толстой кишки возросла с 80,6 до 99,8 на 10 тыс. населения, т.е. на 23,8%. При  этом резко увеличилось число больных, сложных по течению заболевания из-за его распространённости и характера осложнений [5,6].</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 xml:space="preserve">Заболеваемость колоректальным раком за период с 1994 по 2004 год возросла с 49,5 до 79,8 на 100 тыс. населения [7]. Больные, имеющие при обращении </w:t>
      </w:r>
      <w:r w:rsidRPr="00321D26">
        <w:rPr>
          <w:rFonts w:ascii="Arial" w:eastAsia="Times New Roman" w:hAnsi="Arial" w:cs="Arial"/>
          <w:sz w:val="20"/>
          <w:szCs w:val="20"/>
          <w:lang w:val="en-US"/>
        </w:rPr>
        <w:t>III</w:t>
      </w:r>
      <w:r w:rsidRPr="00321D26">
        <w:rPr>
          <w:rFonts w:ascii="Arial" w:eastAsia="Times New Roman" w:hAnsi="Arial" w:cs="Arial"/>
          <w:sz w:val="20"/>
          <w:szCs w:val="20"/>
        </w:rPr>
        <w:t>–</w:t>
      </w:r>
      <w:r w:rsidRPr="00321D26">
        <w:rPr>
          <w:rFonts w:ascii="Arial" w:eastAsia="Times New Roman" w:hAnsi="Arial" w:cs="Arial"/>
          <w:sz w:val="20"/>
          <w:szCs w:val="20"/>
          <w:lang w:val="en-US"/>
        </w:rPr>
        <w:t>IV</w:t>
      </w:r>
      <w:r w:rsidRPr="00321D26">
        <w:rPr>
          <w:rFonts w:ascii="Arial" w:eastAsia="Times New Roman" w:hAnsi="Arial" w:cs="Arial"/>
          <w:sz w:val="20"/>
          <w:szCs w:val="20"/>
        </w:rPr>
        <w:t xml:space="preserve"> стадии опухолевого роста, составляют 29,5–68,0%  от общего числа пациентов впервые установленным диагнозом  колоректального рака [8,9,10]. Таким образом, у значительного числа больных при первичном обращении рак толстой кишки уже является распространённой опухолью. Прорастание опухоли ободочной  и прямой кишки в соседние органы явление довольно частое. Опухоль может прорасти любой орган расположенный рядом с кишкой. Частота этого осложнения составляет 12-31% [11, 12]. Чаще всего опухоль прорастает в окружающую клетчатку. Вовлечение в опухолевый процесс мочевыводящих путей отмечено в 22,5% случаев местнораспространённого рака; в 20% опухоли прорастают в петли тонкой кишки и в 8,3% случаев – в женские половые органы (матку и влагалище) [12]. При глубоком прорастании полого органа может образоваться внутренний свищ. Данные литературы  свидетельствуют о том, что чаще открываются в мочевой пузырь, тонкую кишку, женские половые органы, желудок. Могут образовываться соустья между различными отделами толстой кишки [13].</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Большую роль в диагностике рака толстой кишки имеет рентгенологический метод, который и до последнего времени остается одним из ведущих, особенно при таких осложнениях, как обтурационная кишечная непроходимость [14, 15, 16, 17].</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В тоже время приводимые в литературе данные о возможности рентгенологического метода исследования в диагностике колоректального рака и различных видов кишечной непроходимости неоднозначны. По мнению различных авторов, наличие кишечной непроходимости при рентгенологическом исследовании может  быть установлено в 64%-100% случаев [16, 18], а вид непроходимости – в 10-91,8% случаев.</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 xml:space="preserve">Дальнейшее развитие вопросов рентгенодиагностики опухолей толстой кишки, осложненных кишечной непроходимостью, нашло отражение в работах таких известных отечественных и зарубежных авторов [19, 20,21,22]. </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Высокие показатели эффективности традиционных рентгенологических методик были достигнуты путем совершенствования методов  исследования, в том числе улучшения качества контрастных веществ, подготовки больных, совершенствования способов контрастирования толстой кишки, регистрации рентгеновского изображения, организацией диагностического процесса на основе стандартизации и унификации  всей процедуры обследования больных.</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Решающее значение в рентгенодиагностике заболеваний толстой кишки, как сказано выше, имеют результаты ее контрастного исследования [16, 17, 19, 20], которые позволяют не только определить уровень и характер препятствия в толстой кишке, но и в ряде случаев оценить и степень стеноза.</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Цели и задачи рентгенологического исследования при подозрении на опухолевое поражение толстой кишки и ее осложнения (кишечная непроходимость) предусматривают не только выявление патологического процесса, но и определение вида кишечной непроходимости, ее типа, формы, локализации, причины возникновения, а также оценку состояния кишечника с учетом функциональных и морфологических изменений. Достаточно эффективным является изучение рельефа слизистой оболочки толстой кишки (87,5%) и рентгенография излучением повышенной жесткости в сочетании с полутугим заполнением кишки (91.8%) [23].</w:t>
      </w:r>
    </w:p>
    <w:p w:rsidR="00321D26" w:rsidRPr="00321D26" w:rsidRDefault="00F8432F" w:rsidP="00592C1A">
      <w:pPr>
        <w:spacing w:after="0" w:line="240" w:lineRule="auto"/>
        <w:ind w:left="-567" w:right="283" w:firstLine="567"/>
        <w:jc w:val="both"/>
        <w:rPr>
          <w:rFonts w:ascii="Arial" w:eastAsia="Times New Roman" w:hAnsi="Arial" w:cs="Arial"/>
          <w:sz w:val="20"/>
          <w:szCs w:val="20"/>
        </w:rPr>
      </w:pPr>
      <w:r>
        <w:rPr>
          <w:rFonts w:ascii="Arial" w:eastAsia="Times New Roman" w:hAnsi="Arial" w:cs="Arial"/>
          <w:sz w:val="20"/>
          <w:szCs w:val="20"/>
        </w:rPr>
        <w:t>П</w:t>
      </w:r>
      <w:r w:rsidR="00321D26" w:rsidRPr="00321D26">
        <w:rPr>
          <w:rFonts w:ascii="Arial" w:eastAsia="Times New Roman" w:hAnsi="Arial" w:cs="Arial"/>
          <w:sz w:val="20"/>
          <w:szCs w:val="20"/>
        </w:rPr>
        <w:t>ри использовании каждой из методик важным является принцип цельных рентгенограмм. По мнению большинства авторов, полипозиционное исследование предусматривает выполнение рентгенограмм в горизонтальном, вертикальном положении больного, а также при необходимости и в латеропозиции [17, 24, 25].</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lastRenderedPageBreak/>
        <w:t>Наиболее часто при выполнении контрастной клизмы используют жидкую взвесь сульфата бария или гастрографин. Ведение контрастного вещества осуществляется под контролем просвечивающего экрана [19,26].</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 xml:space="preserve">Несмотря на внедрение новых методик лучевого исследования толстой кишки, широкое применение эндоскопии [27, 28], расширение групп риска, запущенные формы составляют 70% в группе больных с колоректальным раком, при этом от 20% до 30% из них относятся к </w:t>
      </w:r>
      <w:r w:rsidRPr="00321D26">
        <w:rPr>
          <w:rFonts w:ascii="Arial" w:eastAsia="Times New Roman" w:hAnsi="Arial" w:cs="Arial"/>
          <w:sz w:val="20"/>
          <w:szCs w:val="20"/>
          <w:lang w:val="en-US"/>
        </w:rPr>
        <w:t>IV</w:t>
      </w:r>
      <w:r w:rsidRPr="00321D26">
        <w:rPr>
          <w:rFonts w:ascii="Arial" w:eastAsia="Times New Roman" w:hAnsi="Arial" w:cs="Arial"/>
          <w:sz w:val="20"/>
          <w:szCs w:val="20"/>
        </w:rPr>
        <w:t xml:space="preserve"> стадии поражения. Успехи, достигнутые в рентгенодиагностике рака толстой кишки, не снимают многих нерешенных и спорных вопросов. Они относятся в частности, к точной оценке местного распространения опухоли и определения метастазов в регионарные лимфатические узлы.</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 xml:space="preserve"> В настоящее время своевременное, детальное распознавание онкологических заболеваний органов брюшной полости, а также степени распространенности опухолевого процесса, не представляется возможным без применения УЗИ, КТ, МРТ. В литературе [29,30] имеются многочисленные сообщения о применении этих методов в диагностике опухолей желудочно-кишечного тракта.</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Основным методом лечения колоректального рака является оперативное вмешательство. Необходимо особо отметить, что здесь, чрезвычайно,  важны детальные знания выполняемых операций, без которых невозможна своевременная диагностика их осложнений, а также оценка функции пищеварительного тракта в новых анатомо-физиологических условиях. Химиотерапию,  в дополнение к операции проводят при метастазах в регионарные лимфатические узлы, глубоком прорастании опухоли в стенку кишки, местном распространении опухолевого процесса.</w:t>
      </w:r>
      <w:r w:rsidRPr="00321D26">
        <w:rPr>
          <w:rFonts w:ascii="Arial" w:eastAsia="Times New Roman" w:hAnsi="Arial" w:cs="Arial"/>
          <w:sz w:val="20"/>
          <w:szCs w:val="20"/>
        </w:rPr>
        <w:tab/>
        <w:t>Однако даже комплексный подход к лечению рака толстой кишки далеко не всегда обеспечивает благоприятные результаты. Так, последние десятилетия пятилетняя выживаемость после комбинированного лечения мало изменилась  и составляет на современном этапе 45-60% [31, 32].</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Таким образом, анализируя достоинства и недостатки клинических и инструментальных методов диагностики колоректального рака, можно сделать вывод, что ни один из них не является абсолютно точным. Новые возможности осуществления адекватных хирургических вмешательств поставили перед клиницистами новые практические задачи: не только выявить опухолевое поражение толстой кишки, но и точно определить его распространенность, наличие осложнений и метастазов. Решить эти вопросы общепринятыми клиническими и инструментальными методами зачастую не представляется возможным. Только комплексное использование в определенной последовательности традиционных рентгенологических, ультразвуковых и КТ методов диагностики в состоянии преодолеть ограничения классических приемов обследования пациентов. Опыт внедрения УЗИ, КТ и МРТ в онкологическую практику свидетельствует о перспективах повышения эффективности уточняющей лучевой диагностики при злокачественных заболеваниях толстой кишки. Однако реальные диагностические возможности комплексного лучевого обследования такой категории больных изучены явно недостаточно. Не разработана УЗИ и КТ семиотика различных локализаций рака толстой кишки, не определена роль и место каждого из этих методов в комплексной программе обследования.</w:t>
      </w:r>
    </w:p>
    <w:p w:rsid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Необходим единый подход в формировании определенных алгоритмов лучевой диагностики опухолевых поражений толстой кишки и их осложнений, которые должны позволить диагностировать обсуждаемые заболевания на более ранних стадиях и повысить качество их хирургического лечения в целом.</w:t>
      </w:r>
    </w:p>
    <w:p w:rsidR="001B7712" w:rsidRPr="00321D26" w:rsidRDefault="001B7712" w:rsidP="00592C1A">
      <w:pPr>
        <w:spacing w:after="0" w:line="240" w:lineRule="auto"/>
        <w:ind w:left="-567" w:right="283" w:firstLine="567"/>
        <w:jc w:val="both"/>
        <w:rPr>
          <w:rFonts w:ascii="Arial" w:eastAsia="Times New Roman" w:hAnsi="Arial" w:cs="Arial"/>
          <w:sz w:val="20"/>
          <w:szCs w:val="20"/>
        </w:rPr>
      </w:pPr>
    </w:p>
    <w:p w:rsidR="00321D26" w:rsidRDefault="001B7712" w:rsidP="00592C1A">
      <w:pPr>
        <w:spacing w:after="0" w:line="240" w:lineRule="auto"/>
        <w:ind w:left="-567" w:right="283"/>
        <w:rPr>
          <w:rFonts w:ascii="Arial" w:eastAsia="Times New Roman" w:hAnsi="Arial" w:cs="Arial"/>
          <w:b/>
          <w:sz w:val="20"/>
          <w:szCs w:val="20"/>
        </w:rPr>
      </w:pPr>
      <w:r>
        <w:rPr>
          <w:rFonts w:ascii="Arial" w:eastAsia="Times New Roman" w:hAnsi="Arial" w:cs="Arial"/>
          <w:b/>
          <w:sz w:val="20"/>
          <w:szCs w:val="20"/>
        </w:rPr>
        <w:t>Литература</w:t>
      </w:r>
    </w:p>
    <w:p w:rsidR="001B7712" w:rsidRPr="00321D26" w:rsidRDefault="001B7712" w:rsidP="00592C1A">
      <w:pPr>
        <w:spacing w:after="0" w:line="240" w:lineRule="auto"/>
        <w:ind w:left="-567" w:right="283"/>
        <w:rPr>
          <w:rFonts w:ascii="Arial" w:eastAsia="Times New Roman" w:hAnsi="Arial" w:cs="Arial"/>
          <w:b/>
          <w:sz w:val="20"/>
          <w:szCs w:val="20"/>
        </w:rPr>
      </w:pPr>
    </w:p>
    <w:p w:rsidR="00321D26" w:rsidRPr="00321D26" w:rsidRDefault="00321D26" w:rsidP="00592C1A">
      <w:pPr>
        <w:numPr>
          <w:ilvl w:val="0"/>
          <w:numId w:val="36"/>
        </w:numPr>
        <w:tabs>
          <w:tab w:val="clear" w:pos="465"/>
          <w:tab w:val="num" w:pos="-142"/>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 xml:space="preserve">Арзыкулов Ж.А., Сейтказина Г.Д., Махатаева А.Ж. и др.// Показатели онкологической службы Республики Казахстан за 2007, Статистические материалы, Алматы </w:t>
      </w:r>
      <w:smartTag w:uri="urn:schemas-microsoft-com:office:smarttags" w:element="metricconverter">
        <w:smartTagPr>
          <w:attr w:name="ProductID" w:val="2008 г"/>
        </w:smartTagPr>
        <w:r w:rsidRPr="00321D26">
          <w:rPr>
            <w:rFonts w:ascii="Arial" w:eastAsia="Times New Roman" w:hAnsi="Arial" w:cs="Arial"/>
            <w:sz w:val="20"/>
            <w:szCs w:val="20"/>
          </w:rPr>
          <w:t>2008 г</w:t>
        </w:r>
      </w:smartTag>
      <w:r w:rsidRPr="00321D26">
        <w:rPr>
          <w:rFonts w:ascii="Arial" w:eastAsia="Times New Roman" w:hAnsi="Arial" w:cs="Arial"/>
          <w:sz w:val="20"/>
          <w:szCs w:val="20"/>
        </w:rPr>
        <w:t>., с. 57.</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Арзыкулов Ж.А., Сейтказина Г.Д., Игисинов С.И.и др.// Показатели онкологической службы Республики Казахстан за 2008 (статистические матиралы), Алматы 2009г., с.99</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Арзыкулов Ж.А., Сейтказина Г.Д., Игисинов С.И., Ажмаганбетова А.Е., Сейсенбаева Г.Т. // Показатели онкологической службы Республики Казахстан за 2009, Алматы 2010г., с.108.</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Хожаев А.А. «Хирургическая реабилитация больных колоректальным раком»//Диссертация док.мед.наук, Алматы 2009г. с.240</w:t>
      </w:r>
    </w:p>
    <w:p w:rsidR="00321D26" w:rsidRPr="00321D26" w:rsidRDefault="00321D26" w:rsidP="00592C1A">
      <w:pPr>
        <w:numPr>
          <w:ilvl w:val="0"/>
          <w:numId w:val="36"/>
        </w:numPr>
        <w:tabs>
          <w:tab w:val="clear" w:pos="465"/>
          <w:tab w:val="num" w:pos="-142"/>
          <w:tab w:val="num" w:pos="142"/>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Воробьев Г.И. «Заболеваемость (по обращаемости) при болезнях толстой кишки и анокопчиковой области»// Воробьев Г.И., Зайцев В.Г.// Проктология.-2005.-№1 (11). –С. 3-7.</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 xml:space="preserve">Чиссов В.И. «Состояние онкологической помощи населению России в </w:t>
      </w:r>
      <w:smartTag w:uri="urn:schemas-microsoft-com:office:smarttags" w:element="metricconverter">
        <w:smartTagPr>
          <w:attr w:name="ProductID" w:val="2004 г"/>
        </w:smartTagPr>
        <w:r w:rsidRPr="00321D26">
          <w:rPr>
            <w:rFonts w:ascii="Arial" w:eastAsia="Times New Roman" w:hAnsi="Arial" w:cs="Arial"/>
            <w:sz w:val="20"/>
            <w:szCs w:val="20"/>
          </w:rPr>
          <w:t>2004 г</w:t>
        </w:r>
      </w:smartTag>
      <w:r w:rsidRPr="00321D26">
        <w:rPr>
          <w:rFonts w:ascii="Arial" w:eastAsia="Times New Roman" w:hAnsi="Arial" w:cs="Arial"/>
          <w:sz w:val="20"/>
          <w:szCs w:val="20"/>
        </w:rPr>
        <w:t>.»/ Чиссов В.И., Старинский В.В., Петрова Г.В. // М., 2005.-184 с.</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Jemal A. Cancer statistics, 2002./ Jemal A., Thomas A., Murray T., Thun  M.// CA Cancer Clin.-2002.-Vol. 52.-P.23-47.</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lastRenderedPageBreak/>
        <w:t>Алиев С.А. «Диагностика и тактика хирургического лечения осложненных форм рака сигмовидной кишки»/ Алиев С.А. // Проблемы колопроктологии.-М.-2000.-С. 257-262.</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Амирасланов А.Т. Результаты хирургического лечения рака прямой кишки./ Амирасланов А.Т., Намазов Ф.Р. Мурадов Г.К. и др.// Актуальные проблемы проктологии. -М., 2005.-С. 161-162.</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Васильев С.В., Расширенные и комбинированные операции при обширных и метастазирующих новообразованиях органов малого таза./ Васильев С.В., Олейник В.В., Симонов Н.Н.// Актуальные проблемы проктологии. -М., 2005.-С. 179-180.</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Шелыгин Ю.А. Хирургическое лечение распространенных форм рака прямой кишки: Автореф. диссертации д-ра мед. наук. –М., 1989.-42с.</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Garne P.W.G., Local invasion of the Bladder with Colorectal cancer: surgical management and patterns of local recurrence./ Garne P.W.G., Frye J.N.R., Kenedy-Smith A.// Dis. Colon Rectum.-2004.-Vol. 47, №1.-P.44-47.</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Oeffelein M.G. Urologic manifestations of nonurologic diseases./ Oeffelein M.G.// Urol. Clin. Norh Am.-2003.-Vol.30.-P. 63-72.</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Ванцян Э.Н., Богомолова Н.С., Данзанов Д.С. «Хирургическая тактика при осложненных формах рака ободочной кишки» // Хирургия, 1988. №11, с. 3-8.</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Патютко Ю.И., Сагайдак И.В., Котельников А.Г. «Непосредственные и отдаленные результаты комбинированного и хирургического лечения метастазов колоректального рака в печень» // Анналы хирургической гепатологии, 1999. Том 4, №2, с.7-9.</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Grimm H., Hamper K., Binmoeller K et all. Enlarged nodes: malignat or not? // Endoscopy. – 1992. – Vol. 24, №1. – P.320-323.</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Vivi A., Lopes A., Cavalcanti S. et al Surgical treatment of colon and rectum adenocarcinima in eldery patients// J.Surg. Oncol. – 1992. – Vol. 51, №3. –P.203-206.</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Абалин А.И., Жакова И.И., Туровский Б.М. «Стандартизованное рентгенологическое исследование в диагностике опухолей толстой кишки» // Вестн.рентгенологии и радиологии – 1992.-№, с.27-30.</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Перевозников А.И. «Возможности колоноскопии в диагностике причин толстокишечной непроходимости» // Автореф. дис. канд. мед. наук., М., 1999., 25с.</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Петров В.И. «Клинико-рентгенологическая диагностика кишечной непроходимости»// М., Медицина, 1964., 262 с.</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Аскерханов Н.П., Киршина О.В. «Лапаростомия в лечении распространенного перитонита» // Хирургия, 1998., №3. с.30-31.</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«Рак прямой кишки» под ред. В.Д.Федорова // М., Медицина, 1987., 320с.</w:t>
      </w:r>
    </w:p>
    <w:p w:rsidR="00321D26" w:rsidRPr="00321D26" w:rsidRDefault="00321D26" w:rsidP="00592C1A">
      <w:pPr>
        <w:numPr>
          <w:ilvl w:val="0"/>
          <w:numId w:val="36"/>
        </w:numPr>
        <w:tabs>
          <w:tab w:val="clear" w:pos="465"/>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 xml:space="preserve"> Мун Н.В., Сосновский Д.Т., Осипов Д.П. и др. «Профилактика несостоятельности межкишечного анастомоза при резекциях ободочнойкишки» // Научн.конф. «Актуальные проблемы проктологии», тез.докл., Санкт-Петербург, 1993., с.109-110.</w:t>
      </w:r>
    </w:p>
    <w:p w:rsidR="00321D26" w:rsidRPr="00321D26" w:rsidRDefault="00321D26" w:rsidP="00592C1A">
      <w:pPr>
        <w:numPr>
          <w:ilvl w:val="0"/>
          <w:numId w:val="37"/>
        </w:numPr>
        <w:tabs>
          <w:tab w:val="num" w:pos="-142"/>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Завгородний Л.Г., Гюльмамедов Ф.И., Кухта Г.К. и др. «Оптимизация диагностики и лечения острой кишечной непроходимости при раке правой половины ободочной кишки» // Общая и неотложная хирургия, М., 1987., с.73-78.</w:t>
      </w:r>
    </w:p>
    <w:p w:rsidR="00321D26" w:rsidRPr="00321D26" w:rsidRDefault="00321D26" w:rsidP="00592C1A">
      <w:pPr>
        <w:numPr>
          <w:ilvl w:val="0"/>
          <w:numId w:val="37"/>
        </w:numPr>
        <w:tabs>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Кишковский А.Н. «Основные принципы и этапы дифференциальной диагностики в неотложной гастроэнтерологии» // Вестн. рентгенологии и радиологии, 1993. №1, с.4-7.</w:t>
      </w:r>
    </w:p>
    <w:p w:rsidR="00321D26" w:rsidRPr="00321D26" w:rsidRDefault="00321D26" w:rsidP="00592C1A">
      <w:pPr>
        <w:numPr>
          <w:ilvl w:val="0"/>
          <w:numId w:val="37"/>
        </w:numPr>
        <w:tabs>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Шафик А.К. «Современное лечение рака прямой кишки» // Научн. конф. «Актуальные проблемы проктологии»,  тез. докл., Санкт-Петербург. 1993., с. 186-187.</w:t>
      </w:r>
    </w:p>
    <w:p w:rsidR="00321D26" w:rsidRPr="00321D26" w:rsidRDefault="00321D26" w:rsidP="00592C1A">
      <w:pPr>
        <w:numPr>
          <w:ilvl w:val="0"/>
          <w:numId w:val="37"/>
        </w:numPr>
        <w:tabs>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Макарова Н.П., Троицкий Б.С., Быков Е.Г. «Выбор хирургической тактики при обтурационной толстокишечной непроходимости» // Хирургия, 2000, №8, с.45-47.</w:t>
      </w:r>
    </w:p>
    <w:p w:rsidR="00321D26" w:rsidRPr="00321D26" w:rsidRDefault="00321D26" w:rsidP="00592C1A">
      <w:pPr>
        <w:numPr>
          <w:ilvl w:val="0"/>
          <w:numId w:val="37"/>
        </w:numPr>
        <w:tabs>
          <w:tab w:val="num" w:pos="-142"/>
          <w:tab w:val="num" w:pos="720"/>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lang w:val="en-US"/>
        </w:rPr>
        <w:t>Stelzner F. Die Fruhdiagnose des Ileus // Med. Welt. – 1977. – Bd. 28, H. 17. –S. 799-802</w:t>
      </w:r>
      <w:r w:rsidRPr="00321D26">
        <w:rPr>
          <w:rFonts w:ascii="Arial" w:eastAsia="Times New Roman" w:hAnsi="Arial" w:cs="Arial"/>
          <w:sz w:val="20"/>
          <w:szCs w:val="20"/>
        </w:rPr>
        <w:t>.</w:t>
      </w:r>
    </w:p>
    <w:p w:rsidR="00321D26" w:rsidRPr="00321D26" w:rsidRDefault="00321D26" w:rsidP="00592C1A">
      <w:pPr>
        <w:numPr>
          <w:ilvl w:val="0"/>
          <w:numId w:val="37"/>
        </w:numPr>
        <w:tabs>
          <w:tab w:val="num" w:pos="-142"/>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Borruel S., Roldan L., Arenas A., et al. Diagnostic pitfalls in abdominal computed tomography // 8-th European congres of radiology.-Viena, 1993.- P.327-327.</w:t>
      </w:r>
    </w:p>
    <w:p w:rsidR="00321D26" w:rsidRPr="00321D26" w:rsidRDefault="00321D26" w:rsidP="00592C1A">
      <w:pPr>
        <w:numPr>
          <w:ilvl w:val="0"/>
          <w:numId w:val="37"/>
        </w:numPr>
        <w:tabs>
          <w:tab w:val="num" w:pos="-142"/>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Hermanek P., Friedl P. Locoregional recurrenc's in rectal carcinoma. Experience from a Germa multicentre study (SGCRC) // Acta chir. Austr.-1991.-Vol. 23, №1. – P.9-9.</w:t>
      </w:r>
    </w:p>
    <w:p w:rsidR="00321D26" w:rsidRPr="00321D26" w:rsidRDefault="00321D26" w:rsidP="00592C1A">
      <w:pPr>
        <w:numPr>
          <w:ilvl w:val="0"/>
          <w:numId w:val="37"/>
        </w:numPr>
        <w:tabs>
          <w:tab w:val="num" w:pos="-142"/>
        </w:tabs>
        <w:spacing w:after="0" w:line="240" w:lineRule="auto"/>
        <w:ind w:left="-567" w:right="283" w:firstLine="0"/>
        <w:jc w:val="both"/>
        <w:rPr>
          <w:rFonts w:ascii="Arial" w:eastAsia="Times New Roman" w:hAnsi="Arial" w:cs="Arial"/>
          <w:sz w:val="20"/>
          <w:szCs w:val="20"/>
          <w:lang w:val="en-US"/>
        </w:rPr>
      </w:pPr>
      <w:r w:rsidRPr="00321D26">
        <w:rPr>
          <w:rFonts w:ascii="Arial" w:eastAsia="Times New Roman" w:hAnsi="Arial" w:cs="Arial"/>
          <w:sz w:val="20"/>
          <w:szCs w:val="20"/>
          <w:lang w:val="en-US"/>
        </w:rPr>
        <w:t>Stoianov Kh., Vulchev D., Karashmalukov A., luliia-nov A. Faktori, opredeliashti prezhiviaemostta pri bolni s kolo-rektalen kartsinom, uslozhnens obturatsionna debelochrevna neprokhodimost // Khirurgiia (Sofia). – 1996. - Vol. 49, №2. –P. 17-20.</w:t>
      </w:r>
    </w:p>
    <w:p w:rsidR="00321D26" w:rsidRPr="00321D26" w:rsidRDefault="00321D26" w:rsidP="00592C1A">
      <w:pPr>
        <w:numPr>
          <w:ilvl w:val="0"/>
          <w:numId w:val="37"/>
        </w:numPr>
        <w:tabs>
          <w:tab w:val="num" w:pos="-142"/>
        </w:tabs>
        <w:spacing w:after="0" w:line="240" w:lineRule="auto"/>
        <w:ind w:left="-567" w:right="283" w:firstLine="0"/>
        <w:jc w:val="both"/>
        <w:rPr>
          <w:rFonts w:ascii="Arial" w:eastAsia="Times New Roman" w:hAnsi="Arial" w:cs="Arial"/>
          <w:sz w:val="20"/>
          <w:szCs w:val="20"/>
        </w:rPr>
      </w:pPr>
      <w:r w:rsidRPr="00321D26">
        <w:rPr>
          <w:rFonts w:ascii="Arial" w:eastAsia="Times New Roman" w:hAnsi="Arial" w:cs="Arial"/>
          <w:sz w:val="20"/>
          <w:szCs w:val="20"/>
        </w:rPr>
        <w:t>Двойрин В.В., Аксель Е.М. «Заболеваемость злокачественными новообразованиями населения России в 1990г.» // Вопросы онкологии, 1992., Т.38, №12, с.1413-1483.</w:t>
      </w:r>
    </w:p>
    <w:p w:rsidR="00321D26" w:rsidRPr="00321D26" w:rsidRDefault="00321D26" w:rsidP="00592C1A">
      <w:pPr>
        <w:tabs>
          <w:tab w:val="num" w:pos="540"/>
        </w:tabs>
        <w:spacing w:after="0" w:line="240" w:lineRule="auto"/>
        <w:ind w:right="283" w:firstLine="567"/>
        <w:jc w:val="center"/>
        <w:rPr>
          <w:rFonts w:ascii="Arial" w:eastAsia="Times New Roman" w:hAnsi="Arial" w:cs="Arial"/>
          <w:b/>
          <w:sz w:val="20"/>
          <w:szCs w:val="20"/>
        </w:rPr>
      </w:pPr>
    </w:p>
    <w:p w:rsidR="00F8432F" w:rsidRDefault="00F8432F" w:rsidP="00592C1A">
      <w:pPr>
        <w:tabs>
          <w:tab w:val="num" w:pos="540"/>
        </w:tabs>
        <w:spacing w:after="0" w:line="240" w:lineRule="auto"/>
        <w:ind w:left="-567" w:right="283"/>
        <w:jc w:val="both"/>
        <w:rPr>
          <w:rFonts w:ascii="Arial" w:eastAsia="Times New Roman" w:hAnsi="Arial" w:cs="Arial"/>
          <w:b/>
          <w:sz w:val="20"/>
          <w:szCs w:val="20"/>
          <w:lang w:val="kk-KZ"/>
        </w:rPr>
      </w:pPr>
    </w:p>
    <w:p w:rsidR="00F8432F" w:rsidRDefault="00F8432F" w:rsidP="00592C1A">
      <w:pPr>
        <w:tabs>
          <w:tab w:val="num" w:pos="540"/>
        </w:tabs>
        <w:spacing w:after="0" w:line="240" w:lineRule="auto"/>
        <w:ind w:left="-567" w:right="283"/>
        <w:jc w:val="both"/>
        <w:rPr>
          <w:rFonts w:ascii="Arial" w:eastAsia="Times New Roman" w:hAnsi="Arial" w:cs="Arial"/>
          <w:b/>
          <w:sz w:val="20"/>
          <w:szCs w:val="20"/>
          <w:lang w:val="kk-KZ"/>
        </w:rPr>
      </w:pPr>
    </w:p>
    <w:p w:rsidR="00F8432F" w:rsidRDefault="00F8432F" w:rsidP="00592C1A">
      <w:pPr>
        <w:tabs>
          <w:tab w:val="num" w:pos="540"/>
        </w:tabs>
        <w:spacing w:after="0" w:line="240" w:lineRule="auto"/>
        <w:ind w:left="-567" w:right="283"/>
        <w:jc w:val="both"/>
        <w:rPr>
          <w:rFonts w:ascii="Arial" w:eastAsia="Times New Roman" w:hAnsi="Arial" w:cs="Arial"/>
          <w:b/>
          <w:sz w:val="20"/>
          <w:szCs w:val="20"/>
          <w:lang w:val="kk-KZ"/>
        </w:rPr>
      </w:pPr>
    </w:p>
    <w:p w:rsidR="00F8432F" w:rsidRDefault="00F8432F" w:rsidP="00592C1A">
      <w:pPr>
        <w:tabs>
          <w:tab w:val="num" w:pos="540"/>
        </w:tabs>
        <w:spacing w:after="0" w:line="240" w:lineRule="auto"/>
        <w:ind w:left="-567" w:right="283"/>
        <w:jc w:val="both"/>
        <w:rPr>
          <w:rFonts w:ascii="Arial" w:eastAsia="Times New Roman" w:hAnsi="Arial" w:cs="Arial"/>
          <w:b/>
          <w:sz w:val="20"/>
          <w:szCs w:val="20"/>
          <w:lang w:val="kk-KZ"/>
        </w:rPr>
      </w:pPr>
    </w:p>
    <w:p w:rsidR="00321D26" w:rsidRPr="00321D26" w:rsidRDefault="00321D26" w:rsidP="00592C1A">
      <w:pPr>
        <w:tabs>
          <w:tab w:val="num" w:pos="540"/>
        </w:tabs>
        <w:spacing w:after="0" w:line="240" w:lineRule="auto"/>
        <w:ind w:left="-567" w:right="283"/>
        <w:jc w:val="both"/>
        <w:rPr>
          <w:rFonts w:ascii="Arial" w:eastAsia="Times New Roman" w:hAnsi="Arial" w:cs="Arial"/>
          <w:b/>
          <w:sz w:val="20"/>
          <w:szCs w:val="20"/>
          <w:lang w:val="kk-KZ"/>
        </w:rPr>
      </w:pPr>
      <w:r w:rsidRPr="00321D26">
        <w:rPr>
          <w:rFonts w:ascii="Arial" w:eastAsia="Times New Roman" w:hAnsi="Arial" w:cs="Arial"/>
          <w:b/>
          <w:sz w:val="20"/>
          <w:szCs w:val="20"/>
          <w:lang w:val="kk-KZ"/>
        </w:rPr>
        <w:lastRenderedPageBreak/>
        <w:t>ТОҚ ІШЕК ОБЫРЫНЫҢ СӘУЛЕЛІК ДИАГНОСТИКАСЫ</w:t>
      </w:r>
    </w:p>
    <w:p w:rsidR="00321D26" w:rsidRPr="00321D26" w:rsidRDefault="00321D26" w:rsidP="00592C1A">
      <w:pPr>
        <w:tabs>
          <w:tab w:val="num" w:pos="540"/>
        </w:tabs>
        <w:spacing w:after="0" w:line="240" w:lineRule="auto"/>
        <w:ind w:left="-567" w:right="283"/>
        <w:jc w:val="both"/>
        <w:rPr>
          <w:rFonts w:ascii="Arial" w:eastAsia="Times New Roman" w:hAnsi="Arial" w:cs="Arial"/>
          <w:b/>
          <w:sz w:val="20"/>
          <w:szCs w:val="20"/>
          <w:lang w:val="kk-KZ"/>
        </w:rPr>
      </w:pPr>
      <w:r w:rsidRPr="00321D26">
        <w:rPr>
          <w:rFonts w:ascii="Arial" w:eastAsia="Times New Roman" w:hAnsi="Arial" w:cs="Arial"/>
          <w:b/>
          <w:sz w:val="20"/>
          <w:szCs w:val="20"/>
          <w:lang w:val="kk-KZ"/>
        </w:rPr>
        <w:t>(ӘДЕБИЕТКЕ ШОЛУ)</w:t>
      </w:r>
    </w:p>
    <w:p w:rsidR="00321D26" w:rsidRDefault="00321D26" w:rsidP="00592C1A">
      <w:pPr>
        <w:tabs>
          <w:tab w:val="num" w:pos="540"/>
        </w:tabs>
        <w:spacing w:after="0" w:line="240" w:lineRule="auto"/>
        <w:ind w:left="-567" w:right="283"/>
        <w:jc w:val="both"/>
        <w:rPr>
          <w:rFonts w:ascii="Arial" w:hAnsi="Arial" w:cs="Arial"/>
          <w:b/>
          <w:sz w:val="20"/>
          <w:szCs w:val="20"/>
          <w:lang w:val="kk-KZ"/>
        </w:rPr>
      </w:pPr>
      <w:r w:rsidRPr="00321D26">
        <w:rPr>
          <w:rFonts w:ascii="Arial" w:eastAsia="Times New Roman" w:hAnsi="Arial" w:cs="Arial"/>
          <w:b/>
          <w:sz w:val="20"/>
          <w:szCs w:val="20"/>
          <w:lang w:val="kk-KZ"/>
        </w:rPr>
        <w:t>Садықов М.С.</w:t>
      </w:r>
    </w:p>
    <w:p w:rsidR="00321D26" w:rsidRPr="00321D26" w:rsidRDefault="00321D26" w:rsidP="00592C1A">
      <w:pPr>
        <w:tabs>
          <w:tab w:val="num" w:pos="540"/>
        </w:tabs>
        <w:spacing w:after="0" w:line="240" w:lineRule="auto"/>
        <w:ind w:left="-567" w:right="283"/>
        <w:jc w:val="both"/>
        <w:rPr>
          <w:rFonts w:ascii="Arial" w:eastAsia="Times New Roman" w:hAnsi="Arial" w:cs="Arial"/>
          <w:b/>
          <w:sz w:val="20"/>
          <w:szCs w:val="20"/>
          <w:lang w:val="kk-KZ"/>
        </w:rPr>
      </w:pPr>
    </w:p>
    <w:p w:rsidR="00321D26" w:rsidRPr="00687AF7" w:rsidRDefault="00687AF7" w:rsidP="00592C1A">
      <w:pPr>
        <w:spacing w:after="0" w:line="240" w:lineRule="auto"/>
        <w:ind w:left="-567"/>
        <w:rPr>
          <w:rFonts w:ascii="Arial" w:eastAsia="Times New Roman" w:hAnsi="Arial" w:cs="Arial"/>
          <w:sz w:val="20"/>
          <w:szCs w:val="20"/>
          <w:lang w:val="kk-KZ"/>
        </w:rPr>
      </w:pPr>
      <w:r w:rsidRPr="00687AF7">
        <w:rPr>
          <w:rFonts w:ascii="Arial" w:hAnsi="Arial" w:cs="Arial"/>
          <w:b/>
          <w:sz w:val="20"/>
          <w:szCs w:val="20"/>
          <w:lang w:val="kk-KZ"/>
        </w:rPr>
        <w:t xml:space="preserve">Түйін </w:t>
      </w:r>
      <w:r w:rsidRPr="00687AF7">
        <w:rPr>
          <w:rFonts w:ascii="Arial" w:hAnsi="Arial" w:cs="Arial"/>
          <w:sz w:val="20"/>
          <w:szCs w:val="20"/>
          <w:lang w:val="kk-KZ"/>
        </w:rPr>
        <w:t xml:space="preserve"> </w:t>
      </w:r>
      <w:r w:rsidR="00321D26" w:rsidRPr="00687AF7">
        <w:rPr>
          <w:rFonts w:ascii="Arial" w:eastAsia="Times New Roman" w:hAnsi="Arial" w:cs="Arial"/>
          <w:sz w:val="20"/>
          <w:szCs w:val="20"/>
          <w:lang w:val="kk-KZ"/>
        </w:rPr>
        <w:t>Қазіргі уақытта тоқ ішек ауруымен ауыратын науқастардың саны те көбейе бастады. Соңғы 80 жылдар бойы тоқ ішек обырының диагностикасы жетілдірілуде. Тоқ ішектің ісіктерін анықтаудың ең жоғарғы рентгенологиялық зерттеулері рнетгенологтармен, хирургтердің ғылыми жұмыстарында көрсетілуде.</w:t>
      </w:r>
    </w:p>
    <w:p w:rsidR="00321D26" w:rsidRPr="00687AF7" w:rsidRDefault="00687AF7" w:rsidP="00592C1A">
      <w:pPr>
        <w:spacing w:after="0" w:line="240" w:lineRule="auto"/>
        <w:ind w:left="-567"/>
        <w:rPr>
          <w:rFonts w:ascii="Arial" w:eastAsia="Times New Roman" w:hAnsi="Arial" w:cs="Arial"/>
          <w:sz w:val="20"/>
          <w:szCs w:val="20"/>
          <w:lang w:val="kk-KZ"/>
        </w:rPr>
      </w:pPr>
      <w:r w:rsidRPr="00687AF7">
        <w:rPr>
          <w:rFonts w:ascii="Arial" w:hAnsi="Arial" w:cs="Arial"/>
          <w:b/>
          <w:sz w:val="20"/>
          <w:szCs w:val="20"/>
          <w:lang w:val="kk-KZ"/>
        </w:rPr>
        <w:t>Түйінді сөздер</w:t>
      </w:r>
      <w:r w:rsidR="00321D26" w:rsidRPr="00687AF7">
        <w:rPr>
          <w:rFonts w:ascii="Arial" w:eastAsia="Times New Roman" w:hAnsi="Arial" w:cs="Arial"/>
          <w:b/>
          <w:sz w:val="20"/>
          <w:szCs w:val="20"/>
          <w:lang w:val="kk-KZ"/>
        </w:rPr>
        <w:t xml:space="preserve">: </w:t>
      </w:r>
      <w:r w:rsidR="00321D26" w:rsidRPr="00687AF7">
        <w:rPr>
          <w:rFonts w:ascii="Arial" w:eastAsia="Times New Roman" w:hAnsi="Arial" w:cs="Arial"/>
          <w:sz w:val="20"/>
          <w:szCs w:val="20"/>
          <w:lang w:val="kk-KZ"/>
        </w:rPr>
        <w:t>рентгенодиагностика, тиімділік, рентгенолог, хирург, тоқ ішек.</w:t>
      </w:r>
    </w:p>
    <w:p w:rsidR="00321D26" w:rsidRPr="00321D26" w:rsidRDefault="00321D26" w:rsidP="00592C1A">
      <w:pPr>
        <w:tabs>
          <w:tab w:val="num" w:pos="720"/>
        </w:tabs>
        <w:spacing w:after="0" w:line="240" w:lineRule="auto"/>
        <w:ind w:left="-567" w:right="283"/>
        <w:jc w:val="both"/>
        <w:rPr>
          <w:rFonts w:ascii="Arial" w:eastAsia="Times New Roman" w:hAnsi="Arial" w:cs="Arial"/>
          <w:b/>
          <w:sz w:val="20"/>
          <w:szCs w:val="20"/>
          <w:lang w:val="kk-KZ"/>
        </w:rPr>
      </w:pPr>
    </w:p>
    <w:p w:rsidR="00F8432F" w:rsidRPr="00F8432F" w:rsidRDefault="00F8432F" w:rsidP="00592C1A">
      <w:pPr>
        <w:spacing w:after="0" w:line="240" w:lineRule="auto"/>
        <w:ind w:left="-567" w:right="283"/>
        <w:jc w:val="both"/>
        <w:rPr>
          <w:rFonts w:ascii="Arial" w:eastAsia="Times New Roman" w:hAnsi="Arial" w:cs="Arial"/>
          <w:b/>
          <w:caps/>
          <w:sz w:val="20"/>
          <w:szCs w:val="20"/>
          <w:lang w:val="en-US"/>
        </w:rPr>
      </w:pPr>
      <w:r>
        <w:rPr>
          <w:rStyle w:val="hps"/>
          <w:rFonts w:ascii="Arial" w:hAnsi="Arial" w:cs="Arial"/>
          <w:b/>
          <w:caps/>
          <w:sz w:val="20"/>
          <w:szCs w:val="20"/>
          <w:lang w:val="en-US"/>
        </w:rPr>
        <w:t xml:space="preserve">RAY </w:t>
      </w:r>
      <w:r w:rsidRPr="005A1570">
        <w:rPr>
          <w:rStyle w:val="hps"/>
          <w:rFonts w:ascii="Arial" w:hAnsi="Arial" w:cs="Arial"/>
          <w:b/>
          <w:caps/>
          <w:sz w:val="20"/>
          <w:szCs w:val="20"/>
          <w:lang w:val="en-US"/>
        </w:rPr>
        <w:t>diagnostics</w:t>
      </w:r>
      <w:r w:rsidRPr="005A1570">
        <w:rPr>
          <w:rFonts w:ascii="Arial" w:hAnsi="Arial" w:cs="Arial"/>
          <w:b/>
          <w:caps/>
          <w:sz w:val="20"/>
          <w:szCs w:val="20"/>
          <w:lang w:val="en-US"/>
        </w:rPr>
        <w:t xml:space="preserve"> </w:t>
      </w:r>
      <w:r w:rsidRPr="005A1570">
        <w:rPr>
          <w:rStyle w:val="hps"/>
          <w:rFonts w:ascii="Arial" w:hAnsi="Arial" w:cs="Arial"/>
          <w:b/>
          <w:caps/>
          <w:sz w:val="20"/>
          <w:szCs w:val="20"/>
          <w:lang w:val="en-US"/>
        </w:rPr>
        <w:t>of colon cancer</w:t>
      </w:r>
      <w:r w:rsidRPr="00F8432F">
        <w:rPr>
          <w:rStyle w:val="hps"/>
          <w:rFonts w:ascii="Arial" w:hAnsi="Arial" w:cs="Arial"/>
          <w:b/>
          <w:caps/>
          <w:sz w:val="20"/>
          <w:szCs w:val="20"/>
          <w:lang w:val="en-US"/>
        </w:rPr>
        <w:t xml:space="preserve"> </w:t>
      </w:r>
      <w:r w:rsidRPr="005A1570">
        <w:rPr>
          <w:rStyle w:val="hps"/>
          <w:rFonts w:ascii="Arial" w:hAnsi="Arial" w:cs="Arial"/>
          <w:b/>
          <w:caps/>
          <w:sz w:val="20"/>
          <w:szCs w:val="20"/>
          <w:lang w:val="en-US"/>
        </w:rPr>
        <w:t>(literature review)</w:t>
      </w:r>
      <w:r w:rsidRPr="00F8432F">
        <w:rPr>
          <w:rStyle w:val="hps"/>
          <w:rFonts w:ascii="Arial" w:hAnsi="Arial" w:cs="Arial"/>
          <w:b/>
          <w:caps/>
          <w:sz w:val="20"/>
          <w:szCs w:val="20"/>
          <w:lang w:val="en-US"/>
        </w:rPr>
        <w:t xml:space="preserve"> </w:t>
      </w:r>
    </w:p>
    <w:p w:rsidR="00321D26" w:rsidRDefault="00321D26" w:rsidP="00592C1A">
      <w:pPr>
        <w:spacing w:after="0" w:line="240" w:lineRule="auto"/>
        <w:ind w:left="-567" w:right="283"/>
        <w:jc w:val="both"/>
        <w:rPr>
          <w:rFonts w:ascii="Arial" w:hAnsi="Arial" w:cs="Arial"/>
          <w:b/>
          <w:sz w:val="20"/>
          <w:szCs w:val="20"/>
          <w:lang w:val="kk-KZ"/>
        </w:rPr>
      </w:pPr>
      <w:r w:rsidRPr="00321D26">
        <w:rPr>
          <w:rFonts w:ascii="Arial" w:eastAsia="Times New Roman" w:hAnsi="Arial" w:cs="Arial"/>
          <w:b/>
          <w:sz w:val="20"/>
          <w:szCs w:val="20"/>
          <w:lang w:val="en-US"/>
        </w:rPr>
        <w:t>Sadykov M.S.</w:t>
      </w:r>
    </w:p>
    <w:p w:rsidR="00321D26" w:rsidRPr="00321D26" w:rsidRDefault="00321D26" w:rsidP="00592C1A">
      <w:pPr>
        <w:spacing w:after="0" w:line="240" w:lineRule="auto"/>
        <w:ind w:left="-567" w:right="283"/>
        <w:jc w:val="both"/>
        <w:rPr>
          <w:rFonts w:ascii="Arial" w:eastAsia="Times New Roman" w:hAnsi="Arial" w:cs="Arial"/>
          <w:b/>
          <w:sz w:val="20"/>
          <w:szCs w:val="20"/>
          <w:lang w:val="kk-KZ"/>
        </w:rPr>
      </w:pPr>
    </w:p>
    <w:p w:rsidR="00321D26" w:rsidRPr="00321D26" w:rsidRDefault="00687AF7" w:rsidP="00592C1A">
      <w:pPr>
        <w:tabs>
          <w:tab w:val="left" w:pos="709"/>
        </w:tabs>
        <w:spacing w:after="0" w:line="240" w:lineRule="auto"/>
        <w:ind w:left="-567" w:right="283"/>
        <w:jc w:val="both"/>
        <w:rPr>
          <w:rFonts w:ascii="Arial" w:eastAsia="Times New Roman" w:hAnsi="Arial" w:cs="Arial"/>
          <w:sz w:val="20"/>
          <w:szCs w:val="20"/>
          <w:lang w:val="en-US"/>
        </w:rPr>
      </w:pPr>
      <w:r w:rsidRPr="00687AF7">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321D26" w:rsidRPr="00321D26">
        <w:rPr>
          <w:rFonts w:ascii="Arial" w:eastAsia="Times New Roman" w:hAnsi="Arial" w:cs="Arial"/>
          <w:sz w:val="20"/>
          <w:szCs w:val="20"/>
          <w:lang w:val="en-US"/>
        </w:rPr>
        <w:t>At present is noted a steady increase in the number of patients, who suffer the diseases of thick gut. The X-ray diagnostics of cancer of thick gut for the elongation of more than 80 years constantly is studied and is improved. High efficiency of x-ray examination in diagnostics of the tumor defeats of thick gut is confirmed by the work of both the radiologists and the surgeons.</w:t>
      </w:r>
    </w:p>
    <w:p w:rsidR="00321D26" w:rsidRDefault="00147AD5" w:rsidP="00592C1A">
      <w:pPr>
        <w:spacing w:after="0" w:line="240" w:lineRule="auto"/>
        <w:ind w:left="-567" w:right="283"/>
        <w:jc w:val="both"/>
        <w:rPr>
          <w:rFonts w:ascii="Arial" w:hAnsi="Arial" w:cs="Arial"/>
          <w:sz w:val="20"/>
          <w:szCs w:val="20"/>
          <w:lang w:val="kk-KZ"/>
        </w:rPr>
      </w:pPr>
      <w:r>
        <w:rPr>
          <w:rFonts w:ascii="Arial" w:eastAsia="Times New Roman" w:hAnsi="Arial" w:cs="Arial"/>
          <w:b/>
          <w:sz w:val="20"/>
          <w:szCs w:val="20"/>
          <w:lang w:val="en-US"/>
        </w:rPr>
        <w:t>K</w:t>
      </w:r>
      <w:r w:rsidR="00321D26" w:rsidRPr="00321D26">
        <w:rPr>
          <w:rFonts w:ascii="Arial" w:eastAsia="Times New Roman" w:hAnsi="Arial" w:cs="Arial"/>
          <w:b/>
          <w:sz w:val="20"/>
          <w:szCs w:val="20"/>
          <w:lang w:val="en-US"/>
        </w:rPr>
        <w:t>eywords</w:t>
      </w:r>
      <w:r w:rsidR="00321D26" w:rsidRPr="00321D26">
        <w:rPr>
          <w:rFonts w:ascii="Arial" w:eastAsia="Times New Roman" w:hAnsi="Arial" w:cs="Arial"/>
          <w:sz w:val="20"/>
          <w:szCs w:val="20"/>
          <w:lang w:val="en-US"/>
        </w:rPr>
        <w:t xml:space="preserve"> X-ray diagnostics, effectiveness, r</w:t>
      </w:r>
      <w:r w:rsidR="00321D26" w:rsidRPr="00321D26">
        <w:rPr>
          <w:rFonts w:ascii="Arial" w:eastAsia="Times New Roman" w:hAnsi="Arial" w:cs="Arial"/>
          <w:sz w:val="20"/>
          <w:szCs w:val="20"/>
        </w:rPr>
        <w:t>а</w:t>
      </w:r>
      <w:r w:rsidR="00321D26" w:rsidRPr="00321D26">
        <w:rPr>
          <w:rFonts w:ascii="Arial" w:eastAsia="Times New Roman" w:hAnsi="Arial" w:cs="Arial"/>
          <w:sz w:val="20"/>
          <w:szCs w:val="20"/>
          <w:lang w:val="en-US"/>
        </w:rPr>
        <w:t>diologist, surgeon, thick gut.</w:t>
      </w:r>
    </w:p>
    <w:p w:rsidR="00321D26" w:rsidRDefault="00321D26" w:rsidP="00592C1A">
      <w:pPr>
        <w:spacing w:after="0" w:line="240" w:lineRule="auto"/>
        <w:ind w:right="283" w:firstLine="567"/>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09" type="#_x0000_t32" style="position:absolute;left:0;text-align:left;margin-left:95.15pt;margin-top:10.55pt;width:319.5pt;height:0;z-index:251779072" o:connectortype="straight"/>
        </w:pict>
      </w:r>
    </w:p>
    <w:p w:rsidR="00541AB6" w:rsidRPr="00541AB6" w:rsidRDefault="00541AB6" w:rsidP="00592C1A">
      <w:pPr>
        <w:spacing w:after="0" w:line="240" w:lineRule="auto"/>
        <w:ind w:right="283" w:firstLine="567"/>
        <w:rPr>
          <w:rFonts w:ascii="Arial" w:hAnsi="Arial" w:cs="Arial"/>
          <w:sz w:val="20"/>
          <w:szCs w:val="20"/>
          <w:lang w:val="en-US"/>
        </w:rPr>
      </w:pPr>
    </w:p>
    <w:p w:rsidR="00321D26" w:rsidRDefault="00321D26" w:rsidP="00592C1A">
      <w:pPr>
        <w:spacing w:after="0" w:line="240" w:lineRule="auto"/>
        <w:ind w:left="-567" w:right="283" w:firstLine="567"/>
        <w:rPr>
          <w:rFonts w:ascii="Arial" w:hAnsi="Arial" w:cs="Arial"/>
          <w:sz w:val="20"/>
          <w:szCs w:val="20"/>
          <w:lang w:val="kk-KZ"/>
        </w:rPr>
      </w:pPr>
    </w:p>
    <w:p w:rsidR="00321D26" w:rsidRPr="00321D26" w:rsidRDefault="00321D26" w:rsidP="00592C1A">
      <w:pPr>
        <w:spacing w:after="0" w:line="240" w:lineRule="auto"/>
        <w:ind w:left="-567" w:right="283"/>
        <w:jc w:val="both"/>
        <w:rPr>
          <w:rFonts w:ascii="Arial" w:eastAsia="Times New Roman" w:hAnsi="Arial" w:cs="Arial"/>
          <w:b/>
          <w:sz w:val="20"/>
          <w:szCs w:val="20"/>
          <w:lang w:val="kk-KZ"/>
        </w:rPr>
      </w:pPr>
      <w:r w:rsidRPr="00321D26">
        <w:rPr>
          <w:rFonts w:ascii="Arial" w:eastAsia="Times New Roman" w:hAnsi="Arial" w:cs="Arial"/>
          <w:b/>
          <w:sz w:val="20"/>
          <w:szCs w:val="20"/>
        </w:rPr>
        <w:t>УДК  616-073.75:658.336.3</w:t>
      </w:r>
    </w:p>
    <w:p w:rsidR="005B3F86" w:rsidRDefault="005B3F86" w:rsidP="00592C1A">
      <w:pPr>
        <w:spacing w:after="0" w:line="240" w:lineRule="auto"/>
        <w:ind w:left="-567" w:right="283"/>
        <w:jc w:val="both"/>
        <w:rPr>
          <w:rFonts w:ascii="Arial" w:hAnsi="Arial" w:cs="Arial"/>
          <w:b/>
          <w:sz w:val="20"/>
          <w:szCs w:val="20"/>
          <w:lang w:val="kk-KZ"/>
        </w:rPr>
      </w:pPr>
    </w:p>
    <w:p w:rsidR="00321D26" w:rsidRPr="00321D26" w:rsidRDefault="00321D26" w:rsidP="00592C1A">
      <w:pPr>
        <w:spacing w:after="0" w:line="240" w:lineRule="auto"/>
        <w:ind w:left="-567" w:right="283"/>
        <w:jc w:val="both"/>
        <w:rPr>
          <w:rFonts w:ascii="Arial" w:eastAsia="Times New Roman" w:hAnsi="Arial" w:cs="Arial"/>
          <w:b/>
          <w:sz w:val="20"/>
          <w:szCs w:val="20"/>
        </w:rPr>
      </w:pPr>
      <w:r w:rsidRPr="00321D26">
        <w:rPr>
          <w:rFonts w:ascii="Arial" w:eastAsia="Times New Roman" w:hAnsi="Arial" w:cs="Arial"/>
          <w:b/>
          <w:sz w:val="20"/>
          <w:szCs w:val="20"/>
        </w:rPr>
        <w:t>УЛЬТРАЗВУКОВАЯ ДИАГНОСТИКА ОПУХОЛЕВЫХ ЗАБОЛЕВАНИЙ ТОЛСТОЙ КИШКИ</w:t>
      </w:r>
    </w:p>
    <w:p w:rsidR="00687AF7" w:rsidRPr="00147AD5" w:rsidRDefault="00687AF7" w:rsidP="00592C1A">
      <w:pPr>
        <w:pStyle w:val="ab"/>
        <w:ind w:left="-567" w:right="283"/>
        <w:jc w:val="both"/>
        <w:rPr>
          <w:rFonts w:ascii="Arial" w:eastAsia="Calibri" w:hAnsi="Arial" w:cs="Arial"/>
          <w:sz w:val="20"/>
          <w:szCs w:val="20"/>
        </w:rPr>
      </w:pPr>
    </w:p>
    <w:p w:rsidR="00321D26" w:rsidRPr="00687AF7" w:rsidRDefault="00321D26" w:rsidP="00592C1A">
      <w:pPr>
        <w:pStyle w:val="ab"/>
        <w:ind w:left="-567" w:right="283"/>
        <w:jc w:val="both"/>
        <w:rPr>
          <w:rFonts w:ascii="Arial" w:eastAsia="Calibri" w:hAnsi="Arial" w:cs="Arial"/>
          <w:b/>
          <w:sz w:val="20"/>
          <w:szCs w:val="20"/>
        </w:rPr>
      </w:pPr>
      <w:r w:rsidRPr="00687AF7">
        <w:rPr>
          <w:rFonts w:ascii="Arial" w:eastAsia="Calibri" w:hAnsi="Arial" w:cs="Arial"/>
          <w:b/>
          <w:sz w:val="20"/>
          <w:szCs w:val="20"/>
        </w:rPr>
        <w:t>М.С.Садыков</w:t>
      </w:r>
    </w:p>
    <w:p w:rsidR="00321D26" w:rsidRPr="00687AF7" w:rsidRDefault="00321D26" w:rsidP="00592C1A">
      <w:pPr>
        <w:pStyle w:val="ab"/>
        <w:ind w:left="-567" w:right="283"/>
        <w:jc w:val="both"/>
        <w:rPr>
          <w:rFonts w:ascii="Arial" w:eastAsia="Times New Roman" w:hAnsi="Arial" w:cs="Arial"/>
          <w:i/>
          <w:sz w:val="20"/>
          <w:szCs w:val="20"/>
        </w:rPr>
      </w:pPr>
      <w:r w:rsidRPr="00687AF7">
        <w:rPr>
          <w:rFonts w:ascii="Arial" w:eastAsia="Calibri" w:hAnsi="Arial" w:cs="Arial"/>
          <w:i/>
          <w:sz w:val="20"/>
          <w:szCs w:val="20"/>
        </w:rPr>
        <w:t>Казахский НИИ онкологии и радиологии</w:t>
      </w:r>
      <w:r w:rsidR="00687AF7" w:rsidRPr="00687AF7">
        <w:rPr>
          <w:rFonts w:ascii="Arial" w:eastAsia="Calibri" w:hAnsi="Arial" w:cs="Arial"/>
          <w:i/>
          <w:sz w:val="20"/>
          <w:szCs w:val="20"/>
        </w:rPr>
        <w:t xml:space="preserve">, </w:t>
      </w:r>
      <w:r w:rsidRPr="00687AF7">
        <w:rPr>
          <w:rFonts w:ascii="Arial" w:eastAsia="Times New Roman" w:hAnsi="Arial" w:cs="Arial"/>
          <w:i/>
          <w:sz w:val="20"/>
          <w:szCs w:val="20"/>
        </w:rPr>
        <w:t>г.Алматы</w:t>
      </w:r>
    </w:p>
    <w:p w:rsidR="00321D26" w:rsidRPr="00321D26" w:rsidRDefault="00321D26" w:rsidP="00592C1A">
      <w:pPr>
        <w:spacing w:after="0" w:line="240" w:lineRule="auto"/>
        <w:ind w:left="-567" w:right="283"/>
        <w:jc w:val="both"/>
        <w:rPr>
          <w:rFonts w:ascii="Arial" w:eastAsia="Times New Roman" w:hAnsi="Arial" w:cs="Arial"/>
          <w:sz w:val="20"/>
          <w:szCs w:val="20"/>
        </w:rPr>
      </w:pPr>
    </w:p>
    <w:p w:rsidR="00321D26" w:rsidRPr="00321D26" w:rsidRDefault="00321D26" w:rsidP="00592C1A">
      <w:pPr>
        <w:spacing w:after="0" w:line="240" w:lineRule="auto"/>
        <w:ind w:left="-567" w:right="283"/>
        <w:jc w:val="both"/>
        <w:rPr>
          <w:rFonts w:ascii="Arial" w:eastAsia="Times New Roman" w:hAnsi="Arial" w:cs="Arial"/>
          <w:sz w:val="20"/>
          <w:szCs w:val="20"/>
        </w:rPr>
      </w:pPr>
      <w:r w:rsidRPr="00321D26">
        <w:rPr>
          <w:rFonts w:ascii="Arial" w:eastAsia="Times New Roman" w:hAnsi="Arial" w:cs="Arial"/>
          <w:sz w:val="20"/>
          <w:szCs w:val="20"/>
        </w:rPr>
        <w:t>Ультразвуковое исследование толстой кишки является ценным, надежным, информативным методом диагностики. Оно может быть многократно использовано и при необходимости повторено для уточнения локализации, степени распространенности патологического процесса, выявления ближайших и отдаленных метастазов.</w:t>
      </w:r>
    </w:p>
    <w:p w:rsidR="00321D26" w:rsidRPr="00321D26" w:rsidRDefault="00321D26" w:rsidP="00592C1A">
      <w:pPr>
        <w:spacing w:after="0" w:line="240" w:lineRule="auto"/>
        <w:ind w:left="-567" w:right="283"/>
        <w:jc w:val="both"/>
        <w:rPr>
          <w:rFonts w:ascii="Arial" w:eastAsia="Times New Roman" w:hAnsi="Arial" w:cs="Arial"/>
          <w:sz w:val="20"/>
          <w:szCs w:val="20"/>
        </w:rPr>
      </w:pPr>
      <w:r w:rsidRPr="00321D26">
        <w:rPr>
          <w:rFonts w:ascii="Arial" w:eastAsia="Times New Roman" w:hAnsi="Arial" w:cs="Arial"/>
          <w:sz w:val="20"/>
          <w:szCs w:val="20"/>
        </w:rPr>
        <w:t>Ультразвуковое исследование толстой кишки имеет свои особенности и определенную технологию ее проведения. Эта процедура должна начинаться с обзорной эхоскопии брюшной полости, включая печень, селезенку, почки, поджелудочную железу. Только после обзорного, предварительного осмотра брюшной полости мы переходили к прицельному исследованию кишечника.</w:t>
      </w:r>
    </w:p>
    <w:p w:rsidR="00321D26" w:rsidRPr="00321D26" w:rsidRDefault="00321D26" w:rsidP="00592C1A">
      <w:pPr>
        <w:spacing w:after="0" w:line="240" w:lineRule="auto"/>
        <w:ind w:left="-567" w:right="283"/>
        <w:jc w:val="both"/>
        <w:rPr>
          <w:rFonts w:ascii="Arial" w:eastAsia="Times New Roman" w:hAnsi="Arial" w:cs="Arial"/>
          <w:b/>
          <w:sz w:val="20"/>
          <w:szCs w:val="20"/>
        </w:rPr>
      </w:pPr>
      <w:r w:rsidRPr="00321D26">
        <w:rPr>
          <w:rFonts w:ascii="Arial" w:eastAsia="Times New Roman" w:hAnsi="Arial" w:cs="Arial"/>
          <w:b/>
          <w:sz w:val="20"/>
          <w:szCs w:val="20"/>
        </w:rPr>
        <w:t xml:space="preserve">Ключевые слова: </w:t>
      </w:r>
      <w:r w:rsidRPr="00321D26">
        <w:rPr>
          <w:rFonts w:ascii="Arial" w:eastAsia="Times New Roman" w:hAnsi="Arial" w:cs="Arial"/>
          <w:sz w:val="20"/>
          <w:szCs w:val="20"/>
        </w:rPr>
        <w:t xml:space="preserve">Ультразвуковое исследование, эхоскопия, кишечник, брюшная полость, </w:t>
      </w:r>
    </w:p>
    <w:p w:rsidR="00321D26" w:rsidRPr="00321D26" w:rsidRDefault="00321D26" w:rsidP="00592C1A">
      <w:pPr>
        <w:spacing w:after="0" w:line="240" w:lineRule="auto"/>
        <w:ind w:right="283" w:firstLine="567"/>
        <w:jc w:val="both"/>
        <w:rPr>
          <w:rFonts w:ascii="Arial" w:eastAsia="Times New Roman" w:hAnsi="Arial" w:cs="Arial"/>
          <w:sz w:val="20"/>
          <w:szCs w:val="20"/>
        </w:rPr>
      </w:pP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Анализируя ультразвуковую семиотику у 138 больных с опухолевым поражением правой половины ободочной кишки из которых у 71 (51,4%) был выявлен экзофитный характер роста опухоли, у 58 (42,0%) – смешанный характер опухоли и у 8 (5,8%) – эндофитный рост опухоли, исходило следующее. Ультразвуковое исследование выявляло гипо- и изоэхогенные дополнительные тени в виде полипообразных разрастаний, которые уходили либо в стенку пораженной кишки, либо в ее просвет (87 больных, 63,0%) [1,2,3]. Кроме того, в пораженном сегменте кишки выявлялись  деформированные, патологические участки с изъеденными контурами, что характерно для ракового поражения (83 больных, 60,1%). У 35 больных(25,4%)  при ультразвуковом исследовании рак слепой кишки распространялся на баугиниевую заслонку и вызывал ее сужение, деформацию, в последующем развивалась картина кишечной непроходимости [4,5] .</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Нами обследовано 122 больных, у которых были выявлены опухоли поперечно-ободочной кишки и нисходящего отдела. Следует отметить, что ультразвуковое исследование этой группы больных несколько затруднено, особенно, если речь идет о поражении левой половины поперечно-ободочной кишки и селезеночного угла. Эти особенности объясняются тем, что эта зона кишки прикрыта реберной дугой и достаточно сложна для ультразвукового обследования. И, тем не менее, установлено, что при опухолях поперечно-ободочной кишки весьма убедителен симптом  «псевдопочки», который указывал на стенозирующий характер карциномы (21 больных, 17,2%). У больных с опухолями левой половины поперечно-ободочной кишки, включая ее селезночный угол, дополнительно выявили утолщение фасции левой почки (52 больных, 42,6%). Этот косвенный признак указывал на необходимость более тщательного и углубленного обследования органов и тканей забрюшинного пространства при раковых поражениях этой зоны толстой кишки.</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lastRenderedPageBreak/>
        <w:t>Ультразвуковую семиотику опухолевого поражения сигмовидной кишки проанализировали на примере 124 больных. Морфологический характер опухолей этого отдела толстой кишки подтвердил, что в основном, среди них преобладали скиррозные формы - 79 больных(63,7%). В большинстве случаев среди ультразвуковых признаков преобладал симптом «поражения полого органа» или симптом «псевдопочки». Ультразвуковая картина проявлялась сужением просвета кишки пораженного сегмента, инфильтрацией ее стенок с неравномерным утолщением. В ситуациях, когда имелось дополнительное петлеобразование сигмовидной кишки, возникали серьезные трудности в интерпретации полученных данных - 31 больной (25,0%), а так же  при локализации опухоли в прямой и ректосигмовидном отделе толстой кишки - 29 больных. При ультразвуковом сканировании данной зоны с использованием трансректального и трансвагинального датчика, дополнительно заполняли мочевой пузырь жидкостью, что позволяло получить достаточно объективную ультразвуковую картину. По такой методике  обследовано 29 больных и во всех случаях нам удалось получить ультразвуковое подтверждение опухолевого процесса.</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Проводя ультразвуковое исследование органов брюшной полости у данной группы больных, естественно уделяли пристальное внимание выявлению метастатического поражения, прежде всего печени. Анализ показал, что  при раке дистального отдела ободочной кишки, чаще всего метастазы выявляются в печени -52 больных (22,8%), при этом выявлено  поражение регионарных лимфатических узлов у 113 больных (49,6%), в том числе и забрюшинных -29 больных (12,7%). При раковом поражении проксимального отдела толстой кишки метастазы определялись, значительно, реже - 16 больных (11,6%) и  забрюшинные лимфатические узлы у 98 больных(71,0%).</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Особый раздел патологии ободочной кишки представляют полипы. Ультразвуковая диагностика полипов ободочной кишки чрезвычайно сложна при локализации последних в любых ее отделах и во многом зависит от разрешающей способности ультразвукового аппарата.</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 xml:space="preserve">Следует отметить, что ворсинчатые полипы, диаметр которых равен </w:t>
      </w:r>
      <w:smartTag w:uri="urn:schemas-microsoft-com:office:smarttags" w:element="metricconverter">
        <w:smartTagPr>
          <w:attr w:name="ProductID" w:val="2,5 см"/>
        </w:smartTagPr>
        <w:r w:rsidRPr="00321D26">
          <w:rPr>
            <w:rFonts w:ascii="Arial" w:eastAsia="Times New Roman" w:hAnsi="Arial" w:cs="Arial"/>
            <w:sz w:val="20"/>
            <w:szCs w:val="20"/>
          </w:rPr>
          <w:t>2,5 см</w:t>
        </w:r>
      </w:smartTag>
      <w:r w:rsidRPr="00321D26">
        <w:rPr>
          <w:rFonts w:ascii="Arial" w:eastAsia="Times New Roman" w:hAnsi="Arial" w:cs="Arial"/>
          <w:sz w:val="20"/>
          <w:szCs w:val="20"/>
        </w:rPr>
        <w:t xml:space="preserve"> и более, при ультразвуковом исследовании определялись в виде опухолевидного образования, которые слегка возвышаются над слизистой оболочкой с широкой ножкой, выступающей в просвет кишки. Форма опухоли, как правило, была неправильной, поверхность бархатистой, контуры нечеткими, иногда с бугристыми очертаниями.</w:t>
      </w:r>
    </w:p>
    <w:p w:rsidR="00321D26" w:rsidRPr="00321D26" w:rsidRDefault="00321D26" w:rsidP="00592C1A">
      <w:pPr>
        <w:spacing w:after="0" w:line="240" w:lineRule="auto"/>
        <w:ind w:left="-567" w:right="283" w:firstLine="567"/>
        <w:jc w:val="both"/>
        <w:rPr>
          <w:rFonts w:ascii="Arial" w:eastAsia="Times New Roman" w:hAnsi="Arial" w:cs="Arial"/>
          <w:sz w:val="20"/>
          <w:szCs w:val="20"/>
        </w:rPr>
      </w:pPr>
      <w:r w:rsidRPr="00321D26">
        <w:rPr>
          <w:rFonts w:ascii="Arial" w:eastAsia="Times New Roman" w:hAnsi="Arial" w:cs="Arial"/>
          <w:sz w:val="20"/>
          <w:szCs w:val="20"/>
        </w:rPr>
        <w:t>Кроме того, удалось выявить в прилежащих к опухоли отделах толстой кишки воспалительные изменения разной степени выраженности. Это, прежде всего, неравномерное усиление послойного строения стенки кишки с признаками воспалительной перестройки ее структур (254 больных, 63,7%). При этом отмечалось утолщение стенки кишки, которое интерпретировалось, как результат ее отека (384 больных, 96,2%). Утолщение складок слизистой, чаще всего располагалось ближе к зоне опухоли, имело неравномерный характер, беспорядочное расположение, иногда принимая «подушкообразную» форму. В ряде случаев отмечалось усиление или сглаживание гаустр и их асимметрия (229 больных, 57,4%).</w:t>
      </w:r>
    </w:p>
    <w:p w:rsidR="00321D26" w:rsidRPr="00321D26" w:rsidRDefault="00321D26" w:rsidP="00592C1A">
      <w:pPr>
        <w:spacing w:after="0" w:line="240" w:lineRule="auto"/>
        <w:ind w:right="283" w:firstLine="567"/>
        <w:jc w:val="both"/>
        <w:rPr>
          <w:rFonts w:ascii="Arial" w:eastAsia="Times New Roman" w:hAnsi="Arial" w:cs="Arial"/>
          <w:sz w:val="20"/>
          <w:szCs w:val="20"/>
        </w:rPr>
      </w:pPr>
    </w:p>
    <w:p w:rsidR="00321D26" w:rsidRPr="00321D26" w:rsidRDefault="001B7712" w:rsidP="00592C1A">
      <w:pPr>
        <w:spacing w:after="0" w:line="240" w:lineRule="auto"/>
        <w:ind w:left="-567" w:right="283"/>
        <w:rPr>
          <w:rFonts w:ascii="Arial" w:eastAsia="Times New Roman" w:hAnsi="Arial" w:cs="Arial"/>
          <w:b/>
          <w:sz w:val="20"/>
          <w:szCs w:val="20"/>
        </w:rPr>
      </w:pPr>
      <w:r>
        <w:rPr>
          <w:rFonts w:ascii="Arial" w:eastAsia="Times New Roman" w:hAnsi="Arial" w:cs="Arial"/>
          <w:b/>
          <w:sz w:val="20"/>
          <w:szCs w:val="20"/>
        </w:rPr>
        <w:t>Литература</w:t>
      </w:r>
    </w:p>
    <w:p w:rsidR="00321D26" w:rsidRPr="00321D26" w:rsidRDefault="00321D26" w:rsidP="00592C1A">
      <w:pPr>
        <w:spacing w:after="0" w:line="240" w:lineRule="auto"/>
        <w:ind w:left="-567" w:right="283"/>
        <w:jc w:val="both"/>
        <w:rPr>
          <w:rFonts w:ascii="Arial" w:eastAsia="Times New Roman" w:hAnsi="Arial" w:cs="Arial"/>
          <w:sz w:val="20"/>
          <w:szCs w:val="20"/>
        </w:rPr>
      </w:pPr>
    </w:p>
    <w:p w:rsidR="00321D26" w:rsidRPr="00680E45" w:rsidRDefault="00321D26" w:rsidP="00592C1A">
      <w:pPr>
        <w:pStyle w:val="af0"/>
        <w:numPr>
          <w:ilvl w:val="0"/>
          <w:numId w:val="38"/>
        </w:numPr>
        <w:tabs>
          <w:tab w:val="num" w:pos="-284"/>
          <w:tab w:val="left" w:pos="993"/>
        </w:tabs>
        <w:spacing w:after="0" w:line="240" w:lineRule="auto"/>
        <w:ind w:left="-567" w:right="283" w:firstLine="0"/>
        <w:jc w:val="both"/>
        <w:rPr>
          <w:rFonts w:ascii="Arial" w:hAnsi="Arial" w:cs="Arial"/>
          <w:sz w:val="20"/>
          <w:szCs w:val="20"/>
        </w:rPr>
      </w:pPr>
      <w:r w:rsidRPr="00680E45">
        <w:rPr>
          <w:rFonts w:ascii="Arial" w:hAnsi="Arial" w:cs="Arial"/>
          <w:sz w:val="20"/>
          <w:szCs w:val="20"/>
        </w:rPr>
        <w:t xml:space="preserve">Чекалова М.А. «Ультразвуковая диагностика в онкологии» в кН.: «Клиническое руководство по ультразвуковой диагностике под ред. В.В.Митькова. // </w:t>
      </w:r>
      <w:r w:rsidRPr="00680E45">
        <w:rPr>
          <w:rFonts w:ascii="Arial" w:hAnsi="Arial" w:cs="Arial"/>
          <w:sz w:val="20"/>
          <w:szCs w:val="20"/>
          <w:lang w:val="en-US"/>
        </w:rPr>
        <w:t>III</w:t>
      </w:r>
      <w:r w:rsidRPr="00680E45">
        <w:rPr>
          <w:rFonts w:ascii="Arial" w:hAnsi="Arial" w:cs="Arial"/>
          <w:sz w:val="20"/>
          <w:szCs w:val="20"/>
        </w:rPr>
        <w:t xml:space="preserve"> том, М., Видар, 1997., с.209-213/</w:t>
      </w:r>
    </w:p>
    <w:p w:rsidR="00321D26" w:rsidRPr="00680E45" w:rsidRDefault="00321D26" w:rsidP="00592C1A">
      <w:pPr>
        <w:pStyle w:val="af0"/>
        <w:numPr>
          <w:ilvl w:val="0"/>
          <w:numId w:val="38"/>
        </w:numPr>
        <w:tabs>
          <w:tab w:val="num" w:pos="-284"/>
          <w:tab w:val="left" w:pos="993"/>
        </w:tabs>
        <w:spacing w:after="0" w:line="240" w:lineRule="auto"/>
        <w:ind w:left="-567" w:right="283" w:firstLine="0"/>
        <w:jc w:val="both"/>
        <w:rPr>
          <w:rFonts w:ascii="Arial" w:hAnsi="Arial" w:cs="Arial"/>
          <w:sz w:val="20"/>
          <w:szCs w:val="20"/>
        </w:rPr>
      </w:pPr>
      <w:r w:rsidRPr="00680E45">
        <w:rPr>
          <w:rFonts w:ascii="Arial" w:hAnsi="Arial" w:cs="Arial"/>
          <w:sz w:val="20"/>
          <w:szCs w:val="20"/>
        </w:rPr>
        <w:t>Лемешко З.А. «Роль ультразвукового метода в диагностике злокачественных опухолей желудочно-кишечного тракта» // Актуальные проблемы организации и повышения качества ультразвуковой диагностики опухолей, Материалы всесоюзной научной конференции, М., 1990., с.149-150.</w:t>
      </w:r>
    </w:p>
    <w:p w:rsidR="00321D26" w:rsidRPr="00680E45" w:rsidRDefault="00321D26" w:rsidP="00592C1A">
      <w:pPr>
        <w:pStyle w:val="af0"/>
        <w:numPr>
          <w:ilvl w:val="0"/>
          <w:numId w:val="38"/>
        </w:numPr>
        <w:tabs>
          <w:tab w:val="num" w:pos="-284"/>
          <w:tab w:val="left" w:pos="993"/>
        </w:tabs>
        <w:spacing w:after="0" w:line="240" w:lineRule="auto"/>
        <w:ind w:left="-567" w:right="283" w:firstLine="0"/>
        <w:jc w:val="both"/>
        <w:rPr>
          <w:rFonts w:ascii="Arial" w:hAnsi="Arial" w:cs="Arial"/>
          <w:sz w:val="20"/>
          <w:szCs w:val="20"/>
          <w:lang w:val="en-US"/>
        </w:rPr>
      </w:pPr>
      <w:r w:rsidRPr="00680E45">
        <w:rPr>
          <w:rFonts w:ascii="Arial" w:hAnsi="Arial" w:cs="Arial"/>
          <w:sz w:val="20"/>
          <w:szCs w:val="20"/>
          <w:lang w:val="en-US"/>
        </w:rPr>
        <w:t>Reeders J.W.A.J., Smits N.J. Imaging and of ductal pancreatic cancer: role of (Doppler) ultrasonography// Eur. Radiol. – 1999. –Vol.9. -№4.-P. 786.</w:t>
      </w:r>
    </w:p>
    <w:p w:rsidR="00321D26" w:rsidRPr="00680E45" w:rsidRDefault="00321D26" w:rsidP="00592C1A">
      <w:pPr>
        <w:pStyle w:val="af0"/>
        <w:numPr>
          <w:ilvl w:val="0"/>
          <w:numId w:val="38"/>
        </w:numPr>
        <w:tabs>
          <w:tab w:val="num" w:pos="-284"/>
          <w:tab w:val="left" w:pos="993"/>
        </w:tabs>
        <w:spacing w:after="0" w:line="240" w:lineRule="auto"/>
        <w:ind w:left="-567" w:right="283" w:firstLine="0"/>
        <w:jc w:val="both"/>
        <w:rPr>
          <w:rFonts w:ascii="Arial" w:hAnsi="Arial" w:cs="Arial"/>
          <w:sz w:val="20"/>
          <w:szCs w:val="20"/>
        </w:rPr>
      </w:pPr>
      <w:r w:rsidRPr="00680E45">
        <w:rPr>
          <w:rFonts w:ascii="Arial" w:hAnsi="Arial" w:cs="Arial"/>
          <w:sz w:val="20"/>
          <w:szCs w:val="20"/>
        </w:rPr>
        <w:t>Орлова Л.П. Диагностические возможности ультразвуковых методов исследования в колопроктологии. Актовая речь, посвященная 40-летию ВГУ ГНЦК./Орлова Л.П.// Проктология.-2006.№1. –С.3-10.</w:t>
      </w:r>
    </w:p>
    <w:p w:rsidR="00321D26" w:rsidRPr="00680E45" w:rsidRDefault="00321D26" w:rsidP="00592C1A">
      <w:pPr>
        <w:pStyle w:val="af0"/>
        <w:numPr>
          <w:ilvl w:val="0"/>
          <w:numId w:val="38"/>
        </w:numPr>
        <w:tabs>
          <w:tab w:val="num" w:pos="-284"/>
          <w:tab w:val="left" w:pos="993"/>
        </w:tabs>
        <w:spacing w:after="0" w:line="240" w:lineRule="auto"/>
        <w:ind w:left="-567" w:right="283" w:firstLine="0"/>
        <w:jc w:val="both"/>
        <w:rPr>
          <w:rFonts w:ascii="Arial" w:hAnsi="Arial" w:cs="Arial"/>
          <w:sz w:val="20"/>
          <w:szCs w:val="20"/>
        </w:rPr>
      </w:pPr>
      <w:r w:rsidRPr="00680E45">
        <w:rPr>
          <w:rFonts w:ascii="Arial" w:hAnsi="Arial" w:cs="Arial"/>
          <w:sz w:val="20"/>
          <w:szCs w:val="20"/>
        </w:rPr>
        <w:t xml:space="preserve">Фазылов А.А., Фазылова С.А. «Перспективные технологии ультразвуковой диагностики в онкологии»// </w:t>
      </w:r>
      <w:r w:rsidRPr="00680E45">
        <w:rPr>
          <w:rFonts w:ascii="Arial" w:hAnsi="Arial" w:cs="Arial"/>
          <w:sz w:val="20"/>
          <w:szCs w:val="20"/>
          <w:lang w:val="en-US"/>
        </w:rPr>
        <w:t>VI</w:t>
      </w:r>
      <w:r w:rsidRPr="00680E45">
        <w:rPr>
          <w:rFonts w:ascii="Arial" w:hAnsi="Arial" w:cs="Arial"/>
          <w:sz w:val="20"/>
          <w:szCs w:val="20"/>
        </w:rPr>
        <w:t xml:space="preserve"> Съезд Онкологов и Радиологов стран СНГ //  Материалы съезда  1 – 4 октября 2010, Душанбе, с. 95.</w:t>
      </w:r>
    </w:p>
    <w:p w:rsidR="00321D26" w:rsidRPr="00321D26" w:rsidRDefault="00321D26" w:rsidP="00592C1A">
      <w:pPr>
        <w:spacing w:after="0" w:line="240" w:lineRule="auto"/>
        <w:ind w:right="283" w:firstLine="567"/>
        <w:jc w:val="center"/>
        <w:rPr>
          <w:rFonts w:ascii="Arial" w:eastAsia="Times New Roman" w:hAnsi="Arial" w:cs="Arial"/>
          <w:b/>
          <w:sz w:val="20"/>
          <w:szCs w:val="20"/>
          <w:lang w:val="kk-KZ"/>
        </w:rPr>
      </w:pPr>
    </w:p>
    <w:p w:rsidR="00680E45" w:rsidRDefault="00680E45" w:rsidP="00592C1A">
      <w:pPr>
        <w:spacing w:after="0" w:line="240" w:lineRule="auto"/>
        <w:ind w:right="283" w:firstLine="567"/>
        <w:jc w:val="center"/>
        <w:rPr>
          <w:rFonts w:ascii="Arial" w:hAnsi="Arial" w:cs="Arial"/>
          <w:b/>
          <w:sz w:val="20"/>
          <w:szCs w:val="20"/>
          <w:lang w:val="kk-KZ"/>
        </w:rPr>
      </w:pPr>
    </w:p>
    <w:p w:rsidR="00321D26" w:rsidRPr="00321D26" w:rsidRDefault="00321D26" w:rsidP="00592C1A">
      <w:pPr>
        <w:spacing w:after="0" w:line="240" w:lineRule="auto"/>
        <w:ind w:left="-567" w:right="283"/>
        <w:jc w:val="both"/>
        <w:rPr>
          <w:rFonts w:ascii="Arial" w:eastAsia="Times New Roman" w:hAnsi="Arial" w:cs="Arial"/>
          <w:b/>
          <w:sz w:val="20"/>
          <w:szCs w:val="20"/>
          <w:lang w:val="kk-KZ"/>
        </w:rPr>
      </w:pPr>
      <w:r w:rsidRPr="00321D26">
        <w:rPr>
          <w:rFonts w:ascii="Arial" w:eastAsia="Times New Roman" w:hAnsi="Arial" w:cs="Arial"/>
          <w:b/>
          <w:sz w:val="20"/>
          <w:szCs w:val="20"/>
          <w:lang w:val="kk-KZ"/>
        </w:rPr>
        <w:t>ТОҚ ІШЕК АУРУЛАР ІСІГІН УЛЬТРАДЫБЫСТЫҚ ТӘСІЛМЕН АНЫҚТАУ</w:t>
      </w:r>
    </w:p>
    <w:p w:rsidR="00321D26" w:rsidRPr="00321D26" w:rsidRDefault="00321D26" w:rsidP="00592C1A">
      <w:pPr>
        <w:tabs>
          <w:tab w:val="num" w:pos="540"/>
        </w:tabs>
        <w:spacing w:after="0" w:line="240" w:lineRule="auto"/>
        <w:ind w:left="-567" w:right="283"/>
        <w:jc w:val="both"/>
        <w:rPr>
          <w:rFonts w:ascii="Arial" w:eastAsia="Times New Roman" w:hAnsi="Arial" w:cs="Arial"/>
          <w:b/>
          <w:sz w:val="20"/>
          <w:szCs w:val="20"/>
          <w:lang w:val="kk-KZ"/>
        </w:rPr>
      </w:pPr>
      <w:r w:rsidRPr="00321D26">
        <w:rPr>
          <w:rFonts w:ascii="Arial" w:eastAsia="Times New Roman" w:hAnsi="Arial" w:cs="Arial"/>
          <w:b/>
          <w:sz w:val="20"/>
          <w:szCs w:val="20"/>
          <w:lang w:val="kk-KZ"/>
        </w:rPr>
        <w:t>Садықов М.С.</w:t>
      </w:r>
    </w:p>
    <w:p w:rsidR="00321D26" w:rsidRPr="00321D26" w:rsidRDefault="00321D26" w:rsidP="00592C1A">
      <w:pPr>
        <w:spacing w:after="0" w:line="240" w:lineRule="auto"/>
        <w:ind w:left="-567" w:right="283"/>
        <w:jc w:val="both"/>
        <w:rPr>
          <w:rFonts w:ascii="Arial" w:eastAsia="Times New Roman" w:hAnsi="Arial" w:cs="Arial"/>
          <w:sz w:val="20"/>
          <w:szCs w:val="20"/>
          <w:lang w:val="kk-KZ"/>
        </w:rPr>
      </w:pPr>
      <w:r w:rsidRPr="00321D26">
        <w:rPr>
          <w:rFonts w:ascii="Arial" w:eastAsia="Times New Roman" w:hAnsi="Arial" w:cs="Arial"/>
          <w:sz w:val="20"/>
          <w:szCs w:val="20"/>
          <w:lang w:val="kk-KZ"/>
        </w:rPr>
        <w:tab/>
      </w:r>
    </w:p>
    <w:p w:rsidR="00321D26" w:rsidRPr="00687AF7" w:rsidRDefault="00687AF7" w:rsidP="00592C1A">
      <w:pPr>
        <w:spacing w:after="0" w:line="240" w:lineRule="auto"/>
        <w:ind w:left="-567"/>
        <w:rPr>
          <w:rFonts w:ascii="Arial" w:eastAsia="Times New Roman" w:hAnsi="Arial" w:cs="Arial"/>
          <w:sz w:val="20"/>
          <w:szCs w:val="20"/>
          <w:lang w:val="kk-KZ"/>
        </w:rPr>
      </w:pPr>
      <w:r w:rsidRPr="00687AF7">
        <w:rPr>
          <w:b/>
          <w:sz w:val="20"/>
          <w:szCs w:val="20"/>
          <w:lang w:val="kk-KZ"/>
        </w:rPr>
        <w:t>Т</w:t>
      </w:r>
      <w:r w:rsidRPr="00687AF7">
        <w:rPr>
          <w:rFonts w:ascii="Arial" w:hAnsi="Arial" w:cs="Arial"/>
          <w:b/>
          <w:sz w:val="20"/>
          <w:szCs w:val="20"/>
          <w:lang w:val="kk-KZ"/>
        </w:rPr>
        <w:t xml:space="preserve">үйін </w:t>
      </w:r>
      <w:r w:rsidRPr="00687AF7">
        <w:rPr>
          <w:rFonts w:ascii="Arial" w:hAnsi="Arial" w:cs="Arial"/>
          <w:sz w:val="20"/>
          <w:szCs w:val="20"/>
          <w:lang w:val="kk-KZ"/>
        </w:rPr>
        <w:t xml:space="preserve"> </w:t>
      </w:r>
      <w:r w:rsidR="00321D26" w:rsidRPr="00687AF7">
        <w:rPr>
          <w:rFonts w:ascii="Arial" w:eastAsia="Times New Roman" w:hAnsi="Arial" w:cs="Arial"/>
          <w:sz w:val="20"/>
          <w:szCs w:val="20"/>
          <w:lang w:val="kk-KZ"/>
        </w:rPr>
        <w:t xml:space="preserve">Тоқ ішекті ультрадыбысты зерттеу ең бағалы, сенімді және ең ақпараттық анықтау тәсілі болып саналады. Бұл тәсілді бірнеше рет қолдану арқылы патологиялық ошақтың таралуын, орналасуын және алыс немесе жақында орналасқан бөгде ісіктерді анықтауға болады. Тоқ ішектің ультрадыбысты </w:t>
      </w:r>
      <w:r w:rsidR="00321D26" w:rsidRPr="00687AF7">
        <w:rPr>
          <w:rFonts w:ascii="Arial" w:eastAsia="Times New Roman" w:hAnsi="Arial" w:cs="Arial"/>
          <w:sz w:val="20"/>
          <w:szCs w:val="20"/>
          <w:lang w:val="kk-KZ"/>
        </w:rPr>
        <w:lastRenderedPageBreak/>
        <w:t>зерттеуінің өзіндік ерекшелігі мен анықтау технологиясы бар. Бұл процедура құрсақ қуысының жалпы эхоскопиясынан бастайды, оған бауыр, талақ, бүйрек, ұйқы безі жатады. Осы жалпы құрсақ қуысын көргеннен кейін ішекті зерттеуді бастаймыз.</w:t>
      </w:r>
    </w:p>
    <w:p w:rsidR="00321D26" w:rsidRPr="00687AF7" w:rsidRDefault="00687AF7" w:rsidP="00592C1A">
      <w:pPr>
        <w:spacing w:after="0" w:line="240" w:lineRule="auto"/>
        <w:ind w:left="-567"/>
        <w:rPr>
          <w:rFonts w:ascii="Arial" w:eastAsia="Times New Roman" w:hAnsi="Arial" w:cs="Arial"/>
          <w:sz w:val="20"/>
          <w:szCs w:val="20"/>
          <w:lang w:val="kk-KZ"/>
        </w:rPr>
      </w:pPr>
      <w:r w:rsidRPr="00687AF7">
        <w:rPr>
          <w:rFonts w:ascii="Arial" w:hAnsi="Arial" w:cs="Arial"/>
          <w:b/>
          <w:sz w:val="20"/>
          <w:szCs w:val="20"/>
          <w:lang w:val="kk-KZ"/>
        </w:rPr>
        <w:t>Түйінді сөздер</w:t>
      </w:r>
      <w:r w:rsidRPr="00687AF7">
        <w:rPr>
          <w:rFonts w:ascii="Arial" w:hAnsi="Arial" w:cs="Arial"/>
          <w:sz w:val="20"/>
          <w:szCs w:val="20"/>
          <w:lang w:val="kk-KZ"/>
        </w:rPr>
        <w:t xml:space="preserve"> </w:t>
      </w:r>
      <w:r w:rsidR="00321D26" w:rsidRPr="00687AF7">
        <w:rPr>
          <w:rFonts w:ascii="Arial" w:eastAsia="Times New Roman" w:hAnsi="Arial" w:cs="Arial"/>
          <w:sz w:val="20"/>
          <w:szCs w:val="20"/>
          <w:lang w:val="kk-KZ"/>
        </w:rPr>
        <w:t xml:space="preserve"> Ультрадыбысты зерттеулер, эхоскопия, ішек, құрсақ қуысы.</w:t>
      </w:r>
    </w:p>
    <w:p w:rsidR="00321D26" w:rsidRPr="00321D26" w:rsidRDefault="00321D26" w:rsidP="00592C1A">
      <w:pPr>
        <w:spacing w:after="0" w:line="240" w:lineRule="auto"/>
        <w:ind w:left="-567" w:right="283"/>
        <w:jc w:val="both"/>
        <w:rPr>
          <w:rFonts w:ascii="Arial" w:eastAsia="Times New Roman" w:hAnsi="Arial" w:cs="Arial"/>
          <w:sz w:val="20"/>
          <w:szCs w:val="20"/>
          <w:lang w:val="kk-KZ"/>
        </w:rPr>
      </w:pPr>
    </w:p>
    <w:p w:rsidR="00321D26" w:rsidRPr="00321D26" w:rsidRDefault="00321D26" w:rsidP="00592C1A">
      <w:pPr>
        <w:spacing w:after="0" w:line="240" w:lineRule="auto"/>
        <w:ind w:left="-567" w:right="283"/>
        <w:jc w:val="both"/>
        <w:rPr>
          <w:rFonts w:ascii="Arial" w:eastAsia="Times New Roman" w:hAnsi="Arial" w:cs="Arial"/>
          <w:b/>
          <w:sz w:val="20"/>
          <w:szCs w:val="20"/>
          <w:lang w:val="kk-KZ"/>
        </w:rPr>
      </w:pPr>
    </w:p>
    <w:p w:rsidR="00321D26" w:rsidRPr="00321D26" w:rsidRDefault="00321D26" w:rsidP="00592C1A">
      <w:pPr>
        <w:spacing w:after="0" w:line="240" w:lineRule="auto"/>
        <w:ind w:left="-567" w:right="283"/>
        <w:jc w:val="both"/>
        <w:rPr>
          <w:rFonts w:ascii="Arial" w:eastAsia="Times New Roman" w:hAnsi="Arial" w:cs="Arial"/>
          <w:b/>
          <w:sz w:val="20"/>
          <w:szCs w:val="20"/>
          <w:lang w:val="en-US"/>
        </w:rPr>
      </w:pPr>
      <w:r w:rsidRPr="00321D26">
        <w:rPr>
          <w:rFonts w:ascii="Arial" w:eastAsia="Times New Roman" w:hAnsi="Arial" w:cs="Arial"/>
          <w:b/>
          <w:sz w:val="20"/>
          <w:szCs w:val="20"/>
          <w:lang w:val="en-US"/>
        </w:rPr>
        <w:t>ULTRASONIC DIAGNOSTICS OF THE TUMOR</w:t>
      </w:r>
      <w:r w:rsidR="00680E45">
        <w:rPr>
          <w:rFonts w:ascii="Arial" w:hAnsi="Arial" w:cs="Arial"/>
          <w:b/>
          <w:sz w:val="20"/>
          <w:szCs w:val="20"/>
          <w:lang w:val="kk-KZ"/>
        </w:rPr>
        <w:t xml:space="preserve"> </w:t>
      </w:r>
      <w:r w:rsidRPr="00321D26">
        <w:rPr>
          <w:rFonts w:ascii="Arial" w:eastAsia="Times New Roman" w:hAnsi="Arial" w:cs="Arial"/>
          <w:b/>
          <w:sz w:val="20"/>
          <w:szCs w:val="20"/>
          <w:lang w:val="en-US"/>
        </w:rPr>
        <w:t>DISEASES BY OF THE</w:t>
      </w:r>
      <w:r w:rsidRPr="00321D26">
        <w:rPr>
          <w:rFonts w:ascii="Arial" w:eastAsia="Times New Roman" w:hAnsi="Arial" w:cs="Arial"/>
          <w:sz w:val="20"/>
          <w:szCs w:val="20"/>
          <w:lang w:val="en-US"/>
        </w:rPr>
        <w:t xml:space="preserve"> </w:t>
      </w:r>
      <w:r w:rsidRPr="00321D26">
        <w:rPr>
          <w:rFonts w:ascii="Arial" w:eastAsia="Times New Roman" w:hAnsi="Arial" w:cs="Arial"/>
          <w:b/>
          <w:sz w:val="20"/>
          <w:szCs w:val="20"/>
          <w:lang w:val="kk-KZ"/>
        </w:rPr>
        <w:t>GUTS</w:t>
      </w:r>
      <w:r w:rsidRPr="00321D26">
        <w:rPr>
          <w:rFonts w:ascii="Arial" w:eastAsia="Times New Roman" w:hAnsi="Arial" w:cs="Arial"/>
          <w:b/>
          <w:sz w:val="20"/>
          <w:szCs w:val="20"/>
          <w:lang w:val="en-US"/>
        </w:rPr>
        <w:t xml:space="preserve"> FAT</w:t>
      </w:r>
    </w:p>
    <w:p w:rsidR="00321D26" w:rsidRPr="00321D26" w:rsidRDefault="00321D26" w:rsidP="00592C1A">
      <w:pPr>
        <w:spacing w:after="0" w:line="240" w:lineRule="auto"/>
        <w:ind w:left="-567" w:right="283"/>
        <w:jc w:val="both"/>
        <w:rPr>
          <w:rFonts w:ascii="Arial" w:eastAsia="Times New Roman" w:hAnsi="Arial" w:cs="Arial"/>
          <w:b/>
          <w:sz w:val="20"/>
          <w:szCs w:val="20"/>
          <w:lang w:val="en-US"/>
        </w:rPr>
      </w:pPr>
      <w:r w:rsidRPr="00321D26">
        <w:rPr>
          <w:rFonts w:ascii="Arial" w:eastAsia="Times New Roman" w:hAnsi="Arial" w:cs="Arial"/>
          <w:b/>
          <w:sz w:val="20"/>
          <w:szCs w:val="20"/>
          <w:lang w:val="en-US"/>
        </w:rPr>
        <w:t>Sadykov M.S.</w:t>
      </w:r>
    </w:p>
    <w:p w:rsidR="00321D26" w:rsidRPr="00293CAA" w:rsidRDefault="00321D26" w:rsidP="00592C1A">
      <w:pPr>
        <w:spacing w:after="0" w:line="240" w:lineRule="auto"/>
        <w:ind w:left="-567" w:right="283"/>
        <w:jc w:val="both"/>
        <w:rPr>
          <w:rFonts w:ascii="Arial" w:eastAsia="Times New Roman" w:hAnsi="Arial" w:cs="Arial"/>
          <w:b/>
          <w:sz w:val="20"/>
          <w:szCs w:val="20"/>
          <w:lang w:val="en-US"/>
        </w:rPr>
      </w:pPr>
    </w:p>
    <w:p w:rsidR="00321D26" w:rsidRPr="00687AF7" w:rsidRDefault="00687AF7" w:rsidP="00592C1A">
      <w:pPr>
        <w:spacing w:after="0" w:line="240" w:lineRule="auto"/>
        <w:ind w:left="-567"/>
        <w:rPr>
          <w:rFonts w:ascii="Arial" w:eastAsia="Times New Roman" w:hAnsi="Arial" w:cs="Arial"/>
          <w:sz w:val="20"/>
          <w:szCs w:val="20"/>
          <w:lang w:val="en-US"/>
        </w:rPr>
      </w:pPr>
      <w:r w:rsidRPr="00687AF7">
        <w:rPr>
          <w:rFonts w:ascii="Arial" w:hAnsi="Arial" w:cs="Arial"/>
          <w:b/>
          <w:sz w:val="20"/>
          <w:szCs w:val="20"/>
          <w:lang w:val="kk-KZ"/>
        </w:rPr>
        <w:t>Abstract</w:t>
      </w:r>
      <w:r w:rsidRPr="00687AF7">
        <w:rPr>
          <w:rFonts w:ascii="Arial" w:hAnsi="Arial" w:cs="Arial"/>
          <w:b/>
          <w:sz w:val="20"/>
          <w:szCs w:val="20"/>
          <w:lang w:val="en-US"/>
        </w:rPr>
        <w:t xml:space="preserve"> </w:t>
      </w:r>
      <w:r w:rsidRPr="00687AF7">
        <w:rPr>
          <w:rFonts w:ascii="Arial" w:hAnsi="Arial" w:cs="Arial"/>
          <w:sz w:val="20"/>
          <w:szCs w:val="20"/>
          <w:lang w:val="en-US"/>
        </w:rPr>
        <w:t xml:space="preserve"> </w:t>
      </w:r>
      <w:r w:rsidR="00321D26" w:rsidRPr="00687AF7">
        <w:rPr>
          <w:rFonts w:ascii="Arial" w:eastAsia="Times New Roman" w:hAnsi="Arial" w:cs="Arial"/>
          <w:sz w:val="20"/>
          <w:szCs w:val="20"/>
          <w:lang w:val="en-US"/>
        </w:rPr>
        <w:t xml:space="preserve">An ultrasonic study of thick gut is the valuable, reliable, informative method of diagnostics. It can be repeated used and it is if necessary repeated for refining of localization, degree of the prevalence of pathologic process, development of the nearest and distant metastases. An ultrasonic study of thick gut has its special features and specific technology of its conducting. This procedure must begin from survey echoscopy of abdominal cavity, including the liver, spleen, kidney, the pancreas. Only after the survey, preliminary inspection of abdominal cavity we passed to a aiming study of bowels. </w:t>
      </w:r>
    </w:p>
    <w:p w:rsidR="00321D26" w:rsidRPr="00687AF7" w:rsidRDefault="00687AF7" w:rsidP="00592C1A">
      <w:pPr>
        <w:tabs>
          <w:tab w:val="left" w:pos="993"/>
          <w:tab w:val="left" w:pos="2385"/>
        </w:tabs>
        <w:spacing w:after="0" w:line="240" w:lineRule="auto"/>
        <w:ind w:left="-567" w:right="283"/>
        <w:jc w:val="both"/>
        <w:rPr>
          <w:rFonts w:ascii="Arial" w:hAnsi="Arial" w:cs="Arial"/>
          <w:sz w:val="20"/>
          <w:szCs w:val="20"/>
          <w:lang w:val="kk-KZ"/>
        </w:rPr>
      </w:pPr>
      <w:r w:rsidRPr="00687AF7">
        <w:rPr>
          <w:rFonts w:ascii="Arial" w:eastAsia="Times New Roman" w:hAnsi="Arial" w:cs="Arial"/>
          <w:b/>
          <w:sz w:val="20"/>
          <w:szCs w:val="20"/>
          <w:lang w:val="en-US"/>
        </w:rPr>
        <w:t>K</w:t>
      </w:r>
      <w:r w:rsidR="00321D26" w:rsidRPr="00687AF7">
        <w:rPr>
          <w:rFonts w:ascii="Arial" w:eastAsia="Times New Roman" w:hAnsi="Arial" w:cs="Arial"/>
          <w:b/>
          <w:sz w:val="20"/>
          <w:szCs w:val="20"/>
          <w:lang w:val="en-US"/>
        </w:rPr>
        <w:t>eywords:</w:t>
      </w:r>
      <w:r w:rsidR="00321D26" w:rsidRPr="00687AF7">
        <w:rPr>
          <w:rFonts w:ascii="Arial" w:eastAsia="Times New Roman" w:hAnsi="Arial" w:cs="Arial"/>
          <w:sz w:val="20"/>
          <w:szCs w:val="20"/>
          <w:lang w:val="en-US"/>
        </w:rPr>
        <w:t xml:space="preserve"> Ultrasonic study, echo</w:t>
      </w:r>
      <w:r w:rsidR="00680E45" w:rsidRPr="00687AF7">
        <w:rPr>
          <w:rFonts w:ascii="Arial" w:hAnsi="Arial" w:cs="Arial"/>
          <w:sz w:val="20"/>
          <w:szCs w:val="20"/>
          <w:lang w:val="en-US"/>
        </w:rPr>
        <w:t>scopy, bowels, abdominal cavity</w:t>
      </w:r>
    </w:p>
    <w:p w:rsidR="00680E45" w:rsidRPr="00687AF7" w:rsidRDefault="00680E45" w:rsidP="00592C1A">
      <w:pPr>
        <w:tabs>
          <w:tab w:val="left" w:pos="993"/>
          <w:tab w:val="left" w:pos="2385"/>
        </w:tabs>
        <w:spacing w:after="0" w:line="240" w:lineRule="auto"/>
        <w:ind w:right="283" w:firstLine="567"/>
        <w:jc w:val="both"/>
        <w:rPr>
          <w:rFonts w:ascii="Arial" w:hAnsi="Arial" w:cs="Arial"/>
          <w:sz w:val="20"/>
          <w:szCs w:val="20"/>
          <w:lang w:val="kk-KZ"/>
        </w:rPr>
      </w:pPr>
    </w:p>
    <w:p w:rsidR="00680E45" w:rsidRPr="00687AF7" w:rsidRDefault="00680E45" w:rsidP="00592C1A">
      <w:pPr>
        <w:tabs>
          <w:tab w:val="left" w:pos="993"/>
          <w:tab w:val="left" w:pos="2385"/>
        </w:tabs>
        <w:spacing w:after="0" w:line="240" w:lineRule="auto"/>
        <w:ind w:right="283" w:firstLine="567"/>
        <w:jc w:val="both"/>
        <w:rPr>
          <w:rFonts w:ascii="Arial" w:hAnsi="Arial" w:cs="Arial"/>
          <w:sz w:val="20"/>
          <w:szCs w:val="20"/>
          <w:lang w:val="kk-KZ"/>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0" type="#_x0000_t32" style="position:absolute;left:0;text-align:left;margin-left:95.15pt;margin-top:10.55pt;width:319.5pt;height:0;z-index:251781120" o:connectortype="straight"/>
        </w:pict>
      </w:r>
    </w:p>
    <w:p w:rsidR="00680E45" w:rsidRDefault="00680E45" w:rsidP="00592C1A">
      <w:pPr>
        <w:tabs>
          <w:tab w:val="left" w:pos="993"/>
          <w:tab w:val="left" w:pos="2385"/>
        </w:tabs>
        <w:spacing w:after="0" w:line="240" w:lineRule="auto"/>
        <w:ind w:right="283" w:firstLine="567"/>
        <w:jc w:val="both"/>
        <w:rPr>
          <w:rFonts w:ascii="Arial" w:hAnsi="Arial" w:cs="Arial"/>
          <w:sz w:val="20"/>
          <w:szCs w:val="20"/>
          <w:lang w:val="kk-KZ"/>
        </w:rPr>
      </w:pPr>
    </w:p>
    <w:p w:rsidR="00321D26" w:rsidRPr="00680E45" w:rsidRDefault="00321D26" w:rsidP="00592C1A">
      <w:pPr>
        <w:spacing w:after="0" w:line="240" w:lineRule="auto"/>
        <w:ind w:left="-567" w:right="283" w:firstLine="567"/>
        <w:rPr>
          <w:rFonts w:ascii="Arial" w:eastAsia="Times New Roman" w:hAnsi="Arial" w:cs="Arial"/>
          <w:sz w:val="20"/>
          <w:szCs w:val="20"/>
          <w:lang w:val="kk-KZ"/>
        </w:rPr>
      </w:pPr>
    </w:p>
    <w:p w:rsidR="00680E45" w:rsidRPr="00680E45" w:rsidRDefault="00680E45" w:rsidP="00592C1A">
      <w:pPr>
        <w:spacing w:after="0" w:line="240" w:lineRule="auto"/>
        <w:ind w:left="-567" w:right="283"/>
        <w:jc w:val="both"/>
        <w:rPr>
          <w:rFonts w:ascii="Arial" w:hAnsi="Arial" w:cs="Arial"/>
          <w:b/>
          <w:caps/>
          <w:sz w:val="20"/>
          <w:szCs w:val="20"/>
        </w:rPr>
      </w:pPr>
      <w:r w:rsidRPr="00680E45">
        <w:rPr>
          <w:rFonts w:ascii="Arial" w:hAnsi="Arial" w:cs="Arial"/>
          <w:b/>
          <w:caps/>
          <w:sz w:val="20"/>
          <w:szCs w:val="20"/>
        </w:rPr>
        <w:t>Хирургическое лечение опухолей позвоночника и спинного мозга</w:t>
      </w:r>
    </w:p>
    <w:p w:rsidR="0076051E" w:rsidRDefault="0076051E" w:rsidP="00592C1A">
      <w:pPr>
        <w:spacing w:after="0" w:line="240" w:lineRule="auto"/>
        <w:ind w:left="-567" w:right="283"/>
        <w:jc w:val="both"/>
        <w:rPr>
          <w:rFonts w:ascii="Arial" w:hAnsi="Arial" w:cs="Arial"/>
          <w:b/>
          <w:sz w:val="20"/>
          <w:szCs w:val="20"/>
        </w:rPr>
      </w:pPr>
    </w:p>
    <w:p w:rsidR="00680E45" w:rsidRPr="00680E45" w:rsidRDefault="00680E45" w:rsidP="00592C1A">
      <w:pPr>
        <w:spacing w:after="0" w:line="240" w:lineRule="auto"/>
        <w:ind w:left="-567" w:right="283"/>
        <w:jc w:val="both"/>
        <w:rPr>
          <w:rFonts w:ascii="Arial" w:hAnsi="Arial" w:cs="Arial"/>
          <w:b/>
          <w:sz w:val="20"/>
          <w:szCs w:val="20"/>
        </w:rPr>
      </w:pPr>
      <w:r w:rsidRPr="00680E45">
        <w:rPr>
          <w:rFonts w:ascii="Arial" w:hAnsi="Arial" w:cs="Arial"/>
          <w:b/>
          <w:sz w:val="20"/>
          <w:szCs w:val="20"/>
        </w:rPr>
        <w:t>Балковой В.В.</w:t>
      </w:r>
    </w:p>
    <w:p w:rsidR="00680E45" w:rsidRPr="00203B8A" w:rsidRDefault="00680E45" w:rsidP="00592C1A">
      <w:pPr>
        <w:spacing w:after="0" w:line="240" w:lineRule="auto"/>
        <w:ind w:left="-567" w:right="283"/>
        <w:jc w:val="both"/>
        <w:rPr>
          <w:rFonts w:ascii="Arial" w:hAnsi="Arial" w:cs="Arial"/>
          <w:i/>
          <w:sz w:val="20"/>
          <w:szCs w:val="20"/>
        </w:rPr>
      </w:pPr>
      <w:r w:rsidRPr="00203B8A">
        <w:rPr>
          <w:rFonts w:ascii="Arial" w:hAnsi="Arial" w:cs="Arial"/>
          <w:i/>
          <w:sz w:val="20"/>
          <w:szCs w:val="20"/>
        </w:rPr>
        <w:t>Отделение травматологии, ортопедии и нейрохирургии</w:t>
      </w:r>
    </w:p>
    <w:p w:rsidR="00680E45" w:rsidRPr="00203B8A" w:rsidRDefault="00680E45" w:rsidP="00592C1A">
      <w:pPr>
        <w:spacing w:after="0" w:line="240" w:lineRule="auto"/>
        <w:ind w:left="-567" w:right="283"/>
        <w:jc w:val="both"/>
        <w:rPr>
          <w:rFonts w:ascii="Arial" w:hAnsi="Arial" w:cs="Arial"/>
          <w:i/>
          <w:sz w:val="20"/>
          <w:szCs w:val="20"/>
        </w:rPr>
      </w:pPr>
      <w:r w:rsidRPr="00203B8A">
        <w:rPr>
          <w:rFonts w:ascii="Arial" w:hAnsi="Arial" w:cs="Arial"/>
          <w:i/>
          <w:sz w:val="20"/>
          <w:szCs w:val="20"/>
        </w:rPr>
        <w:t>Центральная клиническая больница УДП РК</w:t>
      </w:r>
    </w:p>
    <w:p w:rsidR="00680E45" w:rsidRPr="00203B8A" w:rsidRDefault="00680E45" w:rsidP="00592C1A">
      <w:pPr>
        <w:spacing w:after="0" w:line="240" w:lineRule="auto"/>
        <w:ind w:left="-567" w:right="283"/>
        <w:jc w:val="both"/>
        <w:rPr>
          <w:rFonts w:ascii="Arial" w:hAnsi="Arial" w:cs="Arial"/>
          <w:i/>
          <w:sz w:val="20"/>
          <w:szCs w:val="20"/>
          <w:lang w:val="kk-KZ"/>
        </w:rPr>
      </w:pPr>
    </w:p>
    <w:p w:rsidR="00680E45" w:rsidRPr="00680E45" w:rsidRDefault="00680E45" w:rsidP="00592C1A">
      <w:pPr>
        <w:spacing w:after="0" w:line="240" w:lineRule="auto"/>
        <w:ind w:left="-567" w:right="283"/>
        <w:jc w:val="both"/>
        <w:rPr>
          <w:rFonts w:ascii="Arial" w:hAnsi="Arial" w:cs="Arial"/>
          <w:sz w:val="20"/>
          <w:szCs w:val="20"/>
        </w:rPr>
      </w:pPr>
      <w:r w:rsidRPr="00680E45">
        <w:rPr>
          <w:rFonts w:ascii="Arial" w:hAnsi="Arial" w:cs="Arial"/>
          <w:sz w:val="20"/>
          <w:szCs w:val="20"/>
        </w:rPr>
        <w:t xml:space="preserve">В статье представлен опыт хирургического лечения больных с опухолями позвоночника и спинного мозга в условиях отделения травматологии, ортопедии и нейрохирургии Центральной клинической больницы УДП РК. </w:t>
      </w:r>
    </w:p>
    <w:p w:rsidR="00680E45" w:rsidRPr="00680E45" w:rsidRDefault="00680E45" w:rsidP="00592C1A">
      <w:pPr>
        <w:spacing w:after="0" w:line="240" w:lineRule="auto"/>
        <w:ind w:left="-567" w:right="283"/>
        <w:jc w:val="both"/>
        <w:rPr>
          <w:rFonts w:ascii="Arial" w:hAnsi="Arial" w:cs="Arial"/>
          <w:sz w:val="20"/>
          <w:szCs w:val="20"/>
        </w:rPr>
      </w:pPr>
      <w:r w:rsidRPr="00203B8A">
        <w:rPr>
          <w:rFonts w:ascii="Arial" w:hAnsi="Arial" w:cs="Arial"/>
          <w:b/>
          <w:sz w:val="20"/>
          <w:szCs w:val="20"/>
        </w:rPr>
        <w:t>Ключевые слова:</w:t>
      </w:r>
      <w:r w:rsidRPr="00680E45">
        <w:rPr>
          <w:rFonts w:ascii="Arial" w:hAnsi="Arial" w:cs="Arial"/>
          <w:sz w:val="20"/>
          <w:szCs w:val="20"/>
        </w:rPr>
        <w:t xml:space="preserve"> спинальные опухоли, хирургическое лечение, гемангиомы, гемангиобластомы, ангиосаркома.</w:t>
      </w:r>
    </w:p>
    <w:p w:rsidR="00680E45" w:rsidRPr="00680E45" w:rsidRDefault="00680E45" w:rsidP="00592C1A">
      <w:pPr>
        <w:spacing w:after="0" w:line="240" w:lineRule="auto"/>
        <w:ind w:left="-567" w:right="283" w:firstLine="567"/>
        <w:jc w:val="center"/>
        <w:rPr>
          <w:rFonts w:ascii="Arial" w:hAnsi="Arial" w:cs="Arial"/>
          <w:i/>
          <w:sz w:val="20"/>
          <w:szCs w:val="20"/>
        </w:rPr>
      </w:pP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Спинальные опухоли - группа новообразований, происходящих из мезодермы или мезенхимы поражающих позвоночник, спинной мозг, смежные пространства. Клиническое разнообразие этих опухолей обусловлено наличием среди них как биологически доброкачественных вариантов, так и злокачественных опухолей, характеризующихся высокой митотической активностью и инвазивностью [1,2].</w:t>
      </w:r>
    </w:p>
    <w:p w:rsidR="00680E45" w:rsidRPr="00680E45" w:rsidRDefault="00680E45" w:rsidP="00592C1A">
      <w:pPr>
        <w:spacing w:after="0" w:line="240" w:lineRule="auto"/>
        <w:ind w:left="-567" w:right="283" w:firstLine="567"/>
        <w:jc w:val="both"/>
        <w:rPr>
          <w:rFonts w:ascii="Arial" w:hAnsi="Arial" w:cs="Arial"/>
          <w:sz w:val="20"/>
          <w:szCs w:val="20"/>
        </w:rPr>
      </w:pPr>
      <w:r w:rsidRPr="00203B8A">
        <w:rPr>
          <w:rFonts w:ascii="Arial" w:hAnsi="Arial" w:cs="Arial"/>
          <w:sz w:val="20"/>
          <w:szCs w:val="20"/>
        </w:rPr>
        <w:t>С целью</w:t>
      </w:r>
      <w:r w:rsidRPr="00680E45">
        <w:rPr>
          <w:rFonts w:ascii="Arial" w:hAnsi="Arial" w:cs="Arial"/>
          <w:sz w:val="20"/>
          <w:szCs w:val="20"/>
        </w:rPr>
        <w:t xml:space="preserve"> изучения клинического течения, нейровизуализирующих данных, гистологических находок и результатов хирургического лечения проведен ретроспективный анализ всех больных с опухолями, оперированных в вертебрологическом отделении ЦКБ УДП РК за 1 год.</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b/>
          <w:sz w:val="20"/>
          <w:szCs w:val="20"/>
        </w:rPr>
        <w:t>Материал и методы.</w:t>
      </w:r>
      <w:r w:rsidRPr="00680E45">
        <w:rPr>
          <w:rFonts w:ascii="Arial" w:hAnsi="Arial" w:cs="Arial"/>
          <w:sz w:val="20"/>
          <w:szCs w:val="20"/>
        </w:rPr>
        <w:t xml:space="preserve"> С 2010 по </w:t>
      </w:r>
      <w:smartTag w:uri="urn:schemas-microsoft-com:office:smarttags" w:element="metricconverter">
        <w:smartTagPr>
          <w:attr w:name="ProductID" w:val="2011 г"/>
        </w:smartTagPr>
        <w:r w:rsidRPr="00680E45">
          <w:rPr>
            <w:rFonts w:ascii="Arial" w:hAnsi="Arial" w:cs="Arial"/>
            <w:sz w:val="20"/>
            <w:szCs w:val="20"/>
          </w:rPr>
          <w:t>2011 г</w:t>
        </w:r>
      </w:smartTag>
      <w:r w:rsidRPr="00680E45">
        <w:rPr>
          <w:rFonts w:ascii="Arial" w:hAnsi="Arial" w:cs="Arial"/>
          <w:sz w:val="20"/>
          <w:szCs w:val="20"/>
        </w:rPr>
        <w:t xml:space="preserve">г. оперировано 7 больных по поводу различных опухолей спинного мозга и позвоночника в возрасте от 50 до 79 лет. У 4 больных обнаружены гемангиомы, у 2 – гемангиобластомы, у 1 – ангиосаркома. </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Радиологическая диагностика включала: рентгенографию, миелографию водорастворимым контрастом, компьютерную томографию, компьютерно-миелографическую томографию, магнитно-резонансную томографию.</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Неврологическая симптоматика у больных на момент поступления в стационар значительно варьировала и зависела не только от темпов роста опухоли, но и от своевременности диагностики. Использовали бальную оценку глубины пареза. Обычно, имелась корреляция между выраженностью пареза и чувствительными расстройствами. У больных с гемангиобластомами чувствительные расстройства превалировали над двигательными. У большинства больных с гемангиомами позвонков, гемангиобластомами спинного мозга, отмечали длительное прогрессирующее нарастание компрессии спинного мозга и неврологической симптоматики.</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 xml:space="preserve">Показаниями к проведению хирургических вмешательств являлась компрессия спинного мозга, проводниковые нарушения. В случае интрамедуллярной, интрадуральной-экстрамедуллярной задней или заднебоковой локализации опухоли выполняли стандартный задний или заднебоковой подход. При вентральной или вентролатеральной интрадуральной-экстрамедуллярной локализации опухоли проводили заднебоковой или боковой доступ с фасетэктомией и педункулэктомией, пересечением зубовидных связок, ротацией спинного мозга. При удалении гемангиобластом спинного мозга </w:t>
      </w:r>
      <w:r w:rsidRPr="00680E45">
        <w:rPr>
          <w:rFonts w:ascii="Arial" w:hAnsi="Arial" w:cs="Arial"/>
          <w:sz w:val="20"/>
          <w:szCs w:val="20"/>
        </w:rPr>
        <w:lastRenderedPageBreak/>
        <w:t xml:space="preserve">обязательно использовали микроскопическое увеличение. У 1 больного с гемангиобластомой опухоль локализовалась в кисте и была полностью удалена после миелотомии. У другого опухоль имела экзофитный рост на дорсальную поверхность спинного мозга. В этом случае опухоль локализовалась в зоне входа в спинной мозг задних корешков. После микрохирургического отделения от корешков опухоль также была тотально удалена. При выключении питающих сосудов опухоли особое внимание уделяли сохранению нормальных сосудов мозга. </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b/>
          <w:sz w:val="20"/>
          <w:szCs w:val="20"/>
        </w:rPr>
        <w:t>Результаты</w:t>
      </w:r>
      <w:r w:rsidRPr="00680E45">
        <w:rPr>
          <w:rFonts w:ascii="Arial" w:hAnsi="Arial" w:cs="Arial"/>
          <w:sz w:val="20"/>
          <w:szCs w:val="20"/>
        </w:rPr>
        <w:t>. Хирургические подход и агрессивность при гемангиомах зависели от расположения опухоли и места компрессии спинного мозга. Опухоль состояла из мягкотканевого и костного опухолевого компонента. Мягкотканевой компонент чаще располагался паравертебрально, иногда локализовался в кости вызывая ее деструкцию. Костный компонент опухоли выглядел как костная экспансия пораженной кости, в эпидуральные и паравертебральные пространства. Пораженная опухолью кость была мягкой, губчатой структуры, обильно кровоточила. В нашей серии 13% оперированных больных имели только костнотканевую опухоль. В остальных случаях компрессия спинного мозга вызывалась мягкотканевым компонентом, распространяющимся в эпидуральные пространства. Хирургическая тактика была направлена на полное удаление мягкотканевого компонента опухоли, частичную резекцию пораженной опухолью кости (костно-тканевый компонент опухоли). При наличии не удаленного костно-тканевого компонента опухоли операцию заканчивали пункционной вертебропластикой протакрилом. При этом проводили пункцию тела позвонка толстой иглой и в тело под давлением вводили жидкий протакрил. При необходимости выполняли стабилизацию позвоночника.</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Во время хирургических вмешательствах при ангиосаркоме экстрадуральной локализации трудно было достичь перифокальной зоны. В связи с этим опухоль удаляли путем внутриопухолевого кюретирования.</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После частичного удаления или наличия злокачественных опухолях тел позвонков применяли вертебропластику вертебропластом. После тотальной вертебрэктомии в случае доброкачественных опухолей проводили корпоросиндез аутокостью. При необходимости операцию завершали задней стабилизацией транспедункулярной винтовой системой или в шейном отделе - пластиночной системой фиксации за суставные отростки.</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При хирургическом удалении интрадуральных опухолей самую большую кровопотерю наблюдали при гемангиобластомах, объем кровопотери колебался от 200 до 3100 мл на операцию, достигая в среднем 870 мл. Наиболее кровоточивыми были гемангиомы, ангиосаркомы, поражающие позвонки. Объем кровопотери колебался от 600 до 3900 мл, в среднем составляя 1800 мл.</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Гистопатология. Среди гемангиом капиллярный тип был выявлен у 2 больных, кавернозный - у 1, смешанный - у 1 больных. Гистологическими критериями капиллярного типа гемангиом являлись многочисленные капиллярные каналы с единообразными плоскими эндотелиальными клетками. Каналы были разделены фиброзной и жировой тканью. Характерными микроскопическими признаками кавернозных гемангиом являлись большие тонкостенные сосудистые пространства, выстланные эндотелиальными клетками. Интерстициальную ткань в таком варианте опухоли не обнаруживали. Смешанный тип опухоли характеризовался наличием обоих признаков.</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Гистологически гемангиобластомы состояли из плотной сети капилляров и кист. Опухоль встречалась в двух вариантах: клеточном и ретикулярном. В клеточном варианте клетки были более многочисленными, чем сосуды, в ретикулярном - превалировали сосуды. Кровеносные сосуды были выстланы сочными эндотелиальными клетками, разделялись стромальной тканью, в которой отмечали обилие ретикулиновых волокон. В стромальной ткани обнаруживали клетки перицитарного происхождения, прилегающие к сосудам, а также округлые или полигональные эпителиоидные клетки. Иногда в строме опухоли встречали мастные клетки. Митозы в такой опухоли обнаруживали редко, анапластические клетки отсутствовали.</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sz w:val="20"/>
          <w:szCs w:val="20"/>
        </w:rPr>
        <w:t xml:space="preserve">Микроскопически в ангиосаркоме (злокачественная гемангиоэндотелиома) превалировал неопластический компонент в виде обилия плеоморфных клеток. Сосуды были выстланы гиперхромными, сочными, плеоморфными эндотелиальными опухолевыми клетками. В центральных частях опухоли встречались веретеновидные или полигональные опухолевые клетки, по периферии часто обнаруживали пролиферацию сосудов. Ближайшие и отдаленные результаты. </w:t>
      </w:r>
    </w:p>
    <w:p w:rsidR="00680E45" w:rsidRPr="00680E45" w:rsidRDefault="00680E45" w:rsidP="00592C1A">
      <w:pPr>
        <w:spacing w:after="0" w:line="240" w:lineRule="auto"/>
        <w:ind w:left="-567" w:right="283" w:firstLine="567"/>
        <w:jc w:val="both"/>
        <w:rPr>
          <w:rFonts w:ascii="Arial" w:hAnsi="Arial" w:cs="Arial"/>
          <w:sz w:val="20"/>
          <w:szCs w:val="20"/>
        </w:rPr>
      </w:pPr>
      <w:r w:rsidRPr="00680E45">
        <w:rPr>
          <w:rFonts w:ascii="Arial" w:hAnsi="Arial" w:cs="Arial"/>
          <w:b/>
          <w:sz w:val="20"/>
          <w:szCs w:val="20"/>
        </w:rPr>
        <w:t>Обсуждение.</w:t>
      </w:r>
      <w:r w:rsidRPr="00680E45">
        <w:rPr>
          <w:rFonts w:ascii="Arial" w:hAnsi="Arial" w:cs="Arial"/>
          <w:sz w:val="20"/>
          <w:szCs w:val="20"/>
        </w:rPr>
        <w:t xml:space="preserve"> Несмотря на длительное изучение опухолей ЦНС, в настоящее время все еще существуют противоречия в определении гистобиологических характеристик и классификации этих опухолей, прогнозирования их клинического поведения. В последней классификации </w:t>
      </w:r>
      <w:smartTag w:uri="urn:schemas-microsoft-com:office:smarttags" w:element="metricconverter">
        <w:smartTagPr>
          <w:attr w:name="ProductID" w:val="1994 г"/>
        </w:smartTagPr>
        <w:r w:rsidRPr="00680E45">
          <w:rPr>
            <w:rFonts w:ascii="Arial" w:hAnsi="Arial" w:cs="Arial"/>
            <w:sz w:val="20"/>
            <w:szCs w:val="20"/>
          </w:rPr>
          <w:t>1994 г</w:t>
        </w:r>
      </w:smartTag>
      <w:r w:rsidRPr="00680E45">
        <w:rPr>
          <w:rFonts w:ascii="Arial" w:hAnsi="Arial" w:cs="Arial"/>
          <w:sz w:val="20"/>
          <w:szCs w:val="20"/>
        </w:rPr>
        <w:t xml:space="preserve">. P.Burger и B. Scheithauer [3], принятой ВОЗ, выделяются гемангиобластомы, гемангиоперицитомы, гемангиоэндотелиомы, ангиосаркомы и гемангиомы позвонков. </w:t>
      </w:r>
    </w:p>
    <w:p w:rsidR="00680E45" w:rsidRPr="00680E45" w:rsidRDefault="00680E45" w:rsidP="00592C1A">
      <w:pPr>
        <w:spacing w:after="0" w:line="240" w:lineRule="auto"/>
        <w:ind w:left="-567" w:right="283" w:firstLine="567"/>
        <w:jc w:val="both"/>
        <w:rPr>
          <w:rFonts w:ascii="Arial" w:hAnsi="Arial" w:cs="Arial"/>
          <w:b/>
          <w:sz w:val="20"/>
          <w:szCs w:val="20"/>
        </w:rPr>
      </w:pPr>
      <w:r w:rsidRPr="00680E45">
        <w:rPr>
          <w:rFonts w:ascii="Arial" w:hAnsi="Arial" w:cs="Arial"/>
          <w:b/>
          <w:sz w:val="20"/>
          <w:szCs w:val="20"/>
        </w:rPr>
        <w:t>Выводы.</w:t>
      </w:r>
    </w:p>
    <w:p w:rsidR="00680E45" w:rsidRPr="00680E45" w:rsidRDefault="00680E45" w:rsidP="00592C1A">
      <w:pPr>
        <w:numPr>
          <w:ilvl w:val="0"/>
          <w:numId w:val="39"/>
        </w:numPr>
        <w:tabs>
          <w:tab w:val="clear" w:pos="612"/>
          <w:tab w:val="num" w:pos="360"/>
        </w:tabs>
        <w:spacing w:after="0" w:line="240" w:lineRule="auto"/>
        <w:ind w:left="-567" w:right="283" w:firstLine="567"/>
        <w:jc w:val="both"/>
        <w:rPr>
          <w:rFonts w:ascii="Arial" w:hAnsi="Arial" w:cs="Arial"/>
          <w:sz w:val="20"/>
          <w:szCs w:val="20"/>
        </w:rPr>
      </w:pPr>
      <w:r w:rsidRPr="00680E45">
        <w:rPr>
          <w:rFonts w:ascii="Arial" w:hAnsi="Arial" w:cs="Arial"/>
          <w:sz w:val="20"/>
          <w:szCs w:val="20"/>
        </w:rPr>
        <w:t xml:space="preserve">Результаты хирургического лечения опухолей позвоночника и спинного мозга зависят от многих причин, в первую очередь от гистологического типа опухоли и ее биологического поведения, </w:t>
      </w:r>
      <w:r w:rsidRPr="00680E45">
        <w:rPr>
          <w:rFonts w:ascii="Arial" w:hAnsi="Arial" w:cs="Arial"/>
          <w:sz w:val="20"/>
          <w:szCs w:val="20"/>
        </w:rPr>
        <w:lastRenderedPageBreak/>
        <w:t>радикальности хирургического вмешательства, своевременности и адекватности проведенного лучевого лечения и химиотерапии.</w:t>
      </w:r>
    </w:p>
    <w:p w:rsidR="00680E45" w:rsidRPr="00680E45" w:rsidRDefault="00680E45" w:rsidP="00592C1A">
      <w:pPr>
        <w:numPr>
          <w:ilvl w:val="0"/>
          <w:numId w:val="39"/>
        </w:numPr>
        <w:tabs>
          <w:tab w:val="clear" w:pos="612"/>
          <w:tab w:val="num" w:pos="360"/>
        </w:tabs>
        <w:spacing w:after="0" w:line="240" w:lineRule="auto"/>
        <w:ind w:left="-567" w:right="283" w:firstLine="567"/>
        <w:jc w:val="both"/>
        <w:rPr>
          <w:rFonts w:ascii="Arial" w:hAnsi="Arial" w:cs="Arial"/>
          <w:sz w:val="20"/>
          <w:szCs w:val="20"/>
        </w:rPr>
      </w:pPr>
      <w:r w:rsidRPr="00680E45">
        <w:rPr>
          <w:rFonts w:ascii="Arial" w:hAnsi="Arial" w:cs="Arial"/>
          <w:sz w:val="20"/>
          <w:szCs w:val="20"/>
        </w:rPr>
        <w:t>Хирургическая тактика должна определятся локализацией опухоли, ее гистологическим типом, особенностью васкуляризации.</w:t>
      </w:r>
    </w:p>
    <w:p w:rsidR="00680E45" w:rsidRPr="00680E45" w:rsidRDefault="00680E45" w:rsidP="00592C1A">
      <w:pPr>
        <w:numPr>
          <w:ilvl w:val="0"/>
          <w:numId w:val="39"/>
        </w:numPr>
        <w:tabs>
          <w:tab w:val="clear" w:pos="612"/>
          <w:tab w:val="num" w:pos="360"/>
        </w:tabs>
        <w:spacing w:after="0" w:line="240" w:lineRule="auto"/>
        <w:ind w:left="-567" w:right="283" w:firstLine="567"/>
        <w:jc w:val="both"/>
        <w:rPr>
          <w:rFonts w:ascii="Arial" w:hAnsi="Arial" w:cs="Arial"/>
          <w:sz w:val="20"/>
          <w:szCs w:val="20"/>
        </w:rPr>
      </w:pPr>
      <w:r w:rsidRPr="00680E45">
        <w:rPr>
          <w:rFonts w:ascii="Arial" w:hAnsi="Arial" w:cs="Arial"/>
          <w:sz w:val="20"/>
          <w:szCs w:val="20"/>
        </w:rPr>
        <w:t>Для адекватного выбора и планирования хирургического вмешательства необходимо проведение всестороннего обследования больного в дооперационный период, особенно детально необходимо исследовать особенности васкуляризации и гемодинамики в опухоли.</w:t>
      </w:r>
    </w:p>
    <w:p w:rsidR="00680E45" w:rsidRPr="00680E45" w:rsidRDefault="00680E45" w:rsidP="00592C1A">
      <w:pPr>
        <w:spacing w:after="0" w:line="240" w:lineRule="auto"/>
        <w:ind w:right="283" w:firstLine="567"/>
        <w:jc w:val="both"/>
        <w:rPr>
          <w:rFonts w:ascii="Arial" w:hAnsi="Arial" w:cs="Arial"/>
          <w:sz w:val="20"/>
          <w:szCs w:val="20"/>
        </w:rPr>
      </w:pPr>
    </w:p>
    <w:p w:rsidR="00680E45" w:rsidRDefault="00680E45" w:rsidP="00592C1A">
      <w:pPr>
        <w:spacing w:after="0" w:line="240" w:lineRule="auto"/>
        <w:ind w:left="-567" w:right="283"/>
        <w:jc w:val="both"/>
        <w:rPr>
          <w:rFonts w:ascii="Arial" w:hAnsi="Arial" w:cs="Arial"/>
          <w:b/>
          <w:sz w:val="20"/>
          <w:szCs w:val="20"/>
        </w:rPr>
      </w:pPr>
      <w:r w:rsidRPr="00680E45">
        <w:rPr>
          <w:rFonts w:ascii="Arial" w:hAnsi="Arial" w:cs="Arial"/>
          <w:b/>
          <w:sz w:val="20"/>
          <w:szCs w:val="20"/>
        </w:rPr>
        <w:t>Список</w:t>
      </w:r>
      <w:r w:rsidR="001B7712">
        <w:rPr>
          <w:rFonts w:ascii="Arial" w:hAnsi="Arial" w:cs="Arial"/>
          <w:b/>
          <w:sz w:val="20"/>
          <w:szCs w:val="20"/>
        </w:rPr>
        <w:t xml:space="preserve"> </w:t>
      </w:r>
      <w:r w:rsidRPr="00680E45">
        <w:rPr>
          <w:rFonts w:ascii="Arial" w:hAnsi="Arial" w:cs="Arial"/>
          <w:b/>
          <w:sz w:val="20"/>
          <w:szCs w:val="20"/>
        </w:rPr>
        <w:t xml:space="preserve"> литературы</w:t>
      </w:r>
    </w:p>
    <w:p w:rsidR="001B7712" w:rsidRPr="00680E45" w:rsidRDefault="001B7712" w:rsidP="00592C1A">
      <w:pPr>
        <w:spacing w:after="0" w:line="240" w:lineRule="auto"/>
        <w:ind w:left="-567" w:right="283"/>
        <w:jc w:val="both"/>
        <w:rPr>
          <w:rFonts w:ascii="Arial" w:hAnsi="Arial" w:cs="Arial"/>
          <w:b/>
          <w:sz w:val="20"/>
          <w:szCs w:val="20"/>
        </w:rPr>
      </w:pPr>
    </w:p>
    <w:p w:rsidR="00680E45" w:rsidRPr="001B7712" w:rsidRDefault="00680E45" w:rsidP="00592C1A">
      <w:pPr>
        <w:numPr>
          <w:ilvl w:val="1"/>
          <w:numId w:val="39"/>
        </w:numPr>
        <w:tabs>
          <w:tab w:val="clear" w:pos="1440"/>
          <w:tab w:val="num" w:pos="-284"/>
        </w:tabs>
        <w:spacing w:after="0" w:line="240" w:lineRule="auto"/>
        <w:ind w:left="-567" w:right="283" w:firstLine="0"/>
        <w:jc w:val="both"/>
        <w:rPr>
          <w:rFonts w:ascii="Arial" w:hAnsi="Arial" w:cs="Arial"/>
          <w:sz w:val="20"/>
          <w:szCs w:val="20"/>
          <w:lang w:val="en-US"/>
        </w:rPr>
      </w:pPr>
      <w:r w:rsidRPr="00680E45">
        <w:rPr>
          <w:rFonts w:ascii="Arial" w:hAnsi="Arial" w:cs="Arial"/>
          <w:sz w:val="20"/>
          <w:szCs w:val="20"/>
          <w:lang w:val="en-US"/>
        </w:rPr>
        <w:t xml:space="preserve">Asumu T.O., Williamson B., Hughes D.G. Symptomatic spinal hemangiomas in association with cutaneous hemangiomas. </w:t>
      </w:r>
      <w:r w:rsidRPr="001B7712">
        <w:rPr>
          <w:rFonts w:ascii="Arial" w:hAnsi="Arial" w:cs="Arial"/>
          <w:sz w:val="20"/>
          <w:szCs w:val="20"/>
          <w:lang w:val="en-US"/>
        </w:rPr>
        <w:t>A case report // Spine. - 1996. - 21. - P. 1082-1084.</w:t>
      </w:r>
    </w:p>
    <w:p w:rsidR="00680E45" w:rsidRPr="00680E45" w:rsidRDefault="00680E45" w:rsidP="00592C1A">
      <w:pPr>
        <w:numPr>
          <w:ilvl w:val="1"/>
          <w:numId w:val="39"/>
        </w:numPr>
        <w:tabs>
          <w:tab w:val="clear" w:pos="1440"/>
          <w:tab w:val="num" w:pos="-284"/>
        </w:tabs>
        <w:spacing w:after="0" w:line="240" w:lineRule="auto"/>
        <w:ind w:left="-567" w:right="283" w:firstLine="0"/>
        <w:jc w:val="both"/>
        <w:rPr>
          <w:rFonts w:ascii="Arial" w:hAnsi="Arial" w:cs="Arial"/>
          <w:sz w:val="20"/>
          <w:szCs w:val="20"/>
          <w:lang w:val="en-US"/>
        </w:rPr>
      </w:pPr>
      <w:r w:rsidRPr="00680E45">
        <w:rPr>
          <w:rFonts w:ascii="Arial" w:hAnsi="Arial" w:cs="Arial"/>
          <w:sz w:val="20"/>
          <w:szCs w:val="20"/>
          <w:lang w:val="en-US"/>
        </w:rPr>
        <w:t>Bavbek M., Yurt. A., Caner H., Altinors N. An unusual dumbbell form of cavernous hemangioma of the cervical spine // Kobe J. Med. Sci. - 1997 Apr. - 43(2). - P.57-63.</w:t>
      </w:r>
    </w:p>
    <w:p w:rsidR="00680E45" w:rsidRPr="00680E45" w:rsidRDefault="00680E45" w:rsidP="00592C1A">
      <w:pPr>
        <w:numPr>
          <w:ilvl w:val="1"/>
          <w:numId w:val="39"/>
        </w:numPr>
        <w:tabs>
          <w:tab w:val="clear" w:pos="1440"/>
          <w:tab w:val="num" w:pos="-284"/>
        </w:tabs>
        <w:spacing w:after="0" w:line="240" w:lineRule="auto"/>
        <w:ind w:left="-567" w:right="283" w:firstLine="0"/>
        <w:jc w:val="both"/>
        <w:rPr>
          <w:rFonts w:ascii="Arial" w:hAnsi="Arial" w:cs="Arial"/>
          <w:sz w:val="20"/>
          <w:szCs w:val="20"/>
        </w:rPr>
      </w:pPr>
      <w:r w:rsidRPr="00680E45">
        <w:rPr>
          <w:rFonts w:ascii="Arial" w:hAnsi="Arial" w:cs="Arial"/>
          <w:sz w:val="20"/>
          <w:szCs w:val="20"/>
          <w:lang w:val="en-US"/>
        </w:rPr>
        <w:t xml:space="preserve">Burger P.C., Scheithauer B.W. Atlas of tumour pathology. Third series, fascicle 10. Tumours of the central nervous system. </w:t>
      </w:r>
      <w:r w:rsidRPr="00680E45">
        <w:rPr>
          <w:rFonts w:ascii="Arial" w:hAnsi="Arial" w:cs="Arial"/>
          <w:sz w:val="20"/>
          <w:szCs w:val="20"/>
        </w:rPr>
        <w:t>Published by the Armed Forces Institute of Pathology. - Washington, 1994.</w:t>
      </w:r>
    </w:p>
    <w:p w:rsidR="00680E45" w:rsidRPr="00680E45" w:rsidRDefault="00680E45" w:rsidP="00592C1A">
      <w:pPr>
        <w:spacing w:after="0" w:line="240" w:lineRule="auto"/>
        <w:ind w:right="283" w:firstLine="567"/>
        <w:jc w:val="center"/>
        <w:rPr>
          <w:rFonts w:ascii="Arial" w:hAnsi="Arial" w:cs="Arial"/>
          <w:b/>
          <w:caps/>
          <w:sz w:val="20"/>
          <w:szCs w:val="20"/>
        </w:rPr>
      </w:pPr>
    </w:p>
    <w:p w:rsidR="00680E45" w:rsidRPr="00680E45" w:rsidRDefault="00680E45" w:rsidP="00592C1A">
      <w:pPr>
        <w:spacing w:after="0" w:line="240" w:lineRule="auto"/>
        <w:ind w:left="-567" w:right="283"/>
        <w:jc w:val="both"/>
        <w:rPr>
          <w:rFonts w:ascii="Arial" w:hAnsi="Arial" w:cs="Arial"/>
          <w:b/>
          <w:caps/>
          <w:sz w:val="20"/>
          <w:szCs w:val="20"/>
          <w:lang w:val="kk-KZ"/>
        </w:rPr>
      </w:pPr>
      <w:r w:rsidRPr="00680E45">
        <w:rPr>
          <w:rFonts w:ascii="Arial" w:hAnsi="Arial" w:cs="Arial"/>
          <w:b/>
          <w:caps/>
          <w:sz w:val="20"/>
          <w:szCs w:val="20"/>
          <w:lang w:val="kk-KZ"/>
        </w:rPr>
        <w:t>Омыртқа мен жұлындағы ісікті хирургиялық жолмен емдеу</w:t>
      </w:r>
    </w:p>
    <w:p w:rsidR="00680E45" w:rsidRPr="00680E45" w:rsidRDefault="00680E45" w:rsidP="00592C1A">
      <w:pPr>
        <w:spacing w:after="0" w:line="240" w:lineRule="auto"/>
        <w:ind w:left="-567" w:right="283"/>
        <w:jc w:val="both"/>
        <w:rPr>
          <w:rFonts w:ascii="Arial" w:hAnsi="Arial" w:cs="Arial"/>
          <w:b/>
          <w:sz w:val="20"/>
          <w:szCs w:val="20"/>
          <w:lang w:val="kk-KZ"/>
        </w:rPr>
      </w:pPr>
      <w:r w:rsidRPr="00680E45">
        <w:rPr>
          <w:rFonts w:ascii="Arial" w:hAnsi="Arial" w:cs="Arial"/>
          <w:b/>
          <w:sz w:val="20"/>
          <w:szCs w:val="20"/>
          <w:lang w:val="kk-KZ"/>
        </w:rPr>
        <w:t>Балковой В.В.</w:t>
      </w:r>
    </w:p>
    <w:p w:rsidR="00680E45" w:rsidRPr="00680E45" w:rsidRDefault="00680E45" w:rsidP="00592C1A">
      <w:pPr>
        <w:spacing w:after="0" w:line="240" w:lineRule="auto"/>
        <w:ind w:left="-567" w:right="283"/>
        <w:jc w:val="both"/>
        <w:rPr>
          <w:rFonts w:ascii="Arial" w:hAnsi="Arial" w:cs="Arial"/>
          <w:b/>
          <w:sz w:val="20"/>
          <w:szCs w:val="20"/>
          <w:lang w:val="kk-KZ"/>
        </w:rPr>
      </w:pPr>
    </w:p>
    <w:p w:rsidR="00680E45" w:rsidRPr="00680E45" w:rsidRDefault="00203B8A" w:rsidP="00592C1A">
      <w:pPr>
        <w:spacing w:after="0" w:line="240" w:lineRule="auto"/>
        <w:ind w:left="-567" w:right="283"/>
        <w:jc w:val="both"/>
        <w:rPr>
          <w:rFonts w:ascii="Arial" w:hAnsi="Arial" w:cs="Arial"/>
          <w:sz w:val="20"/>
          <w:szCs w:val="20"/>
          <w:lang w:val="kk-KZ"/>
        </w:rPr>
      </w:pPr>
      <w:r w:rsidRPr="00203B8A">
        <w:rPr>
          <w:rFonts w:ascii="Arial" w:hAnsi="Arial" w:cs="Arial"/>
          <w:b/>
          <w:sz w:val="20"/>
          <w:szCs w:val="20"/>
          <w:lang w:val="kk-KZ"/>
        </w:rPr>
        <w:t>Түйін</w:t>
      </w:r>
      <w:r w:rsidRPr="00203B8A">
        <w:rPr>
          <w:rFonts w:ascii="Arial" w:hAnsi="Arial" w:cs="Arial"/>
          <w:sz w:val="20"/>
          <w:szCs w:val="20"/>
          <w:lang w:val="kk-KZ"/>
        </w:rPr>
        <w:t xml:space="preserve"> </w:t>
      </w:r>
      <w:r w:rsidR="00680E45" w:rsidRPr="00680E45">
        <w:rPr>
          <w:rFonts w:ascii="Arial" w:hAnsi="Arial" w:cs="Arial"/>
          <w:sz w:val="20"/>
          <w:szCs w:val="20"/>
          <w:lang w:val="kk-KZ"/>
        </w:rPr>
        <w:t>Мақалада ҚР ПІБ Орталық клиникалық ауруханасының травмотология, ортопедия және нейрохирургия бөлімшелерінде омыртқа мен жұлында ісік бар ауруларды хирургиялық жолмен емдеудің тәжірибелерін ортаға салады.</w:t>
      </w:r>
    </w:p>
    <w:p w:rsidR="00680E45" w:rsidRPr="00680E45" w:rsidRDefault="00680E45" w:rsidP="00592C1A">
      <w:pPr>
        <w:spacing w:after="0" w:line="240" w:lineRule="auto"/>
        <w:ind w:left="-567" w:right="283"/>
        <w:jc w:val="both"/>
        <w:rPr>
          <w:rFonts w:ascii="Arial" w:hAnsi="Arial" w:cs="Arial"/>
          <w:sz w:val="20"/>
          <w:szCs w:val="20"/>
          <w:lang w:val="kk-KZ"/>
        </w:rPr>
      </w:pPr>
      <w:r w:rsidRPr="00680E45">
        <w:rPr>
          <w:rFonts w:ascii="Arial" w:hAnsi="Arial" w:cs="Arial"/>
          <w:sz w:val="20"/>
          <w:szCs w:val="20"/>
          <w:lang w:val="kk-KZ"/>
        </w:rPr>
        <w:t>Түйінді сөздер: арқа ісіктері, хирургиялық емдеу, гемангиомалар, гемангобластомалар, ангиосаркома.</w:t>
      </w:r>
    </w:p>
    <w:p w:rsidR="00680E45" w:rsidRDefault="00680E45" w:rsidP="00592C1A">
      <w:pPr>
        <w:spacing w:after="0" w:line="240" w:lineRule="auto"/>
        <w:ind w:left="-567" w:right="283"/>
        <w:jc w:val="both"/>
        <w:rPr>
          <w:rFonts w:ascii="Arial" w:hAnsi="Arial" w:cs="Arial"/>
          <w:sz w:val="20"/>
          <w:szCs w:val="20"/>
          <w:lang w:val="kk-KZ"/>
        </w:rPr>
      </w:pPr>
    </w:p>
    <w:p w:rsidR="00203B8A" w:rsidRPr="00680E45" w:rsidRDefault="00203B8A" w:rsidP="00592C1A">
      <w:pPr>
        <w:spacing w:after="0" w:line="240" w:lineRule="auto"/>
        <w:ind w:left="-567" w:right="283"/>
        <w:jc w:val="both"/>
        <w:rPr>
          <w:rFonts w:ascii="Arial" w:hAnsi="Arial" w:cs="Arial"/>
          <w:b/>
          <w:caps/>
          <w:sz w:val="20"/>
          <w:szCs w:val="20"/>
          <w:lang w:val="en-US"/>
        </w:rPr>
      </w:pPr>
      <w:r w:rsidRPr="00680E45">
        <w:rPr>
          <w:rFonts w:ascii="Arial" w:hAnsi="Arial" w:cs="Arial"/>
          <w:b/>
          <w:caps/>
          <w:sz w:val="20"/>
          <w:szCs w:val="20"/>
          <w:lang w:val="en-US"/>
        </w:rPr>
        <w:t xml:space="preserve">Surgical treatment of tumors of the spine </w:t>
      </w:r>
    </w:p>
    <w:p w:rsidR="00203B8A" w:rsidRPr="00680E45" w:rsidRDefault="00203B8A" w:rsidP="00592C1A">
      <w:pPr>
        <w:spacing w:after="0" w:line="240" w:lineRule="auto"/>
        <w:ind w:left="-567" w:right="283"/>
        <w:jc w:val="both"/>
        <w:rPr>
          <w:rFonts w:ascii="Arial" w:hAnsi="Arial" w:cs="Arial"/>
          <w:b/>
          <w:caps/>
          <w:sz w:val="20"/>
          <w:szCs w:val="20"/>
          <w:lang w:val="en-US"/>
        </w:rPr>
      </w:pPr>
      <w:r w:rsidRPr="00680E45">
        <w:rPr>
          <w:rFonts w:ascii="Arial" w:hAnsi="Arial" w:cs="Arial"/>
          <w:b/>
          <w:caps/>
          <w:sz w:val="20"/>
          <w:szCs w:val="20"/>
          <w:lang w:val="en-US"/>
        </w:rPr>
        <w:t>and spinal cord</w:t>
      </w:r>
    </w:p>
    <w:p w:rsidR="00203B8A" w:rsidRPr="00680E45" w:rsidRDefault="00203B8A" w:rsidP="00592C1A">
      <w:pPr>
        <w:spacing w:after="0" w:line="240" w:lineRule="auto"/>
        <w:ind w:left="-567" w:right="283"/>
        <w:jc w:val="both"/>
        <w:rPr>
          <w:rFonts w:ascii="Arial" w:hAnsi="Arial" w:cs="Arial"/>
          <w:b/>
          <w:caps/>
          <w:sz w:val="20"/>
          <w:szCs w:val="20"/>
          <w:lang w:val="en-US"/>
        </w:rPr>
      </w:pPr>
      <w:r w:rsidRPr="00EE5132">
        <w:rPr>
          <w:rStyle w:val="hps"/>
          <w:rFonts w:ascii="Arial" w:hAnsi="Arial" w:cs="Arial"/>
          <w:b/>
          <w:sz w:val="20"/>
          <w:szCs w:val="20"/>
          <w:lang w:val="en-US"/>
        </w:rPr>
        <w:t>Balkovoy</w:t>
      </w:r>
      <w:r w:rsidRPr="00EE5132">
        <w:rPr>
          <w:rStyle w:val="shorttext"/>
          <w:rFonts w:ascii="Arial" w:hAnsi="Arial" w:cs="Arial"/>
          <w:b/>
          <w:sz w:val="20"/>
          <w:szCs w:val="20"/>
          <w:lang w:val="en-US"/>
        </w:rPr>
        <w:t xml:space="preserve"> </w:t>
      </w:r>
      <w:r w:rsidRPr="00EE5132">
        <w:rPr>
          <w:rStyle w:val="hps"/>
          <w:rFonts w:ascii="Arial" w:hAnsi="Arial" w:cs="Arial"/>
          <w:b/>
          <w:sz w:val="20"/>
          <w:szCs w:val="20"/>
          <w:lang w:val="en-US"/>
        </w:rPr>
        <w:t>V.</w:t>
      </w:r>
    </w:p>
    <w:p w:rsidR="00203B8A" w:rsidRPr="00680E45" w:rsidRDefault="00203B8A" w:rsidP="00592C1A">
      <w:pPr>
        <w:spacing w:after="0" w:line="240" w:lineRule="auto"/>
        <w:ind w:left="-567" w:right="283"/>
        <w:jc w:val="both"/>
        <w:rPr>
          <w:rFonts w:ascii="Arial" w:hAnsi="Arial" w:cs="Arial"/>
          <w:sz w:val="20"/>
          <w:szCs w:val="20"/>
          <w:lang w:val="en-US"/>
        </w:rPr>
      </w:pPr>
      <w:r w:rsidRPr="00680E45">
        <w:rPr>
          <w:rFonts w:ascii="Arial" w:hAnsi="Arial" w:cs="Arial"/>
          <w:sz w:val="20"/>
          <w:szCs w:val="20"/>
          <w:lang w:val="en-US"/>
        </w:rPr>
        <w:t>.</w:t>
      </w:r>
    </w:p>
    <w:p w:rsidR="00203B8A" w:rsidRPr="00203B8A" w:rsidRDefault="00203B8A" w:rsidP="00592C1A">
      <w:pPr>
        <w:spacing w:after="0" w:line="240" w:lineRule="auto"/>
        <w:ind w:left="-567"/>
        <w:rPr>
          <w:rFonts w:ascii="Arial" w:hAnsi="Arial" w:cs="Arial"/>
          <w:sz w:val="20"/>
          <w:szCs w:val="20"/>
          <w:lang w:val="kk-KZ"/>
        </w:rPr>
      </w:pPr>
      <w:r w:rsidRPr="00203B8A">
        <w:rPr>
          <w:rFonts w:ascii="Arial" w:hAnsi="Arial" w:cs="Arial"/>
          <w:b/>
          <w:sz w:val="20"/>
          <w:szCs w:val="20"/>
          <w:lang w:val="en-US"/>
        </w:rPr>
        <w:t>Abstract</w:t>
      </w:r>
      <w:r w:rsidRPr="00203B8A">
        <w:rPr>
          <w:rFonts w:ascii="Arial" w:hAnsi="Arial" w:cs="Arial"/>
          <w:sz w:val="20"/>
          <w:szCs w:val="20"/>
          <w:lang w:val="en-US"/>
        </w:rPr>
        <w:t xml:space="preserve"> The paper presents the experience of surgical treatment of patients with tumors of the spine and spinal cord in a Department of Traumatology, Orthopaedics and Neurosurgery, Central Clinical Hospital of UDP RK. </w:t>
      </w:r>
    </w:p>
    <w:p w:rsidR="00203B8A" w:rsidRPr="005A1570" w:rsidRDefault="00203B8A" w:rsidP="00592C1A">
      <w:pPr>
        <w:spacing w:after="0" w:line="240" w:lineRule="auto"/>
        <w:ind w:left="-567" w:right="283"/>
        <w:jc w:val="both"/>
        <w:rPr>
          <w:rFonts w:ascii="Arial" w:hAnsi="Arial" w:cs="Arial"/>
          <w:sz w:val="20"/>
          <w:szCs w:val="20"/>
          <w:lang w:val="en-US"/>
        </w:rPr>
      </w:pPr>
      <w:r w:rsidRPr="00203B8A">
        <w:rPr>
          <w:rFonts w:ascii="Arial" w:hAnsi="Arial" w:cs="Arial"/>
          <w:b/>
          <w:sz w:val="20"/>
          <w:szCs w:val="20"/>
          <w:lang w:val="en-US"/>
        </w:rPr>
        <w:t>Keywords:</w:t>
      </w:r>
      <w:r w:rsidRPr="00203B8A">
        <w:rPr>
          <w:rFonts w:ascii="Arial" w:hAnsi="Arial" w:cs="Arial"/>
          <w:sz w:val="20"/>
          <w:szCs w:val="20"/>
          <w:lang w:val="en-US"/>
        </w:rPr>
        <w:t xml:space="preserve"> spinal tumor surgery, hemangioma, hemangioblastoma, angiosarcoma</w:t>
      </w:r>
    </w:p>
    <w:p w:rsidR="001B7712" w:rsidRPr="005A1570" w:rsidRDefault="001B7712" w:rsidP="00592C1A">
      <w:pPr>
        <w:spacing w:after="0" w:line="240" w:lineRule="auto"/>
        <w:ind w:left="-567" w:right="283"/>
        <w:jc w:val="both"/>
        <w:rPr>
          <w:rFonts w:ascii="Arial" w:hAnsi="Arial" w:cs="Arial"/>
          <w:sz w:val="20"/>
          <w:szCs w:val="20"/>
          <w:lang w:val="en-US"/>
        </w:rPr>
      </w:pPr>
    </w:p>
    <w:p w:rsidR="00541AB6" w:rsidRPr="00203B8A"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1" type="#_x0000_t32" style="position:absolute;left:0;text-align:left;margin-left:95.15pt;margin-top:10.55pt;width:319.5pt;height:0;z-index:251783168" o:connectortype="straight"/>
        </w:pict>
      </w:r>
    </w:p>
    <w:p w:rsidR="00B82C77" w:rsidRPr="00680E45" w:rsidRDefault="00B82C77" w:rsidP="00592C1A">
      <w:pPr>
        <w:spacing w:after="0" w:line="240" w:lineRule="auto"/>
        <w:ind w:right="283" w:firstLine="567"/>
        <w:jc w:val="both"/>
        <w:rPr>
          <w:rFonts w:ascii="Arial" w:hAnsi="Arial" w:cs="Arial"/>
          <w:sz w:val="20"/>
          <w:szCs w:val="20"/>
          <w:lang w:val="kk-KZ"/>
        </w:rPr>
      </w:pPr>
    </w:p>
    <w:p w:rsidR="00321D26" w:rsidRDefault="00321D26" w:rsidP="00592C1A">
      <w:pPr>
        <w:spacing w:after="0" w:line="240" w:lineRule="auto"/>
        <w:ind w:right="283" w:firstLine="567"/>
        <w:jc w:val="right"/>
        <w:rPr>
          <w:rFonts w:ascii="Arial" w:hAnsi="Arial" w:cs="Arial"/>
          <w:b/>
          <w:sz w:val="20"/>
          <w:szCs w:val="20"/>
          <w:lang w:val="kk-KZ"/>
        </w:rPr>
      </w:pPr>
    </w:p>
    <w:p w:rsidR="00F8432F" w:rsidRDefault="00F8432F" w:rsidP="00592C1A">
      <w:pPr>
        <w:spacing w:after="0" w:line="240" w:lineRule="auto"/>
        <w:ind w:left="-567" w:right="283"/>
        <w:jc w:val="both"/>
        <w:rPr>
          <w:rFonts w:ascii="Arial" w:hAnsi="Arial" w:cs="Arial"/>
          <w:b/>
          <w:sz w:val="28"/>
          <w:szCs w:val="28"/>
          <w:lang w:val="en-US"/>
        </w:rPr>
      </w:pPr>
    </w:p>
    <w:p w:rsidR="00B82C77" w:rsidRDefault="00B82C77" w:rsidP="00592C1A">
      <w:pPr>
        <w:spacing w:after="0" w:line="240" w:lineRule="auto"/>
        <w:ind w:left="-567" w:right="283"/>
        <w:jc w:val="both"/>
        <w:rPr>
          <w:rFonts w:ascii="Arial" w:hAnsi="Arial" w:cs="Arial"/>
          <w:b/>
          <w:sz w:val="28"/>
          <w:szCs w:val="28"/>
        </w:rPr>
      </w:pPr>
      <w:r w:rsidRPr="00B82C77">
        <w:rPr>
          <w:rFonts w:ascii="Arial" w:hAnsi="Arial" w:cs="Arial"/>
          <w:b/>
          <w:sz w:val="28"/>
          <w:szCs w:val="28"/>
        </w:rPr>
        <w:t>ПЕДИАТРИЯ</w:t>
      </w:r>
    </w:p>
    <w:p w:rsidR="00B82C77" w:rsidRDefault="00B82C77" w:rsidP="00592C1A">
      <w:pPr>
        <w:spacing w:after="0" w:line="240" w:lineRule="auto"/>
        <w:ind w:left="-567" w:right="283"/>
        <w:jc w:val="both"/>
        <w:rPr>
          <w:rFonts w:ascii="Arial" w:hAnsi="Arial" w:cs="Arial"/>
          <w:b/>
          <w:sz w:val="28"/>
          <w:szCs w:val="28"/>
        </w:rPr>
      </w:pPr>
    </w:p>
    <w:p w:rsidR="00B82C77" w:rsidRPr="00B82C77" w:rsidRDefault="00B82C77" w:rsidP="00592C1A">
      <w:pPr>
        <w:spacing w:after="0" w:line="240" w:lineRule="auto"/>
        <w:ind w:left="-567" w:right="283"/>
        <w:jc w:val="both"/>
        <w:rPr>
          <w:rStyle w:val="apple-style-span"/>
          <w:rFonts w:ascii="Arial" w:hAnsi="Arial" w:cs="Arial"/>
          <w:b/>
          <w:caps/>
          <w:color w:val="000000"/>
          <w:sz w:val="20"/>
          <w:szCs w:val="20"/>
          <w:shd w:val="clear" w:color="auto" w:fill="FFFFFF"/>
        </w:rPr>
      </w:pPr>
      <w:r w:rsidRPr="00B82C77">
        <w:rPr>
          <w:rFonts w:ascii="Arial" w:hAnsi="Arial" w:cs="Arial"/>
          <w:b/>
          <w:caps/>
          <w:sz w:val="20"/>
          <w:szCs w:val="20"/>
        </w:rPr>
        <w:t>Железодефицитная анемия у детей раннего возраста.</w:t>
      </w:r>
      <w:r w:rsidRPr="00B82C77">
        <w:rPr>
          <w:rStyle w:val="apple-style-span"/>
          <w:rFonts w:ascii="Arial" w:hAnsi="Arial" w:cs="Arial"/>
          <w:b/>
          <w:caps/>
          <w:color w:val="000000"/>
          <w:sz w:val="20"/>
          <w:szCs w:val="20"/>
          <w:shd w:val="clear" w:color="auto" w:fill="FFFFFF"/>
        </w:rPr>
        <w:t xml:space="preserve"> </w:t>
      </w:r>
    </w:p>
    <w:p w:rsidR="00B82C77" w:rsidRPr="00B82C77" w:rsidRDefault="00B82C77" w:rsidP="00592C1A">
      <w:pPr>
        <w:spacing w:after="0" w:line="240" w:lineRule="auto"/>
        <w:ind w:left="-567" w:right="283"/>
        <w:jc w:val="both"/>
        <w:rPr>
          <w:rStyle w:val="apple-style-span"/>
          <w:rFonts w:ascii="Arial" w:hAnsi="Arial" w:cs="Arial"/>
          <w:b/>
          <w:caps/>
          <w:color w:val="000000"/>
          <w:sz w:val="20"/>
          <w:szCs w:val="20"/>
          <w:shd w:val="clear" w:color="auto" w:fill="FFFFFF"/>
        </w:rPr>
      </w:pPr>
      <w:r w:rsidRPr="00B82C77">
        <w:rPr>
          <w:rStyle w:val="apple-style-span"/>
          <w:rFonts w:ascii="Arial" w:hAnsi="Arial" w:cs="Arial"/>
          <w:b/>
          <w:caps/>
          <w:color w:val="000000"/>
          <w:sz w:val="20"/>
          <w:szCs w:val="20"/>
          <w:shd w:val="clear" w:color="auto" w:fill="FFFFFF"/>
        </w:rPr>
        <w:t xml:space="preserve">Анализ </w:t>
      </w:r>
      <w:r w:rsidRPr="00B82C77">
        <w:rPr>
          <w:rFonts w:ascii="Arial" w:hAnsi="Arial" w:cs="Arial"/>
          <w:b/>
          <w:caps/>
          <w:sz w:val="20"/>
          <w:szCs w:val="20"/>
        </w:rPr>
        <w:t>качества диспансеризации детей  в поликлинике.</w:t>
      </w:r>
    </w:p>
    <w:p w:rsidR="00B82C77" w:rsidRPr="00B82C77" w:rsidRDefault="00B82C77" w:rsidP="00592C1A">
      <w:pPr>
        <w:spacing w:after="0" w:line="240" w:lineRule="auto"/>
        <w:ind w:left="-567" w:right="283"/>
        <w:jc w:val="both"/>
        <w:rPr>
          <w:rStyle w:val="apple-style-span"/>
          <w:rFonts w:ascii="Arial" w:hAnsi="Arial" w:cs="Arial"/>
          <w:b/>
          <w:caps/>
          <w:color w:val="000000"/>
          <w:sz w:val="20"/>
          <w:szCs w:val="20"/>
          <w:shd w:val="clear" w:color="auto" w:fill="FFFFFF"/>
        </w:rPr>
      </w:pPr>
    </w:p>
    <w:p w:rsidR="00B82C77" w:rsidRPr="00203B8A" w:rsidRDefault="00B82C77" w:rsidP="00592C1A">
      <w:pPr>
        <w:spacing w:after="0" w:line="240" w:lineRule="auto"/>
        <w:ind w:left="-567" w:right="283"/>
        <w:jc w:val="both"/>
        <w:rPr>
          <w:rStyle w:val="apple-style-span"/>
          <w:rFonts w:ascii="Arial" w:hAnsi="Arial" w:cs="Arial"/>
          <w:b/>
          <w:color w:val="000000"/>
          <w:sz w:val="20"/>
          <w:szCs w:val="20"/>
          <w:shd w:val="clear" w:color="auto" w:fill="FFFFFF"/>
        </w:rPr>
      </w:pPr>
      <w:r w:rsidRPr="00203B8A">
        <w:rPr>
          <w:rStyle w:val="apple-style-span"/>
          <w:rFonts w:ascii="Arial" w:hAnsi="Arial" w:cs="Arial"/>
          <w:b/>
          <w:color w:val="000000"/>
          <w:sz w:val="20"/>
          <w:szCs w:val="20"/>
          <w:shd w:val="clear" w:color="auto" w:fill="FFFFFF"/>
        </w:rPr>
        <w:t>К.А.Наурызбаев., Ж.А.Жарылха</w:t>
      </w:r>
      <w:r w:rsidR="00203B8A">
        <w:rPr>
          <w:rStyle w:val="apple-style-span"/>
          <w:rFonts w:ascii="Arial" w:hAnsi="Arial" w:cs="Arial"/>
          <w:b/>
          <w:color w:val="000000"/>
          <w:sz w:val="20"/>
          <w:szCs w:val="20"/>
          <w:shd w:val="clear" w:color="auto" w:fill="FFFFFF"/>
        </w:rPr>
        <w:t>синова.,Г.А.Жумабаева, Р.К. Цай</w:t>
      </w:r>
      <w:r w:rsidRPr="00203B8A">
        <w:rPr>
          <w:rStyle w:val="apple-style-span"/>
          <w:rFonts w:ascii="Arial" w:hAnsi="Arial" w:cs="Arial"/>
          <w:b/>
          <w:color w:val="000000"/>
          <w:sz w:val="20"/>
          <w:szCs w:val="20"/>
          <w:shd w:val="clear" w:color="auto" w:fill="FFFFFF"/>
        </w:rPr>
        <w:t>, А.А.Ниязова.,</w:t>
      </w:r>
      <w:r w:rsidR="00203B8A">
        <w:rPr>
          <w:rStyle w:val="apple-style-span"/>
          <w:rFonts w:ascii="Arial" w:hAnsi="Arial" w:cs="Arial"/>
          <w:b/>
          <w:color w:val="000000"/>
          <w:sz w:val="20"/>
          <w:szCs w:val="20"/>
          <w:shd w:val="clear" w:color="auto" w:fill="FFFFFF"/>
        </w:rPr>
        <w:t xml:space="preserve"> И.З.Мамбетова., А.Б. Смагулова</w:t>
      </w:r>
    </w:p>
    <w:p w:rsidR="00B82C77" w:rsidRPr="00147AD5" w:rsidRDefault="00B82C77" w:rsidP="00592C1A">
      <w:pPr>
        <w:spacing w:after="0" w:line="240" w:lineRule="auto"/>
        <w:ind w:left="-567" w:right="283"/>
        <w:jc w:val="both"/>
        <w:rPr>
          <w:rStyle w:val="apple-style-span"/>
          <w:rFonts w:ascii="Arial" w:hAnsi="Arial" w:cs="Arial"/>
          <w:i/>
          <w:color w:val="000000"/>
          <w:sz w:val="20"/>
          <w:szCs w:val="20"/>
          <w:shd w:val="clear" w:color="auto" w:fill="FFFFFF"/>
        </w:rPr>
      </w:pPr>
      <w:r w:rsidRPr="00B82C77">
        <w:rPr>
          <w:rStyle w:val="apple-style-span"/>
          <w:rFonts w:ascii="Arial" w:hAnsi="Arial" w:cs="Arial"/>
          <w:color w:val="000000"/>
          <w:sz w:val="20"/>
          <w:szCs w:val="20"/>
          <w:shd w:val="clear" w:color="auto" w:fill="FFFFFF"/>
        </w:rPr>
        <w:t xml:space="preserve"> </w:t>
      </w:r>
      <w:r w:rsidR="00203B8A">
        <w:rPr>
          <w:rStyle w:val="apple-style-span"/>
          <w:rFonts w:ascii="Arial" w:hAnsi="Arial" w:cs="Arial"/>
          <w:i/>
          <w:color w:val="000000"/>
          <w:sz w:val="20"/>
          <w:szCs w:val="20"/>
          <w:shd w:val="clear" w:color="auto" w:fill="FFFFFF"/>
        </w:rPr>
        <w:t>ГП</w:t>
      </w:r>
      <w:r w:rsidR="00203B8A" w:rsidRPr="00147AD5">
        <w:rPr>
          <w:rStyle w:val="apple-style-span"/>
          <w:rFonts w:ascii="Arial" w:hAnsi="Arial" w:cs="Arial"/>
          <w:i/>
          <w:color w:val="000000"/>
          <w:sz w:val="20"/>
          <w:szCs w:val="20"/>
          <w:shd w:val="clear" w:color="auto" w:fill="FFFFFF"/>
        </w:rPr>
        <w:t xml:space="preserve"> </w:t>
      </w:r>
      <w:r w:rsidR="00203B8A">
        <w:rPr>
          <w:rStyle w:val="apple-style-span"/>
          <w:rFonts w:ascii="Arial" w:hAnsi="Arial" w:cs="Arial"/>
          <w:i/>
          <w:color w:val="000000"/>
          <w:sz w:val="20"/>
          <w:szCs w:val="20"/>
          <w:shd w:val="clear" w:color="auto" w:fill="FFFFFF"/>
        </w:rPr>
        <w:t>№21, ГДП</w:t>
      </w:r>
      <w:r w:rsidR="00203B8A" w:rsidRPr="00147AD5">
        <w:rPr>
          <w:rStyle w:val="apple-style-span"/>
          <w:rFonts w:ascii="Arial" w:hAnsi="Arial" w:cs="Arial"/>
          <w:i/>
          <w:color w:val="000000"/>
          <w:sz w:val="20"/>
          <w:szCs w:val="20"/>
          <w:shd w:val="clear" w:color="auto" w:fill="FFFFFF"/>
        </w:rPr>
        <w:t xml:space="preserve"> </w:t>
      </w:r>
      <w:r w:rsidR="00203B8A">
        <w:rPr>
          <w:rStyle w:val="apple-style-span"/>
          <w:rFonts w:ascii="Arial" w:hAnsi="Arial" w:cs="Arial"/>
          <w:i/>
          <w:color w:val="000000"/>
          <w:sz w:val="20"/>
          <w:szCs w:val="20"/>
          <w:shd w:val="clear" w:color="auto" w:fill="FFFFFF"/>
        </w:rPr>
        <w:t>№8, КазНМУ</w:t>
      </w:r>
    </w:p>
    <w:p w:rsidR="00B82C77" w:rsidRPr="00203B8A" w:rsidRDefault="00B82C77" w:rsidP="00592C1A">
      <w:pPr>
        <w:spacing w:after="0" w:line="240" w:lineRule="auto"/>
        <w:ind w:left="-567" w:right="283"/>
        <w:jc w:val="both"/>
        <w:rPr>
          <w:rStyle w:val="apple-style-span"/>
          <w:rFonts w:ascii="Arial" w:hAnsi="Arial" w:cs="Arial"/>
          <w:i/>
          <w:color w:val="000000"/>
          <w:sz w:val="20"/>
          <w:szCs w:val="20"/>
          <w:shd w:val="clear" w:color="auto" w:fill="FFFFFF"/>
        </w:rPr>
      </w:pPr>
    </w:p>
    <w:p w:rsidR="00B82C77" w:rsidRPr="00B82C77" w:rsidRDefault="00B82C77" w:rsidP="00592C1A">
      <w:pPr>
        <w:spacing w:after="0" w:line="240" w:lineRule="auto"/>
        <w:ind w:left="-567" w:right="283"/>
        <w:jc w:val="both"/>
        <w:rPr>
          <w:rFonts w:ascii="Arial" w:hAnsi="Arial" w:cs="Arial"/>
          <w:sz w:val="20"/>
          <w:szCs w:val="20"/>
        </w:rPr>
      </w:pPr>
      <w:r w:rsidRPr="00B82C77">
        <w:rPr>
          <w:rStyle w:val="apple-style-span"/>
          <w:rFonts w:ascii="Arial" w:hAnsi="Arial" w:cs="Arial"/>
          <w:color w:val="231F20"/>
          <w:sz w:val="20"/>
          <w:szCs w:val="20"/>
          <w:shd w:val="clear" w:color="auto" w:fill="FFFFFF"/>
        </w:rPr>
        <w:t xml:space="preserve">Из всех анемий самой распространенной является железодефицитная (ЖДА), которая составляет примерно 80% от всех анемий. По данным Всемирной организации здравоохранения (ВОЗ), в мире более 500 тысяч человек страдает ЖДА. </w:t>
      </w:r>
      <w:r w:rsidRPr="00B82C77">
        <w:rPr>
          <w:rStyle w:val="apple-style-span"/>
          <w:rFonts w:ascii="Arial" w:hAnsi="Arial" w:cs="Arial"/>
          <w:sz w:val="20"/>
          <w:szCs w:val="20"/>
        </w:rPr>
        <w:t>В детской популяции распространенность</w:t>
      </w:r>
      <w:r w:rsidRPr="00B82C77">
        <w:rPr>
          <w:rStyle w:val="apple-converted-space"/>
          <w:rFonts w:ascii="Arial" w:hAnsi="Arial" w:cs="Arial"/>
          <w:sz w:val="20"/>
          <w:szCs w:val="20"/>
        </w:rPr>
        <w:t xml:space="preserve">  </w:t>
      </w:r>
      <w:r w:rsidRPr="00B82C77">
        <w:rPr>
          <w:rStyle w:val="apple-style-span"/>
          <w:rFonts w:ascii="Arial" w:hAnsi="Arial" w:cs="Arial"/>
          <w:sz w:val="20"/>
          <w:szCs w:val="20"/>
          <w:shd w:val="clear" w:color="auto" w:fill="FFFFFF"/>
        </w:rPr>
        <w:t xml:space="preserve">анемии составляет </w:t>
      </w:r>
      <w:r w:rsidRPr="00B82C77">
        <w:rPr>
          <w:rStyle w:val="apple-style-span"/>
          <w:rFonts w:ascii="Arial" w:hAnsi="Arial" w:cs="Arial"/>
          <w:sz w:val="20"/>
          <w:szCs w:val="20"/>
        </w:rPr>
        <w:t>от</w:t>
      </w:r>
      <w:r w:rsidRPr="00B82C77">
        <w:rPr>
          <w:rStyle w:val="apple-converted-space"/>
          <w:rFonts w:ascii="Arial" w:hAnsi="Arial" w:cs="Arial"/>
          <w:sz w:val="20"/>
          <w:szCs w:val="20"/>
        </w:rPr>
        <w:t> </w:t>
      </w:r>
      <w:r w:rsidRPr="00B82C77">
        <w:rPr>
          <w:rStyle w:val="apple-style-span"/>
          <w:rFonts w:ascii="Arial" w:hAnsi="Arial" w:cs="Arial"/>
          <w:sz w:val="20"/>
          <w:szCs w:val="20"/>
          <w:shd w:val="clear" w:color="auto" w:fill="FFFFFF"/>
        </w:rPr>
        <w:t xml:space="preserve"> 17,5% у детей старшего возраста до 40-50%</w:t>
      </w:r>
      <w:r w:rsidRPr="00B82C77">
        <w:rPr>
          <w:rStyle w:val="af6"/>
          <w:rFonts w:ascii="Arial" w:hAnsi="Arial" w:cs="Arial"/>
          <w:sz w:val="20"/>
          <w:szCs w:val="20"/>
        </w:rPr>
        <w:t xml:space="preserve"> </w:t>
      </w:r>
      <w:r w:rsidRPr="00B82C77">
        <w:rPr>
          <w:rStyle w:val="apple-converted-space"/>
          <w:rFonts w:ascii="Arial" w:hAnsi="Arial" w:cs="Arial"/>
          <w:sz w:val="20"/>
          <w:szCs w:val="20"/>
        </w:rPr>
        <w:t> </w:t>
      </w:r>
      <w:r w:rsidRPr="00B82C77">
        <w:rPr>
          <w:rStyle w:val="apple-style-span"/>
          <w:rFonts w:ascii="Arial" w:hAnsi="Arial" w:cs="Arial"/>
          <w:sz w:val="20"/>
          <w:szCs w:val="20"/>
        </w:rPr>
        <w:t xml:space="preserve">у детей раннего возраста. </w:t>
      </w:r>
      <w:r w:rsidRPr="00B82C77">
        <w:rPr>
          <w:rStyle w:val="af"/>
          <w:rFonts w:ascii="Arial" w:hAnsi="Arial" w:cs="Arial"/>
          <w:bCs/>
          <w:sz w:val="20"/>
          <w:szCs w:val="20"/>
          <w:shd w:val="clear" w:color="auto" w:fill="FFFFFF"/>
        </w:rPr>
        <w:t xml:space="preserve">В своей работе, мы </w:t>
      </w:r>
      <w:r w:rsidRPr="00B82C77">
        <w:rPr>
          <w:rStyle w:val="apple-style-span"/>
          <w:rFonts w:ascii="Arial" w:hAnsi="Arial" w:cs="Arial"/>
          <w:sz w:val="20"/>
          <w:szCs w:val="20"/>
          <w:shd w:val="clear" w:color="auto" w:fill="FFFFFF"/>
        </w:rPr>
        <w:t>провели</w:t>
      </w:r>
      <w:r w:rsidRPr="00B82C77">
        <w:rPr>
          <w:rFonts w:ascii="Arial" w:hAnsi="Arial" w:cs="Arial"/>
          <w:sz w:val="20"/>
          <w:szCs w:val="20"/>
        </w:rPr>
        <w:t xml:space="preserve"> анализ своевременности диагностики, лечения и качества диспансеризации 34 детей с  ЖДА  в возрасте от 1 месяца до 1 года  по историям  развития детей (Ф-112) и картам диспансерного наблюдения (Ф-30) на  педиатрических участках в  ГДП № 8 и ГП №21 г.Алматы.</w:t>
      </w:r>
    </w:p>
    <w:p w:rsidR="00B82C77" w:rsidRPr="00B82C77" w:rsidRDefault="00B82C77" w:rsidP="00592C1A">
      <w:pPr>
        <w:spacing w:after="0" w:line="240" w:lineRule="auto"/>
        <w:ind w:left="-567" w:right="283"/>
        <w:jc w:val="both"/>
        <w:rPr>
          <w:rStyle w:val="apple-style-span"/>
          <w:rFonts w:ascii="Arial" w:hAnsi="Arial" w:cs="Arial"/>
          <w:color w:val="000000"/>
          <w:sz w:val="20"/>
          <w:szCs w:val="20"/>
          <w:shd w:val="clear" w:color="auto" w:fill="FFFFFF"/>
        </w:rPr>
      </w:pPr>
      <w:r w:rsidRPr="00B82C77">
        <w:rPr>
          <w:rStyle w:val="apple-style-span"/>
          <w:rFonts w:ascii="Arial" w:hAnsi="Arial" w:cs="Arial"/>
          <w:sz w:val="20"/>
          <w:szCs w:val="20"/>
          <w:shd w:val="clear" w:color="auto" w:fill="FFFFFF"/>
        </w:rPr>
        <w:t xml:space="preserve"> </w:t>
      </w:r>
      <w:r w:rsidRPr="00203B8A">
        <w:rPr>
          <w:rStyle w:val="apple-style-span"/>
          <w:rFonts w:ascii="Arial" w:hAnsi="Arial" w:cs="Arial"/>
          <w:b/>
          <w:sz w:val="20"/>
          <w:szCs w:val="20"/>
          <w:shd w:val="clear" w:color="auto" w:fill="FFFFFF"/>
        </w:rPr>
        <w:t>Ключевые слова</w:t>
      </w:r>
      <w:r w:rsidRPr="00B82C77">
        <w:rPr>
          <w:rStyle w:val="apple-style-span"/>
          <w:rFonts w:ascii="Arial" w:hAnsi="Arial" w:cs="Arial"/>
          <w:sz w:val="20"/>
          <w:szCs w:val="20"/>
          <w:shd w:val="clear" w:color="auto" w:fill="FFFFFF"/>
        </w:rPr>
        <w:t>:</w:t>
      </w:r>
      <w:r w:rsidRPr="00B82C77">
        <w:rPr>
          <w:rStyle w:val="apple-style-span"/>
          <w:rFonts w:ascii="Arial" w:hAnsi="Arial" w:cs="Arial"/>
          <w:color w:val="231F20"/>
          <w:sz w:val="20"/>
          <w:szCs w:val="20"/>
          <w:shd w:val="clear" w:color="auto" w:fill="FFFFFF"/>
        </w:rPr>
        <w:t xml:space="preserve"> железодефицитная анемия, дети, диспансеризация </w:t>
      </w:r>
    </w:p>
    <w:p w:rsidR="00B82C77" w:rsidRPr="00B82C77" w:rsidRDefault="00B82C77" w:rsidP="00592C1A">
      <w:pPr>
        <w:spacing w:after="0" w:line="240" w:lineRule="auto"/>
        <w:ind w:left="-567" w:right="283" w:firstLine="567"/>
        <w:jc w:val="both"/>
        <w:rPr>
          <w:rStyle w:val="apple-style-span"/>
          <w:rFonts w:ascii="Arial" w:hAnsi="Arial" w:cs="Arial"/>
          <w:color w:val="231F20"/>
          <w:sz w:val="20"/>
          <w:szCs w:val="20"/>
          <w:shd w:val="clear" w:color="auto" w:fill="FFFFFF"/>
        </w:rPr>
      </w:pPr>
      <w:r w:rsidRPr="00B82C77">
        <w:rPr>
          <w:rStyle w:val="apple-style-span"/>
          <w:rFonts w:ascii="Arial" w:hAnsi="Arial" w:cs="Arial"/>
          <w:color w:val="000000"/>
          <w:sz w:val="20"/>
          <w:szCs w:val="20"/>
          <w:shd w:val="clear" w:color="auto" w:fill="FFFFFF"/>
        </w:rPr>
        <w:t xml:space="preserve">   </w:t>
      </w:r>
      <w:r w:rsidRPr="00B82C77">
        <w:rPr>
          <w:rStyle w:val="apple-style-span"/>
          <w:rFonts w:ascii="Arial" w:hAnsi="Arial" w:cs="Arial"/>
          <w:color w:val="231F20"/>
          <w:sz w:val="20"/>
          <w:szCs w:val="20"/>
          <w:shd w:val="clear" w:color="auto" w:fill="FFFFFF"/>
        </w:rPr>
        <w:t xml:space="preserve">   </w:t>
      </w:r>
    </w:p>
    <w:p w:rsidR="00B82C77" w:rsidRPr="00B82C77" w:rsidRDefault="00B82C77" w:rsidP="00592C1A">
      <w:pPr>
        <w:spacing w:after="0" w:line="240" w:lineRule="auto"/>
        <w:ind w:left="-567" w:right="283" w:firstLine="567"/>
        <w:jc w:val="both"/>
        <w:rPr>
          <w:rStyle w:val="apple-style-span"/>
          <w:rFonts w:ascii="Arial" w:hAnsi="Arial" w:cs="Arial"/>
          <w:sz w:val="20"/>
          <w:szCs w:val="20"/>
          <w:shd w:val="clear" w:color="auto" w:fill="FFFFFF"/>
        </w:rPr>
      </w:pPr>
      <w:r w:rsidRPr="00B82C77">
        <w:rPr>
          <w:rStyle w:val="apple-style-span"/>
          <w:rFonts w:ascii="Arial" w:hAnsi="Arial" w:cs="Arial"/>
          <w:color w:val="231F20"/>
          <w:sz w:val="20"/>
          <w:szCs w:val="20"/>
          <w:shd w:val="clear" w:color="auto" w:fill="FFFFFF"/>
        </w:rPr>
        <w:t>Анемии и анемический синдром, вызываемые многими причинами</w:t>
      </w:r>
      <w:r w:rsidRPr="00B82C77">
        <w:rPr>
          <w:rStyle w:val="apple-style-span"/>
          <w:rFonts w:ascii="Arial" w:hAnsi="Arial" w:cs="Arial"/>
          <w:color w:val="000000"/>
          <w:sz w:val="20"/>
          <w:szCs w:val="20"/>
          <w:shd w:val="clear" w:color="auto" w:fill="FFFFFF"/>
        </w:rPr>
        <w:t xml:space="preserve"> </w:t>
      </w:r>
      <w:r w:rsidRPr="00B82C77">
        <w:rPr>
          <w:rStyle w:val="apple-style-span"/>
          <w:rFonts w:ascii="Arial" w:hAnsi="Arial" w:cs="Arial"/>
          <w:sz w:val="20"/>
          <w:szCs w:val="20"/>
          <w:shd w:val="clear" w:color="auto" w:fill="FFFFFF"/>
        </w:rPr>
        <w:t xml:space="preserve">- широко распространенное патологическое состояние, лечение и профилактика которого, несмотря на достижения современной медицины, представляют глобальную проблему [1]. </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Style w:val="apple-style-span"/>
          <w:rFonts w:ascii="Arial" w:hAnsi="Arial" w:cs="Arial"/>
          <w:color w:val="231F20"/>
          <w:sz w:val="20"/>
          <w:szCs w:val="20"/>
          <w:shd w:val="clear" w:color="auto" w:fill="FFFFFF"/>
        </w:rPr>
        <w:lastRenderedPageBreak/>
        <w:t xml:space="preserve">Из всех анемий самой распространенной является железодефицитная (ЖДА), которая составляет примерно 80% от всех анемий. По данным Всемирной организации здравоохранения (ВОЗ), в мире более 500 тысяч человек страдает ЖДА. </w:t>
      </w:r>
      <w:r w:rsidRPr="00B82C77">
        <w:rPr>
          <w:rStyle w:val="apple-style-span"/>
          <w:rFonts w:ascii="Arial" w:hAnsi="Arial" w:cs="Arial"/>
          <w:sz w:val="20"/>
          <w:szCs w:val="20"/>
        </w:rPr>
        <w:t>В детской популяции распространенность</w:t>
      </w:r>
      <w:r w:rsidRPr="00B82C77">
        <w:rPr>
          <w:rStyle w:val="apple-converted-space"/>
          <w:rFonts w:ascii="Arial" w:hAnsi="Arial" w:cs="Arial"/>
          <w:sz w:val="20"/>
          <w:szCs w:val="20"/>
        </w:rPr>
        <w:t xml:space="preserve">  </w:t>
      </w:r>
      <w:r w:rsidRPr="00B82C77">
        <w:rPr>
          <w:rStyle w:val="apple-style-span"/>
          <w:rFonts w:ascii="Arial" w:hAnsi="Arial" w:cs="Arial"/>
          <w:sz w:val="20"/>
          <w:szCs w:val="20"/>
          <w:shd w:val="clear" w:color="auto" w:fill="FFFFFF"/>
        </w:rPr>
        <w:t xml:space="preserve">анемии составляет </w:t>
      </w:r>
      <w:r w:rsidRPr="00B82C77">
        <w:rPr>
          <w:rStyle w:val="apple-style-span"/>
          <w:rFonts w:ascii="Arial" w:hAnsi="Arial" w:cs="Arial"/>
          <w:sz w:val="20"/>
          <w:szCs w:val="20"/>
        </w:rPr>
        <w:t>от</w:t>
      </w:r>
      <w:r w:rsidRPr="00B82C77">
        <w:rPr>
          <w:rStyle w:val="apple-converted-space"/>
          <w:rFonts w:ascii="Arial" w:hAnsi="Arial" w:cs="Arial"/>
          <w:sz w:val="20"/>
          <w:szCs w:val="20"/>
        </w:rPr>
        <w:t> </w:t>
      </w:r>
      <w:r w:rsidRPr="00B82C77">
        <w:rPr>
          <w:rStyle w:val="apple-style-span"/>
          <w:rFonts w:ascii="Arial" w:hAnsi="Arial" w:cs="Arial"/>
          <w:sz w:val="20"/>
          <w:szCs w:val="20"/>
          <w:shd w:val="clear" w:color="auto" w:fill="FFFFFF"/>
        </w:rPr>
        <w:t xml:space="preserve"> 17,5% у детей старшего возраста до 40-50%</w:t>
      </w:r>
      <w:r w:rsidRPr="00B82C77">
        <w:rPr>
          <w:rStyle w:val="af6"/>
          <w:rFonts w:ascii="Arial" w:hAnsi="Arial" w:cs="Arial"/>
          <w:sz w:val="20"/>
          <w:szCs w:val="20"/>
        </w:rPr>
        <w:t xml:space="preserve"> </w:t>
      </w:r>
      <w:r w:rsidRPr="00B82C77">
        <w:rPr>
          <w:rStyle w:val="apple-converted-space"/>
          <w:rFonts w:ascii="Arial" w:hAnsi="Arial" w:cs="Arial"/>
          <w:sz w:val="20"/>
          <w:szCs w:val="20"/>
        </w:rPr>
        <w:t> </w:t>
      </w:r>
      <w:r w:rsidRPr="00B82C77">
        <w:rPr>
          <w:rStyle w:val="apple-style-span"/>
          <w:rFonts w:ascii="Arial" w:hAnsi="Arial" w:cs="Arial"/>
          <w:sz w:val="20"/>
          <w:szCs w:val="20"/>
        </w:rPr>
        <w:t xml:space="preserve">у детей раннего возраста. </w:t>
      </w:r>
      <w:r w:rsidRPr="00B82C77">
        <w:rPr>
          <w:rStyle w:val="apple-style-span"/>
          <w:rFonts w:ascii="Arial" w:hAnsi="Arial" w:cs="Arial"/>
          <w:sz w:val="20"/>
          <w:szCs w:val="20"/>
          <w:shd w:val="clear" w:color="auto" w:fill="FFFFFF"/>
        </w:rPr>
        <w:t xml:space="preserve">[2]. </w:t>
      </w:r>
      <w:r w:rsidRPr="00B82C77">
        <w:rPr>
          <w:rFonts w:ascii="Arial" w:hAnsi="Arial" w:cs="Arial"/>
          <w:sz w:val="20"/>
          <w:szCs w:val="20"/>
        </w:rPr>
        <w:t xml:space="preserve">Длительный дефицит железа, приводящий к развитию ЖДА, вносит порой непоправимый «вклад» в нарушение здоровья детей. Поэтому, ВОЗ придаёт этой проблеме большое значение и требует всеобщего внимания и действий, направленных на борьбу с дефицитом железа. </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Style w:val="af"/>
          <w:rFonts w:ascii="Arial" w:hAnsi="Arial" w:cs="Arial"/>
          <w:bCs/>
          <w:sz w:val="20"/>
          <w:szCs w:val="20"/>
          <w:shd w:val="clear" w:color="auto" w:fill="FFFFFF"/>
        </w:rPr>
        <w:t xml:space="preserve">В своей работе, мы </w:t>
      </w:r>
      <w:r w:rsidRPr="00B82C77">
        <w:rPr>
          <w:rStyle w:val="apple-style-span"/>
          <w:rFonts w:ascii="Arial" w:hAnsi="Arial" w:cs="Arial"/>
          <w:sz w:val="20"/>
          <w:szCs w:val="20"/>
          <w:shd w:val="clear" w:color="auto" w:fill="FFFFFF"/>
        </w:rPr>
        <w:t>провели</w:t>
      </w:r>
      <w:r w:rsidRPr="00B82C77">
        <w:rPr>
          <w:rFonts w:ascii="Arial" w:hAnsi="Arial" w:cs="Arial"/>
          <w:sz w:val="20"/>
          <w:szCs w:val="20"/>
        </w:rPr>
        <w:t xml:space="preserve"> анализ своевременности диагностики, лечения и качества диспансеризации 34 детей с  ЖДА  в возрасте от 1 месяца до 1 года  по историям  развития детей (Ф-112) и картам диспансерного наблюдения (Ф-30) на  педиатрических участках в  ГДП № 8 и ГП №21 г.Алматы.</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Fonts w:ascii="Arial" w:hAnsi="Arial" w:cs="Arial"/>
          <w:sz w:val="20"/>
          <w:szCs w:val="20"/>
        </w:rPr>
        <w:t>Установление диагноза ЖДА у всех детей основывалось на данных анамнеза,</w:t>
      </w:r>
      <w:r w:rsidRPr="00B82C77">
        <w:rPr>
          <w:rStyle w:val="apple-style-span"/>
          <w:rFonts w:ascii="Arial" w:hAnsi="Arial" w:cs="Arial"/>
          <w:sz w:val="20"/>
          <w:szCs w:val="20"/>
          <w:shd w:val="clear" w:color="auto" w:fill="FFFFFF"/>
        </w:rPr>
        <w:t xml:space="preserve"> клинической картины,</w:t>
      </w:r>
      <w:r w:rsidRPr="00B82C77">
        <w:rPr>
          <w:rStyle w:val="apple-style-span"/>
          <w:rFonts w:ascii="Arial" w:hAnsi="Arial" w:cs="Arial"/>
          <w:sz w:val="20"/>
          <w:szCs w:val="20"/>
        </w:rPr>
        <w:t xml:space="preserve"> общепринятых </w:t>
      </w:r>
      <w:r w:rsidRPr="00B82C77">
        <w:rPr>
          <w:rStyle w:val="apple-style-span"/>
          <w:rFonts w:ascii="Arial" w:hAnsi="Arial" w:cs="Arial"/>
          <w:bCs/>
          <w:color w:val="000000"/>
          <w:sz w:val="20"/>
          <w:szCs w:val="20"/>
          <w:shd w:val="clear" w:color="auto" w:fill="FFFFFF"/>
        </w:rPr>
        <w:t>критериях лабораторной диагностики</w:t>
      </w:r>
      <w:r w:rsidRPr="00B82C77">
        <w:rPr>
          <w:rStyle w:val="apple-style-span"/>
          <w:rFonts w:ascii="Arial" w:hAnsi="Arial" w:cs="Arial"/>
          <w:sz w:val="20"/>
          <w:szCs w:val="20"/>
        </w:rPr>
        <w:t>: в общем анализе крови (ОАК) уровень гемоглобина</w:t>
      </w:r>
      <w:r w:rsidRPr="00B82C77">
        <w:rPr>
          <w:rStyle w:val="apple-converted-space"/>
          <w:rFonts w:ascii="Arial" w:hAnsi="Arial" w:cs="Arial"/>
          <w:sz w:val="20"/>
          <w:szCs w:val="20"/>
        </w:rPr>
        <w:t> </w:t>
      </w:r>
      <w:r w:rsidRPr="00B82C77">
        <w:rPr>
          <w:rStyle w:val="apple-style-span"/>
          <w:rFonts w:ascii="Arial" w:hAnsi="Arial" w:cs="Arial"/>
          <w:sz w:val="20"/>
          <w:szCs w:val="20"/>
          <w:shd w:val="clear" w:color="auto" w:fill="FFFFFF"/>
        </w:rPr>
        <w:t>(ниже 110г/л),</w:t>
      </w:r>
      <w:r w:rsidRPr="00B82C77">
        <w:rPr>
          <w:rStyle w:val="apple-style-span"/>
          <w:rFonts w:ascii="Arial" w:hAnsi="Arial" w:cs="Arial"/>
          <w:sz w:val="20"/>
          <w:szCs w:val="20"/>
        </w:rPr>
        <w:t xml:space="preserve"> значение цветного показателя (ниже 0,85), эритроцитов (менее 3,5 х</w:t>
      </w:r>
      <w:r w:rsidRPr="00B82C77">
        <w:rPr>
          <w:rStyle w:val="apple-style-span"/>
          <w:rFonts w:ascii="Arial" w:hAnsi="Arial" w:cs="Arial"/>
          <w:color w:val="000000"/>
          <w:sz w:val="20"/>
          <w:szCs w:val="20"/>
          <w:shd w:val="clear" w:color="auto" w:fill="FFFFFF"/>
        </w:rPr>
        <w:t>10</w:t>
      </w:r>
      <w:r w:rsidRPr="00B82C77">
        <w:rPr>
          <w:rStyle w:val="apple-style-span"/>
          <w:rFonts w:ascii="Arial" w:hAnsi="Arial" w:cs="Arial"/>
          <w:color w:val="000000"/>
          <w:sz w:val="20"/>
          <w:szCs w:val="20"/>
          <w:shd w:val="clear" w:color="auto" w:fill="FFFFFF"/>
          <w:vertAlign w:val="superscript"/>
        </w:rPr>
        <w:t>12</w:t>
      </w:r>
      <w:r w:rsidRPr="00B82C77">
        <w:rPr>
          <w:rStyle w:val="apple-style-span"/>
          <w:rFonts w:ascii="Arial" w:hAnsi="Arial" w:cs="Arial"/>
          <w:sz w:val="20"/>
          <w:szCs w:val="20"/>
        </w:rPr>
        <w:t>/л) и содержание сывороточного железа (менее 10 мкмоль/л)</w:t>
      </w:r>
      <w:r w:rsidRPr="00B82C77">
        <w:rPr>
          <w:rStyle w:val="apple-style-span"/>
          <w:rFonts w:ascii="Arial" w:hAnsi="Arial" w:cs="Arial"/>
          <w:sz w:val="20"/>
          <w:szCs w:val="20"/>
          <w:shd w:val="clear" w:color="auto" w:fill="FFFFFF"/>
        </w:rPr>
        <w:t xml:space="preserve">. </w:t>
      </w:r>
      <w:r w:rsidRPr="00B82C77">
        <w:rPr>
          <w:rFonts w:ascii="Arial" w:hAnsi="Arial" w:cs="Arial"/>
          <w:sz w:val="20"/>
          <w:szCs w:val="20"/>
        </w:rPr>
        <w:t>По данным гематологического обследования, ЖДА I степени (Hb 91–109 г/л) диагностирована у 29 детей,  II степени (Hb 75–86 г/л) у 5 детей.</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Fonts w:ascii="Arial" w:hAnsi="Arial" w:cs="Arial"/>
          <w:sz w:val="20"/>
          <w:szCs w:val="20"/>
        </w:rPr>
        <w:t>Проведение своевременного обследования детей 1-го года жизни, согласно  приказа № 691 «</w:t>
      </w:r>
      <w:r w:rsidRPr="00B82C77">
        <w:rPr>
          <w:rStyle w:val="af6"/>
          <w:rFonts w:ascii="Arial" w:hAnsi="Arial" w:cs="Arial"/>
          <w:color w:val="000000"/>
          <w:sz w:val="20"/>
          <w:szCs w:val="20"/>
          <w:shd w:val="clear" w:color="auto" w:fill="FFFFFF"/>
        </w:rPr>
        <w:t>Об усилении профилактических мер по охране здоровья детей раннего возраста в РК</w:t>
      </w:r>
      <w:r w:rsidRPr="00B82C77">
        <w:rPr>
          <w:rFonts w:ascii="Arial" w:hAnsi="Arial" w:cs="Arial"/>
          <w:sz w:val="20"/>
          <w:szCs w:val="20"/>
        </w:rPr>
        <w:t>»,</w:t>
      </w:r>
      <w:r w:rsidRPr="00B82C77">
        <w:rPr>
          <w:rStyle w:val="apple-style-span"/>
          <w:rFonts w:ascii="Arial" w:hAnsi="Arial" w:cs="Arial"/>
          <w:color w:val="231F20"/>
          <w:sz w:val="20"/>
          <w:szCs w:val="20"/>
          <w:shd w:val="clear" w:color="auto" w:fill="FFFFFF"/>
        </w:rPr>
        <w:t xml:space="preserve"> </w:t>
      </w:r>
      <w:r w:rsidRPr="00B82C77">
        <w:rPr>
          <w:rFonts w:ascii="Arial" w:hAnsi="Arial" w:cs="Arial"/>
          <w:sz w:val="20"/>
          <w:szCs w:val="20"/>
        </w:rPr>
        <w:t xml:space="preserve"> способствовало ранней диагностике ЖДА у 27 детей в возрасте  1-12 месяцев жизни. У 1  ребенка диагноз ЖДА установлен в 1 ДГКБ  в отделении недоношенных детей, где он находился на стационарном  лечении в течение 2-х месяцев.  6 детей в возрасте 3-10 месяцев прибыли на участки из других районов города с постановленным ранее диагнозом.</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Fonts w:ascii="Arial" w:hAnsi="Arial" w:cs="Arial"/>
          <w:sz w:val="20"/>
          <w:szCs w:val="20"/>
        </w:rPr>
        <w:t xml:space="preserve">        При анализе </w:t>
      </w:r>
      <w:r w:rsidRPr="00B82C77">
        <w:rPr>
          <w:rStyle w:val="apple-style-span"/>
          <w:rFonts w:ascii="Arial" w:hAnsi="Arial" w:cs="Arial"/>
          <w:color w:val="231F20"/>
          <w:sz w:val="20"/>
          <w:szCs w:val="20"/>
          <w:shd w:val="clear" w:color="auto" w:fill="FFFFFF"/>
        </w:rPr>
        <w:t>причин железодефицитных состояний у исследуемой группы детей выявлено, что</w:t>
      </w:r>
      <w:r w:rsidRPr="00B82C77">
        <w:rPr>
          <w:rFonts w:ascii="Arial" w:hAnsi="Arial" w:cs="Arial"/>
          <w:sz w:val="20"/>
          <w:szCs w:val="20"/>
        </w:rPr>
        <w:t xml:space="preserve"> у 9 матерей до и во время беременности определена железодефицитная анемия, у 3-х отмечался поздний гестоз,</w:t>
      </w:r>
      <w:r w:rsidRPr="00B82C77">
        <w:rPr>
          <w:rStyle w:val="apple-converted-space"/>
          <w:rFonts w:ascii="Arial" w:hAnsi="Arial" w:cs="Arial"/>
          <w:color w:val="231F20"/>
          <w:sz w:val="20"/>
          <w:szCs w:val="20"/>
          <w:shd w:val="clear" w:color="auto" w:fill="FFFFFF"/>
        </w:rPr>
        <w:t xml:space="preserve"> у 2-х </w:t>
      </w:r>
      <w:r w:rsidRPr="00B82C77">
        <w:rPr>
          <w:rStyle w:val="apple-style-span"/>
          <w:rFonts w:ascii="Arial" w:hAnsi="Arial" w:cs="Arial"/>
          <w:color w:val="231F20"/>
          <w:sz w:val="20"/>
          <w:szCs w:val="20"/>
          <w:shd w:val="clear" w:color="auto" w:fill="FFFFFF"/>
        </w:rPr>
        <w:t>осложненное течение  беременности.</w:t>
      </w:r>
      <w:r w:rsidRPr="00B82C77">
        <w:rPr>
          <w:rFonts w:ascii="Arial" w:hAnsi="Arial" w:cs="Arial"/>
          <w:sz w:val="20"/>
          <w:szCs w:val="20"/>
        </w:rPr>
        <w:t xml:space="preserve"> У 6 детей при рождении состояние  было оценено по шкале Апгар в 6-7 баллов, 1 ребенок  родился недоношенным при сроке 31-32 недели с весом-1800 г. Выявлено, что в постнатальном периоде 3 детей сразу были переведены на искусственное вскармливание, 9 детей находились на смешанном вскармливании до 6-ти месячного возраста. Также установлено, что 2 детей были из социальной группы риска  с поздним введением прикормов в рацион питания.  У 2 детей с 4-х месячного возраста отмечались выраженные проявления  экссудативно-катарального диатеза, у 5-х диагностирована перинатальная энцефалопатия, 4 детей в возрасте до 8 месяцев перенесли ОКИ.   </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Fonts w:ascii="Arial" w:hAnsi="Arial" w:cs="Arial"/>
          <w:sz w:val="20"/>
          <w:szCs w:val="20"/>
        </w:rPr>
        <w:t xml:space="preserve">    Основными клиническими проявлениями ЖДА у больных детей</w:t>
      </w:r>
      <w:r w:rsidRPr="00B82C77">
        <w:rPr>
          <w:rStyle w:val="apple-converted-space"/>
          <w:rFonts w:ascii="Arial" w:hAnsi="Arial" w:cs="Arial"/>
          <w:color w:val="231F20"/>
          <w:sz w:val="20"/>
          <w:szCs w:val="20"/>
          <w:shd w:val="clear" w:color="auto" w:fill="FFFFFF"/>
        </w:rPr>
        <w:t xml:space="preserve"> </w:t>
      </w:r>
      <w:r w:rsidRPr="00B82C77">
        <w:rPr>
          <w:rStyle w:val="apple-style-span"/>
          <w:rFonts w:ascii="Arial" w:hAnsi="Arial" w:cs="Arial"/>
          <w:color w:val="231F20"/>
          <w:sz w:val="20"/>
          <w:szCs w:val="20"/>
          <w:shd w:val="clear" w:color="auto" w:fill="FFFFFF"/>
        </w:rPr>
        <w:t>была общая вялость, снижение аппетита, потливость, беспокойный  и поверхностный сон, срыгивание,</w:t>
      </w:r>
      <w:r w:rsidRPr="00B82C77">
        <w:rPr>
          <w:rStyle w:val="apple-converted-space"/>
          <w:rFonts w:ascii="Arial" w:hAnsi="Arial" w:cs="Arial"/>
          <w:color w:val="231F20"/>
          <w:sz w:val="20"/>
          <w:szCs w:val="20"/>
          <w:shd w:val="clear" w:color="auto" w:fill="FFFFFF"/>
        </w:rPr>
        <w:t> </w:t>
      </w:r>
      <w:r w:rsidRPr="00B82C77">
        <w:rPr>
          <w:rFonts w:ascii="Arial" w:hAnsi="Arial" w:cs="Arial"/>
          <w:sz w:val="20"/>
          <w:szCs w:val="20"/>
        </w:rPr>
        <w:t xml:space="preserve"> бледность слизистых оболочек и кожи, плохая прибавка в весе, отставание в нервно-психическом развитии.   При антропометрическом исследовании  у 18 детей отмечена незначительная помесячная прибавка массы и длины тела, у 9 детей  дефицит массы тела составил 5-7%. Кроме того, у 4 детей отмечалась задержка психомоторного развития в виде запаздывания предречевых  навыков и моторики.</w:t>
      </w:r>
    </w:p>
    <w:p w:rsidR="00B82C77" w:rsidRPr="00B82C77" w:rsidRDefault="00B82C77" w:rsidP="00592C1A">
      <w:pPr>
        <w:spacing w:after="0" w:line="240" w:lineRule="auto"/>
        <w:ind w:left="-567" w:right="283" w:firstLine="567"/>
        <w:jc w:val="both"/>
        <w:rPr>
          <w:rFonts w:ascii="Arial" w:hAnsi="Arial" w:cs="Arial"/>
          <w:color w:val="000000"/>
          <w:sz w:val="20"/>
          <w:szCs w:val="20"/>
          <w:shd w:val="clear" w:color="auto" w:fill="FFFFFF"/>
        </w:rPr>
      </w:pPr>
      <w:r w:rsidRPr="00B82C77">
        <w:rPr>
          <w:rFonts w:ascii="Arial" w:hAnsi="Arial" w:cs="Arial"/>
          <w:color w:val="231F20"/>
          <w:sz w:val="20"/>
          <w:szCs w:val="20"/>
          <w:shd w:val="clear" w:color="auto" w:fill="FFFFFF"/>
        </w:rPr>
        <w:t>Общеизвестно, что основной терапией при ЖДА являются препараты железа.</w:t>
      </w:r>
      <w:r w:rsidRPr="00B82C77">
        <w:rPr>
          <w:rStyle w:val="apple-style-span"/>
          <w:rFonts w:ascii="Arial" w:hAnsi="Arial" w:cs="Arial"/>
          <w:color w:val="000000"/>
          <w:sz w:val="20"/>
          <w:szCs w:val="20"/>
          <w:shd w:val="clear" w:color="auto" w:fill="FFFFFF"/>
        </w:rPr>
        <w:t xml:space="preserve"> Современные препараты железа разделяют на две группы: ионные железосодержащие препараты (солевые, полисахаридные соединения двухвалентного железа) и неионные соединения, к которым относятся препараты трехвалентного железа, представленные железо–протеиновым комплексом (ферлатум) и гидроксид–полимальтозным комплексом (феррум–лек, мальтофер)</w:t>
      </w:r>
      <w:r w:rsidRPr="00B82C77">
        <w:rPr>
          <w:rStyle w:val="apple-style-span"/>
          <w:rFonts w:ascii="Arial" w:hAnsi="Arial" w:cs="Arial"/>
          <w:sz w:val="20"/>
          <w:szCs w:val="20"/>
          <w:shd w:val="clear" w:color="auto" w:fill="FFFFFF"/>
        </w:rPr>
        <w:t xml:space="preserve"> [3].</w:t>
      </w:r>
    </w:p>
    <w:p w:rsidR="00B82C77" w:rsidRPr="00B82C77" w:rsidRDefault="00B82C77" w:rsidP="00592C1A">
      <w:pPr>
        <w:spacing w:after="0" w:line="240" w:lineRule="auto"/>
        <w:ind w:left="-567" w:right="283" w:firstLine="567"/>
        <w:jc w:val="both"/>
        <w:rPr>
          <w:rFonts w:ascii="Arial" w:hAnsi="Arial" w:cs="Arial"/>
          <w:color w:val="231F20"/>
          <w:sz w:val="20"/>
          <w:szCs w:val="20"/>
          <w:shd w:val="clear" w:color="auto" w:fill="FFFFFF"/>
        </w:rPr>
      </w:pPr>
      <w:r w:rsidRPr="00B82C77">
        <w:rPr>
          <w:rStyle w:val="apple-style-span"/>
          <w:rFonts w:ascii="Arial" w:hAnsi="Arial" w:cs="Arial"/>
          <w:bCs/>
          <w:color w:val="000000"/>
          <w:sz w:val="20"/>
          <w:szCs w:val="20"/>
          <w:shd w:val="clear" w:color="auto" w:fill="FFFFFF"/>
        </w:rPr>
        <w:t xml:space="preserve">Золотым стандартом лечения ЖДА легкой и средней степени тяжести является пероральное назначение препаратов железа. </w:t>
      </w:r>
      <w:r w:rsidRPr="00B82C77">
        <w:rPr>
          <w:rFonts w:ascii="Arial" w:hAnsi="Arial" w:cs="Arial"/>
          <w:color w:val="231F20"/>
          <w:sz w:val="20"/>
          <w:szCs w:val="20"/>
          <w:shd w:val="clear" w:color="auto" w:fill="FFFFFF"/>
        </w:rPr>
        <w:t xml:space="preserve"> У детей раннего возраста большое значение имеет лекарственная форма препарата. В этом возрасте удобно использовать капли и сиропы, что обеспечивает возможность точного дозирования препаратов и не вызывает негативного отношения ребенка</w:t>
      </w:r>
    </w:p>
    <w:p w:rsidR="00B82C77" w:rsidRPr="00B82C77" w:rsidRDefault="00B82C77" w:rsidP="00592C1A">
      <w:pPr>
        <w:spacing w:after="0" w:line="240" w:lineRule="auto"/>
        <w:ind w:left="-567" w:right="283" w:firstLine="567"/>
        <w:jc w:val="both"/>
        <w:rPr>
          <w:rFonts w:ascii="Arial" w:hAnsi="Arial" w:cs="Arial"/>
          <w:color w:val="231F20"/>
          <w:sz w:val="20"/>
          <w:szCs w:val="20"/>
          <w:shd w:val="clear" w:color="auto" w:fill="FFFFFF"/>
        </w:rPr>
      </w:pPr>
      <w:r w:rsidRPr="00B82C77">
        <w:rPr>
          <w:rStyle w:val="apple-style-span"/>
          <w:rFonts w:ascii="Arial" w:hAnsi="Arial" w:cs="Arial"/>
          <w:bCs/>
          <w:color w:val="000000"/>
          <w:sz w:val="20"/>
          <w:szCs w:val="20"/>
          <w:shd w:val="clear" w:color="auto" w:fill="FFFFFF"/>
        </w:rPr>
        <w:t xml:space="preserve">При выборе железосодержащего препарата </w:t>
      </w:r>
      <w:r w:rsidRPr="00B82C77">
        <w:rPr>
          <w:rFonts w:ascii="Arial" w:hAnsi="Arial" w:cs="Arial"/>
          <w:color w:val="231F20"/>
          <w:sz w:val="20"/>
          <w:szCs w:val="20"/>
          <w:shd w:val="clear" w:color="auto" w:fill="FFFFFF"/>
        </w:rPr>
        <w:t xml:space="preserve">предпочтение отдается соединениям трехвалентного железа, так как они имеют большую молекулярную массу, что затрудняет их диффузию через мембрану слизистой кишечника. Они поступают из кишечника в кровь в результате активного всасывания. Это объясняет невозможность передозировки таких препаратов в отличие от солевых соединений железа, всасывание которых происходит по градиенту концентрации. Взаимодействия неионных соединений с компонентами пищи и лекарственными препаратами не происходит, что позволяет использовать их, не нарушая режим питания и терапии сопутствующей патологии. Также,  их применение существенно снижает частоту развития побочных эффектов, обычно наблюдаемых при назначении других пероральных препаратов железа (тошнота, рвота, диарея, запоры и др.). </w:t>
      </w:r>
    </w:p>
    <w:p w:rsidR="00B82C77" w:rsidRPr="00B82C77" w:rsidRDefault="00B82C77" w:rsidP="00592C1A">
      <w:pPr>
        <w:pStyle w:val="a3"/>
        <w:spacing w:before="0" w:beforeAutospacing="0" w:after="0" w:afterAutospacing="0"/>
        <w:ind w:left="-567" w:right="283" w:firstLine="567"/>
        <w:jc w:val="both"/>
        <w:rPr>
          <w:rFonts w:ascii="Arial" w:hAnsi="Arial" w:cs="Arial"/>
          <w:color w:val="231F20"/>
          <w:sz w:val="20"/>
          <w:szCs w:val="20"/>
          <w:shd w:val="clear" w:color="auto" w:fill="FFFFFF"/>
        </w:rPr>
      </w:pPr>
      <w:r w:rsidRPr="00B82C77">
        <w:rPr>
          <w:rFonts w:ascii="Arial" w:hAnsi="Arial" w:cs="Arial"/>
          <w:color w:val="231F20"/>
          <w:sz w:val="20"/>
          <w:szCs w:val="20"/>
          <w:shd w:val="clear" w:color="auto" w:fill="FFFFFF"/>
        </w:rPr>
        <w:lastRenderedPageBreak/>
        <w:t xml:space="preserve">Необходимо помнить, что при назначении любых препаратов железа необходимо рассчитывать индивидуальную потребность в нем для каждого пациента, исходя из того, что оптимальная суточная доза элементарного железа составляет 4–6 мг/кг. Среднесуточная доза железа при лечении ЖДА составляет 5 мг/кг. Применение более высоких доз не имеет смысла, поскольку объем всасывания железа не увеличивается </w:t>
      </w:r>
      <w:r w:rsidRPr="00B82C77">
        <w:rPr>
          <w:rStyle w:val="apple-style-span"/>
          <w:rFonts w:ascii="Arial" w:hAnsi="Arial" w:cs="Arial"/>
          <w:sz w:val="20"/>
          <w:szCs w:val="20"/>
          <w:shd w:val="clear" w:color="auto" w:fill="FFFFFF"/>
        </w:rPr>
        <w:t>[1,4].</w:t>
      </w:r>
    </w:p>
    <w:p w:rsidR="00B82C77" w:rsidRPr="00B82C77" w:rsidRDefault="00B82C77" w:rsidP="00592C1A">
      <w:pPr>
        <w:pStyle w:val="a3"/>
        <w:spacing w:before="0" w:beforeAutospacing="0" w:after="0" w:afterAutospacing="0"/>
        <w:ind w:left="-567" w:right="283" w:firstLine="567"/>
        <w:jc w:val="both"/>
        <w:rPr>
          <w:rFonts w:ascii="Arial" w:hAnsi="Arial" w:cs="Arial"/>
          <w:color w:val="231F20"/>
          <w:sz w:val="20"/>
          <w:szCs w:val="20"/>
          <w:shd w:val="clear" w:color="auto" w:fill="FFFFFF"/>
        </w:rPr>
      </w:pPr>
      <w:r w:rsidRPr="00B82C77">
        <w:rPr>
          <w:rFonts w:ascii="Arial" w:hAnsi="Arial" w:cs="Arial"/>
          <w:color w:val="231F20"/>
          <w:sz w:val="20"/>
          <w:szCs w:val="20"/>
          <w:shd w:val="clear" w:color="auto" w:fill="FFFFFF"/>
        </w:rPr>
        <w:t>Также, у детей раннего возраста дефицит железа никогда не бывает изолированным и часто сочетается с недостаточностью витаминов В</w:t>
      </w:r>
      <w:r w:rsidRPr="00B82C77">
        <w:rPr>
          <w:rFonts w:ascii="Arial" w:hAnsi="Arial" w:cs="Arial"/>
          <w:color w:val="231F20"/>
          <w:sz w:val="20"/>
          <w:szCs w:val="20"/>
          <w:shd w:val="clear" w:color="auto" w:fill="FFFFFF"/>
          <w:vertAlign w:val="subscript"/>
        </w:rPr>
        <w:t>12</w:t>
      </w:r>
      <w:r w:rsidRPr="00B82C77">
        <w:rPr>
          <w:rFonts w:ascii="Arial" w:hAnsi="Arial" w:cs="Arial"/>
          <w:color w:val="231F20"/>
          <w:sz w:val="20"/>
          <w:szCs w:val="20"/>
          <w:shd w:val="clear" w:color="auto" w:fill="FFFFFF"/>
        </w:rPr>
        <w:t>, В</w:t>
      </w:r>
      <w:r w:rsidRPr="00B82C77">
        <w:rPr>
          <w:rFonts w:ascii="Arial" w:hAnsi="Arial" w:cs="Arial"/>
          <w:color w:val="231F20"/>
          <w:sz w:val="20"/>
          <w:szCs w:val="20"/>
          <w:shd w:val="clear" w:color="auto" w:fill="FFFFFF"/>
          <w:vertAlign w:val="subscript"/>
        </w:rPr>
        <w:t>6</w:t>
      </w:r>
      <w:r w:rsidRPr="00B82C77">
        <w:rPr>
          <w:rFonts w:ascii="Arial" w:hAnsi="Arial" w:cs="Arial"/>
          <w:color w:val="231F20"/>
          <w:sz w:val="20"/>
          <w:szCs w:val="20"/>
          <w:shd w:val="clear" w:color="auto" w:fill="FFFFFF"/>
        </w:rPr>
        <w:t xml:space="preserve">, РР, А, С, Е, фолиевой кислоты и др. Это связано с тем, что алиментарная недостаточность и нарушенное кишечное всасывание, приводящие к дефициту железа, влияют и на насыщаемость данными микронутриентам </w:t>
      </w:r>
      <w:r w:rsidRPr="00B82C77">
        <w:rPr>
          <w:rStyle w:val="apple-style-span"/>
          <w:rFonts w:ascii="Arial" w:hAnsi="Arial" w:cs="Arial"/>
          <w:sz w:val="20"/>
          <w:szCs w:val="20"/>
          <w:shd w:val="clear" w:color="auto" w:fill="FFFFFF"/>
        </w:rPr>
        <w:t>[4,5]</w:t>
      </w:r>
      <w:r w:rsidRPr="00B82C77">
        <w:rPr>
          <w:rFonts w:ascii="Arial" w:hAnsi="Arial" w:cs="Arial"/>
          <w:color w:val="231F20"/>
          <w:sz w:val="20"/>
          <w:szCs w:val="20"/>
          <w:shd w:val="clear" w:color="auto" w:fill="FFFFFF"/>
        </w:rPr>
        <w:t>.Поэтому в комплексную терапию ЖДА необходимо включать поливитаминные препараты.</w:t>
      </w:r>
    </w:p>
    <w:p w:rsidR="00B82C77" w:rsidRPr="00B82C77" w:rsidRDefault="00B82C77" w:rsidP="00592C1A">
      <w:pPr>
        <w:pStyle w:val="a3"/>
        <w:spacing w:before="0" w:beforeAutospacing="0" w:after="0" w:afterAutospacing="0"/>
        <w:ind w:left="-567" w:right="283" w:firstLine="567"/>
        <w:jc w:val="both"/>
        <w:rPr>
          <w:rFonts w:ascii="Arial" w:hAnsi="Arial" w:cs="Arial"/>
          <w:sz w:val="20"/>
          <w:szCs w:val="20"/>
        </w:rPr>
      </w:pPr>
      <w:r w:rsidRPr="00B82C77">
        <w:rPr>
          <w:rFonts w:ascii="Arial" w:hAnsi="Arial" w:cs="Arial"/>
          <w:color w:val="231F20"/>
          <w:sz w:val="20"/>
          <w:szCs w:val="20"/>
          <w:shd w:val="clear" w:color="auto" w:fill="FFFFFF"/>
        </w:rPr>
        <w:t>Анализируя  данные  лечения</w:t>
      </w:r>
      <w:r w:rsidRPr="00B82C77">
        <w:rPr>
          <w:rFonts w:ascii="Arial" w:hAnsi="Arial" w:cs="Arial"/>
          <w:sz w:val="20"/>
          <w:szCs w:val="20"/>
        </w:rPr>
        <w:t xml:space="preserve"> ЖДА</w:t>
      </w:r>
      <w:r w:rsidRPr="00B82C77">
        <w:rPr>
          <w:rFonts w:ascii="Arial" w:hAnsi="Arial" w:cs="Arial"/>
          <w:color w:val="231F20"/>
          <w:sz w:val="20"/>
          <w:szCs w:val="20"/>
          <w:shd w:val="clear" w:color="auto" w:fill="FFFFFF"/>
        </w:rPr>
        <w:t xml:space="preserve">, с учетом обзора литературы,   мы выявили, что </w:t>
      </w:r>
      <w:r w:rsidRPr="00B82C77">
        <w:rPr>
          <w:rFonts w:ascii="Arial" w:hAnsi="Arial" w:cs="Arial"/>
          <w:sz w:val="20"/>
          <w:szCs w:val="20"/>
        </w:rPr>
        <w:t xml:space="preserve"> для коррекции дефицита железа участковыми врачами-педиатрами  использовался у 8 детей-сироп Актиферрина (содержащий сульфат железа (</w:t>
      </w:r>
      <w:r w:rsidRPr="00B82C77">
        <w:rPr>
          <w:rFonts w:ascii="Arial" w:hAnsi="Arial" w:cs="Arial"/>
          <w:sz w:val="20"/>
          <w:szCs w:val="20"/>
          <w:lang w:val="en-US"/>
        </w:rPr>
        <w:t>II</w:t>
      </w:r>
      <w:r w:rsidRPr="00B82C77">
        <w:rPr>
          <w:rFonts w:ascii="Arial" w:hAnsi="Arial" w:cs="Arial"/>
          <w:sz w:val="20"/>
          <w:szCs w:val="20"/>
        </w:rPr>
        <w:t>),</w:t>
      </w:r>
      <w:r w:rsidRPr="00B82C77">
        <w:rPr>
          <w:rStyle w:val="apple-style-span"/>
          <w:rFonts w:ascii="Arial" w:hAnsi="Arial" w:cs="Arial"/>
          <w:color w:val="222222"/>
          <w:sz w:val="20"/>
          <w:szCs w:val="20"/>
          <w:shd w:val="clear" w:color="auto" w:fill="FFFFFF"/>
        </w:rPr>
        <w:t xml:space="preserve"> альфа-аминокислоту серин</w:t>
      </w:r>
      <w:r w:rsidRPr="00B82C77">
        <w:rPr>
          <w:rFonts w:ascii="Arial" w:hAnsi="Arial" w:cs="Arial"/>
          <w:sz w:val="20"/>
          <w:szCs w:val="20"/>
        </w:rPr>
        <w:t>), у 12 детей-сироп Мальтофер, у 14 детей-сироп Ферлатум. Все  препараты</w:t>
      </w:r>
      <w:r w:rsidRPr="00B82C77">
        <w:rPr>
          <w:rStyle w:val="apple-style-span"/>
          <w:rFonts w:ascii="Arial" w:hAnsi="Arial" w:cs="Arial"/>
          <w:color w:val="333333"/>
          <w:sz w:val="20"/>
          <w:szCs w:val="20"/>
          <w:shd w:val="clear" w:color="auto" w:fill="FFFFFF"/>
        </w:rPr>
        <w:t xml:space="preserve"> достаточно хорошо переносились детьми и </w:t>
      </w:r>
      <w:r w:rsidRPr="00B82C77">
        <w:rPr>
          <w:rFonts w:ascii="Arial" w:hAnsi="Arial" w:cs="Arial"/>
          <w:sz w:val="20"/>
          <w:szCs w:val="20"/>
        </w:rPr>
        <w:t xml:space="preserve">назначались в суточной дозе 3-4 мг/кг в течение 4-8 недель. Кроме того у 10 детей одновременно применялся витаминный комплекс </w:t>
      </w:r>
      <w:r w:rsidRPr="00B82C77">
        <w:rPr>
          <w:rStyle w:val="apple-style-span"/>
          <w:rFonts w:ascii="Arial" w:hAnsi="Arial" w:cs="Arial"/>
          <w:sz w:val="20"/>
          <w:szCs w:val="20"/>
          <w:shd w:val="clear" w:color="auto" w:fill="FFFFFF"/>
        </w:rPr>
        <w:t>Мульти-табс Бэби – капли</w:t>
      </w:r>
      <w:r w:rsidRPr="00B82C77">
        <w:rPr>
          <w:rFonts w:ascii="Arial" w:hAnsi="Arial" w:cs="Arial"/>
          <w:sz w:val="20"/>
          <w:szCs w:val="20"/>
        </w:rPr>
        <w:t>.</w:t>
      </w:r>
    </w:p>
    <w:p w:rsidR="00B82C77" w:rsidRPr="00B82C77" w:rsidRDefault="00B82C77" w:rsidP="00592C1A">
      <w:pPr>
        <w:pStyle w:val="a3"/>
        <w:spacing w:before="0" w:beforeAutospacing="0" w:after="0" w:afterAutospacing="0"/>
        <w:ind w:left="-567" w:right="283" w:firstLine="567"/>
        <w:jc w:val="both"/>
        <w:rPr>
          <w:rFonts w:ascii="Arial" w:hAnsi="Arial" w:cs="Arial"/>
          <w:sz w:val="20"/>
          <w:szCs w:val="20"/>
        </w:rPr>
      </w:pPr>
      <w:r w:rsidRPr="00B82C77">
        <w:rPr>
          <w:rFonts w:ascii="Arial" w:hAnsi="Arial" w:cs="Arial"/>
          <w:sz w:val="20"/>
          <w:szCs w:val="20"/>
        </w:rPr>
        <w:t xml:space="preserve">После проведения лечения, </w:t>
      </w:r>
      <w:r w:rsidRPr="00B82C77">
        <w:rPr>
          <w:rFonts w:ascii="Arial" w:hAnsi="Arial" w:cs="Arial"/>
          <w:color w:val="231F20"/>
          <w:sz w:val="20"/>
          <w:szCs w:val="20"/>
          <w:shd w:val="clear" w:color="auto" w:fill="FFFFFF"/>
        </w:rPr>
        <w:t>об эффективности терапии</w:t>
      </w:r>
      <w:r w:rsidRPr="00B82C77">
        <w:rPr>
          <w:rFonts w:ascii="Arial" w:hAnsi="Arial" w:cs="Arial"/>
          <w:sz w:val="20"/>
          <w:szCs w:val="20"/>
        </w:rPr>
        <w:t xml:space="preserve"> </w:t>
      </w:r>
      <w:r w:rsidRPr="00B82C77">
        <w:rPr>
          <w:rFonts w:ascii="Arial" w:hAnsi="Arial" w:cs="Arial"/>
          <w:color w:val="231F20"/>
          <w:sz w:val="20"/>
          <w:szCs w:val="20"/>
          <w:shd w:val="clear" w:color="auto" w:fill="FFFFFF"/>
        </w:rPr>
        <w:t>ЖДА можно было судить</w:t>
      </w:r>
      <w:r w:rsidRPr="00B82C77">
        <w:rPr>
          <w:rFonts w:ascii="Arial" w:hAnsi="Arial" w:cs="Arial"/>
          <w:sz w:val="20"/>
          <w:szCs w:val="20"/>
        </w:rPr>
        <w:t xml:space="preserve"> по динамике клинико-лабораторных показателей. Подсчет гемограммы при диспансерном наблюдении у 30 детей производился через 2 недели от начала лечения, затем ежемесячно.  У 4 детей в начале сроки  сокращались до 8-10 дней  или удлинялись до 2,5-3 недель, но в последующем отмечалось выдерживание сроков обследования. </w:t>
      </w:r>
    </w:p>
    <w:p w:rsidR="00B82C77" w:rsidRPr="00B82C77" w:rsidRDefault="00B82C77" w:rsidP="00592C1A">
      <w:pPr>
        <w:pStyle w:val="a3"/>
        <w:spacing w:before="0" w:beforeAutospacing="0" w:after="0" w:afterAutospacing="0"/>
        <w:ind w:left="-567" w:right="283" w:firstLine="567"/>
        <w:jc w:val="both"/>
        <w:rPr>
          <w:rFonts w:ascii="Arial" w:hAnsi="Arial" w:cs="Arial"/>
          <w:color w:val="231F20"/>
          <w:sz w:val="20"/>
          <w:szCs w:val="20"/>
          <w:shd w:val="clear" w:color="auto" w:fill="FFFFFF"/>
        </w:rPr>
      </w:pPr>
      <w:r w:rsidRPr="00B82C77">
        <w:rPr>
          <w:rFonts w:ascii="Arial" w:hAnsi="Arial" w:cs="Arial"/>
          <w:sz w:val="20"/>
          <w:szCs w:val="20"/>
        </w:rPr>
        <w:t xml:space="preserve">У 20 из 34 больных ЖДА детей клинические симптомы и показатели ОАК нормализовались через 1-1,5 месяца от начала лечения. Через 2  месяца  лечения  произошла нормализация клинико- лабораторных показателей у 11  пациентов,  у 3-х детей гипохромия эритроцитов сохранялась до 3 месяцев лечения. Установлено, что во время лечения препаратами железа отмечено обострение ЭКД у 1 ребенка и диарея у 3 детей, которая купировались после назначения пробиотиков. </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Fonts w:ascii="Arial" w:hAnsi="Arial" w:cs="Arial"/>
          <w:sz w:val="20"/>
          <w:szCs w:val="20"/>
        </w:rPr>
        <w:t xml:space="preserve">      Таким образом, анализ эффективности и качества диспансеризации детей с ЖДА выявил, что 90% (30) детей наблюдались и обследовались  участковыми врачами своевременно, у 10% (4) детей  частота динамического наблюдения в начале заболевания не соблюдалась из-за разных причин. Из 34 детей на момент экспертной оценки 32  ребенка сняты  с «Д» учета через 6 месяцев после нормализации показателей красной крови, 2 детей продолжают наблюдаться под контролем ОАК в результате рецидива. </w:t>
      </w:r>
    </w:p>
    <w:p w:rsidR="00B82C77" w:rsidRPr="00B82C77" w:rsidRDefault="00B82C77" w:rsidP="00592C1A">
      <w:pPr>
        <w:spacing w:after="0" w:line="240" w:lineRule="auto"/>
        <w:ind w:left="-567" w:right="283" w:firstLine="567"/>
        <w:jc w:val="both"/>
        <w:rPr>
          <w:rStyle w:val="apple-style-span"/>
          <w:rFonts w:ascii="Arial" w:hAnsi="Arial" w:cs="Arial"/>
          <w:color w:val="000000"/>
          <w:sz w:val="20"/>
          <w:szCs w:val="20"/>
          <w:shd w:val="clear" w:color="auto" w:fill="FFFFFF"/>
        </w:rPr>
      </w:pPr>
      <w:r w:rsidRPr="00B82C77">
        <w:rPr>
          <w:rFonts w:ascii="Arial" w:hAnsi="Arial" w:cs="Arial"/>
          <w:sz w:val="20"/>
          <w:szCs w:val="20"/>
        </w:rPr>
        <w:t xml:space="preserve">      Учитывая причины</w:t>
      </w:r>
      <w:r w:rsidRPr="00B82C77">
        <w:rPr>
          <w:rStyle w:val="apple-style-span"/>
          <w:rFonts w:ascii="Arial" w:hAnsi="Arial" w:cs="Arial"/>
          <w:color w:val="000000"/>
          <w:sz w:val="20"/>
          <w:szCs w:val="20"/>
          <w:shd w:val="clear" w:color="auto" w:fill="FFFFFF"/>
        </w:rPr>
        <w:t xml:space="preserve"> ЖДА понятно</w:t>
      </w:r>
      <w:r w:rsidRPr="00B82C77">
        <w:rPr>
          <w:rFonts w:ascii="Arial" w:hAnsi="Arial" w:cs="Arial"/>
          <w:sz w:val="20"/>
          <w:szCs w:val="20"/>
        </w:rPr>
        <w:t xml:space="preserve">, что </w:t>
      </w:r>
      <w:r w:rsidRPr="00B82C77">
        <w:rPr>
          <w:rStyle w:val="apple-style-span"/>
          <w:rFonts w:ascii="Arial" w:hAnsi="Arial" w:cs="Arial"/>
          <w:color w:val="000000"/>
          <w:sz w:val="20"/>
          <w:szCs w:val="20"/>
          <w:shd w:val="clear" w:color="auto" w:fill="FFFFFF"/>
        </w:rPr>
        <w:t xml:space="preserve">профилактика должна проводиться в антенатальном периоде развития плода. Всем женщинам во второй половине беременности целесообразно профилактическое назначение пероральных ферропрепаратов или поливитаминов, обогащенных железом. </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Style w:val="apple-style-span"/>
          <w:rFonts w:ascii="Arial" w:hAnsi="Arial" w:cs="Arial"/>
          <w:sz w:val="20"/>
          <w:szCs w:val="20"/>
          <w:shd w:val="clear" w:color="auto" w:fill="FFFFFF"/>
        </w:rPr>
        <w:t xml:space="preserve">К  постнатальной профилактике ЖДА относится </w:t>
      </w:r>
      <w:r w:rsidRPr="00B82C77">
        <w:rPr>
          <w:rFonts w:ascii="Arial" w:hAnsi="Arial" w:cs="Arial"/>
          <w:sz w:val="20"/>
          <w:szCs w:val="20"/>
        </w:rPr>
        <w:t xml:space="preserve">грудное вскармливание </w:t>
      </w:r>
      <w:r w:rsidRPr="00B82C77">
        <w:rPr>
          <w:rStyle w:val="apple-style-span"/>
          <w:rFonts w:ascii="Arial" w:hAnsi="Arial" w:cs="Arial"/>
          <w:sz w:val="20"/>
          <w:szCs w:val="20"/>
          <w:shd w:val="clear" w:color="auto" w:fill="FFFFFF"/>
        </w:rPr>
        <w:t xml:space="preserve"> в течение первых 6 месяцев жизни</w:t>
      </w:r>
      <w:r w:rsidRPr="00B82C77">
        <w:rPr>
          <w:rFonts w:ascii="Arial" w:hAnsi="Arial" w:cs="Arial"/>
          <w:sz w:val="20"/>
          <w:szCs w:val="20"/>
        </w:rPr>
        <w:t xml:space="preserve">. </w:t>
      </w:r>
      <w:r w:rsidRPr="00B82C77">
        <w:rPr>
          <w:rFonts w:ascii="Arial" w:hAnsi="Arial" w:cs="Arial"/>
          <w:sz w:val="20"/>
          <w:szCs w:val="20"/>
          <w:shd w:val="clear" w:color="auto" w:fill="FFFFFF"/>
        </w:rPr>
        <w:t xml:space="preserve">Грудное молоко содержит </w:t>
      </w:r>
      <w:r w:rsidRPr="00B82C77">
        <w:rPr>
          <w:rStyle w:val="apple-style-span"/>
          <w:rFonts w:ascii="Arial" w:hAnsi="Arial" w:cs="Arial"/>
          <w:sz w:val="20"/>
          <w:szCs w:val="20"/>
          <w:shd w:val="clear" w:color="auto" w:fill="FFFFFF"/>
        </w:rPr>
        <w:t xml:space="preserve">максимально биодоступное </w:t>
      </w:r>
      <w:r w:rsidRPr="00B82C77">
        <w:rPr>
          <w:rFonts w:ascii="Arial" w:hAnsi="Arial" w:cs="Arial"/>
          <w:sz w:val="20"/>
          <w:szCs w:val="20"/>
          <w:shd w:val="clear" w:color="auto" w:fill="FFFFFF"/>
        </w:rPr>
        <w:t>железо</w:t>
      </w:r>
      <w:r w:rsidRPr="00B82C77">
        <w:rPr>
          <w:rStyle w:val="apple-style-span"/>
          <w:rFonts w:ascii="Arial" w:hAnsi="Arial" w:cs="Arial"/>
          <w:sz w:val="20"/>
          <w:szCs w:val="20"/>
          <w:shd w:val="clear" w:color="auto" w:fill="FFFFFF"/>
        </w:rPr>
        <w:t>, которое усваивается практически полностью за счет содержания в нем лактоферрина [5].</w:t>
      </w:r>
      <w:r w:rsidRPr="00B82C77">
        <w:rPr>
          <w:rStyle w:val="apple-converted-space"/>
          <w:rFonts w:ascii="Arial" w:hAnsi="Arial" w:cs="Arial"/>
          <w:sz w:val="20"/>
          <w:szCs w:val="20"/>
          <w:shd w:val="clear" w:color="auto" w:fill="FFFFFF"/>
        </w:rPr>
        <w:t> </w:t>
      </w:r>
      <w:r w:rsidRPr="00B82C77">
        <w:rPr>
          <w:rFonts w:ascii="Arial" w:hAnsi="Arial" w:cs="Arial"/>
          <w:sz w:val="20"/>
          <w:szCs w:val="20"/>
          <w:shd w:val="clear" w:color="auto" w:fill="FFFFFF"/>
        </w:rPr>
        <w:t xml:space="preserve">Однако интенсивные обменные процессы у грудных детей приводят к тому, что к 5–6-му месяцу жизни депо железа истощается и с </w:t>
      </w:r>
      <w:r w:rsidRPr="00B82C77">
        <w:rPr>
          <w:rStyle w:val="apple-style-span"/>
          <w:rFonts w:ascii="Arial" w:hAnsi="Arial" w:cs="Arial"/>
          <w:sz w:val="20"/>
          <w:szCs w:val="20"/>
          <w:shd w:val="clear" w:color="auto" w:fill="FFFFFF"/>
        </w:rPr>
        <w:t>этого возраста организм ребенка становится абсолютно зависимым от экзогенного поступления железа для покрытия физиологических потребностей, которые составляют 10–11 мг/сут [4,5].</w:t>
      </w:r>
    </w:p>
    <w:p w:rsidR="00B82C77" w:rsidRPr="00B82C77" w:rsidRDefault="00B82C77" w:rsidP="00592C1A">
      <w:pPr>
        <w:pStyle w:val="a3"/>
        <w:spacing w:before="0" w:beforeAutospacing="0" w:after="0" w:afterAutospacing="0"/>
        <w:ind w:left="-567" w:right="283" w:firstLine="567"/>
        <w:jc w:val="both"/>
        <w:rPr>
          <w:rFonts w:ascii="Arial" w:hAnsi="Arial" w:cs="Arial"/>
          <w:sz w:val="20"/>
          <w:szCs w:val="20"/>
          <w:shd w:val="clear" w:color="auto" w:fill="FFFFFF"/>
        </w:rPr>
      </w:pPr>
      <w:r w:rsidRPr="00B82C77">
        <w:rPr>
          <w:rStyle w:val="apple-style-span"/>
          <w:rFonts w:ascii="Arial" w:hAnsi="Arial" w:cs="Arial"/>
          <w:sz w:val="20"/>
          <w:szCs w:val="20"/>
          <w:shd w:val="clear" w:color="auto" w:fill="FFFFFF"/>
        </w:rPr>
        <w:t>С этой целью необходимо своевременное введение  прикорма</w:t>
      </w:r>
      <w:r w:rsidRPr="00B82C77">
        <w:rPr>
          <w:rFonts w:ascii="Arial" w:hAnsi="Arial" w:cs="Arial"/>
          <w:sz w:val="20"/>
          <w:szCs w:val="20"/>
        </w:rPr>
        <w:t xml:space="preserve"> с содержанием в рационе мяса, печени, свежеприготовленных соков, обогащённых железом злаков (крупы), желтка.</w:t>
      </w:r>
      <w:r w:rsidRPr="00B82C77">
        <w:rPr>
          <w:rFonts w:ascii="Arial" w:hAnsi="Arial" w:cs="Arial"/>
          <w:sz w:val="20"/>
          <w:szCs w:val="20"/>
          <w:shd w:val="clear" w:color="auto" w:fill="FFFFFF"/>
        </w:rPr>
        <w:t xml:space="preserve"> Следует отказаться от введения в рацион ребенка таких каш, как манная, рисовая, толокняная, отдавая предпочтение гречневой, ячменной, просяной.</w:t>
      </w:r>
    </w:p>
    <w:p w:rsidR="00B82C77" w:rsidRPr="00B82C77" w:rsidRDefault="00B82C77" w:rsidP="00592C1A">
      <w:pPr>
        <w:spacing w:after="0" w:line="240" w:lineRule="auto"/>
        <w:ind w:left="-567" w:right="283" w:firstLine="567"/>
        <w:jc w:val="both"/>
        <w:rPr>
          <w:rStyle w:val="apple-style-span"/>
          <w:rFonts w:ascii="Arial" w:hAnsi="Arial" w:cs="Arial"/>
          <w:sz w:val="20"/>
          <w:szCs w:val="20"/>
          <w:shd w:val="clear" w:color="auto" w:fill="FFFFFF"/>
        </w:rPr>
      </w:pPr>
      <w:r w:rsidRPr="00B82C77">
        <w:rPr>
          <w:rStyle w:val="apple-style-span"/>
          <w:rFonts w:ascii="Arial" w:hAnsi="Arial" w:cs="Arial"/>
          <w:sz w:val="20"/>
          <w:szCs w:val="20"/>
          <w:shd w:val="clear" w:color="auto" w:fill="FFFFFF"/>
        </w:rPr>
        <w:t xml:space="preserve"> Особенно важно своевременное введение прикорма детям из группы риска: с лимфатическим типом конституции, детям с большой массой тела при рождении и избыточными весовыми прибавками, а также недоношенным детям. </w:t>
      </w:r>
    </w:p>
    <w:p w:rsidR="00B82C77" w:rsidRPr="00B82C77" w:rsidRDefault="00B82C77" w:rsidP="00592C1A">
      <w:pPr>
        <w:spacing w:after="0" w:line="240" w:lineRule="auto"/>
        <w:ind w:left="-567" w:right="283" w:firstLine="567"/>
        <w:jc w:val="both"/>
        <w:rPr>
          <w:rFonts w:ascii="Arial" w:hAnsi="Arial" w:cs="Arial"/>
          <w:sz w:val="20"/>
          <w:szCs w:val="20"/>
        </w:rPr>
      </w:pPr>
      <w:r w:rsidRPr="00B82C77">
        <w:rPr>
          <w:rFonts w:ascii="Arial" w:hAnsi="Arial" w:cs="Arial"/>
          <w:sz w:val="20"/>
          <w:szCs w:val="20"/>
          <w:shd w:val="clear" w:color="auto" w:fill="FFFFFF"/>
        </w:rPr>
        <w:t xml:space="preserve">Необходимым условием является организация правильного ухода за ребенком, длительные прогулки на свежем воздухе, нормализация сна, профилактика острых респираторных вирусных инфекций (ОРВИ). </w:t>
      </w:r>
    </w:p>
    <w:p w:rsidR="00B82C77" w:rsidRDefault="00B82C77" w:rsidP="00592C1A">
      <w:pPr>
        <w:spacing w:after="0" w:line="240" w:lineRule="auto"/>
        <w:ind w:right="283" w:firstLine="567"/>
        <w:jc w:val="both"/>
        <w:rPr>
          <w:rStyle w:val="af"/>
          <w:rFonts w:ascii="Arial" w:hAnsi="Arial" w:cs="Arial"/>
          <w:i w:val="0"/>
          <w:color w:val="231F20"/>
          <w:sz w:val="20"/>
          <w:szCs w:val="20"/>
          <w:shd w:val="clear" w:color="auto" w:fill="FFFFFF"/>
        </w:rPr>
      </w:pPr>
    </w:p>
    <w:p w:rsidR="00B82C77" w:rsidRPr="001B7712" w:rsidRDefault="00B82C77" w:rsidP="00592C1A">
      <w:pPr>
        <w:spacing w:after="0" w:line="240" w:lineRule="auto"/>
        <w:ind w:left="-567" w:right="283"/>
        <w:jc w:val="both"/>
        <w:rPr>
          <w:rStyle w:val="af"/>
          <w:rFonts w:ascii="Arial" w:hAnsi="Arial" w:cs="Arial"/>
          <w:b/>
          <w:i w:val="0"/>
          <w:color w:val="231F20"/>
          <w:sz w:val="20"/>
          <w:szCs w:val="20"/>
          <w:shd w:val="clear" w:color="auto" w:fill="FFFFFF"/>
        </w:rPr>
      </w:pPr>
      <w:r w:rsidRPr="001B7712">
        <w:rPr>
          <w:rStyle w:val="af"/>
          <w:rFonts w:ascii="Arial" w:hAnsi="Arial" w:cs="Arial"/>
          <w:b/>
          <w:i w:val="0"/>
          <w:color w:val="231F20"/>
          <w:sz w:val="20"/>
          <w:szCs w:val="20"/>
          <w:shd w:val="clear" w:color="auto" w:fill="FFFFFF"/>
        </w:rPr>
        <w:t>Список</w:t>
      </w:r>
      <w:r w:rsidR="001B7712">
        <w:rPr>
          <w:rStyle w:val="af"/>
          <w:rFonts w:ascii="Arial" w:hAnsi="Arial" w:cs="Arial"/>
          <w:b/>
          <w:i w:val="0"/>
          <w:color w:val="231F20"/>
          <w:sz w:val="20"/>
          <w:szCs w:val="20"/>
          <w:shd w:val="clear" w:color="auto" w:fill="FFFFFF"/>
        </w:rPr>
        <w:t xml:space="preserve"> </w:t>
      </w:r>
      <w:r w:rsidRPr="001B7712">
        <w:rPr>
          <w:rStyle w:val="af"/>
          <w:rFonts w:ascii="Arial" w:hAnsi="Arial" w:cs="Arial"/>
          <w:b/>
          <w:i w:val="0"/>
          <w:color w:val="231F20"/>
          <w:sz w:val="20"/>
          <w:szCs w:val="20"/>
          <w:shd w:val="clear" w:color="auto" w:fill="FFFFFF"/>
        </w:rPr>
        <w:t xml:space="preserve"> литературы</w:t>
      </w:r>
    </w:p>
    <w:p w:rsidR="001B7712" w:rsidRPr="00B82C77" w:rsidRDefault="001B7712" w:rsidP="00592C1A">
      <w:pPr>
        <w:spacing w:after="0" w:line="240" w:lineRule="auto"/>
        <w:ind w:right="283"/>
        <w:jc w:val="both"/>
        <w:rPr>
          <w:rStyle w:val="af"/>
          <w:rFonts w:ascii="Arial" w:hAnsi="Arial" w:cs="Arial"/>
          <w:i w:val="0"/>
          <w:color w:val="231F20"/>
          <w:sz w:val="20"/>
          <w:szCs w:val="20"/>
          <w:shd w:val="clear" w:color="auto" w:fill="FFFFFF"/>
        </w:rPr>
      </w:pPr>
    </w:p>
    <w:p w:rsidR="00B82C77" w:rsidRPr="001B7712" w:rsidRDefault="00B82C77" w:rsidP="00592C1A">
      <w:pPr>
        <w:spacing w:after="0" w:line="240" w:lineRule="auto"/>
        <w:ind w:left="-567" w:right="283"/>
        <w:jc w:val="both"/>
        <w:rPr>
          <w:rFonts w:ascii="Arial" w:hAnsi="Arial" w:cs="Arial"/>
          <w:color w:val="000000"/>
          <w:sz w:val="20"/>
          <w:szCs w:val="20"/>
          <w:shd w:val="clear" w:color="auto" w:fill="FFFFFF"/>
        </w:rPr>
      </w:pPr>
      <w:r w:rsidRPr="001B7712">
        <w:rPr>
          <w:rStyle w:val="af"/>
          <w:rFonts w:ascii="Arial" w:hAnsi="Arial" w:cs="Arial"/>
          <w:i w:val="0"/>
          <w:color w:val="231F20"/>
          <w:sz w:val="20"/>
          <w:szCs w:val="20"/>
          <w:shd w:val="clear" w:color="auto" w:fill="FFFFFF"/>
        </w:rPr>
        <w:t>1.</w:t>
      </w:r>
      <w:r w:rsidRPr="001B7712">
        <w:rPr>
          <w:rFonts w:ascii="Arial" w:hAnsi="Arial" w:cs="Arial"/>
          <w:iCs/>
          <w:color w:val="000000"/>
          <w:sz w:val="20"/>
          <w:szCs w:val="20"/>
        </w:rPr>
        <w:t>А.Е. Абатуров, И.Л. Высочина, О.Н. Герасименко.</w:t>
      </w:r>
      <w:r w:rsidRPr="001B7712">
        <w:rPr>
          <w:rFonts w:ascii="Arial" w:hAnsi="Arial" w:cs="Arial"/>
          <w:color w:val="000000"/>
          <w:sz w:val="20"/>
          <w:szCs w:val="20"/>
          <w:shd w:val="clear" w:color="auto" w:fill="FFFFFF"/>
        </w:rPr>
        <w:t xml:space="preserve"> Рациональная терапия железодефицитных анемий у детей препаратами железа для применения внутрь // Ж: «Здоровье ребенка». №3(3) 2006.</w:t>
      </w:r>
    </w:p>
    <w:p w:rsidR="00B82C77" w:rsidRPr="001B7712" w:rsidRDefault="00B82C77" w:rsidP="00592C1A">
      <w:pPr>
        <w:spacing w:after="0" w:line="240" w:lineRule="auto"/>
        <w:ind w:left="-567" w:right="283"/>
        <w:jc w:val="both"/>
        <w:rPr>
          <w:rStyle w:val="af"/>
          <w:rFonts w:ascii="Arial" w:hAnsi="Arial" w:cs="Arial"/>
          <w:i w:val="0"/>
          <w:color w:val="231F20"/>
          <w:sz w:val="20"/>
          <w:szCs w:val="20"/>
          <w:shd w:val="clear" w:color="auto" w:fill="FFFFFF"/>
        </w:rPr>
      </w:pPr>
      <w:r w:rsidRPr="001B7712">
        <w:rPr>
          <w:rStyle w:val="apple-style-span"/>
          <w:rFonts w:ascii="Arial" w:hAnsi="Arial" w:cs="Arial"/>
          <w:sz w:val="20"/>
          <w:szCs w:val="20"/>
          <w:shd w:val="clear" w:color="auto" w:fill="FFFFFF"/>
        </w:rPr>
        <w:t>2.</w:t>
      </w:r>
      <w:hyperlink r:id="rId39" w:history="1">
        <w:r w:rsidRPr="001B7712">
          <w:rPr>
            <w:rStyle w:val="af9"/>
            <w:rFonts w:ascii="Arial" w:hAnsi="Arial" w:cs="Arial"/>
            <w:color w:val="auto"/>
            <w:sz w:val="20"/>
            <w:szCs w:val="20"/>
            <w:shd w:val="clear" w:color="auto" w:fill="FFFFFF"/>
          </w:rPr>
          <w:t>Л. А. Анастасевич</w:t>
        </w:r>
      </w:hyperlink>
      <w:r w:rsidRPr="001B7712">
        <w:rPr>
          <w:rStyle w:val="apple-converted-space"/>
          <w:rFonts w:ascii="Arial" w:hAnsi="Arial" w:cs="Arial"/>
          <w:sz w:val="20"/>
          <w:szCs w:val="20"/>
          <w:u w:val="single"/>
          <w:shd w:val="clear" w:color="auto" w:fill="FFFFFF"/>
        </w:rPr>
        <w:t> </w:t>
      </w:r>
      <w:hyperlink r:id="rId40" w:history="1">
        <w:r w:rsidRPr="001B7712">
          <w:rPr>
            <w:rStyle w:val="af9"/>
            <w:rFonts w:ascii="Arial" w:hAnsi="Arial" w:cs="Arial"/>
            <w:color w:val="auto"/>
            <w:sz w:val="20"/>
            <w:szCs w:val="20"/>
            <w:shd w:val="clear" w:color="auto" w:fill="FFFFFF"/>
          </w:rPr>
          <w:t>А. В. Малкоч</w:t>
        </w:r>
      </w:hyperlink>
      <w:r w:rsidRPr="001B7712">
        <w:rPr>
          <w:rFonts w:ascii="Arial" w:hAnsi="Arial" w:cs="Arial"/>
          <w:sz w:val="20"/>
          <w:szCs w:val="20"/>
          <w:shd w:val="clear" w:color="auto" w:fill="FFFFFF"/>
        </w:rPr>
        <w:t>. Железодефицитная анемия у детей грудного и младшего возраста// Ж: «Лечащий врач»</w:t>
      </w:r>
      <w:r w:rsidRPr="001B7712">
        <w:rPr>
          <w:rStyle w:val="apple-style-span"/>
          <w:rFonts w:ascii="Arial" w:hAnsi="Arial" w:cs="Arial"/>
          <w:color w:val="222222"/>
          <w:sz w:val="20"/>
          <w:szCs w:val="20"/>
          <w:shd w:val="clear" w:color="auto" w:fill="FFFFFF"/>
        </w:rPr>
        <w:t xml:space="preserve">, 2006. - № 7., </w:t>
      </w:r>
      <w:r w:rsidRPr="001B7712">
        <w:rPr>
          <w:rStyle w:val="af"/>
          <w:rFonts w:ascii="Arial" w:hAnsi="Arial" w:cs="Arial"/>
          <w:bCs/>
          <w:i w:val="0"/>
          <w:color w:val="000000"/>
          <w:sz w:val="20"/>
          <w:szCs w:val="20"/>
          <w:shd w:val="clear" w:color="auto" w:fill="FFFFFF"/>
        </w:rPr>
        <w:t>С. 66-70</w:t>
      </w:r>
      <w:r w:rsidRPr="001B7712">
        <w:rPr>
          <w:rStyle w:val="apple-style-span"/>
          <w:rFonts w:ascii="Arial" w:hAnsi="Arial" w:cs="Arial"/>
          <w:color w:val="222222"/>
          <w:sz w:val="20"/>
          <w:szCs w:val="20"/>
          <w:shd w:val="clear" w:color="auto" w:fill="FFFFFF"/>
        </w:rPr>
        <w:t xml:space="preserve">. </w:t>
      </w:r>
    </w:p>
    <w:p w:rsidR="00B82C77" w:rsidRPr="001B7712" w:rsidRDefault="00B82C77" w:rsidP="00592C1A">
      <w:pPr>
        <w:spacing w:after="0" w:line="240" w:lineRule="auto"/>
        <w:ind w:left="-567" w:right="283"/>
        <w:jc w:val="both"/>
        <w:rPr>
          <w:rFonts w:ascii="Arial" w:hAnsi="Arial" w:cs="Arial"/>
          <w:sz w:val="20"/>
          <w:szCs w:val="20"/>
        </w:rPr>
      </w:pPr>
      <w:r w:rsidRPr="001B7712">
        <w:rPr>
          <w:rFonts w:ascii="Arial" w:hAnsi="Arial" w:cs="Arial"/>
          <w:sz w:val="20"/>
          <w:szCs w:val="20"/>
        </w:rPr>
        <w:lastRenderedPageBreak/>
        <w:t>3.</w:t>
      </w:r>
      <w:r w:rsidRPr="001B7712">
        <w:rPr>
          <w:rStyle w:val="apple-converted-space"/>
          <w:rFonts w:ascii="Arial" w:hAnsi="Arial" w:cs="Arial"/>
          <w:iCs/>
          <w:color w:val="000000"/>
          <w:sz w:val="20"/>
          <w:szCs w:val="20"/>
          <w:shd w:val="clear" w:color="auto" w:fill="FFFFFF"/>
        </w:rPr>
        <w:t> </w:t>
      </w:r>
      <w:r w:rsidRPr="001B7712">
        <w:rPr>
          <w:rStyle w:val="apple-style-span"/>
          <w:rFonts w:ascii="Arial" w:hAnsi="Arial" w:cs="Arial"/>
          <w:iCs/>
          <w:color w:val="000000"/>
          <w:sz w:val="20"/>
          <w:szCs w:val="20"/>
          <w:shd w:val="clear" w:color="auto" w:fill="FFFFFF"/>
        </w:rPr>
        <w:t xml:space="preserve">Коровина Н.А., Захарова И.Н., Заплатников А.Л., Малова Н.Е. Профилактика и лечение железодефицитных состояний у детей // </w:t>
      </w:r>
      <w:r w:rsidRPr="001B7712">
        <w:rPr>
          <w:rStyle w:val="apple-style-span"/>
          <w:rFonts w:ascii="Arial" w:hAnsi="Arial" w:cs="Arial"/>
          <w:color w:val="231F20"/>
          <w:sz w:val="20"/>
          <w:szCs w:val="20"/>
          <w:shd w:val="clear" w:color="auto" w:fill="FFFFFF"/>
        </w:rPr>
        <w:t xml:space="preserve">Ж: </w:t>
      </w:r>
      <w:r w:rsidRPr="001B7712">
        <w:rPr>
          <w:rStyle w:val="apple-style-span"/>
          <w:rFonts w:ascii="Arial" w:hAnsi="Arial" w:cs="Arial"/>
          <w:iCs/>
          <w:color w:val="000000"/>
          <w:sz w:val="20"/>
          <w:szCs w:val="20"/>
          <w:shd w:val="clear" w:color="auto" w:fill="FFFFFF"/>
        </w:rPr>
        <w:t>Лечащий врач - 2004.- № 1.- С. 24-28</w:t>
      </w:r>
    </w:p>
    <w:p w:rsidR="00B82C77" w:rsidRPr="001B7712" w:rsidRDefault="00B82C77" w:rsidP="00592C1A">
      <w:pPr>
        <w:pStyle w:val="2"/>
        <w:spacing w:before="0" w:line="240" w:lineRule="auto"/>
        <w:ind w:left="-567" w:right="283"/>
        <w:jc w:val="both"/>
        <w:rPr>
          <w:rFonts w:ascii="Arial" w:hAnsi="Arial" w:cs="Arial"/>
          <w:b w:val="0"/>
          <w:color w:val="000000"/>
          <w:sz w:val="20"/>
          <w:szCs w:val="20"/>
          <w:shd w:val="clear" w:color="auto" w:fill="FFFFFF"/>
        </w:rPr>
      </w:pPr>
      <w:r w:rsidRPr="001B7712">
        <w:rPr>
          <w:rStyle w:val="af"/>
          <w:rFonts w:ascii="Arial" w:hAnsi="Arial" w:cs="Arial"/>
          <w:b w:val="0"/>
          <w:i w:val="0"/>
          <w:color w:val="231F20"/>
          <w:sz w:val="20"/>
          <w:szCs w:val="20"/>
          <w:shd w:val="clear" w:color="auto" w:fill="FFFFFF"/>
        </w:rPr>
        <w:t>4.</w:t>
      </w:r>
      <w:r w:rsidRPr="001B7712">
        <w:rPr>
          <w:rStyle w:val="apple-style-span"/>
          <w:rFonts w:ascii="Arial" w:hAnsi="Arial" w:cs="Arial"/>
          <w:b w:val="0"/>
          <w:bCs w:val="0"/>
          <w:color w:val="000000"/>
          <w:sz w:val="20"/>
          <w:szCs w:val="20"/>
          <w:shd w:val="clear" w:color="auto" w:fill="FFFFFF"/>
        </w:rPr>
        <w:t xml:space="preserve"> А.Г. Румянцев, Т.В. Казюкова.</w:t>
      </w:r>
      <w:r w:rsidRPr="001B7712">
        <w:rPr>
          <w:rStyle w:val="apple-converted-space"/>
          <w:rFonts w:ascii="Arial" w:hAnsi="Arial" w:cs="Arial"/>
          <w:b w:val="0"/>
          <w:color w:val="231F20"/>
          <w:sz w:val="20"/>
          <w:szCs w:val="20"/>
          <w:shd w:val="clear" w:color="auto" w:fill="FFFFFF"/>
        </w:rPr>
        <w:t xml:space="preserve"> </w:t>
      </w:r>
      <w:r w:rsidRPr="001B7712">
        <w:rPr>
          <w:rStyle w:val="apple-style-span"/>
          <w:rFonts w:ascii="Arial" w:hAnsi="Arial" w:cs="Arial"/>
          <w:b w:val="0"/>
          <w:color w:val="231F20"/>
          <w:sz w:val="20"/>
          <w:szCs w:val="20"/>
          <w:shd w:val="clear" w:color="auto" w:fill="FFFFFF"/>
        </w:rPr>
        <w:t xml:space="preserve">Профилактика </w:t>
      </w:r>
      <w:r w:rsidRPr="001B7712">
        <w:rPr>
          <w:rFonts w:ascii="Arial" w:hAnsi="Arial" w:cs="Arial"/>
          <w:b w:val="0"/>
          <w:color w:val="000000"/>
          <w:sz w:val="20"/>
          <w:szCs w:val="20"/>
          <w:shd w:val="clear" w:color="auto" w:fill="FFFFFF"/>
        </w:rPr>
        <w:t xml:space="preserve">дефицита железа у детей раннего возраста </w:t>
      </w:r>
      <w:r w:rsidRPr="001B7712">
        <w:rPr>
          <w:rStyle w:val="apple-style-span"/>
          <w:rFonts w:ascii="Arial" w:hAnsi="Arial" w:cs="Arial"/>
          <w:b w:val="0"/>
          <w:color w:val="231F20"/>
          <w:sz w:val="20"/>
          <w:szCs w:val="20"/>
          <w:shd w:val="clear" w:color="auto" w:fill="FFFFFF"/>
        </w:rPr>
        <w:t xml:space="preserve">// Ж: Трудный пациент, 2007, № </w:t>
      </w:r>
      <w:r w:rsidRPr="001B7712">
        <w:rPr>
          <w:rStyle w:val="apple-style-span"/>
          <w:rFonts w:ascii="Arial" w:hAnsi="Arial" w:cs="Arial"/>
          <w:b w:val="0"/>
          <w:color w:val="222222"/>
          <w:sz w:val="20"/>
          <w:szCs w:val="20"/>
          <w:shd w:val="clear" w:color="auto" w:fill="FFFFFF"/>
        </w:rPr>
        <w:t>5(</w:t>
      </w:r>
      <w:r w:rsidRPr="001B7712">
        <w:rPr>
          <w:rStyle w:val="af"/>
          <w:rFonts w:ascii="Arial" w:hAnsi="Arial" w:cs="Arial"/>
          <w:b w:val="0"/>
          <w:bCs w:val="0"/>
          <w:i w:val="0"/>
          <w:color w:val="000000"/>
          <w:sz w:val="20"/>
          <w:szCs w:val="20"/>
          <w:shd w:val="clear" w:color="auto" w:fill="FFFFFF"/>
        </w:rPr>
        <w:t>2</w:t>
      </w:r>
      <w:r w:rsidRPr="001B7712">
        <w:rPr>
          <w:rStyle w:val="apple-style-span"/>
          <w:rFonts w:ascii="Arial" w:hAnsi="Arial" w:cs="Arial"/>
          <w:b w:val="0"/>
          <w:color w:val="222222"/>
          <w:sz w:val="20"/>
          <w:szCs w:val="20"/>
          <w:shd w:val="clear" w:color="auto" w:fill="FFFFFF"/>
        </w:rPr>
        <w:t>), С.38-42</w:t>
      </w:r>
    </w:p>
    <w:p w:rsidR="00B82C77" w:rsidRPr="001B7712" w:rsidRDefault="00B82C77" w:rsidP="00592C1A">
      <w:pPr>
        <w:spacing w:after="0" w:line="240" w:lineRule="auto"/>
        <w:ind w:left="-567" w:right="283"/>
        <w:jc w:val="both"/>
        <w:rPr>
          <w:rFonts w:ascii="Arial" w:hAnsi="Arial" w:cs="Arial"/>
          <w:sz w:val="20"/>
          <w:szCs w:val="20"/>
        </w:rPr>
      </w:pPr>
      <w:r w:rsidRPr="001B7712">
        <w:rPr>
          <w:rStyle w:val="apple-style-span"/>
          <w:rFonts w:ascii="Arial" w:hAnsi="Arial" w:cs="Arial"/>
          <w:sz w:val="20"/>
          <w:szCs w:val="20"/>
          <w:shd w:val="clear" w:color="auto" w:fill="FFFFFF"/>
        </w:rPr>
        <w:t>5.</w:t>
      </w:r>
      <w:r w:rsidRPr="001B7712">
        <w:rPr>
          <w:rStyle w:val="apple-style-span"/>
          <w:rFonts w:ascii="Arial" w:hAnsi="Arial" w:cs="Arial"/>
          <w:color w:val="000000"/>
          <w:sz w:val="20"/>
          <w:szCs w:val="20"/>
          <w:shd w:val="clear" w:color="auto" w:fill="FFFFFF"/>
        </w:rPr>
        <w:t xml:space="preserve"> Дефицит железа и его отрицательное влияние на развитие детей раннего возраста. Диетологические возможности постнатальной коррекции дефицита железа / Н. М. Богданова [и др.] // Ж:Лечащий врач. - 2011. - N 8. - С. 38-45</w:t>
      </w:r>
      <w:r w:rsidRPr="001B7712">
        <w:rPr>
          <w:rFonts w:ascii="Arial" w:hAnsi="Arial" w:cs="Arial"/>
          <w:sz w:val="20"/>
          <w:szCs w:val="20"/>
        </w:rPr>
        <w:t xml:space="preserve"> </w:t>
      </w:r>
    </w:p>
    <w:p w:rsidR="00B82C77" w:rsidRPr="00B82C77" w:rsidRDefault="00B82C77" w:rsidP="00592C1A">
      <w:pPr>
        <w:spacing w:after="0" w:line="240" w:lineRule="auto"/>
        <w:ind w:right="283" w:firstLine="567"/>
        <w:jc w:val="both"/>
        <w:rPr>
          <w:rFonts w:ascii="Arial" w:hAnsi="Arial" w:cs="Arial"/>
          <w:sz w:val="20"/>
          <w:szCs w:val="20"/>
          <w:lang w:val="kk-KZ"/>
        </w:rPr>
      </w:pPr>
    </w:p>
    <w:p w:rsidR="00B82C77" w:rsidRPr="00203B8A" w:rsidRDefault="00B82C77" w:rsidP="00592C1A">
      <w:pPr>
        <w:spacing w:after="0" w:line="240" w:lineRule="auto"/>
        <w:ind w:left="-567" w:right="283"/>
        <w:jc w:val="both"/>
        <w:rPr>
          <w:rFonts w:ascii="Arial" w:hAnsi="Arial" w:cs="Arial"/>
          <w:b/>
          <w:caps/>
          <w:sz w:val="20"/>
          <w:szCs w:val="20"/>
          <w:lang w:val="kk-KZ"/>
        </w:rPr>
      </w:pPr>
      <w:r w:rsidRPr="00203B8A">
        <w:rPr>
          <w:rFonts w:ascii="Arial" w:hAnsi="Arial" w:cs="Arial"/>
          <w:b/>
          <w:caps/>
          <w:sz w:val="20"/>
          <w:szCs w:val="20"/>
          <w:lang w:val="kk-KZ"/>
        </w:rPr>
        <w:t>Ерте жастағы балалардағы теміртапшылық анемиясы.</w:t>
      </w:r>
    </w:p>
    <w:p w:rsidR="00B82C77" w:rsidRPr="00203B8A" w:rsidRDefault="00B82C77" w:rsidP="00592C1A">
      <w:pPr>
        <w:spacing w:after="0" w:line="240" w:lineRule="auto"/>
        <w:ind w:left="-567" w:right="283"/>
        <w:jc w:val="both"/>
        <w:rPr>
          <w:rFonts w:ascii="Arial" w:hAnsi="Arial" w:cs="Arial"/>
          <w:caps/>
          <w:sz w:val="20"/>
          <w:szCs w:val="20"/>
          <w:lang w:val="kk-KZ"/>
        </w:rPr>
      </w:pPr>
      <w:r w:rsidRPr="00203B8A">
        <w:rPr>
          <w:rFonts w:ascii="Arial" w:hAnsi="Arial" w:cs="Arial"/>
          <w:b/>
          <w:caps/>
          <w:sz w:val="20"/>
          <w:szCs w:val="20"/>
          <w:lang w:val="kk-KZ"/>
        </w:rPr>
        <w:t>Емханада өткізілетін  диспансеризациясының  сапасын  талдау</w:t>
      </w:r>
      <w:r w:rsidRPr="00203B8A">
        <w:rPr>
          <w:rFonts w:ascii="Arial" w:hAnsi="Arial" w:cs="Arial"/>
          <w:caps/>
          <w:sz w:val="20"/>
          <w:szCs w:val="20"/>
          <w:lang w:val="kk-KZ"/>
        </w:rPr>
        <w:t>.</w:t>
      </w:r>
    </w:p>
    <w:p w:rsidR="00B82C77" w:rsidRPr="00203B8A" w:rsidRDefault="00B82C77" w:rsidP="00592C1A">
      <w:pPr>
        <w:spacing w:after="0" w:line="240" w:lineRule="auto"/>
        <w:ind w:left="-567" w:right="283"/>
        <w:jc w:val="both"/>
        <w:rPr>
          <w:rStyle w:val="apple-style-span"/>
          <w:rFonts w:ascii="Arial" w:hAnsi="Arial" w:cs="Arial"/>
          <w:b/>
          <w:color w:val="000000"/>
          <w:sz w:val="20"/>
          <w:szCs w:val="20"/>
          <w:shd w:val="clear" w:color="auto" w:fill="FFFFFF"/>
          <w:lang w:val="kk-KZ"/>
        </w:rPr>
      </w:pPr>
      <w:r w:rsidRPr="00203B8A">
        <w:rPr>
          <w:rStyle w:val="apple-style-span"/>
          <w:rFonts w:ascii="Arial" w:hAnsi="Arial" w:cs="Arial"/>
          <w:b/>
          <w:color w:val="000000"/>
          <w:sz w:val="20"/>
          <w:szCs w:val="20"/>
          <w:shd w:val="clear" w:color="auto" w:fill="FFFFFF"/>
          <w:lang w:val="kk-KZ"/>
        </w:rPr>
        <w:t>К.А.Наурызбаев., Ж.А.Жарылхасинова., Г.А.Жумабаева, Р.К. Цай., А.А.Ниязова.,И.З.Мамбетова., А.Б. Смагулова.</w:t>
      </w:r>
    </w:p>
    <w:p w:rsidR="00B82C77" w:rsidRPr="00203B8A" w:rsidRDefault="00B82C77" w:rsidP="00592C1A">
      <w:pPr>
        <w:spacing w:after="0" w:line="240" w:lineRule="auto"/>
        <w:ind w:left="-567" w:right="283"/>
        <w:jc w:val="both"/>
        <w:rPr>
          <w:rFonts w:ascii="Arial" w:hAnsi="Arial" w:cs="Arial"/>
          <w:i/>
          <w:sz w:val="20"/>
          <w:szCs w:val="20"/>
          <w:lang w:val="kk-KZ"/>
        </w:rPr>
      </w:pPr>
      <w:r w:rsidRPr="00203B8A">
        <w:rPr>
          <w:rFonts w:ascii="Arial" w:hAnsi="Arial" w:cs="Arial"/>
          <w:i/>
          <w:sz w:val="20"/>
          <w:szCs w:val="20"/>
          <w:lang w:val="kk-KZ"/>
        </w:rPr>
        <w:t>(№21 ҚЕ, №8ҚБЕ,ҚазҰМУ)</w:t>
      </w:r>
    </w:p>
    <w:p w:rsidR="00203B8A" w:rsidRPr="00147AD5" w:rsidRDefault="00203B8A" w:rsidP="00592C1A">
      <w:pPr>
        <w:spacing w:after="0" w:line="240" w:lineRule="auto"/>
        <w:ind w:left="-567" w:right="283"/>
        <w:jc w:val="both"/>
        <w:rPr>
          <w:rFonts w:ascii="Arial" w:hAnsi="Arial" w:cs="Arial"/>
          <w:sz w:val="20"/>
          <w:szCs w:val="20"/>
          <w:lang w:val="kk-KZ"/>
        </w:rPr>
      </w:pPr>
    </w:p>
    <w:p w:rsidR="00B82C77" w:rsidRPr="00B82C77" w:rsidRDefault="00203B8A" w:rsidP="00592C1A">
      <w:pPr>
        <w:spacing w:after="0" w:line="240" w:lineRule="auto"/>
        <w:ind w:left="-567" w:right="283"/>
        <w:jc w:val="both"/>
        <w:rPr>
          <w:rFonts w:ascii="Arial" w:hAnsi="Arial" w:cs="Arial"/>
          <w:sz w:val="20"/>
          <w:szCs w:val="20"/>
          <w:lang w:val="kk-KZ"/>
        </w:rPr>
      </w:pPr>
      <w:r w:rsidRPr="00B82C77">
        <w:rPr>
          <w:rFonts w:ascii="Arial" w:hAnsi="Arial" w:cs="Arial"/>
          <w:b/>
          <w:sz w:val="20"/>
          <w:szCs w:val="20"/>
          <w:lang w:val="kk-KZ"/>
        </w:rPr>
        <w:t>Түйін</w:t>
      </w:r>
      <w:r w:rsidRPr="00147AD5">
        <w:rPr>
          <w:rFonts w:ascii="Arial" w:hAnsi="Arial" w:cs="Arial"/>
          <w:b/>
          <w:sz w:val="20"/>
          <w:szCs w:val="20"/>
          <w:lang w:val="kk-KZ"/>
        </w:rPr>
        <w:t xml:space="preserve"> </w:t>
      </w:r>
      <w:r w:rsidR="00B82C77" w:rsidRPr="00B82C77">
        <w:rPr>
          <w:rFonts w:ascii="Arial" w:hAnsi="Arial" w:cs="Arial"/>
          <w:sz w:val="20"/>
          <w:szCs w:val="20"/>
          <w:lang w:val="kk-KZ"/>
        </w:rPr>
        <w:t>Барлық анемиялардың 80%-ын құрайтын, анемиялардың ішінде  ең жиі таралған теміртапшылықты анемия болып табылады. Дүниежүзілік Денсаулық Сақтау ұйымының мәліметтері  бойынша әлемде 500 мыңнан астам адам теміртапшылықты анемиямен зардап шегеді. Балалар арасында анемияның таралуы   ересек балаларда 17,5</w:t>
      </w:r>
      <w:r w:rsidR="00B82C77" w:rsidRPr="00B82C77">
        <w:rPr>
          <w:rStyle w:val="apple-style-span"/>
          <w:rFonts w:ascii="Arial" w:hAnsi="Arial" w:cs="Arial"/>
          <w:color w:val="231F20"/>
          <w:sz w:val="20"/>
          <w:szCs w:val="20"/>
          <w:shd w:val="clear" w:color="auto" w:fill="FFFFFF"/>
          <w:lang w:val="kk-KZ"/>
        </w:rPr>
        <w:t xml:space="preserve">%-дан  </w:t>
      </w:r>
      <w:r w:rsidR="00B82C77" w:rsidRPr="00B82C77">
        <w:rPr>
          <w:rFonts w:ascii="Arial" w:hAnsi="Arial" w:cs="Arial"/>
          <w:sz w:val="20"/>
          <w:szCs w:val="20"/>
          <w:lang w:val="kk-KZ"/>
        </w:rPr>
        <w:t xml:space="preserve">ерте жастағы балаларда 40-50%-ға дейін құрайды. </w:t>
      </w:r>
    </w:p>
    <w:p w:rsidR="00B82C77" w:rsidRPr="00B82C77" w:rsidRDefault="00B82C77" w:rsidP="00592C1A">
      <w:pPr>
        <w:spacing w:after="0" w:line="240" w:lineRule="auto"/>
        <w:ind w:left="-567" w:right="283"/>
        <w:jc w:val="both"/>
        <w:rPr>
          <w:rFonts w:ascii="Arial" w:hAnsi="Arial" w:cs="Arial"/>
          <w:sz w:val="20"/>
          <w:szCs w:val="20"/>
          <w:lang w:val="kk-KZ"/>
        </w:rPr>
      </w:pPr>
      <w:r w:rsidRPr="00B82C77">
        <w:rPr>
          <w:rFonts w:ascii="Arial" w:hAnsi="Arial" w:cs="Arial"/>
          <w:sz w:val="20"/>
          <w:szCs w:val="20"/>
          <w:lang w:val="kk-KZ"/>
        </w:rPr>
        <w:t>Біздің жұмысымызда біз Алматы қаласындағы  №8 ҚБЕ,  №21 ҚЕ-ның педиатрлық аймақтарында баланың даму тарихы (Ф-112) және диспансерлік бақылау картасы (Ф-30) бойынша 1 айдан 1 жасқа дейінгі аралықтағы  ТТА бар 34 баланың диагнозының дер кезінде анықталуы, емі және диспансеризация сапасына талдау жасадық.</w:t>
      </w:r>
    </w:p>
    <w:p w:rsidR="00B82C77" w:rsidRPr="00B82C77" w:rsidRDefault="00B82C77" w:rsidP="00592C1A">
      <w:pPr>
        <w:spacing w:after="0" w:line="240" w:lineRule="auto"/>
        <w:ind w:left="-567" w:right="283"/>
        <w:jc w:val="both"/>
        <w:rPr>
          <w:rFonts w:ascii="Arial" w:hAnsi="Arial" w:cs="Arial"/>
          <w:b/>
          <w:sz w:val="20"/>
          <w:szCs w:val="20"/>
          <w:lang w:val="kk-KZ"/>
        </w:rPr>
      </w:pPr>
      <w:r w:rsidRPr="00B82C77">
        <w:rPr>
          <w:rFonts w:ascii="Arial" w:hAnsi="Arial" w:cs="Arial"/>
          <w:b/>
          <w:sz w:val="20"/>
          <w:szCs w:val="20"/>
          <w:lang w:val="kk-KZ"/>
        </w:rPr>
        <w:t>Түйінді сөздер:</w:t>
      </w:r>
      <w:r w:rsidRPr="00B82C77">
        <w:rPr>
          <w:rFonts w:ascii="Arial" w:hAnsi="Arial" w:cs="Arial"/>
          <w:sz w:val="20"/>
          <w:szCs w:val="20"/>
          <w:lang w:val="kk-KZ"/>
        </w:rPr>
        <w:t xml:space="preserve"> теміртапшылықты анемия</w:t>
      </w:r>
      <w:r w:rsidRPr="00B82C77">
        <w:rPr>
          <w:rFonts w:ascii="Arial" w:hAnsi="Arial" w:cs="Arial"/>
          <w:b/>
          <w:sz w:val="20"/>
          <w:szCs w:val="20"/>
          <w:lang w:val="kk-KZ"/>
        </w:rPr>
        <w:t xml:space="preserve">, </w:t>
      </w:r>
      <w:r w:rsidRPr="00B82C77">
        <w:rPr>
          <w:rFonts w:ascii="Arial" w:hAnsi="Arial" w:cs="Arial"/>
          <w:sz w:val="20"/>
          <w:szCs w:val="20"/>
          <w:lang w:val="kk-KZ"/>
        </w:rPr>
        <w:t>балалар, диспансеризация.</w:t>
      </w:r>
    </w:p>
    <w:p w:rsidR="00B82C77" w:rsidRPr="00B82C77" w:rsidRDefault="00B82C77" w:rsidP="00592C1A">
      <w:pPr>
        <w:spacing w:after="0" w:line="240" w:lineRule="auto"/>
        <w:ind w:left="-567" w:right="283"/>
        <w:jc w:val="both"/>
        <w:rPr>
          <w:rFonts w:ascii="Arial" w:hAnsi="Arial" w:cs="Arial"/>
          <w:b/>
          <w:sz w:val="20"/>
          <w:szCs w:val="20"/>
          <w:lang w:val="kk-KZ"/>
        </w:rPr>
      </w:pPr>
    </w:p>
    <w:p w:rsidR="00D6553E" w:rsidRPr="00D6553E" w:rsidRDefault="00D6553E" w:rsidP="00592C1A">
      <w:pPr>
        <w:spacing w:after="0" w:line="240" w:lineRule="auto"/>
        <w:ind w:left="-567" w:right="283"/>
        <w:jc w:val="both"/>
        <w:rPr>
          <w:rFonts w:ascii="Arial" w:hAnsi="Arial" w:cs="Arial"/>
          <w:b/>
          <w:caps/>
          <w:sz w:val="20"/>
          <w:szCs w:val="20"/>
          <w:lang w:val="en-US"/>
        </w:rPr>
      </w:pPr>
      <w:r w:rsidRPr="00D6553E">
        <w:rPr>
          <w:rFonts w:ascii="Arial" w:hAnsi="Arial" w:cs="Arial"/>
          <w:b/>
          <w:caps/>
          <w:sz w:val="20"/>
          <w:szCs w:val="20"/>
          <w:lang w:val="en-US"/>
        </w:rPr>
        <w:t xml:space="preserve">Children’s </w:t>
      </w:r>
      <w:r w:rsidR="00B82C77" w:rsidRPr="00D6553E">
        <w:rPr>
          <w:rFonts w:ascii="Arial" w:hAnsi="Arial" w:cs="Arial"/>
          <w:b/>
          <w:caps/>
          <w:sz w:val="20"/>
          <w:szCs w:val="20"/>
          <w:lang w:val="en-US"/>
        </w:rPr>
        <w:t xml:space="preserve">Iron deficiency anemia </w:t>
      </w:r>
    </w:p>
    <w:p w:rsidR="00B82C77" w:rsidRPr="00D6553E" w:rsidRDefault="00D6553E" w:rsidP="00592C1A">
      <w:pPr>
        <w:spacing w:after="0" w:line="240" w:lineRule="auto"/>
        <w:ind w:left="-567" w:right="283"/>
        <w:jc w:val="both"/>
        <w:rPr>
          <w:rFonts w:ascii="Arial" w:hAnsi="Arial" w:cs="Arial"/>
          <w:b/>
          <w:caps/>
          <w:sz w:val="20"/>
          <w:szCs w:val="20"/>
          <w:lang w:val="en-US"/>
        </w:rPr>
      </w:pPr>
      <w:r w:rsidRPr="00D6553E">
        <w:rPr>
          <w:rFonts w:ascii="Arial" w:hAnsi="Arial" w:cs="Arial"/>
          <w:b/>
          <w:caps/>
          <w:sz w:val="20"/>
          <w:szCs w:val="20"/>
          <w:lang w:val="en-US"/>
        </w:rPr>
        <w:t xml:space="preserve">quality </w:t>
      </w:r>
      <w:r w:rsidR="00B82C77" w:rsidRPr="00D6553E">
        <w:rPr>
          <w:rFonts w:ascii="Arial" w:hAnsi="Arial" w:cs="Arial"/>
          <w:b/>
          <w:caps/>
          <w:sz w:val="20"/>
          <w:szCs w:val="20"/>
          <w:lang w:val="en-US"/>
        </w:rPr>
        <w:t xml:space="preserve">analysis of </w:t>
      </w:r>
      <w:r w:rsidRPr="00D6553E">
        <w:rPr>
          <w:rFonts w:ascii="Arial" w:hAnsi="Arial" w:cs="Arial"/>
          <w:b/>
          <w:caps/>
          <w:sz w:val="20"/>
          <w:szCs w:val="20"/>
          <w:lang w:val="en-US"/>
        </w:rPr>
        <w:t xml:space="preserve">children </w:t>
      </w:r>
      <w:r w:rsidRPr="00EE5132">
        <w:rPr>
          <w:rStyle w:val="hps"/>
          <w:b/>
          <w:caps/>
          <w:lang w:val="en-US"/>
        </w:rPr>
        <w:t>Clinical examination</w:t>
      </w:r>
      <w:r w:rsidRPr="00EE5132">
        <w:rPr>
          <w:rStyle w:val="longtext"/>
          <w:b/>
          <w:caps/>
          <w:lang w:val="en-US"/>
        </w:rPr>
        <w:t xml:space="preserve"> </w:t>
      </w:r>
    </w:p>
    <w:p w:rsidR="00B82C77" w:rsidRPr="00B82C77" w:rsidRDefault="00B82C77" w:rsidP="00592C1A">
      <w:pPr>
        <w:spacing w:after="0" w:line="240" w:lineRule="auto"/>
        <w:ind w:left="-567" w:right="283"/>
        <w:jc w:val="both"/>
        <w:rPr>
          <w:rFonts w:ascii="Arial" w:hAnsi="Arial" w:cs="Arial"/>
          <w:b/>
          <w:sz w:val="20"/>
          <w:szCs w:val="20"/>
          <w:lang w:val="en-US"/>
        </w:rPr>
      </w:pPr>
    </w:p>
    <w:p w:rsidR="00B82C77" w:rsidRPr="00203B8A" w:rsidRDefault="00B82C77" w:rsidP="00592C1A">
      <w:pPr>
        <w:spacing w:after="0" w:line="240" w:lineRule="auto"/>
        <w:ind w:left="-567" w:right="283"/>
        <w:jc w:val="both"/>
        <w:rPr>
          <w:rFonts w:ascii="Arial" w:hAnsi="Arial" w:cs="Arial"/>
          <w:b/>
          <w:sz w:val="20"/>
          <w:szCs w:val="20"/>
          <w:lang w:val="en-US"/>
        </w:rPr>
      </w:pPr>
      <w:r w:rsidRPr="00203B8A">
        <w:rPr>
          <w:rFonts w:ascii="Arial" w:hAnsi="Arial" w:cs="Arial"/>
          <w:b/>
          <w:sz w:val="20"/>
          <w:szCs w:val="20"/>
          <w:lang w:val="en-US"/>
        </w:rPr>
        <w:t xml:space="preserve">K.A .Nauryzbaev., J.A. Zharylhasinova., G.A. Zhumabaeva., R.K. Tsaj., </w:t>
      </w:r>
    </w:p>
    <w:p w:rsidR="00B82C77" w:rsidRPr="00203B8A" w:rsidRDefault="00B82C77" w:rsidP="00592C1A">
      <w:pPr>
        <w:spacing w:after="0" w:line="240" w:lineRule="auto"/>
        <w:ind w:left="-567" w:right="283"/>
        <w:jc w:val="both"/>
        <w:rPr>
          <w:rFonts w:ascii="Arial" w:hAnsi="Arial" w:cs="Arial"/>
          <w:b/>
          <w:sz w:val="20"/>
          <w:szCs w:val="20"/>
          <w:lang w:val="en-US"/>
        </w:rPr>
      </w:pPr>
      <w:r w:rsidRPr="00203B8A">
        <w:rPr>
          <w:rFonts w:ascii="Arial" w:hAnsi="Arial" w:cs="Arial"/>
          <w:b/>
          <w:sz w:val="20"/>
          <w:szCs w:val="20"/>
          <w:lang w:val="en-US"/>
        </w:rPr>
        <w:t>A. A. Nijazova , I.Z. Mambetova., A.B. Smagulova.</w:t>
      </w:r>
    </w:p>
    <w:p w:rsidR="00B82C77" w:rsidRPr="00203B8A" w:rsidRDefault="00B82C77" w:rsidP="00592C1A">
      <w:pPr>
        <w:spacing w:after="0" w:line="240" w:lineRule="auto"/>
        <w:ind w:left="-567" w:right="283"/>
        <w:jc w:val="both"/>
        <w:rPr>
          <w:rFonts w:ascii="Arial" w:hAnsi="Arial" w:cs="Arial"/>
          <w:i/>
          <w:sz w:val="20"/>
          <w:szCs w:val="20"/>
          <w:lang w:val="en-US"/>
        </w:rPr>
      </w:pPr>
      <w:r w:rsidRPr="00203B8A">
        <w:rPr>
          <w:rFonts w:ascii="Arial" w:hAnsi="Arial" w:cs="Arial"/>
          <w:i/>
          <w:sz w:val="20"/>
          <w:szCs w:val="20"/>
          <w:lang w:val="en-US"/>
        </w:rPr>
        <w:t xml:space="preserve"> (CP№ 21, CCP№ 8, KazNMU)</w:t>
      </w:r>
    </w:p>
    <w:p w:rsidR="00B82C77" w:rsidRPr="00203B8A" w:rsidRDefault="00B82C77" w:rsidP="00592C1A">
      <w:pPr>
        <w:spacing w:after="0" w:line="240" w:lineRule="auto"/>
        <w:ind w:left="-567" w:right="283"/>
        <w:jc w:val="both"/>
        <w:rPr>
          <w:rFonts w:ascii="Arial" w:hAnsi="Arial" w:cs="Arial"/>
          <w:b/>
          <w:i/>
          <w:sz w:val="20"/>
          <w:szCs w:val="20"/>
          <w:lang w:val="en-US"/>
        </w:rPr>
      </w:pPr>
    </w:p>
    <w:p w:rsidR="00C47A88" w:rsidRPr="00EE5132" w:rsidRDefault="00203B8A" w:rsidP="00592C1A">
      <w:pPr>
        <w:spacing w:after="0" w:line="240" w:lineRule="auto"/>
        <w:ind w:left="-567" w:right="283"/>
        <w:jc w:val="both"/>
        <w:rPr>
          <w:rFonts w:ascii="Arial" w:eastAsia="Times New Roman" w:hAnsi="Arial" w:cs="Arial"/>
          <w:sz w:val="20"/>
          <w:szCs w:val="20"/>
          <w:lang w:val="en-US"/>
        </w:rPr>
      </w:pPr>
      <w:r w:rsidRPr="00203B8A">
        <w:rPr>
          <w:rFonts w:ascii="Arial" w:eastAsia="Times New Roman" w:hAnsi="Arial" w:cs="Arial"/>
          <w:b/>
          <w:sz w:val="20"/>
          <w:szCs w:val="20"/>
          <w:lang w:val="en-US"/>
        </w:rPr>
        <w:t xml:space="preserve">Abstract </w:t>
      </w:r>
      <w:r w:rsidR="00C47A88" w:rsidRPr="00EE5132">
        <w:rPr>
          <w:rFonts w:ascii="Arial" w:eastAsia="Times New Roman" w:hAnsi="Arial" w:cs="Arial"/>
          <w:sz w:val="20"/>
          <w:szCs w:val="20"/>
          <w:lang w:val="en-US"/>
        </w:rPr>
        <w:t xml:space="preserve">Iron deficiency anemia is approximately 80% of all anemias. According to the World Health Organization (WHO), more than 500 thousand people of the world's suffer from IDA. In pediatric populations the prevalence of anemia was 17.5% for older children up to 40-50% in young children. In our work, we analyzed the timeliness of diagnosis, treatment and quality of the clinical examination of 34 children with IDA in age from 1 month to 1 year in the history of development of children (F-112) and maps of follow-up (F-30) in the pediatric sections of GFC number 8 and DPP number 21 in Almaty. </w:t>
      </w:r>
    </w:p>
    <w:p w:rsidR="00C47A88" w:rsidRPr="005A1570" w:rsidRDefault="00C47A88" w:rsidP="00592C1A">
      <w:pPr>
        <w:spacing w:after="0" w:line="240" w:lineRule="auto"/>
        <w:ind w:left="-567" w:right="283"/>
        <w:jc w:val="both"/>
        <w:rPr>
          <w:rFonts w:ascii="Arial" w:eastAsia="Times New Roman" w:hAnsi="Arial" w:cs="Arial"/>
          <w:sz w:val="20"/>
          <w:szCs w:val="20"/>
          <w:lang w:val="en-US"/>
        </w:rPr>
      </w:pPr>
      <w:r w:rsidRPr="00203B8A">
        <w:rPr>
          <w:rFonts w:ascii="Arial" w:eastAsia="Times New Roman" w:hAnsi="Arial" w:cs="Arial"/>
          <w:b/>
          <w:sz w:val="20"/>
          <w:szCs w:val="20"/>
          <w:lang w:val="en-US"/>
        </w:rPr>
        <w:t>Keywords:</w:t>
      </w:r>
      <w:r w:rsidRPr="00EE5132">
        <w:rPr>
          <w:rFonts w:ascii="Arial" w:eastAsia="Times New Roman" w:hAnsi="Arial" w:cs="Arial"/>
          <w:sz w:val="20"/>
          <w:szCs w:val="20"/>
          <w:lang w:val="en-US"/>
        </w:rPr>
        <w:t xml:space="preserve"> iron deficiency anemia, children, clinical examination</w:t>
      </w:r>
    </w:p>
    <w:p w:rsidR="001B7712" w:rsidRPr="005A1570" w:rsidRDefault="001B7712" w:rsidP="00592C1A">
      <w:pPr>
        <w:spacing w:after="0" w:line="240" w:lineRule="auto"/>
        <w:ind w:left="-567" w:right="283"/>
        <w:jc w:val="both"/>
        <w:rPr>
          <w:rFonts w:ascii="Arial" w:eastAsia="Times New Roman"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2" type="#_x0000_t32" style="position:absolute;left:0;text-align:left;margin-left:95.15pt;margin-top:10.55pt;width:319.5pt;height:0;z-index:251785216" o:connectortype="straight"/>
        </w:pict>
      </w:r>
    </w:p>
    <w:p w:rsidR="00541AB6" w:rsidRPr="00EE5132" w:rsidRDefault="00541AB6" w:rsidP="00592C1A">
      <w:pPr>
        <w:spacing w:after="0" w:line="240" w:lineRule="auto"/>
        <w:ind w:right="283" w:firstLine="567"/>
        <w:rPr>
          <w:rFonts w:ascii="Arial" w:hAnsi="Arial" w:cs="Arial"/>
          <w:sz w:val="20"/>
          <w:szCs w:val="20"/>
          <w:lang w:val="en-US"/>
        </w:rPr>
      </w:pPr>
    </w:p>
    <w:p w:rsidR="00B82C77" w:rsidRPr="00EE5132" w:rsidRDefault="00B82C77" w:rsidP="00592C1A">
      <w:pPr>
        <w:spacing w:after="0" w:line="240" w:lineRule="auto"/>
        <w:ind w:right="283" w:firstLine="567"/>
        <w:rPr>
          <w:rFonts w:ascii="Arial" w:hAnsi="Arial" w:cs="Arial"/>
          <w:sz w:val="20"/>
          <w:szCs w:val="20"/>
          <w:lang w:val="en-US"/>
        </w:rPr>
      </w:pPr>
    </w:p>
    <w:p w:rsidR="00B82C77" w:rsidRPr="00F8432F" w:rsidRDefault="00B82C77" w:rsidP="00592C1A">
      <w:pPr>
        <w:spacing w:after="0" w:line="240" w:lineRule="auto"/>
        <w:ind w:left="-567" w:right="283"/>
        <w:jc w:val="both"/>
        <w:rPr>
          <w:rFonts w:ascii="Arial" w:eastAsia="Times New Roman" w:hAnsi="Arial" w:cs="Arial"/>
          <w:sz w:val="20"/>
          <w:szCs w:val="20"/>
          <w:lang w:val="kk-KZ"/>
        </w:rPr>
      </w:pPr>
      <w:r w:rsidRPr="00F8432F">
        <w:rPr>
          <w:rFonts w:ascii="Arial" w:eastAsia="Times New Roman" w:hAnsi="Arial" w:cs="Arial"/>
          <w:sz w:val="20"/>
          <w:szCs w:val="20"/>
          <w:lang w:val="kk-KZ"/>
        </w:rPr>
        <w:t>УДК 616.98:579:861</w:t>
      </w:r>
      <w:r w:rsidRPr="00F8432F">
        <w:rPr>
          <w:rFonts w:ascii="Arial" w:eastAsia="Times New Roman" w:hAnsi="Arial" w:cs="Arial"/>
          <w:sz w:val="20"/>
          <w:szCs w:val="20"/>
          <w:lang w:val="en-US"/>
        </w:rPr>
        <w:t>]</w:t>
      </w:r>
      <w:r w:rsidRPr="00F8432F">
        <w:rPr>
          <w:rFonts w:ascii="Arial" w:eastAsia="Times New Roman" w:hAnsi="Arial" w:cs="Arial"/>
          <w:sz w:val="20"/>
          <w:szCs w:val="20"/>
          <w:lang w:val="kk-KZ"/>
        </w:rPr>
        <w:t>-053.2-036.1-076</w:t>
      </w:r>
    </w:p>
    <w:p w:rsidR="00B82C77" w:rsidRDefault="00B82C77" w:rsidP="00592C1A">
      <w:pPr>
        <w:spacing w:after="0" w:line="240" w:lineRule="auto"/>
        <w:ind w:left="-567" w:right="283"/>
        <w:jc w:val="both"/>
        <w:rPr>
          <w:rFonts w:ascii="Arial" w:hAnsi="Arial" w:cs="Arial"/>
          <w:b/>
          <w:caps/>
          <w:sz w:val="20"/>
          <w:szCs w:val="20"/>
          <w:lang w:val="en-US"/>
        </w:rPr>
      </w:pPr>
    </w:p>
    <w:p w:rsidR="00B82C77" w:rsidRPr="00B82C77" w:rsidRDefault="00B82C77" w:rsidP="00592C1A">
      <w:pPr>
        <w:spacing w:after="0" w:line="240" w:lineRule="auto"/>
        <w:ind w:left="-567" w:right="283"/>
        <w:jc w:val="both"/>
        <w:rPr>
          <w:rFonts w:ascii="Arial" w:eastAsia="Times New Roman" w:hAnsi="Arial" w:cs="Arial"/>
          <w:b/>
          <w:caps/>
          <w:sz w:val="20"/>
          <w:szCs w:val="20"/>
          <w:lang w:val="kk-KZ"/>
        </w:rPr>
      </w:pPr>
      <w:r w:rsidRPr="00B82C77">
        <w:rPr>
          <w:rFonts w:ascii="Arial" w:eastAsia="Times New Roman" w:hAnsi="Arial" w:cs="Arial"/>
          <w:b/>
          <w:caps/>
          <w:sz w:val="20"/>
          <w:szCs w:val="20"/>
          <w:lang w:val="kk-KZ"/>
        </w:rPr>
        <w:t>балалардағы менингококкты инфекцияның аралас түрінің клиникалық  ерекшеліктері</w:t>
      </w:r>
    </w:p>
    <w:p w:rsidR="0076051E" w:rsidRDefault="0076051E" w:rsidP="00592C1A">
      <w:pPr>
        <w:spacing w:after="0" w:line="240" w:lineRule="auto"/>
        <w:ind w:left="-567" w:right="283"/>
        <w:jc w:val="both"/>
        <w:rPr>
          <w:rFonts w:ascii="Arial" w:eastAsia="Times New Roman" w:hAnsi="Arial" w:cs="Arial"/>
          <w:b/>
          <w:sz w:val="20"/>
          <w:szCs w:val="20"/>
          <w:lang w:val="kk-KZ"/>
        </w:rPr>
      </w:pPr>
    </w:p>
    <w:p w:rsidR="00B82C77" w:rsidRPr="00B82C77" w:rsidRDefault="00B82C77" w:rsidP="00592C1A">
      <w:pPr>
        <w:spacing w:after="0" w:line="240" w:lineRule="auto"/>
        <w:ind w:left="-567" w:right="283"/>
        <w:jc w:val="both"/>
        <w:rPr>
          <w:rFonts w:ascii="Arial" w:eastAsia="Times New Roman" w:hAnsi="Arial" w:cs="Arial"/>
          <w:b/>
          <w:sz w:val="20"/>
          <w:szCs w:val="20"/>
          <w:lang w:val="kk-KZ"/>
        </w:rPr>
      </w:pPr>
      <w:r w:rsidRPr="00B82C77">
        <w:rPr>
          <w:rFonts w:ascii="Arial" w:eastAsia="Times New Roman" w:hAnsi="Arial" w:cs="Arial"/>
          <w:b/>
          <w:sz w:val="20"/>
          <w:szCs w:val="20"/>
          <w:lang w:val="kk-KZ"/>
        </w:rPr>
        <w:t>Ұ.Т.Байдуллаева, Н.Н.Құрманбаева, А.Т. Жұмабекова, Ж.Т.Досбаева, С.С.Қалжанова</w:t>
      </w:r>
    </w:p>
    <w:p w:rsidR="00B82C77" w:rsidRPr="00203B8A" w:rsidRDefault="00B82C77" w:rsidP="00592C1A">
      <w:pPr>
        <w:spacing w:after="0" w:line="240" w:lineRule="auto"/>
        <w:ind w:left="-567" w:right="283"/>
        <w:jc w:val="both"/>
        <w:rPr>
          <w:rFonts w:ascii="Arial" w:hAnsi="Arial" w:cs="Arial"/>
          <w:i/>
          <w:sz w:val="20"/>
          <w:szCs w:val="20"/>
          <w:lang w:val="kk-KZ"/>
        </w:rPr>
      </w:pPr>
      <w:r w:rsidRPr="00203B8A">
        <w:rPr>
          <w:rFonts w:ascii="Arial" w:eastAsia="Times New Roman" w:hAnsi="Arial" w:cs="Arial"/>
          <w:i/>
          <w:sz w:val="20"/>
          <w:szCs w:val="20"/>
          <w:lang w:val="kk-KZ"/>
        </w:rPr>
        <w:t>С.Ж.Асфендияров атындағы Қазақ Ұлттық медицина университеті, балалар жұқпалы аурулары кафедрасы</w:t>
      </w:r>
    </w:p>
    <w:p w:rsidR="00B82C77" w:rsidRPr="00EE5132" w:rsidRDefault="00B82C77" w:rsidP="00592C1A">
      <w:pPr>
        <w:spacing w:after="0" w:line="240" w:lineRule="auto"/>
        <w:ind w:left="-567" w:right="283"/>
        <w:jc w:val="both"/>
        <w:rPr>
          <w:rFonts w:ascii="Arial" w:eastAsia="Times New Roman" w:hAnsi="Arial" w:cs="Arial"/>
          <w:sz w:val="20"/>
          <w:szCs w:val="20"/>
          <w:lang w:val="kk-KZ"/>
        </w:rPr>
      </w:pPr>
    </w:p>
    <w:p w:rsidR="00B82C77" w:rsidRPr="00B82C77" w:rsidRDefault="00203B8A" w:rsidP="00592C1A">
      <w:pPr>
        <w:spacing w:after="0" w:line="240" w:lineRule="auto"/>
        <w:ind w:left="-567" w:right="283"/>
        <w:jc w:val="both"/>
        <w:rPr>
          <w:rFonts w:ascii="Arial" w:eastAsia="Times New Roman" w:hAnsi="Arial" w:cs="Arial"/>
          <w:sz w:val="20"/>
          <w:szCs w:val="20"/>
          <w:lang w:val="kk-KZ"/>
        </w:rPr>
      </w:pPr>
      <w:r w:rsidRPr="00B82C77">
        <w:rPr>
          <w:rFonts w:ascii="Arial" w:eastAsia="Times New Roman" w:hAnsi="Arial" w:cs="Arial"/>
          <w:b/>
          <w:sz w:val="20"/>
          <w:szCs w:val="20"/>
          <w:lang w:val="kk-KZ"/>
        </w:rPr>
        <w:t>Түйін</w:t>
      </w:r>
      <w:r w:rsidRPr="00203B8A">
        <w:rPr>
          <w:rFonts w:ascii="Arial" w:eastAsia="Times New Roman" w:hAnsi="Arial" w:cs="Arial"/>
          <w:b/>
          <w:sz w:val="20"/>
          <w:szCs w:val="20"/>
          <w:lang w:val="kk-KZ"/>
        </w:rPr>
        <w:t xml:space="preserve">  </w:t>
      </w:r>
      <w:r w:rsidR="00B82C77" w:rsidRPr="00B82C77">
        <w:rPr>
          <w:rFonts w:ascii="Arial" w:eastAsia="Times New Roman" w:hAnsi="Arial" w:cs="Arial"/>
          <w:sz w:val="20"/>
          <w:szCs w:val="20"/>
          <w:lang w:val="kk-KZ"/>
        </w:rPr>
        <w:t>Бұл зерттеу жұмысында  балалардағы менингококкты инфекцияның аралас түрінің клиникалық және лабораториялық көріністері сипатталған. Жұқпалы дерт менингит және менингококкемиямен, инфекциялық токсикалық шокпен өткен. Жиі (84,2%) үш жасқа дейінгі балалар ауырады және диагностикалық қателіктер де осы топтарда анықталды.</w:t>
      </w:r>
    </w:p>
    <w:p w:rsidR="00B82C77" w:rsidRPr="00B82C77" w:rsidRDefault="00B82C77" w:rsidP="00592C1A">
      <w:pPr>
        <w:spacing w:after="0" w:line="240" w:lineRule="auto"/>
        <w:ind w:left="-567" w:right="283"/>
        <w:jc w:val="both"/>
        <w:rPr>
          <w:rFonts w:ascii="Arial" w:eastAsia="Times New Roman" w:hAnsi="Arial" w:cs="Arial"/>
          <w:sz w:val="20"/>
          <w:szCs w:val="20"/>
          <w:lang w:val="kk-KZ"/>
        </w:rPr>
      </w:pPr>
      <w:r w:rsidRPr="00B82C77">
        <w:rPr>
          <w:rFonts w:ascii="Arial" w:eastAsia="Times New Roman" w:hAnsi="Arial" w:cs="Arial"/>
          <w:b/>
          <w:sz w:val="20"/>
          <w:szCs w:val="20"/>
          <w:lang w:val="kk-KZ"/>
        </w:rPr>
        <w:t>Түйінді сөздер</w:t>
      </w:r>
      <w:r w:rsidRPr="00B82C77">
        <w:rPr>
          <w:rFonts w:ascii="Arial" w:eastAsia="Times New Roman" w:hAnsi="Arial" w:cs="Arial"/>
          <w:sz w:val="20"/>
          <w:szCs w:val="20"/>
          <w:lang w:val="kk-KZ"/>
        </w:rPr>
        <w:t>: менингококкты инфекция, балалар, клиника.</w:t>
      </w:r>
    </w:p>
    <w:p w:rsidR="00B82C77" w:rsidRPr="00B82C77" w:rsidRDefault="00B82C77" w:rsidP="00592C1A">
      <w:pPr>
        <w:spacing w:after="0" w:line="240" w:lineRule="auto"/>
        <w:ind w:right="283"/>
        <w:jc w:val="both"/>
        <w:rPr>
          <w:rFonts w:ascii="Arial" w:eastAsia="Times New Roman" w:hAnsi="Arial" w:cs="Arial"/>
          <w:sz w:val="20"/>
          <w:szCs w:val="20"/>
          <w:lang w:val="kk-KZ"/>
        </w:rPr>
      </w:pP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Менингококкты инфекция қазіргі кезеңде Қазақстанда өзекті мәселе болып отыр. Республикалық санитарлық эпидемиологиялық мекемесінің мәліметі бойынша бес жасқа дейінгі балалар арасында </w:t>
      </w:r>
      <w:r w:rsidRPr="00B82C77">
        <w:rPr>
          <w:rFonts w:ascii="Arial" w:eastAsia="Times New Roman" w:hAnsi="Arial" w:cs="Arial"/>
          <w:sz w:val="20"/>
          <w:szCs w:val="20"/>
          <w:lang w:val="kk-KZ"/>
        </w:rPr>
        <w:lastRenderedPageBreak/>
        <w:t xml:space="preserve">аурушаңдық көрсеткіш 100 мың адамға шаққанда 20 жағдайды құрайды, көршілес  Ресейде 100 мың адамға шаққанда 11  науқасқа тең келсе, ал Америка Құрама Штаттарында бұл көрсеткіш төмен, тек 1,4-1,6 науқасты құрайды [1]. Елімізде 1990-1999 жылдар аралығында аурушаңдық көрсеткіші 3-4 есеге асқан. Менингококкты инфекциядан өлім көрсеткіші әрбір авторлардың зерттеулерінде әртүрлі болғанымен  орташа 8-10% құрайды [1;2]. Ерте диагноз қойылмауы, емнің уақытында қолданылмауы - менингит және менингоэнцефалитте, науқастың бас миының қалдықты органикалық өзгерістеріне, ал кейбір кездерде өлім жағдайына алып келеді.  Әсіресе, амбулаторлық жағдайда 53,8-75,0% дейін диагностикалық қателіктер жіберіледі. Сондықтан  тәжірибелік дәрігерлерге бұл инфекцияның алдын алу мақсатында - менингококкты инфекцияның клиникалық ерекшеліктеріне көңіл бөлуі қажет. </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b/>
          <w:sz w:val="20"/>
          <w:szCs w:val="20"/>
          <w:lang w:val="kk-KZ"/>
        </w:rPr>
        <w:t>Зерттеудің мақсаты:</w:t>
      </w:r>
      <w:r w:rsidRPr="00B82C77">
        <w:rPr>
          <w:rFonts w:ascii="Arial" w:eastAsia="Times New Roman" w:hAnsi="Arial" w:cs="Arial"/>
          <w:sz w:val="20"/>
          <w:szCs w:val="20"/>
          <w:lang w:val="kk-KZ"/>
        </w:rPr>
        <w:t xml:space="preserve"> Менингококкты инфекцияның аралас түрінің қазіргі кезеңде балалардағы  клиникалық және лабораториялық ерекшеліктерін анықтау.</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b/>
          <w:sz w:val="20"/>
          <w:szCs w:val="20"/>
          <w:lang w:val="kk-KZ"/>
        </w:rPr>
        <w:t xml:space="preserve">Жұмыс әдістері мен материалдары: </w:t>
      </w:r>
      <w:r w:rsidRPr="00B82C77">
        <w:rPr>
          <w:rFonts w:ascii="Arial" w:eastAsia="Times New Roman" w:hAnsi="Arial" w:cs="Arial"/>
          <w:sz w:val="20"/>
          <w:szCs w:val="20"/>
          <w:lang w:val="kk-KZ"/>
        </w:rPr>
        <w:t>Жұмыс барысында Алматы қаласының балалар клиникалық жұқпалы аурулар ауруханасында емделген 110 баланың ішінен 2 айдан 14 жасқа дейінгі, менингококкты инфекцияның аралас түрімен ауырған  31 (28,1%) науқастың клиникалық, лабораториялық тексеру мәліметтері сарапталды. Менингококкты инфекцияның аралас түрі диагнозы бактериологиялық және серологиялық зерттеулермен дәлелденген, сонымен қатар балаларға жалпы клиникалық тексерулер жүргізілді.</w:t>
      </w:r>
    </w:p>
    <w:p w:rsidR="00B82C77" w:rsidRPr="00B82C77" w:rsidRDefault="00B82C77" w:rsidP="00592C1A">
      <w:pPr>
        <w:spacing w:after="0" w:line="240" w:lineRule="auto"/>
        <w:ind w:left="-567" w:right="283" w:firstLine="567"/>
        <w:rPr>
          <w:rFonts w:ascii="Arial" w:eastAsia="Times New Roman" w:hAnsi="Arial" w:cs="Arial"/>
          <w:b/>
          <w:sz w:val="20"/>
          <w:szCs w:val="20"/>
          <w:lang w:val="kk-KZ"/>
        </w:rPr>
      </w:pPr>
      <w:r w:rsidRPr="00B82C77">
        <w:rPr>
          <w:rFonts w:ascii="Arial" w:eastAsia="Times New Roman" w:hAnsi="Arial" w:cs="Arial"/>
          <w:b/>
          <w:sz w:val="20"/>
          <w:szCs w:val="20"/>
          <w:lang w:val="kk-KZ"/>
        </w:rPr>
        <w:t>Зерттеу мәліметтері:</w:t>
      </w:r>
      <w:r w:rsidRPr="00B82C77">
        <w:rPr>
          <w:rFonts w:ascii="Arial" w:eastAsia="Times New Roman" w:hAnsi="Arial" w:cs="Arial"/>
          <w:sz w:val="20"/>
          <w:szCs w:val="20"/>
          <w:lang w:val="kk-KZ"/>
        </w:rPr>
        <w:t xml:space="preserve"> </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Бақылауға алынған  науқастардың 2/3 бөлігін 3 жасқа дейінгі балалар құрады, оның ішінде ұл балалардың басымдығы байқалды (1 кесте). </w:t>
      </w:r>
    </w:p>
    <w:p w:rsidR="00B82C77" w:rsidRPr="00B82C77" w:rsidRDefault="00B82C77" w:rsidP="00592C1A">
      <w:pPr>
        <w:spacing w:after="0" w:line="240" w:lineRule="auto"/>
        <w:ind w:right="283" w:firstLine="567"/>
        <w:jc w:val="both"/>
        <w:rPr>
          <w:rFonts w:ascii="Arial" w:eastAsia="Times New Roman" w:hAnsi="Arial" w:cs="Arial"/>
          <w:sz w:val="20"/>
          <w:szCs w:val="20"/>
          <w:lang w:val="kk-KZ"/>
        </w:rPr>
      </w:pPr>
    </w:p>
    <w:p w:rsidR="00B82C77" w:rsidRPr="00B82C77" w:rsidRDefault="00B82C77" w:rsidP="00592C1A">
      <w:pPr>
        <w:spacing w:after="0" w:line="240" w:lineRule="auto"/>
        <w:ind w:right="283"/>
        <w:jc w:val="both"/>
        <w:outlineLvl w:val="0"/>
        <w:rPr>
          <w:rFonts w:ascii="Arial" w:eastAsia="Times New Roman" w:hAnsi="Arial" w:cs="Arial"/>
          <w:sz w:val="20"/>
          <w:szCs w:val="20"/>
          <w:lang w:val="kk-KZ"/>
        </w:rPr>
      </w:pPr>
      <w:r w:rsidRPr="00B82C77">
        <w:rPr>
          <w:rFonts w:ascii="Arial" w:eastAsia="Times New Roman" w:hAnsi="Arial" w:cs="Arial"/>
          <w:sz w:val="20"/>
          <w:szCs w:val="20"/>
          <w:lang w:val="kk-KZ"/>
        </w:rPr>
        <w:t xml:space="preserve">1 кесте. </w:t>
      </w:r>
      <w:r w:rsidRPr="00B82C77">
        <w:rPr>
          <w:rFonts w:ascii="Arial" w:eastAsia="Times New Roman" w:hAnsi="Arial" w:cs="Arial"/>
          <w:b/>
          <w:sz w:val="20"/>
          <w:szCs w:val="20"/>
          <w:lang w:val="kk-KZ"/>
        </w:rPr>
        <w:t xml:space="preserve"> </w:t>
      </w:r>
      <w:r w:rsidRPr="00B82C77">
        <w:rPr>
          <w:rFonts w:ascii="Arial" w:eastAsia="Times New Roman" w:hAnsi="Arial" w:cs="Arial"/>
          <w:sz w:val="20"/>
          <w:szCs w:val="20"/>
          <w:lang w:val="kk-KZ"/>
        </w:rPr>
        <w:t>Менингококкты инфекцияның аралас түрімен ауырған балалардың жас шамасы мен жынысы.</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720"/>
        <w:gridCol w:w="1440"/>
        <w:gridCol w:w="720"/>
        <w:gridCol w:w="1620"/>
        <w:gridCol w:w="900"/>
        <w:gridCol w:w="1828"/>
        <w:gridCol w:w="581"/>
      </w:tblGrid>
      <w:tr w:rsidR="00B82C77" w:rsidRPr="00B82C77" w:rsidTr="00A06DC4">
        <w:tc>
          <w:tcPr>
            <w:tcW w:w="1548" w:type="dxa"/>
            <w:vMerge w:val="restart"/>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lang w:val="kk-KZ"/>
              </w:rPr>
              <w:t>Жасы</w:t>
            </w:r>
            <w:r w:rsidRPr="00B82C77">
              <w:rPr>
                <w:rFonts w:ascii="Arial" w:eastAsia="Times New Roman" w:hAnsi="Arial" w:cs="Arial"/>
                <w:sz w:val="20"/>
                <w:szCs w:val="20"/>
              </w:rPr>
              <w:t xml:space="preserve"> </w:t>
            </w:r>
          </w:p>
        </w:tc>
        <w:tc>
          <w:tcPr>
            <w:tcW w:w="2160" w:type="dxa"/>
            <w:gridSpan w:val="2"/>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Ұлдар</w:t>
            </w:r>
          </w:p>
        </w:tc>
        <w:tc>
          <w:tcPr>
            <w:tcW w:w="2340" w:type="dxa"/>
            <w:gridSpan w:val="2"/>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Қыздар</w:t>
            </w:r>
          </w:p>
        </w:tc>
        <w:tc>
          <w:tcPr>
            <w:tcW w:w="2728" w:type="dxa"/>
            <w:gridSpan w:val="2"/>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Барлығы</w:t>
            </w:r>
          </w:p>
        </w:tc>
        <w:tc>
          <w:tcPr>
            <w:tcW w:w="581" w:type="dxa"/>
            <w:vMerge w:val="restart"/>
          </w:tcPr>
          <w:p w:rsidR="00B82C77" w:rsidRPr="00B82C77" w:rsidRDefault="00B82C77" w:rsidP="00592C1A">
            <w:pPr>
              <w:spacing w:after="0" w:line="240" w:lineRule="auto"/>
              <w:ind w:right="283"/>
              <w:jc w:val="center"/>
              <w:rPr>
                <w:rFonts w:ascii="Arial" w:eastAsia="Times New Roman" w:hAnsi="Arial" w:cs="Arial"/>
                <w:sz w:val="20"/>
                <w:szCs w:val="20"/>
              </w:rPr>
            </w:pPr>
          </w:p>
        </w:tc>
      </w:tr>
      <w:tr w:rsidR="00B82C77" w:rsidRPr="00B82C77" w:rsidTr="00A06DC4">
        <w:tc>
          <w:tcPr>
            <w:tcW w:w="1548" w:type="dxa"/>
            <w:vMerge/>
          </w:tcPr>
          <w:p w:rsidR="00B82C77" w:rsidRPr="00B82C77" w:rsidRDefault="00B82C77" w:rsidP="00592C1A">
            <w:pPr>
              <w:spacing w:after="0" w:line="240" w:lineRule="auto"/>
              <w:ind w:right="283"/>
              <w:rPr>
                <w:rFonts w:ascii="Arial" w:eastAsia="Times New Roman" w:hAnsi="Arial" w:cs="Arial"/>
                <w:sz w:val="20"/>
                <w:szCs w:val="20"/>
              </w:rPr>
            </w:pP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абс</w:t>
            </w:r>
          </w:p>
        </w:tc>
        <w:tc>
          <w:tcPr>
            <w:tcW w:w="144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rPr>
              <w:t>%</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абс</w:t>
            </w:r>
          </w:p>
        </w:tc>
        <w:tc>
          <w:tcPr>
            <w:tcW w:w="162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rPr>
              <w:t>%</w:t>
            </w:r>
          </w:p>
        </w:tc>
        <w:tc>
          <w:tcPr>
            <w:tcW w:w="90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абс</w:t>
            </w:r>
          </w:p>
        </w:tc>
        <w:tc>
          <w:tcPr>
            <w:tcW w:w="1828"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rPr>
              <w:t>М±</w:t>
            </w:r>
            <w:r w:rsidRPr="00B82C77">
              <w:rPr>
                <w:rFonts w:ascii="Arial" w:eastAsia="Times New Roman" w:hAnsi="Arial" w:cs="Arial"/>
                <w:sz w:val="20"/>
                <w:szCs w:val="20"/>
                <w:lang w:val="en-US"/>
              </w:rPr>
              <w:t>m</w:t>
            </w:r>
            <w:r w:rsidRPr="00B82C77">
              <w:rPr>
                <w:rFonts w:ascii="Arial" w:eastAsia="Times New Roman" w:hAnsi="Arial" w:cs="Arial"/>
                <w:sz w:val="20"/>
                <w:szCs w:val="20"/>
              </w:rPr>
              <w:t>,%</w:t>
            </w:r>
          </w:p>
        </w:tc>
        <w:tc>
          <w:tcPr>
            <w:tcW w:w="581" w:type="dxa"/>
            <w:vMerge/>
          </w:tcPr>
          <w:p w:rsidR="00B82C77" w:rsidRPr="00B82C77" w:rsidRDefault="00B82C77" w:rsidP="00592C1A">
            <w:pPr>
              <w:spacing w:after="0" w:line="240" w:lineRule="auto"/>
              <w:ind w:right="283"/>
              <w:rPr>
                <w:rFonts w:ascii="Arial" w:eastAsia="Times New Roman" w:hAnsi="Arial" w:cs="Arial"/>
                <w:sz w:val="20"/>
                <w:szCs w:val="20"/>
              </w:rPr>
            </w:pPr>
          </w:p>
        </w:tc>
      </w:tr>
      <w:tr w:rsidR="00B82C77" w:rsidRPr="00B82C77" w:rsidTr="00A06DC4">
        <w:tc>
          <w:tcPr>
            <w:tcW w:w="154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lang w:val="kk-KZ"/>
              </w:rPr>
              <w:t>0-1 жас</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9</w:t>
            </w:r>
          </w:p>
        </w:tc>
        <w:tc>
          <w:tcPr>
            <w:tcW w:w="144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90,0</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1</w:t>
            </w:r>
          </w:p>
        </w:tc>
        <w:tc>
          <w:tcPr>
            <w:tcW w:w="162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rPr>
              <w:t>10,0</w:t>
            </w:r>
          </w:p>
        </w:tc>
        <w:tc>
          <w:tcPr>
            <w:tcW w:w="900"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10</w:t>
            </w:r>
          </w:p>
        </w:tc>
        <w:tc>
          <w:tcPr>
            <w:tcW w:w="182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32,3±8,39</w:t>
            </w:r>
          </w:p>
        </w:tc>
        <w:tc>
          <w:tcPr>
            <w:tcW w:w="581"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Р1</w:t>
            </w:r>
          </w:p>
          <w:p w:rsidR="00B82C77" w:rsidRPr="00B82C77" w:rsidRDefault="00B82C77" w:rsidP="00592C1A">
            <w:pPr>
              <w:spacing w:after="0" w:line="240" w:lineRule="auto"/>
              <w:ind w:right="283"/>
              <w:rPr>
                <w:rFonts w:ascii="Arial" w:eastAsia="Times New Roman" w:hAnsi="Arial" w:cs="Arial"/>
                <w:sz w:val="20"/>
                <w:szCs w:val="20"/>
              </w:rPr>
            </w:pPr>
          </w:p>
        </w:tc>
      </w:tr>
      <w:tr w:rsidR="00B82C77" w:rsidRPr="00B82C77" w:rsidTr="00A06DC4">
        <w:tc>
          <w:tcPr>
            <w:tcW w:w="154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lang w:val="kk-KZ"/>
              </w:rPr>
              <w:t>1-3 жас</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7</w:t>
            </w:r>
          </w:p>
        </w:tc>
        <w:tc>
          <w:tcPr>
            <w:tcW w:w="144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53,8</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6</w:t>
            </w:r>
          </w:p>
        </w:tc>
        <w:tc>
          <w:tcPr>
            <w:tcW w:w="162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46,1</w:t>
            </w:r>
          </w:p>
        </w:tc>
        <w:tc>
          <w:tcPr>
            <w:tcW w:w="900"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13</w:t>
            </w:r>
          </w:p>
        </w:tc>
        <w:tc>
          <w:tcPr>
            <w:tcW w:w="182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41,9±8,86 *</w:t>
            </w:r>
          </w:p>
        </w:tc>
        <w:tc>
          <w:tcPr>
            <w:tcW w:w="581"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Р2</w:t>
            </w:r>
          </w:p>
          <w:p w:rsidR="00B82C77" w:rsidRPr="00B82C77" w:rsidRDefault="00B82C77" w:rsidP="00592C1A">
            <w:pPr>
              <w:spacing w:after="0" w:line="240" w:lineRule="auto"/>
              <w:ind w:right="283"/>
              <w:rPr>
                <w:rFonts w:ascii="Arial" w:eastAsia="Times New Roman" w:hAnsi="Arial" w:cs="Arial"/>
                <w:sz w:val="20"/>
                <w:szCs w:val="20"/>
              </w:rPr>
            </w:pPr>
          </w:p>
        </w:tc>
      </w:tr>
      <w:tr w:rsidR="00B82C77" w:rsidRPr="00B82C77" w:rsidTr="00A06DC4">
        <w:tc>
          <w:tcPr>
            <w:tcW w:w="154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lang w:val="kk-KZ"/>
              </w:rPr>
              <w:t>3-7 жас</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1</w:t>
            </w:r>
          </w:p>
        </w:tc>
        <w:tc>
          <w:tcPr>
            <w:tcW w:w="144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25,0</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3</w:t>
            </w:r>
          </w:p>
        </w:tc>
        <w:tc>
          <w:tcPr>
            <w:tcW w:w="162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75,0</w:t>
            </w:r>
          </w:p>
        </w:tc>
        <w:tc>
          <w:tcPr>
            <w:tcW w:w="900"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4</w:t>
            </w:r>
          </w:p>
        </w:tc>
        <w:tc>
          <w:tcPr>
            <w:tcW w:w="182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12,9±6,02</w:t>
            </w:r>
          </w:p>
        </w:tc>
        <w:tc>
          <w:tcPr>
            <w:tcW w:w="581"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Р3</w:t>
            </w:r>
          </w:p>
          <w:p w:rsidR="00B82C77" w:rsidRPr="00B82C77" w:rsidRDefault="00B82C77" w:rsidP="00592C1A">
            <w:pPr>
              <w:spacing w:after="0" w:line="240" w:lineRule="auto"/>
              <w:ind w:right="283"/>
              <w:rPr>
                <w:rFonts w:ascii="Arial" w:eastAsia="Times New Roman" w:hAnsi="Arial" w:cs="Arial"/>
                <w:sz w:val="20"/>
                <w:szCs w:val="20"/>
              </w:rPr>
            </w:pPr>
          </w:p>
        </w:tc>
      </w:tr>
      <w:tr w:rsidR="00B82C77" w:rsidRPr="00B82C77" w:rsidTr="00A06DC4">
        <w:tc>
          <w:tcPr>
            <w:tcW w:w="154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lang w:val="kk-KZ"/>
              </w:rPr>
              <w:t>7-14 жас</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1</w:t>
            </w:r>
          </w:p>
        </w:tc>
        <w:tc>
          <w:tcPr>
            <w:tcW w:w="144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25,0</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3</w:t>
            </w:r>
          </w:p>
        </w:tc>
        <w:tc>
          <w:tcPr>
            <w:tcW w:w="162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75,0</w:t>
            </w:r>
          </w:p>
        </w:tc>
        <w:tc>
          <w:tcPr>
            <w:tcW w:w="900"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4</w:t>
            </w:r>
          </w:p>
        </w:tc>
        <w:tc>
          <w:tcPr>
            <w:tcW w:w="182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12,9±6,02</w:t>
            </w:r>
          </w:p>
        </w:tc>
        <w:tc>
          <w:tcPr>
            <w:tcW w:w="581"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Р4</w:t>
            </w:r>
          </w:p>
          <w:p w:rsidR="00B82C77" w:rsidRPr="00B82C77" w:rsidRDefault="00B82C77" w:rsidP="00592C1A">
            <w:pPr>
              <w:spacing w:after="0" w:line="240" w:lineRule="auto"/>
              <w:ind w:right="283"/>
              <w:rPr>
                <w:rFonts w:ascii="Arial" w:eastAsia="Times New Roman" w:hAnsi="Arial" w:cs="Arial"/>
                <w:sz w:val="20"/>
                <w:szCs w:val="20"/>
              </w:rPr>
            </w:pPr>
          </w:p>
        </w:tc>
      </w:tr>
      <w:tr w:rsidR="00B82C77" w:rsidRPr="00B82C77" w:rsidTr="00A06DC4">
        <w:tc>
          <w:tcPr>
            <w:tcW w:w="154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lang w:val="kk-KZ"/>
              </w:rPr>
              <w:t xml:space="preserve">Жалпы саны: </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18</w:t>
            </w:r>
          </w:p>
        </w:tc>
        <w:tc>
          <w:tcPr>
            <w:tcW w:w="144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 xml:space="preserve"> 58,1</w:t>
            </w:r>
            <w:r w:rsidRPr="00B82C77">
              <w:rPr>
                <w:rFonts w:ascii="Arial" w:eastAsia="Times New Roman" w:hAnsi="Arial" w:cs="Arial"/>
                <w:sz w:val="20"/>
                <w:szCs w:val="20"/>
              </w:rPr>
              <w:t>±8,86</w:t>
            </w:r>
          </w:p>
        </w:tc>
        <w:tc>
          <w:tcPr>
            <w:tcW w:w="720" w:type="dxa"/>
          </w:tcPr>
          <w:p w:rsidR="00B82C77" w:rsidRPr="00B82C77" w:rsidRDefault="00B82C77" w:rsidP="00592C1A">
            <w:pPr>
              <w:spacing w:after="0" w:line="240" w:lineRule="auto"/>
              <w:ind w:right="283"/>
              <w:jc w:val="center"/>
              <w:rPr>
                <w:rFonts w:ascii="Arial" w:eastAsia="Times New Roman" w:hAnsi="Arial" w:cs="Arial"/>
                <w:sz w:val="20"/>
                <w:szCs w:val="20"/>
                <w:lang w:val="kk-KZ"/>
              </w:rPr>
            </w:pPr>
            <w:r w:rsidRPr="00B82C77">
              <w:rPr>
                <w:rFonts w:ascii="Arial" w:eastAsia="Times New Roman" w:hAnsi="Arial" w:cs="Arial"/>
                <w:sz w:val="20"/>
                <w:szCs w:val="20"/>
                <w:lang w:val="kk-KZ"/>
              </w:rPr>
              <w:t>13</w:t>
            </w:r>
          </w:p>
        </w:tc>
        <w:tc>
          <w:tcPr>
            <w:tcW w:w="1620" w:type="dxa"/>
          </w:tcPr>
          <w:p w:rsidR="00B82C77" w:rsidRPr="00B82C77" w:rsidRDefault="00B82C77" w:rsidP="00592C1A">
            <w:pPr>
              <w:spacing w:after="0" w:line="240" w:lineRule="auto"/>
              <w:ind w:right="283"/>
              <w:jc w:val="center"/>
              <w:rPr>
                <w:rFonts w:ascii="Arial" w:eastAsia="Times New Roman" w:hAnsi="Arial" w:cs="Arial"/>
                <w:sz w:val="20"/>
                <w:szCs w:val="20"/>
              </w:rPr>
            </w:pPr>
            <w:r w:rsidRPr="00B82C77">
              <w:rPr>
                <w:rFonts w:ascii="Arial" w:eastAsia="Times New Roman" w:hAnsi="Arial" w:cs="Arial"/>
                <w:sz w:val="20"/>
                <w:szCs w:val="20"/>
                <w:lang w:val="kk-KZ"/>
              </w:rPr>
              <w:t>41,9</w:t>
            </w:r>
            <w:r w:rsidRPr="00B82C77">
              <w:rPr>
                <w:rFonts w:ascii="Arial" w:eastAsia="Times New Roman" w:hAnsi="Arial" w:cs="Arial"/>
                <w:sz w:val="20"/>
                <w:szCs w:val="20"/>
              </w:rPr>
              <w:t>±</w:t>
            </w:r>
            <w:r w:rsidRPr="00B82C77">
              <w:rPr>
                <w:rFonts w:ascii="Arial" w:eastAsia="Times New Roman" w:hAnsi="Arial" w:cs="Arial"/>
                <w:sz w:val="20"/>
                <w:szCs w:val="20"/>
                <w:lang w:val="kk-KZ"/>
              </w:rPr>
              <w:t xml:space="preserve">8,86 </w:t>
            </w:r>
          </w:p>
        </w:tc>
        <w:tc>
          <w:tcPr>
            <w:tcW w:w="900"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31</w:t>
            </w:r>
          </w:p>
        </w:tc>
        <w:tc>
          <w:tcPr>
            <w:tcW w:w="1828" w:type="dxa"/>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100,0</w:t>
            </w:r>
          </w:p>
        </w:tc>
        <w:tc>
          <w:tcPr>
            <w:tcW w:w="581" w:type="dxa"/>
          </w:tcPr>
          <w:p w:rsidR="00B82C77" w:rsidRPr="00B82C77" w:rsidRDefault="00B82C77" w:rsidP="00592C1A">
            <w:pPr>
              <w:spacing w:after="0" w:line="240" w:lineRule="auto"/>
              <w:ind w:right="283"/>
              <w:rPr>
                <w:rFonts w:ascii="Arial" w:eastAsia="Times New Roman" w:hAnsi="Arial" w:cs="Arial"/>
                <w:sz w:val="20"/>
                <w:szCs w:val="20"/>
              </w:rPr>
            </w:pPr>
          </w:p>
          <w:p w:rsidR="00B82C77" w:rsidRPr="00B82C77" w:rsidRDefault="00B82C77" w:rsidP="00592C1A">
            <w:pPr>
              <w:spacing w:after="0" w:line="240" w:lineRule="auto"/>
              <w:ind w:right="283"/>
              <w:rPr>
                <w:rFonts w:ascii="Arial" w:eastAsia="Times New Roman" w:hAnsi="Arial" w:cs="Arial"/>
                <w:sz w:val="20"/>
                <w:szCs w:val="20"/>
              </w:rPr>
            </w:pPr>
          </w:p>
        </w:tc>
      </w:tr>
      <w:tr w:rsidR="00B82C77" w:rsidRPr="00B82C77" w:rsidTr="00A06DC4">
        <w:tc>
          <w:tcPr>
            <w:tcW w:w="9357" w:type="dxa"/>
            <w:gridSpan w:val="8"/>
          </w:tcPr>
          <w:p w:rsidR="00B82C77" w:rsidRPr="00B82C77" w:rsidRDefault="00B82C77" w:rsidP="00592C1A">
            <w:pPr>
              <w:spacing w:after="0" w:line="240" w:lineRule="auto"/>
              <w:ind w:right="283"/>
              <w:rPr>
                <w:rFonts w:ascii="Arial" w:eastAsia="Times New Roman" w:hAnsi="Arial" w:cs="Arial"/>
                <w:sz w:val="20"/>
                <w:szCs w:val="20"/>
              </w:rPr>
            </w:pPr>
            <w:r w:rsidRPr="00B82C77">
              <w:rPr>
                <w:rFonts w:ascii="Arial" w:eastAsia="Times New Roman" w:hAnsi="Arial" w:cs="Arial"/>
                <w:sz w:val="20"/>
                <w:szCs w:val="20"/>
              </w:rPr>
              <w:t>*</w:t>
            </w:r>
            <w:r w:rsidRPr="00B82C77">
              <w:rPr>
                <w:rFonts w:ascii="Arial" w:eastAsia="Times New Roman" w:hAnsi="Arial" w:cs="Arial"/>
                <w:sz w:val="20"/>
                <w:szCs w:val="20"/>
                <w:lang w:val="kk-KZ"/>
              </w:rPr>
              <w:t xml:space="preserve">Жас топтарындағы  айырмашылық </w:t>
            </w:r>
            <w:r w:rsidRPr="00B82C77">
              <w:rPr>
                <w:rFonts w:ascii="Arial" w:eastAsia="Times New Roman" w:hAnsi="Arial" w:cs="Arial"/>
                <w:sz w:val="20"/>
                <w:szCs w:val="20"/>
              </w:rPr>
              <w:t xml:space="preserve"> Р2 и Р3, Р4</w:t>
            </w:r>
            <w:r w:rsidRPr="00B82C77">
              <w:rPr>
                <w:rFonts w:ascii="Arial" w:eastAsia="Times New Roman" w:hAnsi="Arial" w:cs="Arial"/>
                <w:sz w:val="20"/>
                <w:szCs w:val="20"/>
                <w:lang w:val="kk-KZ"/>
              </w:rPr>
              <w:t xml:space="preserve"> </w:t>
            </w:r>
            <w:r w:rsidRPr="00B82C77">
              <w:rPr>
                <w:rFonts w:ascii="Arial" w:eastAsia="Times New Roman" w:hAnsi="Arial" w:cs="Arial"/>
                <w:sz w:val="20"/>
                <w:szCs w:val="20"/>
              </w:rPr>
              <w:t xml:space="preserve"> (Р&lt;0,001)  </w:t>
            </w:r>
          </w:p>
          <w:p w:rsidR="00B82C77" w:rsidRPr="00B82C77" w:rsidRDefault="00B82C77" w:rsidP="00592C1A">
            <w:pPr>
              <w:spacing w:after="0" w:line="240" w:lineRule="auto"/>
              <w:ind w:right="283"/>
              <w:rPr>
                <w:rFonts w:ascii="Arial" w:eastAsia="Times New Roman" w:hAnsi="Arial" w:cs="Arial"/>
                <w:sz w:val="20"/>
                <w:szCs w:val="20"/>
              </w:rPr>
            </w:pPr>
          </w:p>
        </w:tc>
      </w:tr>
    </w:tbl>
    <w:p w:rsidR="00B82C77" w:rsidRPr="00B82C77" w:rsidRDefault="00B82C77" w:rsidP="00592C1A">
      <w:pPr>
        <w:spacing w:after="0" w:line="240" w:lineRule="auto"/>
        <w:ind w:right="283" w:firstLine="567"/>
        <w:jc w:val="both"/>
        <w:rPr>
          <w:rFonts w:ascii="Arial" w:eastAsia="Times New Roman" w:hAnsi="Arial" w:cs="Arial"/>
          <w:sz w:val="20"/>
          <w:szCs w:val="20"/>
          <w:lang w:val="kk-KZ"/>
        </w:rPr>
      </w:pP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Науқас балалардың 50% астамы ауруының екінші күні бөртпе пайда болған кезде ауруханаға түскен. Ауруының бірінші тәулігінде 9,8±5,34% бала ауруханаға келсе, ауруының үшінші тәулігінде 2 есе көп болды, ал төртінші тәулікте зерттеудегі науқастардың 1/5 бөлігі түсті. Ауруханаға кеш  түсу үш жасқа дейінгі топтағы науқастарда басым байқалды, бұл менингококкты инфекцияның аралас түрі диагностикасының ерте жастағы балаларда қиын екендігінің айғағы.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Біріншілік амбулаторлық медициналық мекемелерде жіберілген диагностикалық қателіктерге  анализ жасау нәтижесінде, тек 22,6±7,51% науқасқа дұрыс диагноз қойылған. Науқастардың басым бөлігі (41,9±8,86%) ауруханаға: ЖРВИ, ЖРВИ аллергиялық бөртпемен, менингизммен, геморрагиялық бөртпемен, тырыспа синдроммен және вирусты диарея деген диагноздармен жіберілген. Жиі диагностикалық қателіктер 1мен 3 жас, 3 пен 7 жас аралығындағы топтарда жиі кездесті. Бұл көрсеткіштер төмендегі кестеде айқын  көрініс алды (2 кесте). </w:t>
      </w:r>
    </w:p>
    <w:p w:rsidR="00B82C77" w:rsidRPr="00B82C77" w:rsidRDefault="00B82C77" w:rsidP="00592C1A">
      <w:pPr>
        <w:spacing w:after="0" w:line="240" w:lineRule="auto"/>
        <w:ind w:right="283" w:firstLine="567"/>
        <w:jc w:val="both"/>
        <w:rPr>
          <w:rFonts w:ascii="Arial" w:eastAsia="Times New Roman" w:hAnsi="Arial" w:cs="Arial"/>
          <w:sz w:val="20"/>
          <w:szCs w:val="20"/>
          <w:lang w:val="kk-KZ"/>
        </w:rPr>
      </w:pPr>
    </w:p>
    <w:p w:rsidR="00B82C77" w:rsidRPr="00B82C77" w:rsidRDefault="00B82C77" w:rsidP="00592C1A">
      <w:pPr>
        <w:spacing w:after="0" w:line="240" w:lineRule="auto"/>
        <w:ind w:right="283"/>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2 кесте. </w:t>
      </w:r>
      <w:r w:rsidRPr="00B82C77">
        <w:rPr>
          <w:rFonts w:ascii="Arial" w:eastAsia="Times New Roman" w:hAnsi="Arial" w:cs="Arial"/>
          <w:b/>
          <w:sz w:val="20"/>
          <w:szCs w:val="20"/>
          <w:lang w:val="kk-KZ"/>
        </w:rPr>
        <w:t xml:space="preserve"> </w:t>
      </w:r>
      <w:r w:rsidRPr="00B82C77">
        <w:rPr>
          <w:rFonts w:ascii="Arial" w:eastAsia="Times New Roman" w:hAnsi="Arial" w:cs="Arial"/>
          <w:sz w:val="20"/>
          <w:szCs w:val="20"/>
          <w:lang w:val="kk-KZ"/>
        </w:rPr>
        <w:t>Менингококкты инфекцияның аралас түрімен ауырған балаларға қойылған алғашқы диагноздар</w:t>
      </w:r>
    </w:p>
    <w:p w:rsidR="00B82C77" w:rsidRPr="00B82C77" w:rsidRDefault="00B82C77" w:rsidP="00592C1A">
      <w:pPr>
        <w:spacing w:after="0" w:line="240" w:lineRule="auto"/>
        <w:ind w:right="283"/>
        <w:jc w:val="both"/>
        <w:rPr>
          <w:rFonts w:ascii="Arial" w:eastAsia="Times New Roman" w:hAnsi="Arial" w:cs="Arial"/>
          <w:sz w:val="20"/>
          <w:szCs w:val="20"/>
          <w:lang w:val="kk-KZ"/>
        </w:rPr>
      </w:pPr>
    </w:p>
    <w:tbl>
      <w:tblPr>
        <w:tblW w:w="94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540"/>
        <w:gridCol w:w="993"/>
        <w:gridCol w:w="540"/>
        <w:gridCol w:w="1080"/>
        <w:gridCol w:w="540"/>
        <w:gridCol w:w="900"/>
        <w:gridCol w:w="540"/>
        <w:gridCol w:w="1080"/>
        <w:gridCol w:w="540"/>
        <w:gridCol w:w="930"/>
      </w:tblGrid>
      <w:tr w:rsidR="00B82C77" w:rsidRPr="00A06DC4" w:rsidTr="00F8432F">
        <w:trPr>
          <w:trHeight w:val="120"/>
        </w:trPr>
        <w:tc>
          <w:tcPr>
            <w:tcW w:w="1728" w:type="dxa"/>
            <w:vMerge w:val="restart"/>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Нозология</w:t>
            </w:r>
          </w:p>
        </w:tc>
        <w:tc>
          <w:tcPr>
            <w:tcW w:w="1533" w:type="dxa"/>
            <w:gridSpan w:val="2"/>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 xml:space="preserve">0-1 </w:t>
            </w:r>
            <w:r w:rsidRPr="00A06DC4">
              <w:rPr>
                <w:rFonts w:ascii="Arial" w:eastAsia="Times New Roman" w:hAnsi="Arial" w:cs="Arial"/>
                <w:sz w:val="18"/>
                <w:szCs w:val="18"/>
                <w:lang w:val="kk-KZ"/>
              </w:rPr>
              <w:t>ж</w:t>
            </w:r>
            <w:r w:rsidRPr="00A06DC4">
              <w:rPr>
                <w:rFonts w:ascii="Arial" w:eastAsia="Times New Roman" w:hAnsi="Arial" w:cs="Arial"/>
                <w:sz w:val="18"/>
                <w:szCs w:val="18"/>
              </w:rPr>
              <w:t xml:space="preserve">, </w:t>
            </w:r>
            <w:r w:rsidRPr="00A06DC4">
              <w:rPr>
                <w:rFonts w:ascii="Arial" w:eastAsia="Times New Roman" w:hAnsi="Arial" w:cs="Arial"/>
                <w:sz w:val="18"/>
                <w:szCs w:val="18"/>
                <w:lang w:val="en-US"/>
              </w:rPr>
              <w:t>n</w:t>
            </w:r>
            <w:r w:rsidRPr="00A06DC4">
              <w:rPr>
                <w:rFonts w:ascii="Arial" w:eastAsia="Times New Roman" w:hAnsi="Arial" w:cs="Arial"/>
                <w:sz w:val="18"/>
                <w:szCs w:val="18"/>
              </w:rPr>
              <w:t>=10</w:t>
            </w:r>
          </w:p>
        </w:tc>
        <w:tc>
          <w:tcPr>
            <w:tcW w:w="1620" w:type="dxa"/>
            <w:gridSpan w:val="2"/>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1-3 </w:t>
            </w:r>
            <w:r w:rsidRPr="00A06DC4">
              <w:rPr>
                <w:rFonts w:ascii="Arial" w:eastAsia="Times New Roman" w:hAnsi="Arial" w:cs="Arial"/>
                <w:sz w:val="18"/>
                <w:szCs w:val="18"/>
                <w:lang w:val="kk-KZ"/>
              </w:rPr>
              <w:t>ж</w:t>
            </w:r>
            <w:r w:rsidRPr="00A06DC4">
              <w:rPr>
                <w:rFonts w:ascii="Arial" w:eastAsia="Times New Roman" w:hAnsi="Arial" w:cs="Arial"/>
                <w:sz w:val="18"/>
                <w:szCs w:val="18"/>
              </w:rPr>
              <w:t xml:space="preserve">, </w:t>
            </w:r>
            <w:r w:rsidRPr="00A06DC4">
              <w:rPr>
                <w:rFonts w:ascii="Arial" w:eastAsia="Times New Roman" w:hAnsi="Arial" w:cs="Arial"/>
                <w:sz w:val="18"/>
                <w:szCs w:val="18"/>
                <w:lang w:val="en-US"/>
              </w:rPr>
              <w:t>n</w:t>
            </w:r>
            <w:r w:rsidRPr="00A06DC4">
              <w:rPr>
                <w:rFonts w:ascii="Arial" w:eastAsia="Times New Roman" w:hAnsi="Arial" w:cs="Arial"/>
                <w:sz w:val="18"/>
                <w:szCs w:val="18"/>
              </w:rPr>
              <w:t>=13</w:t>
            </w:r>
          </w:p>
        </w:tc>
        <w:tc>
          <w:tcPr>
            <w:tcW w:w="1440" w:type="dxa"/>
            <w:gridSpan w:val="2"/>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3-7 </w:t>
            </w:r>
            <w:r w:rsidRPr="00A06DC4">
              <w:rPr>
                <w:rFonts w:ascii="Arial" w:eastAsia="Times New Roman" w:hAnsi="Arial" w:cs="Arial"/>
                <w:sz w:val="18"/>
                <w:szCs w:val="18"/>
                <w:lang w:val="kk-KZ"/>
              </w:rPr>
              <w:t>ж</w:t>
            </w:r>
            <w:r w:rsidRPr="00A06DC4">
              <w:rPr>
                <w:rFonts w:ascii="Arial" w:eastAsia="Times New Roman" w:hAnsi="Arial" w:cs="Arial"/>
                <w:sz w:val="18"/>
                <w:szCs w:val="18"/>
              </w:rPr>
              <w:t xml:space="preserve">, </w:t>
            </w:r>
            <w:r w:rsidRPr="00A06DC4">
              <w:rPr>
                <w:rFonts w:ascii="Arial" w:eastAsia="Times New Roman" w:hAnsi="Arial" w:cs="Arial"/>
                <w:sz w:val="18"/>
                <w:szCs w:val="18"/>
                <w:lang w:val="en-US"/>
              </w:rPr>
              <w:t>n</w:t>
            </w:r>
            <w:r w:rsidRPr="00A06DC4">
              <w:rPr>
                <w:rFonts w:ascii="Arial" w:eastAsia="Times New Roman" w:hAnsi="Arial" w:cs="Arial"/>
                <w:sz w:val="18"/>
                <w:szCs w:val="18"/>
              </w:rPr>
              <w:t>=4</w:t>
            </w:r>
          </w:p>
        </w:tc>
        <w:tc>
          <w:tcPr>
            <w:tcW w:w="1620" w:type="dxa"/>
            <w:gridSpan w:val="2"/>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7-14 </w:t>
            </w:r>
            <w:r w:rsidRPr="00A06DC4">
              <w:rPr>
                <w:rFonts w:ascii="Arial" w:eastAsia="Times New Roman" w:hAnsi="Arial" w:cs="Arial"/>
                <w:sz w:val="18"/>
                <w:szCs w:val="18"/>
                <w:lang w:val="kk-KZ"/>
              </w:rPr>
              <w:t>ж</w:t>
            </w:r>
            <w:r w:rsidRPr="00A06DC4">
              <w:rPr>
                <w:rFonts w:ascii="Arial" w:eastAsia="Times New Roman" w:hAnsi="Arial" w:cs="Arial"/>
                <w:sz w:val="18"/>
                <w:szCs w:val="18"/>
              </w:rPr>
              <w:t xml:space="preserve">, </w:t>
            </w:r>
            <w:r w:rsidRPr="00A06DC4">
              <w:rPr>
                <w:rFonts w:ascii="Arial" w:eastAsia="Times New Roman" w:hAnsi="Arial" w:cs="Arial"/>
                <w:sz w:val="18"/>
                <w:szCs w:val="18"/>
                <w:lang w:val="en-US"/>
              </w:rPr>
              <w:t>n</w:t>
            </w:r>
            <w:r w:rsidRPr="00A06DC4">
              <w:rPr>
                <w:rFonts w:ascii="Arial" w:eastAsia="Times New Roman" w:hAnsi="Arial" w:cs="Arial"/>
                <w:sz w:val="18"/>
                <w:szCs w:val="18"/>
              </w:rPr>
              <w:t>=4</w:t>
            </w:r>
          </w:p>
        </w:tc>
        <w:tc>
          <w:tcPr>
            <w:tcW w:w="1470" w:type="dxa"/>
            <w:gridSpan w:val="2"/>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lang w:val="kk-KZ"/>
              </w:rPr>
              <w:t>Барлығы</w:t>
            </w:r>
            <w:r w:rsidRPr="00A06DC4">
              <w:rPr>
                <w:rFonts w:ascii="Arial" w:eastAsia="Times New Roman" w:hAnsi="Arial" w:cs="Arial"/>
                <w:sz w:val="18"/>
                <w:szCs w:val="18"/>
              </w:rPr>
              <w:t xml:space="preserve">  </w:t>
            </w:r>
            <w:r w:rsidRPr="00A06DC4">
              <w:rPr>
                <w:rFonts w:ascii="Arial" w:eastAsia="Times New Roman" w:hAnsi="Arial" w:cs="Arial"/>
                <w:sz w:val="18"/>
                <w:szCs w:val="18"/>
                <w:lang w:val="en-US"/>
              </w:rPr>
              <w:t>n</w:t>
            </w:r>
            <w:r w:rsidRPr="00A06DC4">
              <w:rPr>
                <w:rFonts w:ascii="Arial" w:eastAsia="Times New Roman" w:hAnsi="Arial" w:cs="Arial"/>
                <w:sz w:val="18"/>
                <w:szCs w:val="18"/>
              </w:rPr>
              <w:t>=31</w:t>
            </w:r>
          </w:p>
        </w:tc>
      </w:tr>
      <w:tr w:rsidR="00B82C77" w:rsidRPr="00A06DC4" w:rsidTr="00F8432F">
        <w:trPr>
          <w:trHeight w:val="150"/>
        </w:trPr>
        <w:tc>
          <w:tcPr>
            <w:tcW w:w="1728" w:type="dxa"/>
            <w:vMerge/>
          </w:tcPr>
          <w:p w:rsidR="00B82C77" w:rsidRPr="00A06DC4" w:rsidRDefault="00B82C77" w:rsidP="00592C1A">
            <w:pPr>
              <w:spacing w:after="0" w:line="240" w:lineRule="auto"/>
              <w:ind w:right="283"/>
              <w:jc w:val="center"/>
              <w:rPr>
                <w:rFonts w:ascii="Arial" w:eastAsia="Times New Roman" w:hAnsi="Arial" w:cs="Arial"/>
                <w:sz w:val="18"/>
                <w:szCs w:val="18"/>
                <w:lang w:val="kk-KZ"/>
              </w:rPr>
            </w:pP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абс</w:t>
            </w:r>
          </w:p>
        </w:tc>
        <w:tc>
          <w:tcPr>
            <w:tcW w:w="993"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М±</w:t>
            </w:r>
            <w:r w:rsidRPr="00A06DC4">
              <w:rPr>
                <w:rFonts w:ascii="Arial" w:eastAsia="Times New Roman" w:hAnsi="Arial" w:cs="Arial"/>
                <w:sz w:val="18"/>
                <w:szCs w:val="18"/>
                <w:lang w:val="en-US"/>
              </w:rPr>
              <w:t>m</w:t>
            </w:r>
            <w:r w:rsidRPr="00A06DC4">
              <w:rPr>
                <w:rFonts w:ascii="Arial" w:eastAsia="Times New Roman" w:hAnsi="Arial" w:cs="Arial"/>
                <w:sz w:val="18"/>
                <w:szCs w:val="18"/>
              </w:rPr>
              <w:t>,%</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абс</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М±</w:t>
            </w:r>
            <w:r w:rsidRPr="00A06DC4">
              <w:rPr>
                <w:rFonts w:ascii="Arial" w:eastAsia="Times New Roman" w:hAnsi="Arial" w:cs="Arial"/>
                <w:sz w:val="18"/>
                <w:szCs w:val="18"/>
                <w:lang w:val="en-US"/>
              </w:rPr>
              <w:t>m</w:t>
            </w:r>
            <w:r w:rsidRPr="00A06DC4">
              <w:rPr>
                <w:rFonts w:ascii="Arial" w:eastAsia="Times New Roman" w:hAnsi="Arial" w:cs="Arial"/>
                <w:sz w:val="18"/>
                <w:szCs w:val="18"/>
              </w:rPr>
              <w:t>,%</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абс</w:t>
            </w:r>
          </w:p>
        </w:tc>
        <w:tc>
          <w:tcPr>
            <w:tcW w:w="90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М±</w:t>
            </w:r>
            <w:r w:rsidRPr="00A06DC4">
              <w:rPr>
                <w:rFonts w:ascii="Arial" w:eastAsia="Times New Roman" w:hAnsi="Arial" w:cs="Arial"/>
                <w:sz w:val="18"/>
                <w:szCs w:val="18"/>
                <w:lang w:val="en-US"/>
              </w:rPr>
              <w:t>m</w:t>
            </w:r>
            <w:r w:rsidRPr="00A06DC4">
              <w:rPr>
                <w:rFonts w:ascii="Arial" w:eastAsia="Times New Roman" w:hAnsi="Arial" w:cs="Arial"/>
                <w:sz w:val="18"/>
                <w:szCs w:val="18"/>
              </w:rPr>
              <w:t>,%</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абс</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М±</w:t>
            </w:r>
            <w:r w:rsidRPr="00A06DC4">
              <w:rPr>
                <w:rFonts w:ascii="Arial" w:eastAsia="Times New Roman" w:hAnsi="Arial" w:cs="Arial"/>
                <w:sz w:val="18"/>
                <w:szCs w:val="18"/>
                <w:lang w:val="en-US"/>
              </w:rPr>
              <w:t>m</w:t>
            </w:r>
            <w:r w:rsidRPr="00A06DC4">
              <w:rPr>
                <w:rFonts w:ascii="Arial" w:eastAsia="Times New Roman" w:hAnsi="Arial" w:cs="Arial"/>
                <w:sz w:val="18"/>
                <w:szCs w:val="18"/>
              </w:rPr>
              <w:t>,%</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абс</w:t>
            </w:r>
          </w:p>
        </w:tc>
        <w:tc>
          <w:tcPr>
            <w:tcW w:w="93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М±</w:t>
            </w:r>
            <w:r w:rsidRPr="00A06DC4">
              <w:rPr>
                <w:rFonts w:ascii="Arial" w:eastAsia="Times New Roman" w:hAnsi="Arial" w:cs="Arial"/>
                <w:sz w:val="18"/>
                <w:szCs w:val="18"/>
                <w:lang w:val="en-US"/>
              </w:rPr>
              <w:t>m</w:t>
            </w:r>
            <w:r w:rsidRPr="00A06DC4">
              <w:rPr>
                <w:rFonts w:ascii="Arial" w:eastAsia="Times New Roman" w:hAnsi="Arial" w:cs="Arial"/>
                <w:sz w:val="18"/>
                <w:szCs w:val="18"/>
              </w:rPr>
              <w:t>,%</w:t>
            </w:r>
          </w:p>
        </w:tc>
      </w:tr>
      <w:tr w:rsidR="00B82C77" w:rsidRPr="00A06DC4" w:rsidTr="00F8432F">
        <w:trPr>
          <w:trHeight w:val="150"/>
        </w:trPr>
        <w:tc>
          <w:tcPr>
            <w:tcW w:w="1728"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1</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2</w:t>
            </w:r>
          </w:p>
        </w:tc>
        <w:tc>
          <w:tcPr>
            <w:tcW w:w="993"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3</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4</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5</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6</w:t>
            </w:r>
          </w:p>
        </w:tc>
        <w:tc>
          <w:tcPr>
            <w:tcW w:w="90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7</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8</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9</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10</w:t>
            </w:r>
          </w:p>
        </w:tc>
        <w:tc>
          <w:tcPr>
            <w:tcW w:w="93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11</w:t>
            </w:r>
          </w:p>
        </w:tc>
      </w:tr>
      <w:tr w:rsidR="00B82C77" w:rsidRPr="00A06DC4" w:rsidTr="00F8432F">
        <w:trPr>
          <w:trHeight w:val="135"/>
        </w:trPr>
        <w:tc>
          <w:tcPr>
            <w:tcW w:w="1728" w:type="dxa"/>
            <w:tcBorders>
              <w:top w:val="single" w:sz="4" w:space="0" w:color="auto"/>
            </w:tcBorders>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Менингит+</w:t>
            </w:r>
          </w:p>
          <w:p w:rsidR="00B82C77" w:rsidRPr="00A06DC4" w:rsidRDefault="00203B8A" w:rsidP="00592C1A">
            <w:pPr>
              <w:spacing w:after="0" w:line="240" w:lineRule="auto"/>
              <w:ind w:right="283"/>
              <w:rPr>
                <w:rFonts w:ascii="Arial" w:eastAsia="Times New Roman" w:hAnsi="Arial" w:cs="Arial"/>
                <w:sz w:val="18"/>
                <w:szCs w:val="18"/>
                <w:lang w:val="kk-KZ"/>
              </w:rPr>
            </w:pPr>
            <w:r w:rsidRPr="00A06DC4">
              <w:rPr>
                <w:rFonts w:ascii="Arial" w:eastAsia="Times New Roman" w:hAnsi="Arial" w:cs="Arial"/>
                <w:sz w:val="18"/>
                <w:szCs w:val="18"/>
              </w:rPr>
              <w:t>менинго</w:t>
            </w:r>
            <w:r w:rsidR="00B82C77" w:rsidRPr="00A06DC4">
              <w:rPr>
                <w:rFonts w:ascii="Arial" w:eastAsia="Times New Roman" w:hAnsi="Arial" w:cs="Arial"/>
                <w:sz w:val="18"/>
                <w:szCs w:val="18"/>
              </w:rPr>
              <w:t>коккемия</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1</w:t>
            </w:r>
          </w:p>
        </w:tc>
        <w:tc>
          <w:tcPr>
            <w:tcW w:w="993"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10,0</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2</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15,4±</w:t>
            </w:r>
          </w:p>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10,42</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1</w:t>
            </w:r>
          </w:p>
        </w:tc>
        <w:tc>
          <w:tcPr>
            <w:tcW w:w="90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25,0±</w:t>
            </w:r>
          </w:p>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25,0</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3</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75,0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±25,0</w:t>
            </w:r>
          </w:p>
          <w:p w:rsidR="00B82C77" w:rsidRPr="00A06DC4" w:rsidRDefault="00B82C77" w:rsidP="00592C1A">
            <w:pPr>
              <w:spacing w:after="0" w:line="240" w:lineRule="auto"/>
              <w:ind w:right="283"/>
              <w:jc w:val="center"/>
              <w:rPr>
                <w:rFonts w:ascii="Arial" w:eastAsia="Times New Roman" w:hAnsi="Arial" w:cs="Arial"/>
                <w:sz w:val="18"/>
                <w:szCs w:val="18"/>
                <w:lang w:val="kk-KZ"/>
              </w:rPr>
            </w:pP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7</w:t>
            </w:r>
          </w:p>
        </w:tc>
        <w:tc>
          <w:tcPr>
            <w:tcW w:w="93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22,6±</w:t>
            </w:r>
          </w:p>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7,51</w:t>
            </w:r>
          </w:p>
        </w:tc>
      </w:tr>
      <w:tr w:rsidR="00B82C77" w:rsidRPr="00A06DC4" w:rsidTr="00F8432F">
        <w:trPr>
          <w:trHeight w:val="105"/>
        </w:trPr>
        <w:tc>
          <w:tcPr>
            <w:tcW w:w="1728" w:type="dxa"/>
            <w:tcBorders>
              <w:top w:val="single" w:sz="4" w:space="0" w:color="auto"/>
            </w:tcBorders>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Менин</w:t>
            </w:r>
            <w:r w:rsidR="00203B8A" w:rsidRPr="00A06DC4">
              <w:rPr>
                <w:rFonts w:ascii="Arial" w:eastAsia="Times New Roman" w:hAnsi="Arial" w:cs="Arial"/>
                <w:sz w:val="18"/>
                <w:szCs w:val="18"/>
              </w:rPr>
              <w:t>г</w:t>
            </w:r>
            <w:r w:rsidRPr="00A06DC4">
              <w:rPr>
                <w:rFonts w:ascii="Arial" w:eastAsia="Times New Roman" w:hAnsi="Arial" w:cs="Arial"/>
                <w:sz w:val="18"/>
                <w:szCs w:val="18"/>
              </w:rPr>
              <w:t>ит</w:t>
            </w:r>
          </w:p>
          <w:p w:rsidR="00B82C77" w:rsidRPr="00A06DC4" w:rsidRDefault="00B82C77" w:rsidP="00592C1A">
            <w:pPr>
              <w:spacing w:after="0" w:line="240" w:lineRule="auto"/>
              <w:ind w:right="283"/>
              <w:jc w:val="center"/>
              <w:rPr>
                <w:rFonts w:ascii="Arial" w:eastAsia="Times New Roman" w:hAnsi="Arial" w:cs="Arial"/>
                <w:sz w:val="18"/>
                <w:szCs w:val="18"/>
                <w:lang w:val="kk-KZ"/>
              </w:rPr>
            </w:pP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2</w:t>
            </w:r>
          </w:p>
        </w:tc>
        <w:tc>
          <w:tcPr>
            <w:tcW w:w="993"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20,0±</w:t>
            </w:r>
          </w:p>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13,33</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w:t>
            </w:r>
          </w:p>
        </w:tc>
        <w:tc>
          <w:tcPr>
            <w:tcW w:w="90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w:t>
            </w:r>
          </w:p>
        </w:tc>
        <w:tc>
          <w:tcPr>
            <w:tcW w:w="108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w:t>
            </w:r>
          </w:p>
        </w:tc>
        <w:tc>
          <w:tcPr>
            <w:tcW w:w="54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lang w:val="kk-KZ"/>
              </w:rPr>
              <w:t>2</w:t>
            </w:r>
          </w:p>
        </w:tc>
        <w:tc>
          <w:tcPr>
            <w:tcW w:w="930" w:type="dxa"/>
            <w:tcBorders>
              <w:top w:val="single" w:sz="4" w:space="0" w:color="auto"/>
            </w:tcBorders>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6,4±</w:t>
            </w:r>
          </w:p>
          <w:p w:rsidR="00B82C77" w:rsidRPr="00A06DC4" w:rsidRDefault="00B82C77" w:rsidP="00592C1A">
            <w:pPr>
              <w:spacing w:after="0" w:line="240" w:lineRule="auto"/>
              <w:ind w:right="283"/>
              <w:jc w:val="center"/>
              <w:rPr>
                <w:rFonts w:ascii="Arial" w:eastAsia="Times New Roman" w:hAnsi="Arial" w:cs="Arial"/>
                <w:sz w:val="18"/>
                <w:szCs w:val="18"/>
                <w:lang w:val="kk-KZ"/>
              </w:rPr>
            </w:pPr>
            <w:r w:rsidRPr="00A06DC4">
              <w:rPr>
                <w:rFonts w:ascii="Arial" w:eastAsia="Times New Roman" w:hAnsi="Arial" w:cs="Arial"/>
                <w:sz w:val="18"/>
                <w:szCs w:val="18"/>
              </w:rPr>
              <w:t>4,4</w:t>
            </w:r>
          </w:p>
        </w:tc>
      </w:tr>
      <w:tr w:rsidR="00B82C77" w:rsidRPr="00A06DC4" w:rsidTr="00F8432F">
        <w:tc>
          <w:tcPr>
            <w:tcW w:w="1728" w:type="dxa"/>
          </w:tcPr>
          <w:p w:rsidR="00B82C77" w:rsidRPr="00A06DC4" w:rsidRDefault="00B82C77" w:rsidP="00592C1A">
            <w:pPr>
              <w:spacing w:after="0" w:line="240" w:lineRule="auto"/>
              <w:ind w:right="283"/>
              <w:rPr>
                <w:rFonts w:ascii="Arial" w:eastAsia="Times New Roman" w:hAnsi="Arial" w:cs="Arial"/>
                <w:sz w:val="18"/>
                <w:szCs w:val="18"/>
                <w:lang w:val="kk-KZ"/>
              </w:rPr>
            </w:pPr>
            <w:r w:rsidRPr="00A06DC4">
              <w:rPr>
                <w:rFonts w:ascii="Arial" w:eastAsia="Times New Roman" w:hAnsi="Arial" w:cs="Arial"/>
                <w:sz w:val="18"/>
                <w:szCs w:val="18"/>
              </w:rPr>
              <w:t>Сероз</w:t>
            </w:r>
            <w:r w:rsidRPr="00A06DC4">
              <w:rPr>
                <w:rFonts w:ascii="Arial" w:eastAsia="Times New Roman" w:hAnsi="Arial" w:cs="Arial"/>
                <w:sz w:val="18"/>
                <w:szCs w:val="18"/>
                <w:lang w:val="kk-KZ"/>
              </w:rPr>
              <w:t>ды</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менингит</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993"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7,7±</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7,69</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90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tc>
        <w:tc>
          <w:tcPr>
            <w:tcW w:w="93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3,2±</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3,16</w:t>
            </w:r>
          </w:p>
        </w:tc>
      </w:tr>
      <w:tr w:rsidR="00B82C77" w:rsidRPr="00A06DC4" w:rsidTr="00F8432F">
        <w:tc>
          <w:tcPr>
            <w:tcW w:w="1728" w:type="dxa"/>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ЭВИ</w:t>
            </w:r>
          </w:p>
          <w:p w:rsidR="00B82C77" w:rsidRPr="00A06DC4" w:rsidRDefault="00B82C77" w:rsidP="00592C1A">
            <w:pPr>
              <w:spacing w:after="0" w:line="240" w:lineRule="auto"/>
              <w:ind w:right="283"/>
              <w:rPr>
                <w:rFonts w:ascii="Arial" w:eastAsia="Times New Roman" w:hAnsi="Arial" w:cs="Arial"/>
                <w:sz w:val="18"/>
                <w:szCs w:val="18"/>
              </w:rPr>
            </w:pPr>
          </w:p>
        </w:tc>
        <w:tc>
          <w:tcPr>
            <w:tcW w:w="540" w:type="dxa"/>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 xml:space="preserve">  2</w:t>
            </w:r>
          </w:p>
        </w:tc>
        <w:tc>
          <w:tcPr>
            <w:tcW w:w="993"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13,33</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15,4±</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10,42</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90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25,0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±25,0</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5</w:t>
            </w:r>
          </w:p>
        </w:tc>
        <w:tc>
          <w:tcPr>
            <w:tcW w:w="93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16,1±</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6,6</w:t>
            </w:r>
          </w:p>
        </w:tc>
      </w:tr>
      <w:tr w:rsidR="00B82C77" w:rsidRPr="00A06DC4" w:rsidTr="00F8432F">
        <w:tc>
          <w:tcPr>
            <w:tcW w:w="1728" w:type="dxa"/>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lang w:val="kk-KZ"/>
              </w:rPr>
              <w:t>ЖІ</w:t>
            </w:r>
            <w:r w:rsidRPr="00A06DC4">
              <w:rPr>
                <w:rFonts w:ascii="Arial" w:eastAsia="Times New Roman" w:hAnsi="Arial" w:cs="Arial"/>
                <w:sz w:val="18"/>
                <w:szCs w:val="18"/>
              </w:rPr>
              <w:t>И</w:t>
            </w:r>
          </w:p>
          <w:p w:rsidR="00B82C77" w:rsidRPr="00A06DC4" w:rsidRDefault="00B82C77" w:rsidP="00592C1A">
            <w:pPr>
              <w:spacing w:after="0" w:line="240" w:lineRule="auto"/>
              <w:ind w:right="283"/>
              <w:rPr>
                <w:rFonts w:ascii="Arial" w:eastAsia="Times New Roman" w:hAnsi="Arial" w:cs="Arial"/>
                <w:sz w:val="18"/>
                <w:szCs w:val="18"/>
              </w:rPr>
            </w:pP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tc>
        <w:tc>
          <w:tcPr>
            <w:tcW w:w="993"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7,7±</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7,69</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90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w:t>
            </w:r>
          </w:p>
        </w:tc>
        <w:tc>
          <w:tcPr>
            <w:tcW w:w="93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6,4±</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4,4</w:t>
            </w:r>
          </w:p>
        </w:tc>
      </w:tr>
      <w:tr w:rsidR="00B82C77" w:rsidRPr="00A06DC4" w:rsidTr="00F8432F">
        <w:tc>
          <w:tcPr>
            <w:tcW w:w="1728" w:type="dxa"/>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lang w:val="kk-KZ"/>
              </w:rPr>
              <w:t>Ж</w:t>
            </w:r>
            <w:r w:rsidRPr="00A06DC4">
              <w:rPr>
                <w:rFonts w:ascii="Arial" w:eastAsia="Times New Roman" w:hAnsi="Arial" w:cs="Arial"/>
                <w:sz w:val="18"/>
                <w:szCs w:val="18"/>
              </w:rPr>
              <w:t>РВИ :</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w:t>
            </w:r>
          </w:p>
        </w:tc>
        <w:tc>
          <w:tcPr>
            <w:tcW w:w="993"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15,28</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53,8±</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14,39</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w:t>
            </w:r>
          </w:p>
        </w:tc>
        <w:tc>
          <w:tcPr>
            <w:tcW w:w="90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75,0±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25,0</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13</w:t>
            </w:r>
          </w:p>
        </w:tc>
        <w:tc>
          <w:tcPr>
            <w:tcW w:w="93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41,9±</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8,86</w:t>
            </w:r>
          </w:p>
        </w:tc>
      </w:tr>
      <w:tr w:rsidR="00B82C77" w:rsidRPr="00A06DC4" w:rsidTr="00F8432F">
        <w:trPr>
          <w:trHeight w:val="4168"/>
        </w:trPr>
        <w:tc>
          <w:tcPr>
            <w:tcW w:w="1728" w:type="dxa"/>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 xml:space="preserve">- </w:t>
            </w:r>
            <w:r w:rsidRPr="00A06DC4">
              <w:rPr>
                <w:rFonts w:ascii="Arial" w:eastAsia="Times New Roman" w:hAnsi="Arial" w:cs="Arial"/>
                <w:sz w:val="18"/>
                <w:szCs w:val="18"/>
                <w:lang w:val="kk-KZ"/>
              </w:rPr>
              <w:t>Ж</w:t>
            </w:r>
            <w:r w:rsidRPr="00A06DC4">
              <w:rPr>
                <w:rFonts w:ascii="Arial" w:eastAsia="Times New Roman" w:hAnsi="Arial" w:cs="Arial"/>
                <w:sz w:val="18"/>
                <w:szCs w:val="18"/>
              </w:rPr>
              <w:t>РВИ</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менингизм</w:t>
            </w: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lang w:val="kk-KZ"/>
              </w:rPr>
            </w:pPr>
            <w:r w:rsidRPr="00A06DC4">
              <w:rPr>
                <w:rFonts w:ascii="Arial" w:eastAsia="Times New Roman" w:hAnsi="Arial" w:cs="Arial"/>
                <w:sz w:val="18"/>
                <w:szCs w:val="18"/>
              </w:rPr>
              <w:t xml:space="preserve">- </w:t>
            </w:r>
            <w:r w:rsidRPr="00A06DC4">
              <w:rPr>
                <w:rFonts w:ascii="Arial" w:eastAsia="Times New Roman" w:hAnsi="Arial" w:cs="Arial"/>
                <w:sz w:val="18"/>
                <w:szCs w:val="18"/>
                <w:lang w:val="kk-KZ"/>
              </w:rPr>
              <w:t>Ж</w:t>
            </w:r>
            <w:r w:rsidRPr="00A06DC4">
              <w:rPr>
                <w:rFonts w:ascii="Arial" w:eastAsia="Times New Roman" w:hAnsi="Arial" w:cs="Arial"/>
                <w:sz w:val="18"/>
                <w:szCs w:val="18"/>
              </w:rPr>
              <w:t>РВИ, геморраги</w:t>
            </w:r>
            <w:r w:rsidRPr="00A06DC4">
              <w:rPr>
                <w:rFonts w:ascii="Arial" w:eastAsia="Times New Roman" w:hAnsi="Arial" w:cs="Arial"/>
                <w:sz w:val="18"/>
                <w:szCs w:val="18"/>
                <w:lang w:val="kk-KZ"/>
              </w:rPr>
              <w:t>ялық</w:t>
            </w:r>
            <w:r w:rsidRPr="00A06DC4">
              <w:rPr>
                <w:rFonts w:ascii="Arial" w:eastAsia="Times New Roman" w:hAnsi="Arial" w:cs="Arial"/>
                <w:sz w:val="18"/>
                <w:szCs w:val="18"/>
              </w:rPr>
              <w:t xml:space="preserve"> </w:t>
            </w:r>
            <w:r w:rsidRPr="00A06DC4">
              <w:rPr>
                <w:rFonts w:ascii="Arial" w:eastAsia="Times New Roman" w:hAnsi="Arial" w:cs="Arial"/>
                <w:sz w:val="18"/>
                <w:szCs w:val="18"/>
                <w:lang w:val="kk-KZ"/>
              </w:rPr>
              <w:t>бөртпе</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 xml:space="preserve">  </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 xml:space="preserve">- </w:t>
            </w:r>
            <w:r w:rsidRPr="00A06DC4">
              <w:rPr>
                <w:rFonts w:ascii="Arial" w:eastAsia="Times New Roman" w:hAnsi="Arial" w:cs="Arial"/>
                <w:sz w:val="18"/>
                <w:szCs w:val="18"/>
                <w:lang w:val="kk-KZ"/>
              </w:rPr>
              <w:t>Ж</w:t>
            </w:r>
            <w:r w:rsidRPr="00A06DC4">
              <w:rPr>
                <w:rFonts w:ascii="Arial" w:eastAsia="Times New Roman" w:hAnsi="Arial" w:cs="Arial"/>
                <w:sz w:val="18"/>
                <w:szCs w:val="18"/>
              </w:rPr>
              <w:t xml:space="preserve">РВИ, </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lang w:val="kk-KZ"/>
              </w:rPr>
              <w:t>тырыспа</w:t>
            </w:r>
            <w:r w:rsidRPr="00A06DC4">
              <w:rPr>
                <w:rFonts w:ascii="Arial" w:eastAsia="Times New Roman" w:hAnsi="Arial" w:cs="Arial"/>
                <w:sz w:val="18"/>
                <w:szCs w:val="18"/>
              </w:rPr>
              <w:t xml:space="preserve"> синдром</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 xml:space="preserve"> диарея</w:t>
            </w: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 xml:space="preserve">- </w:t>
            </w:r>
            <w:r w:rsidRPr="00A06DC4">
              <w:rPr>
                <w:rFonts w:ascii="Arial" w:eastAsia="Times New Roman" w:hAnsi="Arial" w:cs="Arial"/>
                <w:sz w:val="18"/>
                <w:szCs w:val="18"/>
                <w:lang w:val="kk-KZ"/>
              </w:rPr>
              <w:t>Ж</w:t>
            </w:r>
            <w:r w:rsidRPr="00A06DC4">
              <w:rPr>
                <w:rFonts w:ascii="Arial" w:eastAsia="Times New Roman" w:hAnsi="Arial" w:cs="Arial"/>
                <w:sz w:val="18"/>
                <w:szCs w:val="18"/>
              </w:rPr>
              <w:t>РВИ,</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аллергия</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993"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p w:rsidR="00B82C77" w:rsidRPr="00A06DC4"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6</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46,1±</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14,39</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7,7±</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7,69</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90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50,0±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28,87</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25,0±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25,0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9</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93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29,3±</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8,17</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3,2±</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3,16</w:t>
            </w: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3,2±</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3,16</w:t>
            </w:r>
          </w:p>
          <w:p w:rsidR="00B82C77" w:rsidRPr="00A06DC4" w:rsidRDefault="00B82C77" w:rsidP="00592C1A">
            <w:pPr>
              <w:spacing w:after="0" w:line="240" w:lineRule="auto"/>
              <w:ind w:right="283"/>
              <w:jc w:val="center"/>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rPr>
                <w:rFonts w:ascii="Arial" w:eastAsia="Times New Roman" w:hAnsi="Arial" w:cs="Arial"/>
                <w:sz w:val="18"/>
                <w:szCs w:val="18"/>
              </w:rPr>
            </w:pP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6,4±</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4,4</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r>
      <w:tr w:rsidR="00B82C77" w:rsidRPr="00A06DC4" w:rsidTr="00F8432F">
        <w:trPr>
          <w:trHeight w:val="350"/>
        </w:trPr>
        <w:tc>
          <w:tcPr>
            <w:tcW w:w="1728" w:type="dxa"/>
          </w:tcPr>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Бронхо-</w:t>
            </w:r>
          </w:p>
          <w:p w:rsidR="00B82C77" w:rsidRPr="00A06DC4" w:rsidRDefault="00B82C77" w:rsidP="00592C1A">
            <w:pPr>
              <w:spacing w:after="0" w:line="240" w:lineRule="auto"/>
              <w:ind w:right="283"/>
              <w:rPr>
                <w:rFonts w:ascii="Arial" w:eastAsia="Times New Roman" w:hAnsi="Arial" w:cs="Arial"/>
                <w:sz w:val="18"/>
                <w:szCs w:val="18"/>
              </w:rPr>
            </w:pPr>
            <w:r w:rsidRPr="00A06DC4">
              <w:rPr>
                <w:rFonts w:ascii="Arial" w:eastAsia="Times New Roman" w:hAnsi="Arial" w:cs="Arial"/>
                <w:sz w:val="18"/>
                <w:szCs w:val="18"/>
              </w:rPr>
              <w:t>пневмония</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tc>
        <w:tc>
          <w:tcPr>
            <w:tcW w:w="993"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10,0</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90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108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 xml:space="preserve">  -</w:t>
            </w:r>
          </w:p>
        </w:tc>
        <w:tc>
          <w:tcPr>
            <w:tcW w:w="54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1</w:t>
            </w:r>
          </w:p>
        </w:tc>
        <w:tc>
          <w:tcPr>
            <w:tcW w:w="930" w:type="dxa"/>
          </w:tcPr>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3,2±</w:t>
            </w:r>
          </w:p>
          <w:p w:rsidR="00B82C77" w:rsidRPr="00A06DC4" w:rsidRDefault="00B82C77" w:rsidP="00592C1A">
            <w:pPr>
              <w:spacing w:after="0" w:line="240" w:lineRule="auto"/>
              <w:ind w:right="283"/>
              <w:jc w:val="center"/>
              <w:rPr>
                <w:rFonts w:ascii="Arial" w:eastAsia="Times New Roman" w:hAnsi="Arial" w:cs="Arial"/>
                <w:sz w:val="18"/>
                <w:szCs w:val="18"/>
              </w:rPr>
            </w:pPr>
            <w:r w:rsidRPr="00A06DC4">
              <w:rPr>
                <w:rFonts w:ascii="Arial" w:eastAsia="Times New Roman" w:hAnsi="Arial" w:cs="Arial"/>
                <w:sz w:val="18"/>
                <w:szCs w:val="18"/>
              </w:rPr>
              <w:t>3,16</w:t>
            </w:r>
          </w:p>
        </w:tc>
      </w:tr>
    </w:tbl>
    <w:p w:rsidR="00B82C77" w:rsidRPr="00B82C77" w:rsidRDefault="00B82C77" w:rsidP="00592C1A">
      <w:pPr>
        <w:spacing w:after="0" w:line="240" w:lineRule="auto"/>
        <w:ind w:right="283" w:firstLine="567"/>
        <w:jc w:val="both"/>
        <w:rPr>
          <w:rFonts w:ascii="Arial" w:eastAsia="Times New Roman" w:hAnsi="Arial" w:cs="Arial"/>
          <w:sz w:val="20"/>
          <w:szCs w:val="20"/>
        </w:rPr>
      </w:pP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Менингококкты инфекцияның аралас түрінің клиникасы 100% науқаста жедел басталды.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Улану симптомдары  балаларда айқын болып, барлығында қызбамен жүрді: оның ішінде (22,6±7,51%) фебрильді, ал 3 жасқа дейінгі топтарда (16,1±6,6%) субфебрильді қызба анықталды. Қызбаның ұзақтығы 3-5-7күнге дейін анықталды, ал 1 жасқа дейінгі балаларда 10 күнге дейін созылды.Бас ауыруы барлық зерттеудегі науқастарда айқын болып, ұзақтығы 5 күнге дейін жалғасты. Менингиттің  белгілерінің бірі- құсу, қайталамалы немесе көп реттік, бір жастан асқан балалардың 100% байқалып, тек 8 науқаста бір жасқа дейінгі топта анықталды. </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Бөртпе майда нүктелі, геморрагиялық түрімен, 1/4 науқаста некроздалған экхимозға дейін анықталды. Негізінен бөртпенің сипаты дерттің ауырлығына және мерзіміне байланысты болды.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Менингиттің негізгі белгілерінің бірі - менингеальді синдром (шүйде бұлшық еттерінің регидтілігі, Керниг, Брудзинский, Лессаж) 100% жағдайда  1 жас пен 14 жас аралығындағы топтарда  анықталды. Бір жасқа дейінгі топта шүйде бұлшық еттерінің регидтілігі 80,0±13,3%, Лессаж симптомы 40,0±16,3%, ал Керниг және  Брудзинский симптомдары 20,0±13,3%-  30,0±15,28% науқаста байқалды. Менингеальді белгілер 60,1% балада 3-4 күнге дейін сақталса, ерте жастағы балаларда 7-8 күнге дейін созылды.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Тырыспа синдром жиі бір жасқа дейінгі топта 30,0±15,2% және 15,4±10,4% жағдайда  1-3 жастағы топтарда анықталды. Менингококкты инфекцияның аралас түрінде инфекциялық - токсикалық шоктың I және II дәрежесі жиі 1-3 жастағы топтағы балаларда анықталды.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Бір жасқа дейінгі топтағы балаларда күніне 3 ретке дейін сұйық нәжіс болып, бұның өзі  диагностикалық қателіктерге әкелді.</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lastRenderedPageBreak/>
        <w:t xml:space="preserve"> Науқастарға лабораториялық зерттеулер жүргізілгенде, жалпы қан анализінде, ликворограммада  ерекшеліктер байқалды. Гемограмма менингококкты инфекцияға лайық классикалық үлгіде (лейкоцитоз, нейтрофилез, ЭТЖ жоғарлауы) 100% жағдайда 3 жастан асқан топтағы балаларда  анықталды. Бір жасқа дейінгі және 1-3 жастағы топтарда лейкоцитоз  50% балаларда анықталды. ЭТЖ төмен көрсеткіші (20 мм/сағ) тек бір жасқа дейінгі  науқастардың жартысында байқалды.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Ликворограммада барлық топтарда ликвор іріңді сипатта, нейтрофильді цитоз анықталды. Ақуыз деңгейі цитоз мөлшеріне сәйкес жоғары болды.  Менингококкты инфекцияның аралас түрімен  ауырған  балалардың ликворограммасы 3 кестеде көрсетілген.</w:t>
      </w:r>
    </w:p>
    <w:p w:rsidR="00B82C77" w:rsidRPr="00B82C77" w:rsidRDefault="00B82C77" w:rsidP="00592C1A">
      <w:pPr>
        <w:spacing w:after="0" w:line="240" w:lineRule="auto"/>
        <w:ind w:right="283" w:firstLine="567"/>
        <w:jc w:val="both"/>
        <w:rPr>
          <w:rFonts w:ascii="Arial" w:eastAsia="Times New Roman" w:hAnsi="Arial" w:cs="Arial"/>
          <w:sz w:val="20"/>
          <w:szCs w:val="20"/>
          <w:lang w:val="kk-KZ"/>
        </w:rPr>
      </w:pPr>
    </w:p>
    <w:p w:rsidR="004067A0" w:rsidRDefault="00B82C77" w:rsidP="00592C1A">
      <w:pPr>
        <w:spacing w:after="0" w:line="240" w:lineRule="auto"/>
        <w:ind w:right="283"/>
        <w:jc w:val="both"/>
        <w:outlineLvl w:val="0"/>
        <w:rPr>
          <w:rFonts w:ascii="Arial" w:eastAsia="Times New Roman" w:hAnsi="Arial" w:cs="Arial"/>
          <w:sz w:val="20"/>
          <w:szCs w:val="20"/>
          <w:lang w:val="kk-KZ"/>
        </w:rPr>
      </w:pPr>
      <w:r w:rsidRPr="00B82C77">
        <w:rPr>
          <w:rFonts w:ascii="Arial" w:eastAsia="Times New Roman" w:hAnsi="Arial" w:cs="Arial"/>
          <w:sz w:val="20"/>
          <w:szCs w:val="20"/>
          <w:lang w:val="kk-KZ"/>
        </w:rPr>
        <w:t xml:space="preserve">   3 кесте. Менингококкты инфекцияның аралас түрімен  ауырған  балалардың ликворограммасы</w:t>
      </w:r>
    </w:p>
    <w:p w:rsidR="00B82C77" w:rsidRPr="00B82C77" w:rsidRDefault="00B82C77" w:rsidP="00592C1A">
      <w:pPr>
        <w:spacing w:after="0" w:line="240" w:lineRule="auto"/>
        <w:ind w:right="283"/>
        <w:jc w:val="both"/>
        <w:outlineLvl w:val="0"/>
        <w:rPr>
          <w:rFonts w:ascii="Arial" w:eastAsia="Times New Roman" w:hAnsi="Arial" w:cs="Arial"/>
          <w:b/>
          <w:sz w:val="20"/>
          <w:szCs w:val="20"/>
          <w:lang w:val="kk-KZ"/>
        </w:rPr>
      </w:pPr>
      <w:r w:rsidRPr="00B82C77">
        <w:rPr>
          <w:rFonts w:ascii="Arial" w:eastAsia="Times New Roman" w:hAnsi="Arial" w:cs="Arial"/>
          <w:sz w:val="20"/>
          <w:szCs w:val="20"/>
          <w:lang w:val="kk-KZ"/>
        </w:rPr>
        <w:t xml:space="preserve"> </w:t>
      </w:r>
    </w:p>
    <w:tbl>
      <w:tblPr>
        <w:tblW w:w="9515"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2"/>
        <w:gridCol w:w="547"/>
        <w:gridCol w:w="1022"/>
        <w:gridCol w:w="540"/>
        <w:gridCol w:w="900"/>
        <w:gridCol w:w="540"/>
        <w:gridCol w:w="1020"/>
        <w:gridCol w:w="736"/>
        <w:gridCol w:w="1080"/>
        <w:gridCol w:w="540"/>
        <w:gridCol w:w="1028"/>
      </w:tblGrid>
      <w:tr w:rsidR="00B82C77" w:rsidRPr="00F8432F" w:rsidTr="0010009C">
        <w:trPr>
          <w:jc w:val="center"/>
        </w:trPr>
        <w:tc>
          <w:tcPr>
            <w:tcW w:w="1562" w:type="dxa"/>
            <w:vMerge w:val="restart"/>
          </w:tcPr>
          <w:p w:rsidR="00B82C77" w:rsidRPr="00F8432F" w:rsidRDefault="00B82C77" w:rsidP="00592C1A">
            <w:pPr>
              <w:spacing w:after="0" w:line="240" w:lineRule="auto"/>
              <w:ind w:right="283"/>
              <w:rPr>
                <w:rFonts w:ascii="Arial" w:eastAsia="Times New Roman" w:hAnsi="Arial" w:cs="Arial"/>
                <w:sz w:val="18"/>
                <w:szCs w:val="18"/>
              </w:rPr>
            </w:pP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Ликвор</w:t>
            </w:r>
          </w:p>
        </w:tc>
        <w:tc>
          <w:tcPr>
            <w:tcW w:w="1569" w:type="dxa"/>
            <w:gridSpan w:val="2"/>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0-1</w:t>
            </w:r>
            <w:r w:rsidRPr="00F8432F">
              <w:rPr>
                <w:rFonts w:ascii="Arial" w:eastAsia="Times New Roman" w:hAnsi="Arial" w:cs="Arial"/>
                <w:sz w:val="18"/>
                <w:szCs w:val="18"/>
                <w:lang w:val="kk-KZ"/>
              </w:rPr>
              <w:t>ж</w:t>
            </w:r>
            <w:r w:rsidRPr="00F8432F">
              <w:rPr>
                <w:rFonts w:ascii="Arial" w:eastAsia="Times New Roman" w:hAnsi="Arial" w:cs="Arial"/>
                <w:sz w:val="18"/>
                <w:szCs w:val="18"/>
              </w:rPr>
              <w:t xml:space="preserve">, </w:t>
            </w:r>
            <w:r w:rsidRPr="00F8432F">
              <w:rPr>
                <w:rFonts w:ascii="Arial" w:eastAsia="Times New Roman" w:hAnsi="Arial" w:cs="Arial"/>
                <w:sz w:val="18"/>
                <w:szCs w:val="18"/>
                <w:lang w:val="en-US"/>
              </w:rPr>
              <w:t>n</w:t>
            </w:r>
            <w:r w:rsidRPr="00F8432F">
              <w:rPr>
                <w:rFonts w:ascii="Arial" w:eastAsia="Times New Roman" w:hAnsi="Arial" w:cs="Arial"/>
                <w:sz w:val="18"/>
                <w:szCs w:val="18"/>
              </w:rPr>
              <w:t>=10</w:t>
            </w:r>
          </w:p>
        </w:tc>
        <w:tc>
          <w:tcPr>
            <w:tcW w:w="1440" w:type="dxa"/>
            <w:gridSpan w:val="2"/>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1-3</w:t>
            </w:r>
            <w:r w:rsidRPr="00F8432F">
              <w:rPr>
                <w:rFonts w:ascii="Arial" w:eastAsia="Times New Roman" w:hAnsi="Arial" w:cs="Arial"/>
                <w:sz w:val="18"/>
                <w:szCs w:val="18"/>
                <w:lang w:val="kk-KZ"/>
              </w:rPr>
              <w:t>ж</w:t>
            </w:r>
            <w:r w:rsidRPr="00F8432F">
              <w:rPr>
                <w:rFonts w:ascii="Arial" w:eastAsia="Times New Roman" w:hAnsi="Arial" w:cs="Arial"/>
                <w:sz w:val="18"/>
                <w:szCs w:val="18"/>
              </w:rPr>
              <w:t xml:space="preserve">, </w:t>
            </w:r>
            <w:r w:rsidRPr="00F8432F">
              <w:rPr>
                <w:rFonts w:ascii="Arial" w:eastAsia="Times New Roman" w:hAnsi="Arial" w:cs="Arial"/>
                <w:sz w:val="18"/>
                <w:szCs w:val="18"/>
                <w:lang w:val="en-US"/>
              </w:rPr>
              <w:t>n</w:t>
            </w:r>
            <w:r w:rsidRPr="00F8432F">
              <w:rPr>
                <w:rFonts w:ascii="Arial" w:eastAsia="Times New Roman" w:hAnsi="Arial" w:cs="Arial"/>
                <w:sz w:val="18"/>
                <w:szCs w:val="18"/>
              </w:rPr>
              <w:t>=13</w:t>
            </w:r>
          </w:p>
        </w:tc>
        <w:tc>
          <w:tcPr>
            <w:tcW w:w="1560" w:type="dxa"/>
            <w:gridSpan w:val="2"/>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3-7</w:t>
            </w:r>
            <w:r w:rsidRPr="00F8432F">
              <w:rPr>
                <w:rFonts w:ascii="Arial" w:eastAsia="Times New Roman" w:hAnsi="Arial" w:cs="Arial"/>
                <w:sz w:val="18"/>
                <w:szCs w:val="18"/>
                <w:lang w:val="kk-KZ"/>
              </w:rPr>
              <w:t>ж</w:t>
            </w:r>
            <w:r w:rsidRPr="00F8432F">
              <w:rPr>
                <w:rFonts w:ascii="Arial" w:eastAsia="Times New Roman" w:hAnsi="Arial" w:cs="Arial"/>
                <w:sz w:val="18"/>
                <w:szCs w:val="18"/>
              </w:rPr>
              <w:t xml:space="preserve">, </w:t>
            </w:r>
            <w:r w:rsidRPr="00F8432F">
              <w:rPr>
                <w:rFonts w:ascii="Arial" w:eastAsia="Times New Roman" w:hAnsi="Arial" w:cs="Arial"/>
                <w:sz w:val="18"/>
                <w:szCs w:val="18"/>
                <w:lang w:val="en-US"/>
              </w:rPr>
              <w:t>n</w:t>
            </w:r>
            <w:r w:rsidRPr="00F8432F">
              <w:rPr>
                <w:rFonts w:ascii="Arial" w:eastAsia="Times New Roman" w:hAnsi="Arial" w:cs="Arial"/>
                <w:sz w:val="18"/>
                <w:szCs w:val="18"/>
              </w:rPr>
              <w:t>=4</w:t>
            </w:r>
          </w:p>
        </w:tc>
        <w:tc>
          <w:tcPr>
            <w:tcW w:w="1816" w:type="dxa"/>
            <w:gridSpan w:val="2"/>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7-14</w:t>
            </w:r>
            <w:r w:rsidRPr="00F8432F">
              <w:rPr>
                <w:rFonts w:ascii="Arial" w:eastAsia="Times New Roman" w:hAnsi="Arial" w:cs="Arial"/>
                <w:sz w:val="18"/>
                <w:szCs w:val="18"/>
                <w:lang w:val="kk-KZ"/>
              </w:rPr>
              <w:t>ж</w:t>
            </w:r>
            <w:r w:rsidRPr="00F8432F">
              <w:rPr>
                <w:rFonts w:ascii="Arial" w:eastAsia="Times New Roman" w:hAnsi="Arial" w:cs="Arial"/>
                <w:sz w:val="18"/>
                <w:szCs w:val="18"/>
              </w:rPr>
              <w:t xml:space="preserve">, </w:t>
            </w:r>
            <w:r w:rsidRPr="00F8432F">
              <w:rPr>
                <w:rFonts w:ascii="Arial" w:eastAsia="Times New Roman" w:hAnsi="Arial" w:cs="Arial"/>
                <w:sz w:val="18"/>
                <w:szCs w:val="18"/>
                <w:lang w:val="en-US"/>
              </w:rPr>
              <w:t>n</w:t>
            </w:r>
            <w:r w:rsidRPr="00F8432F">
              <w:rPr>
                <w:rFonts w:ascii="Arial" w:eastAsia="Times New Roman" w:hAnsi="Arial" w:cs="Arial"/>
                <w:sz w:val="18"/>
                <w:szCs w:val="18"/>
              </w:rPr>
              <w:t>=4</w:t>
            </w:r>
          </w:p>
        </w:tc>
        <w:tc>
          <w:tcPr>
            <w:tcW w:w="1568" w:type="dxa"/>
            <w:gridSpan w:val="2"/>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lang w:val="kk-KZ"/>
              </w:rPr>
              <w:t>Барлығы</w:t>
            </w:r>
            <w:r w:rsidRPr="00F8432F">
              <w:rPr>
                <w:rFonts w:ascii="Arial" w:eastAsia="Times New Roman" w:hAnsi="Arial" w:cs="Arial"/>
                <w:sz w:val="18"/>
                <w:szCs w:val="18"/>
              </w:rPr>
              <w:t xml:space="preserve"> </w:t>
            </w:r>
            <w:r w:rsidRPr="00F8432F">
              <w:rPr>
                <w:rFonts w:ascii="Arial" w:eastAsia="Times New Roman" w:hAnsi="Arial" w:cs="Arial"/>
                <w:sz w:val="18"/>
                <w:szCs w:val="18"/>
                <w:lang w:val="en-US"/>
              </w:rPr>
              <w:t>n</w:t>
            </w:r>
            <w:r w:rsidRPr="00F8432F">
              <w:rPr>
                <w:rFonts w:ascii="Arial" w:eastAsia="Times New Roman" w:hAnsi="Arial" w:cs="Arial"/>
                <w:sz w:val="18"/>
                <w:szCs w:val="18"/>
              </w:rPr>
              <w:t>=31</w:t>
            </w:r>
          </w:p>
        </w:tc>
      </w:tr>
      <w:tr w:rsidR="00B82C77" w:rsidRPr="00F8432F" w:rsidTr="0010009C">
        <w:trPr>
          <w:jc w:val="center"/>
        </w:trPr>
        <w:tc>
          <w:tcPr>
            <w:tcW w:w="1562" w:type="dxa"/>
            <w:vMerge/>
          </w:tcPr>
          <w:p w:rsidR="00B82C77" w:rsidRPr="00F8432F" w:rsidRDefault="00B82C77" w:rsidP="00592C1A">
            <w:pPr>
              <w:spacing w:after="0" w:line="240" w:lineRule="auto"/>
              <w:ind w:right="283"/>
              <w:rPr>
                <w:rFonts w:ascii="Arial" w:eastAsia="Times New Roman" w:hAnsi="Arial" w:cs="Arial"/>
                <w:sz w:val="18"/>
                <w:szCs w:val="18"/>
              </w:rPr>
            </w:pPr>
          </w:p>
        </w:tc>
        <w:tc>
          <w:tcPr>
            <w:tcW w:w="547" w:type="dxa"/>
          </w:tcPr>
          <w:p w:rsidR="00B82C77" w:rsidRPr="00F8432F" w:rsidRDefault="00B82C77" w:rsidP="00592C1A">
            <w:pPr>
              <w:tabs>
                <w:tab w:val="left" w:pos="282"/>
              </w:tabs>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абс</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М±</w:t>
            </w:r>
            <w:r w:rsidRPr="00F8432F">
              <w:rPr>
                <w:rFonts w:ascii="Arial" w:eastAsia="Times New Roman" w:hAnsi="Arial" w:cs="Arial"/>
                <w:sz w:val="18"/>
                <w:szCs w:val="18"/>
                <w:lang w:val="en-US"/>
              </w:rPr>
              <w:t>m</w:t>
            </w: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абс</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М±</w:t>
            </w:r>
            <w:r w:rsidRPr="00F8432F">
              <w:rPr>
                <w:rFonts w:ascii="Arial" w:eastAsia="Times New Roman" w:hAnsi="Arial" w:cs="Arial"/>
                <w:sz w:val="18"/>
                <w:szCs w:val="18"/>
                <w:lang w:val="en-US"/>
              </w:rPr>
              <w:t>m</w:t>
            </w: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абс</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М±</w:t>
            </w:r>
            <w:r w:rsidRPr="00F8432F">
              <w:rPr>
                <w:rFonts w:ascii="Arial" w:eastAsia="Times New Roman" w:hAnsi="Arial" w:cs="Arial"/>
                <w:sz w:val="18"/>
                <w:szCs w:val="18"/>
                <w:lang w:val="en-US"/>
              </w:rPr>
              <w:t>m</w:t>
            </w: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абс</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М±</w:t>
            </w:r>
            <w:r w:rsidRPr="00F8432F">
              <w:rPr>
                <w:rFonts w:ascii="Arial" w:eastAsia="Times New Roman" w:hAnsi="Arial" w:cs="Arial"/>
                <w:sz w:val="18"/>
                <w:szCs w:val="18"/>
                <w:lang w:val="en-US"/>
              </w:rPr>
              <w:t>m</w:t>
            </w:r>
            <w:r w:rsidRPr="00F8432F">
              <w:rPr>
                <w:rFonts w:ascii="Arial" w:eastAsia="Times New Roman" w:hAnsi="Arial" w:cs="Arial"/>
                <w:sz w:val="18"/>
                <w:szCs w:val="18"/>
              </w:rPr>
              <w:t>,%</w:t>
            </w:r>
          </w:p>
        </w:tc>
        <w:tc>
          <w:tcPr>
            <w:tcW w:w="540" w:type="dxa"/>
            <w:vMerge w:val="restart"/>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абс</w:t>
            </w:r>
          </w:p>
        </w:tc>
        <w:tc>
          <w:tcPr>
            <w:tcW w:w="1028" w:type="dxa"/>
            <w:vMerge w:val="restart"/>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М±</w:t>
            </w:r>
            <w:r w:rsidRPr="00F8432F">
              <w:rPr>
                <w:rFonts w:ascii="Arial" w:eastAsia="Times New Roman" w:hAnsi="Arial" w:cs="Arial"/>
                <w:sz w:val="18"/>
                <w:szCs w:val="18"/>
                <w:lang w:val="en-US"/>
              </w:rPr>
              <w:t>m</w:t>
            </w:r>
            <w:r w:rsidRPr="00F8432F">
              <w:rPr>
                <w:rFonts w:ascii="Arial" w:eastAsia="Times New Roman" w:hAnsi="Arial" w:cs="Arial"/>
                <w:sz w:val="18"/>
                <w:szCs w:val="18"/>
              </w:rPr>
              <w:t>,</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r>
      <w:tr w:rsidR="00B82C77" w:rsidRPr="00F8432F" w:rsidTr="0010009C">
        <w:trPr>
          <w:jc w:val="center"/>
        </w:trPr>
        <w:tc>
          <w:tcPr>
            <w:tcW w:w="1562" w:type="dxa"/>
            <w:vMerge/>
          </w:tcPr>
          <w:p w:rsidR="00B82C77" w:rsidRPr="00F8432F" w:rsidRDefault="00B82C77" w:rsidP="00592C1A">
            <w:pPr>
              <w:spacing w:after="0" w:line="240" w:lineRule="auto"/>
              <w:ind w:right="283"/>
              <w:rPr>
                <w:rFonts w:ascii="Arial" w:eastAsia="Times New Roman" w:hAnsi="Arial" w:cs="Arial"/>
                <w:sz w:val="18"/>
                <w:szCs w:val="18"/>
              </w:rPr>
            </w:pPr>
          </w:p>
        </w:tc>
        <w:tc>
          <w:tcPr>
            <w:tcW w:w="1569"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Р1</w:t>
            </w:r>
          </w:p>
        </w:tc>
        <w:tc>
          <w:tcPr>
            <w:tcW w:w="1440"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Р2</w:t>
            </w:r>
          </w:p>
        </w:tc>
        <w:tc>
          <w:tcPr>
            <w:tcW w:w="1560"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Р3</w:t>
            </w:r>
          </w:p>
        </w:tc>
        <w:tc>
          <w:tcPr>
            <w:tcW w:w="1816"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Р4</w:t>
            </w:r>
          </w:p>
        </w:tc>
        <w:tc>
          <w:tcPr>
            <w:tcW w:w="540" w:type="dxa"/>
            <w:vMerge/>
          </w:tcPr>
          <w:p w:rsidR="00B82C77" w:rsidRPr="00F8432F" w:rsidRDefault="00B82C77" w:rsidP="00592C1A">
            <w:pPr>
              <w:spacing w:after="0" w:line="240" w:lineRule="auto"/>
              <w:ind w:right="283"/>
              <w:rPr>
                <w:rFonts w:ascii="Arial" w:eastAsia="Times New Roman" w:hAnsi="Arial" w:cs="Arial"/>
                <w:sz w:val="18"/>
                <w:szCs w:val="18"/>
              </w:rPr>
            </w:pPr>
          </w:p>
        </w:tc>
        <w:tc>
          <w:tcPr>
            <w:tcW w:w="1028" w:type="dxa"/>
            <w:vMerge/>
          </w:tcPr>
          <w:p w:rsidR="00B82C77" w:rsidRPr="00F8432F" w:rsidRDefault="00B82C77" w:rsidP="00592C1A">
            <w:pPr>
              <w:spacing w:after="0" w:line="240" w:lineRule="auto"/>
              <w:ind w:right="283"/>
              <w:rPr>
                <w:rFonts w:ascii="Arial" w:eastAsia="Times New Roman" w:hAnsi="Arial" w:cs="Arial"/>
                <w:sz w:val="18"/>
                <w:szCs w:val="18"/>
              </w:rPr>
            </w:pPr>
          </w:p>
        </w:tc>
      </w:tr>
      <w:tr w:rsidR="00B82C77" w:rsidRPr="00F8432F" w:rsidTr="0010009C">
        <w:trPr>
          <w:jc w:val="center"/>
        </w:trPr>
        <w:tc>
          <w:tcPr>
            <w:tcW w:w="156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569"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440"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560"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w:t>
            </w:r>
          </w:p>
        </w:tc>
        <w:tc>
          <w:tcPr>
            <w:tcW w:w="1816" w:type="dxa"/>
            <w:gridSpan w:val="2"/>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lang w:val="kk-KZ"/>
              </w:rPr>
              <w:t>Түсі</w:t>
            </w:r>
            <w:r w:rsidRPr="00F8432F">
              <w:rPr>
                <w:rFonts w:ascii="Arial" w:eastAsia="Times New Roman" w:hAnsi="Arial" w:cs="Arial"/>
                <w:sz w:val="18"/>
                <w:szCs w:val="18"/>
              </w:rPr>
              <w:t>:</w:t>
            </w:r>
          </w:p>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lang w:val="kk-KZ"/>
              </w:rPr>
              <w:t>Түссіз</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15,4±</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10,42</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p w:rsidR="00B82C77" w:rsidRPr="00F8432F" w:rsidRDefault="00B82C77" w:rsidP="00592C1A">
            <w:pPr>
              <w:spacing w:after="0" w:line="240" w:lineRule="auto"/>
              <w:ind w:right="283"/>
              <w:jc w:val="center"/>
              <w:rPr>
                <w:rFonts w:ascii="Arial" w:eastAsia="Times New Roman" w:hAnsi="Arial" w:cs="Arial"/>
                <w:sz w:val="18"/>
                <w:szCs w:val="18"/>
              </w:rPr>
            </w:pP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16,1±</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6,6</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p>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lang w:val="kk-KZ"/>
              </w:rPr>
              <w:t>Түссіз емес</w:t>
            </w:r>
            <w:r w:rsidRPr="00F8432F">
              <w:rPr>
                <w:rFonts w:ascii="Arial" w:eastAsia="Times New Roman" w:hAnsi="Arial" w:cs="Arial"/>
                <w:sz w:val="18"/>
                <w:szCs w:val="18"/>
              </w:rPr>
              <w:t xml:space="preserve"> </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23,1±</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12,17</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19,3±</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7,09</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rPr>
              <w:t>С</w:t>
            </w:r>
            <w:r w:rsidRPr="00F8432F">
              <w:rPr>
                <w:rFonts w:ascii="Arial" w:eastAsia="Times New Roman" w:hAnsi="Arial" w:cs="Arial"/>
                <w:sz w:val="18"/>
                <w:szCs w:val="18"/>
                <w:lang w:val="kk-KZ"/>
              </w:rPr>
              <w:t>ұр</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7,69</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9,7±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5,32</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lang w:val="kk-KZ"/>
              </w:rPr>
              <w:t>Лайлы</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16,33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53,8±</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14,39</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17</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54,8±</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8,94</w:t>
            </w:r>
          </w:p>
        </w:tc>
      </w:tr>
      <w:tr w:rsidR="00B82C77" w:rsidRPr="00F8432F" w:rsidTr="0010009C">
        <w:trPr>
          <w:trHeight w:val="156"/>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lang w:val="kk-KZ"/>
              </w:rPr>
              <w:t>Қысымы</w:t>
            </w:r>
            <w:r w:rsidRPr="00F8432F">
              <w:rPr>
                <w:rFonts w:ascii="Arial" w:eastAsia="Times New Roman" w:hAnsi="Arial" w:cs="Arial"/>
                <w:sz w:val="18"/>
                <w:szCs w:val="18"/>
              </w:rPr>
              <w:t>:</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lang w:val="kk-KZ"/>
              </w:rPr>
              <w:t>Қысыммен</w:t>
            </w:r>
          </w:p>
          <w:p w:rsidR="00B82C77" w:rsidRPr="00F8432F" w:rsidRDefault="00B82C77" w:rsidP="00592C1A">
            <w:pPr>
              <w:spacing w:after="0" w:line="240" w:lineRule="auto"/>
              <w:ind w:right="283"/>
              <w:rPr>
                <w:rFonts w:ascii="Arial" w:eastAsia="Times New Roman" w:hAnsi="Arial" w:cs="Arial"/>
                <w:sz w:val="18"/>
                <w:szCs w:val="18"/>
                <w:lang w:val="kk-KZ"/>
              </w:rPr>
            </w:pP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16,33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53,8±</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14,39</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28,81</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42,0±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8,86</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Цитоз:</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rPr>
              <w:t>2</w:t>
            </w:r>
            <w:r w:rsidRPr="00F8432F">
              <w:rPr>
                <w:rFonts w:ascii="Arial" w:eastAsia="Times New Roman" w:hAnsi="Arial" w:cs="Arial"/>
                <w:sz w:val="18"/>
                <w:szCs w:val="18"/>
                <w:lang w:val="kk-KZ"/>
              </w:rPr>
              <w:t xml:space="preserve"> санды</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15,4±</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10,42</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6,4±</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4,39</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rPr>
              <w:t>3</w:t>
            </w:r>
            <w:r w:rsidRPr="00F8432F">
              <w:rPr>
                <w:rFonts w:ascii="Arial" w:eastAsia="Times New Roman" w:hAnsi="Arial" w:cs="Arial"/>
                <w:sz w:val="18"/>
                <w:szCs w:val="18"/>
                <w:lang w:val="kk-KZ"/>
              </w:rPr>
              <w:t xml:space="preserve"> санды</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15,28</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23,1±</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12,17</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28,8</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8</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25,8±</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7,86</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rPr>
              <w:t>4</w:t>
            </w:r>
            <w:r w:rsidRPr="00F8432F">
              <w:rPr>
                <w:rFonts w:ascii="Arial" w:eastAsia="Times New Roman" w:hAnsi="Arial" w:cs="Arial"/>
                <w:sz w:val="18"/>
                <w:szCs w:val="18"/>
                <w:lang w:val="kk-KZ"/>
              </w:rPr>
              <w:t xml:space="preserve"> санды</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16,33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13,32</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12</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38,7±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8,75</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lang w:val="kk-KZ"/>
              </w:rPr>
              <w:t>Санауға келмейді</w:t>
            </w:r>
            <w:r w:rsidRPr="00F8432F">
              <w:rPr>
                <w:rFonts w:ascii="Arial" w:eastAsia="Times New Roman" w:hAnsi="Arial" w:cs="Arial"/>
                <w:sz w:val="18"/>
                <w:szCs w:val="18"/>
              </w:rPr>
              <w:t xml:space="preserve"> </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13,32</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9</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29,0±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8,15</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rPr>
              <w:t>Нейтрофил</w:t>
            </w:r>
            <w:r w:rsidRPr="00F8432F">
              <w:rPr>
                <w:rFonts w:ascii="Arial" w:eastAsia="Times New Roman" w:hAnsi="Arial" w:cs="Arial"/>
                <w:sz w:val="18"/>
                <w:szCs w:val="18"/>
                <w:lang w:val="kk-KZ"/>
              </w:rPr>
              <w:t>ьді</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60-70 %</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3,2±</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3,16</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70-80 %</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15,4±</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10,42</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6,04</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80-90 %</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lastRenderedPageBreak/>
              <w:t>15,28</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lastRenderedPageBreak/>
              <w:t>1</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lastRenderedPageBreak/>
              <w:t>7,69</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lastRenderedPageBreak/>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lastRenderedPageBreak/>
              <w:t>28,81</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lastRenderedPageBreak/>
              <w:t>6</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19,3±</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lastRenderedPageBreak/>
              <w:t>7,09</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lastRenderedPageBreak/>
              <w:t xml:space="preserve">90-100% </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15,2</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9</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69,2±</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100,0*</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28,81</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18</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58,0±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8,86</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Лимфоци-</w:t>
            </w:r>
          </w:p>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rPr>
              <w:t>т</w:t>
            </w:r>
            <w:r w:rsidRPr="00F8432F">
              <w:rPr>
                <w:rFonts w:ascii="Arial" w:eastAsia="Times New Roman" w:hAnsi="Arial" w:cs="Arial"/>
                <w:sz w:val="18"/>
                <w:szCs w:val="18"/>
                <w:lang w:val="kk-KZ"/>
              </w:rPr>
              <w:t>ті</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7,69</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6,4±</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4,39</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lang w:val="kk-KZ"/>
              </w:rPr>
              <w:t xml:space="preserve">Ақуыз </w:t>
            </w:r>
            <w:r w:rsidRPr="00F8432F">
              <w:rPr>
                <w:rFonts w:ascii="Arial" w:eastAsia="Times New Roman" w:hAnsi="Arial" w:cs="Arial"/>
                <w:sz w:val="18"/>
                <w:szCs w:val="18"/>
              </w:rPr>
              <w:t xml:space="preserve"> г/л:</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 xml:space="preserve">0,232-0,5 </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13,33</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23,1±</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12,17</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16,1±</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6,6</w:t>
            </w:r>
          </w:p>
        </w:tc>
      </w:tr>
      <w:tr w:rsidR="00B82C77" w:rsidRPr="00F8432F" w:rsidTr="0010009C">
        <w:trPr>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0,6-1,0</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15,28</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23,1±</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12,17</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28,81</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9</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29,0±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8,15</w:t>
            </w:r>
          </w:p>
        </w:tc>
      </w:tr>
      <w:tr w:rsidR="00B82C77" w:rsidRPr="00F8432F" w:rsidTr="0010009C">
        <w:trPr>
          <w:jc w:val="center"/>
        </w:trPr>
        <w:tc>
          <w:tcPr>
            <w:tcW w:w="1562" w:type="dxa"/>
            <w:tcBorders>
              <w:bottom w:val="single" w:sz="4" w:space="0" w:color="auto"/>
            </w:tcBorders>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1,0-2,0</w:t>
            </w:r>
          </w:p>
          <w:p w:rsidR="00B82C77" w:rsidRPr="00F8432F" w:rsidRDefault="00B82C77" w:rsidP="00592C1A">
            <w:pPr>
              <w:spacing w:after="0" w:line="240" w:lineRule="auto"/>
              <w:ind w:right="283"/>
              <w:rPr>
                <w:rFonts w:ascii="Arial" w:eastAsia="Times New Roman" w:hAnsi="Arial" w:cs="Arial"/>
                <w:sz w:val="18"/>
                <w:szCs w:val="18"/>
              </w:rPr>
            </w:pPr>
          </w:p>
        </w:tc>
        <w:tc>
          <w:tcPr>
            <w:tcW w:w="547"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2"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15,28</w:t>
            </w:r>
          </w:p>
        </w:tc>
        <w:tc>
          <w:tcPr>
            <w:tcW w:w="54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90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15,4±</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10,42</w:t>
            </w:r>
          </w:p>
        </w:tc>
        <w:tc>
          <w:tcPr>
            <w:tcW w:w="54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8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w:t>
            </w:r>
          </w:p>
        </w:tc>
        <w:tc>
          <w:tcPr>
            <w:tcW w:w="1028"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16,1±</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6,6</w:t>
            </w:r>
          </w:p>
        </w:tc>
      </w:tr>
      <w:tr w:rsidR="00B82C77" w:rsidRPr="00F8432F" w:rsidTr="0010009C">
        <w:trPr>
          <w:jc w:val="center"/>
        </w:trPr>
        <w:tc>
          <w:tcPr>
            <w:tcW w:w="1562" w:type="dxa"/>
            <w:tcBorders>
              <w:bottom w:val="single" w:sz="4" w:space="0" w:color="auto"/>
            </w:tcBorders>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2,0-3,0</w:t>
            </w:r>
          </w:p>
        </w:tc>
        <w:tc>
          <w:tcPr>
            <w:tcW w:w="547"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2"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tc>
        <w:tc>
          <w:tcPr>
            <w:tcW w:w="54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90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7,69</w:t>
            </w:r>
          </w:p>
        </w:tc>
        <w:tc>
          <w:tcPr>
            <w:tcW w:w="54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736"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8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8" w:type="dxa"/>
            <w:tcBorders>
              <w:bottom w:val="single" w:sz="4" w:space="0" w:color="auto"/>
            </w:tcBorders>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9,7±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5,32</w:t>
            </w:r>
          </w:p>
        </w:tc>
      </w:tr>
      <w:tr w:rsidR="00B82C77" w:rsidRPr="00F8432F" w:rsidTr="0010009C">
        <w:tblPrEx>
          <w:tblLook w:val="0000"/>
        </w:tblPrEx>
        <w:trPr>
          <w:trHeight w:val="210"/>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rPr>
            </w:pPr>
            <w:r w:rsidRPr="00F8432F">
              <w:rPr>
                <w:rFonts w:ascii="Arial" w:eastAsia="Times New Roman" w:hAnsi="Arial" w:cs="Arial"/>
                <w:sz w:val="18"/>
                <w:szCs w:val="18"/>
              </w:rPr>
              <w:t>3,0-4,0</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10,0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4</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30,7±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13,32</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6</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19,3±</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7,09</w:t>
            </w:r>
          </w:p>
        </w:tc>
      </w:tr>
      <w:tr w:rsidR="00B82C77" w:rsidRPr="00F8432F" w:rsidTr="0010009C">
        <w:tblPrEx>
          <w:tblLook w:val="0000"/>
        </w:tblPrEx>
        <w:trPr>
          <w:trHeight w:val="270"/>
          <w:jc w:val="center"/>
        </w:trPr>
        <w:tc>
          <w:tcPr>
            <w:tcW w:w="1562" w:type="dxa"/>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rPr>
              <w:t xml:space="preserve"> 5,0 </w:t>
            </w:r>
            <w:r w:rsidRPr="00F8432F">
              <w:rPr>
                <w:rFonts w:ascii="Arial" w:eastAsia="Times New Roman" w:hAnsi="Arial" w:cs="Arial"/>
                <w:sz w:val="18"/>
                <w:szCs w:val="18"/>
                <w:lang w:val="kk-KZ"/>
              </w:rPr>
              <w:t>жоғары</w:t>
            </w:r>
          </w:p>
        </w:tc>
        <w:tc>
          <w:tcPr>
            <w:tcW w:w="547"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1022"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90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w:t>
            </w:r>
          </w:p>
        </w:tc>
        <w:tc>
          <w:tcPr>
            <w:tcW w:w="102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50,0±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28,81</w:t>
            </w:r>
          </w:p>
        </w:tc>
        <w:tc>
          <w:tcPr>
            <w:tcW w:w="736"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1</w:t>
            </w:r>
          </w:p>
        </w:tc>
        <w:tc>
          <w:tcPr>
            <w:tcW w:w="108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25,0</w:t>
            </w:r>
          </w:p>
        </w:tc>
        <w:tc>
          <w:tcPr>
            <w:tcW w:w="540"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3</w:t>
            </w:r>
          </w:p>
        </w:tc>
        <w:tc>
          <w:tcPr>
            <w:tcW w:w="1028" w:type="dxa"/>
          </w:tcPr>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9,7±</w:t>
            </w:r>
          </w:p>
          <w:p w:rsidR="00B82C77" w:rsidRPr="00F8432F" w:rsidRDefault="00B82C77" w:rsidP="00592C1A">
            <w:pPr>
              <w:spacing w:after="0" w:line="240" w:lineRule="auto"/>
              <w:ind w:right="283"/>
              <w:jc w:val="center"/>
              <w:rPr>
                <w:rFonts w:ascii="Arial" w:eastAsia="Times New Roman" w:hAnsi="Arial" w:cs="Arial"/>
                <w:sz w:val="18"/>
                <w:szCs w:val="18"/>
              </w:rPr>
            </w:pPr>
            <w:r w:rsidRPr="00F8432F">
              <w:rPr>
                <w:rFonts w:ascii="Arial" w:eastAsia="Times New Roman" w:hAnsi="Arial" w:cs="Arial"/>
                <w:sz w:val="18"/>
                <w:szCs w:val="18"/>
              </w:rPr>
              <w:t>5,32</w:t>
            </w:r>
          </w:p>
        </w:tc>
      </w:tr>
      <w:tr w:rsidR="00B82C77" w:rsidRPr="00F8432F" w:rsidTr="0010009C">
        <w:tblPrEx>
          <w:tblLook w:val="0000"/>
        </w:tblPrEx>
        <w:trPr>
          <w:trHeight w:val="330"/>
          <w:jc w:val="center"/>
        </w:trPr>
        <w:tc>
          <w:tcPr>
            <w:tcW w:w="9515" w:type="dxa"/>
            <w:gridSpan w:val="11"/>
          </w:tcPr>
          <w:p w:rsidR="00B82C77" w:rsidRPr="00F8432F" w:rsidRDefault="00B82C77" w:rsidP="00592C1A">
            <w:pPr>
              <w:spacing w:after="0" w:line="240" w:lineRule="auto"/>
              <w:ind w:right="283"/>
              <w:rPr>
                <w:rFonts w:ascii="Arial" w:eastAsia="Times New Roman" w:hAnsi="Arial" w:cs="Arial"/>
                <w:sz w:val="18"/>
                <w:szCs w:val="18"/>
                <w:lang w:val="kk-KZ"/>
              </w:rPr>
            </w:pPr>
            <w:r w:rsidRPr="00F8432F">
              <w:rPr>
                <w:rFonts w:ascii="Arial" w:eastAsia="Times New Roman" w:hAnsi="Arial" w:cs="Arial"/>
                <w:sz w:val="18"/>
                <w:szCs w:val="18"/>
                <w:lang w:val="kk-KZ"/>
              </w:rPr>
              <w:t>Топтар арасындағы айырмашылық      * (Р&lt;0,001); **(Р&lt;0,05)</w:t>
            </w:r>
          </w:p>
        </w:tc>
      </w:tr>
    </w:tbl>
    <w:p w:rsidR="00B82C77" w:rsidRPr="00F8432F" w:rsidRDefault="00B82C77" w:rsidP="00592C1A">
      <w:pPr>
        <w:spacing w:after="0" w:line="240" w:lineRule="auto"/>
        <w:ind w:right="283"/>
        <w:jc w:val="both"/>
        <w:outlineLvl w:val="0"/>
        <w:rPr>
          <w:rFonts w:ascii="Arial" w:eastAsia="Times New Roman" w:hAnsi="Arial" w:cs="Arial"/>
          <w:b/>
          <w:sz w:val="18"/>
          <w:szCs w:val="18"/>
        </w:rPr>
      </w:pP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Көрнекті мысал ретінде № 857 </w:t>
      </w:r>
      <w:r w:rsidRPr="00B82C77">
        <w:rPr>
          <w:rFonts w:ascii="Arial" w:eastAsia="Times New Roman" w:hAnsi="Arial" w:cs="Arial"/>
          <w:b/>
          <w:sz w:val="20"/>
          <w:szCs w:val="20"/>
          <w:lang w:val="kk-KZ"/>
        </w:rPr>
        <w:t>сырқатнаманың</w:t>
      </w:r>
      <w:r w:rsidRPr="00B82C77">
        <w:rPr>
          <w:rFonts w:ascii="Arial" w:eastAsia="Times New Roman" w:hAnsi="Arial" w:cs="Arial"/>
          <w:sz w:val="20"/>
          <w:szCs w:val="20"/>
          <w:lang w:val="kk-KZ"/>
        </w:rPr>
        <w:t xml:space="preserve"> көшірмесін келтіреміз:</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Науқас К.Ұлбосын 7 жас,  Алматы  қалалық балалар жұқпалы ауруханасына 25.01.07 ж.   «Энтеровирусты инфекция»  диагнозымен түсті. </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Түскен кездегі шағымдары:  дене қызуының көтерілуіне, құсу, бас ауруына, ұйқышылдық, тәбетінің төмендеуіне</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Бала  ауруының үшінші күні түсті. Ауруы жедел, басы ауырып, дене қызуының 38-39ºС көтерілуімен басталған. Екінші күні 4 рет құсып,ауруының үшінші күні дене қызуы 39,5ºС көтерілді, құсу 6 ретке дейін жиілеп, басы қатты ауырған.Тәбеті төмендеп, әлсіздік пайда болған.</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Эпидемиялық анамнезінде:  Үйінде анасы ЖРВИ-н  ауырған.</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Клиникалық көрінісі:  Түскен кезде жағдайы өте ауыр, улану белгілеріне, ИТШ II дәрежелі, тамырішілік шашыранды қан ұю синдромы I дәрежеде.</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Науқастың жамбасында, аяқтарында бөртпелер: геморрагиялық жұлдызшалы ортасында некроздалған элементтер бар. Менингеальді белгілер оң: шүйде бұлшық еттерінің регидтілігі, Керниг, төменгі Брудзинский. Тыныс алуы минутына 30, пульс 120, қан қысымы 80/50 мм.сынап бағанымен. Лабораториялық зерттеулердің нәтижесі:         </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Ликворограмма- ликвор лайлы, цитоз- 5600 жасуша, нейтрофилдер-90%, ақуыз-2,47 г/л. Ликвордың бактериологиялық зерттеуінде- N. meningitidis оң.</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Қанның микроскопиялық зерттеуінде - көру алаңында диплококктар анықталды.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 xml:space="preserve"> Жалпы қан анализінде:  лейкоциттер 13,</w:t>
      </w:r>
      <w:r w:rsidRPr="00B82C77">
        <w:rPr>
          <w:rFonts w:ascii="Arial" w:eastAsia="Times New Roman" w:hAnsi="Arial" w:cs="Arial"/>
          <w:i/>
          <w:sz w:val="20"/>
          <w:szCs w:val="20"/>
          <w:lang w:val="kk-KZ"/>
        </w:rPr>
        <w:t>6 x10</w:t>
      </w:r>
      <w:r w:rsidRPr="00B82C77">
        <w:rPr>
          <w:rFonts w:ascii="Arial" w:eastAsia="Times New Roman" w:hAnsi="Arial" w:cs="Arial"/>
          <w:i/>
          <w:sz w:val="20"/>
          <w:szCs w:val="20"/>
          <w:vertAlign w:val="superscript"/>
          <w:lang w:val="kk-KZ"/>
        </w:rPr>
        <w:t>9</w:t>
      </w:r>
      <w:r w:rsidRPr="00B82C77">
        <w:rPr>
          <w:rFonts w:ascii="Arial" w:eastAsia="Times New Roman" w:hAnsi="Arial" w:cs="Arial"/>
          <w:sz w:val="20"/>
          <w:szCs w:val="20"/>
          <w:vertAlign w:val="superscript"/>
          <w:lang w:val="kk-KZ"/>
        </w:rPr>
        <w:t xml:space="preserve"> </w:t>
      </w:r>
      <w:r w:rsidRPr="00B82C77">
        <w:rPr>
          <w:rFonts w:ascii="Arial" w:eastAsia="Times New Roman" w:hAnsi="Arial" w:cs="Arial"/>
          <w:sz w:val="20"/>
          <w:szCs w:val="20"/>
          <w:lang w:val="kk-KZ"/>
        </w:rPr>
        <w:t>г/л, нейтрофильдер таяқша ядролы- 28%, сегмент ядролы -55%, лимфоциттер-15%, эритроциттер- 3,</w:t>
      </w:r>
      <w:r w:rsidRPr="00B82C77">
        <w:rPr>
          <w:rFonts w:ascii="Arial" w:eastAsia="Times New Roman" w:hAnsi="Arial" w:cs="Arial"/>
          <w:i/>
          <w:sz w:val="20"/>
          <w:szCs w:val="20"/>
          <w:lang w:val="kk-KZ"/>
        </w:rPr>
        <w:t>8x10</w:t>
      </w:r>
      <w:r w:rsidRPr="00B82C77">
        <w:rPr>
          <w:rFonts w:ascii="Arial" w:eastAsia="Times New Roman" w:hAnsi="Arial" w:cs="Arial"/>
          <w:i/>
          <w:sz w:val="20"/>
          <w:szCs w:val="20"/>
          <w:vertAlign w:val="superscript"/>
          <w:lang w:val="kk-KZ"/>
        </w:rPr>
        <w:t>12</w:t>
      </w:r>
      <w:r w:rsidRPr="00B82C77">
        <w:rPr>
          <w:rFonts w:ascii="Arial" w:eastAsia="Times New Roman" w:hAnsi="Arial" w:cs="Arial"/>
          <w:sz w:val="20"/>
          <w:szCs w:val="20"/>
          <w:vertAlign w:val="superscript"/>
          <w:lang w:val="kk-KZ"/>
        </w:rPr>
        <w:t xml:space="preserve"> </w:t>
      </w:r>
      <w:r w:rsidRPr="00B82C77">
        <w:rPr>
          <w:rFonts w:ascii="Arial" w:eastAsia="Times New Roman" w:hAnsi="Arial" w:cs="Arial"/>
          <w:sz w:val="20"/>
          <w:szCs w:val="20"/>
          <w:lang w:val="kk-KZ"/>
        </w:rPr>
        <w:t>г/л, гемоглобин 106 г/л, ЭТЖ – 14 мм/сағ.</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Жалпы зәр анализінде: лейкоциттер 5-8 көру аймағында, эритроциттер-5-7 көру аймағында, бактерия +</w:t>
      </w:r>
    </w:p>
    <w:p w:rsid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Науқасқа жүргізілген клиникалық және лабораториялық зерттеулердің нәтижесінде: "Менингококкты инфекцияның аралас түрі, менингит + менингококкемия. Асқынуы: Инфекциялық - токсикалық шок II дәрежелі, тамырішілік шашыранды қан  ұю синдромы I дәрежелі" диагнозы қойылды.</w:t>
      </w:r>
    </w:p>
    <w:p w:rsidR="004067A0" w:rsidRPr="00B82C77" w:rsidRDefault="004067A0" w:rsidP="00592C1A">
      <w:pPr>
        <w:spacing w:after="0" w:line="240" w:lineRule="auto"/>
        <w:ind w:left="-567" w:right="283" w:firstLine="567"/>
        <w:jc w:val="both"/>
        <w:rPr>
          <w:rFonts w:ascii="Arial" w:eastAsia="Times New Roman" w:hAnsi="Arial" w:cs="Arial"/>
          <w:sz w:val="20"/>
          <w:szCs w:val="20"/>
          <w:lang w:val="kk-KZ"/>
        </w:rPr>
      </w:pPr>
    </w:p>
    <w:p w:rsidR="00B82C77" w:rsidRDefault="00B82C77" w:rsidP="00592C1A">
      <w:pPr>
        <w:spacing w:after="0" w:line="240" w:lineRule="auto"/>
        <w:ind w:left="-567" w:right="283" w:firstLine="567"/>
        <w:jc w:val="both"/>
        <w:rPr>
          <w:rFonts w:ascii="Arial" w:eastAsia="Times New Roman" w:hAnsi="Arial" w:cs="Arial"/>
          <w:b/>
          <w:sz w:val="20"/>
          <w:szCs w:val="20"/>
          <w:lang w:val="kk-KZ"/>
        </w:rPr>
      </w:pPr>
      <w:r w:rsidRPr="00B82C77">
        <w:rPr>
          <w:rFonts w:ascii="Arial" w:eastAsia="Times New Roman" w:hAnsi="Arial" w:cs="Arial"/>
          <w:b/>
          <w:sz w:val="20"/>
          <w:szCs w:val="20"/>
          <w:lang w:val="kk-KZ"/>
        </w:rPr>
        <w:t xml:space="preserve">Қорытынды:  </w:t>
      </w:r>
    </w:p>
    <w:p w:rsidR="004067A0" w:rsidRPr="00B82C77" w:rsidRDefault="004067A0" w:rsidP="00592C1A">
      <w:pPr>
        <w:spacing w:after="0" w:line="240" w:lineRule="auto"/>
        <w:ind w:left="-567" w:right="283" w:firstLine="567"/>
        <w:jc w:val="both"/>
        <w:rPr>
          <w:rFonts w:ascii="Arial" w:eastAsia="Times New Roman" w:hAnsi="Arial" w:cs="Arial"/>
          <w:b/>
          <w:sz w:val="20"/>
          <w:szCs w:val="20"/>
          <w:lang w:val="kk-KZ"/>
        </w:rPr>
      </w:pP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1.Менингококкты инфекция қазіргі кезде өзекті мәселе, басқа біріншілік  іріңді менингиттердің ішінде бірінші орын алады.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lastRenderedPageBreak/>
        <w:t>2. Менингококкты менингиттің аралас түрімен бір жасқа дейінгі (32,3±8,39%), 1 жастан 3 жасқа дейінгі (41,9±8,86%) топтардағы балалар жиі ауырады.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3. Диагностикалық қателіктер бір жасқа дейінгі, 1 жастан 3 жасқа дейінгі топтарда  жиі анықталды. Тәжірибелік дәрігерлердің осы топтардағы балаларға мән беруі қажет.</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4.Ерте жастағы балалардағы диагностиканың қиындығы менингит клиникасының ерекшелігінде деуге болады: тырыспа синдром (45,4%),  субфебриллитет (16,1%), катаральді белгілер(80 %), сұйық нәжіс (40 %) менингеальді белгілерді анықтаудың қиындығы.</w:t>
      </w:r>
    </w:p>
    <w:p w:rsidR="00B82C77" w:rsidRPr="00B82C77" w:rsidRDefault="00B82C77" w:rsidP="00592C1A">
      <w:pPr>
        <w:spacing w:after="0" w:line="240" w:lineRule="auto"/>
        <w:ind w:left="-567" w:right="283" w:firstLine="567"/>
        <w:jc w:val="both"/>
        <w:rPr>
          <w:rFonts w:ascii="Arial" w:eastAsia="Times New Roman" w:hAnsi="Arial" w:cs="Arial"/>
          <w:sz w:val="20"/>
          <w:szCs w:val="20"/>
          <w:lang w:val="kk-KZ"/>
        </w:rPr>
      </w:pPr>
      <w:r w:rsidRPr="00B82C77">
        <w:rPr>
          <w:rFonts w:ascii="Arial" w:eastAsia="Times New Roman" w:hAnsi="Arial" w:cs="Arial"/>
          <w:sz w:val="20"/>
          <w:szCs w:val="20"/>
          <w:lang w:val="kk-KZ"/>
        </w:rPr>
        <w:t>5.Менингококкты менингиттің аралас түрі барлық топтағы науқастарда ауыр, инфекциялық - токсикалық шоктың түрлі дәрежесімен байқалды.</w:t>
      </w:r>
    </w:p>
    <w:p w:rsidR="00B82C77" w:rsidRPr="00B82C77" w:rsidRDefault="00B82C77" w:rsidP="00592C1A">
      <w:pPr>
        <w:spacing w:after="0" w:line="240" w:lineRule="auto"/>
        <w:ind w:right="283"/>
        <w:jc w:val="both"/>
        <w:rPr>
          <w:rFonts w:ascii="Arial" w:eastAsia="Times New Roman" w:hAnsi="Arial" w:cs="Arial"/>
          <w:sz w:val="20"/>
          <w:szCs w:val="20"/>
          <w:lang w:val="kk-KZ"/>
        </w:rPr>
      </w:pPr>
    </w:p>
    <w:p w:rsidR="00B82C77" w:rsidRPr="00B82C77" w:rsidRDefault="004067A0" w:rsidP="00592C1A">
      <w:pPr>
        <w:spacing w:after="0" w:line="240" w:lineRule="auto"/>
        <w:ind w:right="283"/>
        <w:rPr>
          <w:rFonts w:ascii="Arial" w:eastAsia="Times New Roman" w:hAnsi="Arial" w:cs="Arial"/>
          <w:b/>
          <w:sz w:val="20"/>
          <w:szCs w:val="20"/>
          <w:lang w:val="kk-KZ"/>
        </w:rPr>
      </w:pPr>
      <w:r>
        <w:rPr>
          <w:rFonts w:ascii="Arial" w:eastAsia="Times New Roman" w:hAnsi="Arial" w:cs="Arial"/>
          <w:b/>
          <w:sz w:val="20"/>
          <w:szCs w:val="20"/>
          <w:lang w:val="kk-KZ"/>
        </w:rPr>
        <w:t>Қолданылған әдебиеттер</w:t>
      </w:r>
    </w:p>
    <w:p w:rsidR="00B82C77" w:rsidRPr="00B82C77" w:rsidRDefault="00B82C77" w:rsidP="00592C1A">
      <w:pPr>
        <w:spacing w:after="0" w:line="240" w:lineRule="auto"/>
        <w:ind w:right="283" w:firstLine="567"/>
        <w:rPr>
          <w:rFonts w:ascii="Arial" w:eastAsia="Times New Roman" w:hAnsi="Arial" w:cs="Arial"/>
          <w:b/>
          <w:sz w:val="20"/>
          <w:szCs w:val="20"/>
          <w:lang w:val="kk-KZ"/>
        </w:rPr>
      </w:pPr>
    </w:p>
    <w:p w:rsidR="00B82C77" w:rsidRPr="00B82C77" w:rsidRDefault="00B82C77" w:rsidP="00592C1A">
      <w:pPr>
        <w:numPr>
          <w:ilvl w:val="0"/>
          <w:numId w:val="40"/>
        </w:numPr>
        <w:tabs>
          <w:tab w:val="left" w:pos="284"/>
        </w:tabs>
        <w:spacing w:after="0" w:line="240" w:lineRule="auto"/>
        <w:ind w:left="-567" w:right="283" w:firstLine="567"/>
        <w:jc w:val="both"/>
        <w:rPr>
          <w:rFonts w:ascii="Arial" w:eastAsia="Times New Roman" w:hAnsi="Arial" w:cs="Arial"/>
          <w:b/>
          <w:sz w:val="20"/>
          <w:szCs w:val="20"/>
        </w:rPr>
      </w:pPr>
      <w:r w:rsidRPr="00B82C77">
        <w:rPr>
          <w:rFonts w:ascii="Arial" w:eastAsia="Times New Roman" w:hAnsi="Arial" w:cs="Arial"/>
          <w:sz w:val="20"/>
          <w:szCs w:val="20"/>
          <w:lang w:val="kk-KZ"/>
        </w:rPr>
        <w:t xml:space="preserve">Михайлова Е.В. «Бактериальные нейроинфекции </w:t>
      </w:r>
      <w:r w:rsidRPr="00B82C77">
        <w:rPr>
          <w:rFonts w:ascii="Arial" w:eastAsia="Times New Roman" w:hAnsi="Arial" w:cs="Arial"/>
          <w:sz w:val="20"/>
          <w:szCs w:val="20"/>
        </w:rPr>
        <w:t xml:space="preserve">у детей» Автореф. ... </w:t>
      </w:r>
      <w:r w:rsidRPr="00B82C77">
        <w:rPr>
          <w:rFonts w:ascii="Arial" w:eastAsia="Times New Roman" w:hAnsi="Arial" w:cs="Arial"/>
          <w:sz w:val="20"/>
          <w:szCs w:val="20"/>
          <w:lang w:val="kk-KZ"/>
        </w:rPr>
        <w:t>дис.</w:t>
      </w:r>
      <w:r w:rsidRPr="00B82C77">
        <w:rPr>
          <w:rFonts w:ascii="Arial" w:eastAsia="Times New Roman" w:hAnsi="Arial" w:cs="Arial"/>
          <w:sz w:val="20"/>
          <w:szCs w:val="20"/>
        </w:rPr>
        <w:t xml:space="preserve"> д.м.н:, - Саратов,- 2000.-50 с.</w:t>
      </w:r>
    </w:p>
    <w:p w:rsidR="00B82C77" w:rsidRPr="00B82C77" w:rsidRDefault="00B82C77" w:rsidP="00592C1A">
      <w:pPr>
        <w:numPr>
          <w:ilvl w:val="0"/>
          <w:numId w:val="40"/>
        </w:numPr>
        <w:tabs>
          <w:tab w:val="left" w:pos="284"/>
        </w:tabs>
        <w:spacing w:after="0" w:line="240" w:lineRule="auto"/>
        <w:ind w:left="-567" w:right="283" w:firstLine="567"/>
        <w:jc w:val="both"/>
        <w:rPr>
          <w:rFonts w:ascii="Arial" w:eastAsia="Times New Roman" w:hAnsi="Arial" w:cs="Arial"/>
          <w:b/>
          <w:sz w:val="20"/>
          <w:szCs w:val="20"/>
        </w:rPr>
      </w:pPr>
      <w:r w:rsidRPr="00B82C77">
        <w:rPr>
          <w:rFonts w:ascii="Arial" w:eastAsia="Times New Roman" w:hAnsi="Arial" w:cs="Arial"/>
          <w:sz w:val="20"/>
          <w:szCs w:val="20"/>
        </w:rPr>
        <w:t>Платонов А.Е., Королева И.С. и др. «Заболевания с гнойными менингитами у детей в возрасте до 5 лет» // Эпидемиология и инфекционные болезни. – 2006.- № 4.- С. 36-42.</w:t>
      </w:r>
    </w:p>
    <w:p w:rsidR="00B82C77" w:rsidRPr="00B82C77" w:rsidRDefault="00B82C77" w:rsidP="00592C1A">
      <w:pPr>
        <w:tabs>
          <w:tab w:val="left" w:pos="720"/>
        </w:tabs>
        <w:spacing w:after="0" w:line="240" w:lineRule="auto"/>
        <w:ind w:right="283" w:firstLine="567"/>
        <w:jc w:val="both"/>
        <w:rPr>
          <w:rFonts w:ascii="Arial" w:eastAsia="Times New Roman" w:hAnsi="Arial" w:cs="Arial"/>
          <w:sz w:val="20"/>
          <w:szCs w:val="20"/>
        </w:rPr>
      </w:pPr>
    </w:p>
    <w:p w:rsidR="00B82C77" w:rsidRPr="00B82C77" w:rsidRDefault="00B82C77" w:rsidP="00592C1A">
      <w:pPr>
        <w:tabs>
          <w:tab w:val="left" w:pos="720"/>
        </w:tabs>
        <w:spacing w:after="0" w:line="240" w:lineRule="auto"/>
        <w:ind w:right="283" w:firstLine="567"/>
        <w:jc w:val="both"/>
        <w:rPr>
          <w:rFonts w:ascii="Arial" w:eastAsia="Times New Roman" w:hAnsi="Arial" w:cs="Arial"/>
          <w:sz w:val="20"/>
          <w:szCs w:val="20"/>
        </w:rPr>
      </w:pPr>
    </w:p>
    <w:p w:rsidR="00B82C77" w:rsidRDefault="00B82C77" w:rsidP="00592C1A">
      <w:pPr>
        <w:spacing w:after="0" w:line="240" w:lineRule="auto"/>
        <w:ind w:left="-567" w:right="283"/>
        <w:jc w:val="both"/>
        <w:rPr>
          <w:rFonts w:ascii="Arial" w:hAnsi="Arial" w:cs="Arial"/>
          <w:b/>
          <w:caps/>
          <w:sz w:val="20"/>
          <w:szCs w:val="20"/>
          <w:lang w:val="kk-KZ"/>
        </w:rPr>
      </w:pPr>
      <w:r w:rsidRPr="00B82C77">
        <w:rPr>
          <w:rFonts w:ascii="Arial" w:eastAsia="Times New Roman" w:hAnsi="Arial" w:cs="Arial"/>
          <w:b/>
          <w:caps/>
          <w:sz w:val="20"/>
          <w:szCs w:val="20"/>
          <w:lang w:val="kk-KZ"/>
        </w:rPr>
        <w:t xml:space="preserve">Клинические особенности смешанной формы </w:t>
      </w:r>
    </w:p>
    <w:p w:rsidR="00B82C77" w:rsidRPr="00B82C77" w:rsidRDefault="00B82C77" w:rsidP="00592C1A">
      <w:pPr>
        <w:spacing w:after="0" w:line="240" w:lineRule="auto"/>
        <w:ind w:left="-567" w:right="283"/>
        <w:jc w:val="both"/>
        <w:rPr>
          <w:rFonts w:ascii="Arial" w:eastAsia="Times New Roman" w:hAnsi="Arial" w:cs="Arial"/>
          <w:b/>
          <w:caps/>
          <w:sz w:val="20"/>
          <w:szCs w:val="20"/>
          <w:lang w:val="kk-KZ"/>
        </w:rPr>
      </w:pPr>
      <w:r w:rsidRPr="00B82C77">
        <w:rPr>
          <w:rFonts w:ascii="Arial" w:eastAsia="Times New Roman" w:hAnsi="Arial" w:cs="Arial"/>
          <w:b/>
          <w:caps/>
          <w:sz w:val="20"/>
          <w:szCs w:val="20"/>
          <w:lang w:val="kk-KZ"/>
        </w:rPr>
        <w:t>менингококковой инфекции у детей</w:t>
      </w:r>
    </w:p>
    <w:p w:rsidR="00B82C77" w:rsidRPr="00203B8A" w:rsidRDefault="00B82C77" w:rsidP="00592C1A">
      <w:pPr>
        <w:spacing w:after="0" w:line="240" w:lineRule="auto"/>
        <w:ind w:left="-567" w:right="283"/>
        <w:jc w:val="both"/>
        <w:rPr>
          <w:rFonts w:ascii="Arial" w:hAnsi="Arial" w:cs="Arial"/>
          <w:b/>
          <w:sz w:val="20"/>
          <w:szCs w:val="20"/>
          <w:lang w:val="kk-KZ"/>
        </w:rPr>
      </w:pPr>
      <w:r w:rsidRPr="00203B8A">
        <w:rPr>
          <w:rFonts w:ascii="Arial" w:eastAsia="Times New Roman" w:hAnsi="Arial" w:cs="Arial"/>
          <w:b/>
          <w:sz w:val="20"/>
          <w:szCs w:val="20"/>
          <w:lang w:val="kk-KZ"/>
        </w:rPr>
        <w:t>У.Т.Байдуллаева, Н.Н.Курманбаева, А.Т. Джумабекова, Ж.Т.Досбаева, С.С.Калжанова</w:t>
      </w:r>
    </w:p>
    <w:p w:rsidR="00B82C77" w:rsidRPr="00203B8A" w:rsidRDefault="00B82C77" w:rsidP="00592C1A">
      <w:pPr>
        <w:spacing w:after="0" w:line="240" w:lineRule="auto"/>
        <w:ind w:left="-567" w:right="283"/>
        <w:jc w:val="both"/>
        <w:rPr>
          <w:rFonts w:ascii="Arial" w:eastAsia="Times New Roman" w:hAnsi="Arial" w:cs="Arial"/>
          <w:b/>
          <w:sz w:val="20"/>
          <w:szCs w:val="20"/>
          <w:lang w:val="kk-KZ"/>
        </w:rPr>
      </w:pPr>
    </w:p>
    <w:p w:rsidR="00B82C77" w:rsidRPr="00B82C77" w:rsidRDefault="00203B8A" w:rsidP="00592C1A">
      <w:pPr>
        <w:spacing w:after="0" w:line="240" w:lineRule="auto"/>
        <w:ind w:left="-567" w:right="283"/>
        <w:jc w:val="both"/>
        <w:rPr>
          <w:rFonts w:ascii="Arial" w:eastAsia="Times New Roman" w:hAnsi="Arial" w:cs="Arial"/>
          <w:sz w:val="20"/>
          <w:szCs w:val="20"/>
        </w:rPr>
      </w:pPr>
      <w:r w:rsidRPr="00203B8A">
        <w:rPr>
          <w:rFonts w:ascii="Arial" w:eastAsia="Times New Roman" w:hAnsi="Arial" w:cs="Arial"/>
          <w:b/>
          <w:sz w:val="20"/>
          <w:szCs w:val="20"/>
          <w:lang w:val="kk-KZ"/>
        </w:rPr>
        <w:t xml:space="preserve">Резюме </w:t>
      </w:r>
      <w:r w:rsidR="00B82C77" w:rsidRPr="00B82C77">
        <w:rPr>
          <w:rFonts w:ascii="Arial" w:eastAsia="Times New Roman" w:hAnsi="Arial" w:cs="Arial"/>
          <w:sz w:val="20"/>
          <w:szCs w:val="20"/>
          <w:lang w:val="kk-KZ"/>
        </w:rPr>
        <w:t>Данная работа посвящена изучению клинико – лабораторных особенностей смешанной формы менингококковой инфекции  у  детей. Заболевание протекает тяжело, менингит с менингококкемией, инфекционно- токсическим шоком. Чаще болеют дети грудного возраста (32,3%) и раннего возраста (41,9%), также  определены</w:t>
      </w:r>
      <w:r w:rsidR="00B82C77" w:rsidRPr="00B82C77">
        <w:rPr>
          <w:rFonts w:ascii="Arial" w:eastAsia="Times New Roman" w:hAnsi="Arial" w:cs="Arial"/>
          <w:sz w:val="20"/>
          <w:szCs w:val="20"/>
        </w:rPr>
        <w:t xml:space="preserve">  частые </w:t>
      </w:r>
      <w:r w:rsidR="00B82C77" w:rsidRPr="00B82C77">
        <w:rPr>
          <w:rFonts w:ascii="Arial" w:eastAsia="Times New Roman" w:hAnsi="Arial" w:cs="Arial"/>
          <w:sz w:val="20"/>
          <w:szCs w:val="20"/>
          <w:lang w:val="kk-KZ"/>
        </w:rPr>
        <w:t xml:space="preserve">диагностические ошибки в этих </w:t>
      </w:r>
      <w:r w:rsidR="00B82C77" w:rsidRPr="00B82C77">
        <w:rPr>
          <w:rFonts w:ascii="Arial" w:eastAsia="Times New Roman" w:hAnsi="Arial" w:cs="Arial"/>
          <w:sz w:val="20"/>
          <w:szCs w:val="20"/>
        </w:rPr>
        <w:t>возрастных группах.</w:t>
      </w:r>
    </w:p>
    <w:p w:rsidR="00B82C77" w:rsidRPr="00B82C77" w:rsidRDefault="00B82C77" w:rsidP="00592C1A">
      <w:pPr>
        <w:spacing w:after="0" w:line="240" w:lineRule="auto"/>
        <w:ind w:left="-567" w:right="283"/>
        <w:jc w:val="both"/>
        <w:rPr>
          <w:rFonts w:ascii="Arial" w:eastAsia="Times New Roman" w:hAnsi="Arial" w:cs="Arial"/>
          <w:sz w:val="20"/>
          <w:szCs w:val="20"/>
          <w:lang w:val="kk-KZ"/>
        </w:rPr>
      </w:pPr>
      <w:r w:rsidRPr="00203B8A">
        <w:rPr>
          <w:rFonts w:ascii="Arial" w:eastAsia="Times New Roman" w:hAnsi="Arial" w:cs="Arial"/>
          <w:b/>
          <w:sz w:val="20"/>
          <w:szCs w:val="20"/>
        </w:rPr>
        <w:t>Ключевые слова</w:t>
      </w:r>
      <w:r w:rsidRPr="00B82C77">
        <w:rPr>
          <w:rFonts w:ascii="Arial" w:eastAsia="Times New Roman" w:hAnsi="Arial" w:cs="Arial"/>
          <w:sz w:val="20"/>
          <w:szCs w:val="20"/>
        </w:rPr>
        <w:t>:</w:t>
      </w:r>
      <w:r w:rsidRPr="00B82C77">
        <w:rPr>
          <w:rFonts w:ascii="Arial" w:eastAsia="Times New Roman" w:hAnsi="Arial" w:cs="Arial"/>
          <w:sz w:val="20"/>
          <w:szCs w:val="20"/>
          <w:lang w:val="kk-KZ"/>
        </w:rPr>
        <w:t xml:space="preserve"> менингококковая  инфекция, дети, клиника.</w:t>
      </w:r>
    </w:p>
    <w:p w:rsidR="00B82C77" w:rsidRPr="00B82C77" w:rsidRDefault="00B82C77" w:rsidP="00592C1A">
      <w:pPr>
        <w:spacing w:after="0" w:line="240" w:lineRule="auto"/>
        <w:ind w:left="-567" w:right="283"/>
        <w:jc w:val="both"/>
        <w:rPr>
          <w:rFonts w:ascii="Arial" w:eastAsia="Times New Roman" w:hAnsi="Arial" w:cs="Arial"/>
          <w:sz w:val="20"/>
          <w:szCs w:val="20"/>
          <w:lang w:val="kk-KZ"/>
        </w:rPr>
      </w:pPr>
    </w:p>
    <w:p w:rsidR="00B82C77" w:rsidRPr="00B82C77" w:rsidRDefault="00B82C77" w:rsidP="00592C1A">
      <w:pPr>
        <w:pStyle w:val="style13200255750000000538msonormal"/>
        <w:spacing w:before="0" w:beforeAutospacing="0" w:after="0" w:afterAutospacing="0"/>
        <w:ind w:left="-567" w:right="283"/>
        <w:jc w:val="both"/>
        <w:rPr>
          <w:rFonts w:ascii="Arial" w:hAnsi="Arial" w:cs="Arial"/>
          <w:caps/>
          <w:sz w:val="20"/>
          <w:szCs w:val="20"/>
          <w:lang w:val="en-US"/>
        </w:rPr>
      </w:pPr>
      <w:r w:rsidRPr="00B82C77">
        <w:rPr>
          <w:rFonts w:ascii="Arial" w:hAnsi="Arial" w:cs="Arial"/>
          <w:b/>
          <w:caps/>
          <w:sz w:val="20"/>
          <w:szCs w:val="20"/>
          <w:lang w:val="kk-KZ"/>
        </w:rPr>
        <w:t>Clinical specifics of the mixed form of meningokock infection of children .</w:t>
      </w:r>
    </w:p>
    <w:p w:rsidR="00B82C77" w:rsidRPr="00203B8A" w:rsidRDefault="00B82C77" w:rsidP="00592C1A">
      <w:pPr>
        <w:pStyle w:val="style13200255750000000538msonormal"/>
        <w:spacing w:before="0" w:beforeAutospacing="0" w:after="0" w:afterAutospacing="0"/>
        <w:ind w:left="-567" w:right="283"/>
        <w:jc w:val="both"/>
        <w:rPr>
          <w:rFonts w:ascii="Arial" w:hAnsi="Arial" w:cs="Arial"/>
          <w:b/>
          <w:sz w:val="20"/>
          <w:szCs w:val="20"/>
          <w:lang w:val="en-US"/>
        </w:rPr>
      </w:pPr>
      <w:r w:rsidRPr="00203B8A">
        <w:rPr>
          <w:rFonts w:ascii="Arial" w:hAnsi="Arial" w:cs="Arial"/>
          <w:b/>
          <w:sz w:val="20"/>
          <w:szCs w:val="20"/>
          <w:lang w:val="kk-KZ"/>
        </w:rPr>
        <w:t xml:space="preserve">U.T.Baidullayeva, N.N. Kurmanbayeva, A.T. Jumabekova, Z.T.Dosbayeva, S.S. Kalzhanova </w:t>
      </w:r>
    </w:p>
    <w:p w:rsidR="00B82C77" w:rsidRDefault="00B82C77" w:rsidP="00592C1A">
      <w:pPr>
        <w:pStyle w:val="style13200255750000000538msonormal"/>
        <w:spacing w:before="0" w:beforeAutospacing="0" w:after="0" w:afterAutospacing="0"/>
        <w:ind w:left="-567" w:right="283"/>
        <w:jc w:val="both"/>
        <w:rPr>
          <w:rFonts w:ascii="Arial" w:hAnsi="Arial" w:cs="Arial"/>
          <w:sz w:val="20"/>
          <w:szCs w:val="20"/>
          <w:lang w:val="kk-KZ"/>
        </w:rPr>
      </w:pPr>
    </w:p>
    <w:p w:rsidR="00B82C77" w:rsidRPr="00B82C77" w:rsidRDefault="00203B8A" w:rsidP="00592C1A">
      <w:pPr>
        <w:pStyle w:val="style13200255750000000538msonormal"/>
        <w:spacing w:before="0" w:beforeAutospacing="0" w:after="0" w:afterAutospacing="0"/>
        <w:ind w:left="-567" w:right="283"/>
        <w:jc w:val="both"/>
        <w:rPr>
          <w:rFonts w:ascii="Arial" w:hAnsi="Arial" w:cs="Arial"/>
          <w:sz w:val="20"/>
          <w:szCs w:val="20"/>
          <w:lang w:val="en-US"/>
        </w:rPr>
      </w:pPr>
      <w:r w:rsidRPr="00203B8A">
        <w:rPr>
          <w:rFonts w:ascii="Arial" w:hAnsi="Arial" w:cs="Arial"/>
          <w:b/>
          <w:sz w:val="20"/>
          <w:szCs w:val="20"/>
          <w:lang w:val="en-US"/>
        </w:rPr>
        <w:t>Abstract</w:t>
      </w:r>
      <w:r>
        <w:rPr>
          <w:rFonts w:ascii="Arial" w:hAnsi="Arial" w:cs="Arial"/>
          <w:sz w:val="20"/>
          <w:szCs w:val="20"/>
          <w:lang w:val="en-US"/>
        </w:rPr>
        <w:t xml:space="preserve"> </w:t>
      </w:r>
      <w:r w:rsidR="00B82C77" w:rsidRPr="00B82C77">
        <w:rPr>
          <w:rFonts w:ascii="Arial" w:hAnsi="Arial" w:cs="Arial"/>
          <w:sz w:val="20"/>
          <w:szCs w:val="20"/>
          <w:lang w:val="kk-KZ"/>
        </w:rPr>
        <w:t xml:space="preserve">The paper deals with the research on clinical-laboratory specifics of the mixed form of meningokock infection of children. </w:t>
      </w:r>
      <w:r w:rsidR="00B82C77" w:rsidRPr="00B82C77">
        <w:rPr>
          <w:rFonts w:ascii="Arial" w:hAnsi="Arial" w:cs="Arial"/>
          <w:sz w:val="20"/>
          <w:szCs w:val="20"/>
          <w:lang w:val="en-US"/>
        </w:rPr>
        <w:t>T</w:t>
      </w:r>
      <w:r w:rsidR="00B82C77" w:rsidRPr="00B82C77">
        <w:rPr>
          <w:rFonts w:ascii="Arial" w:hAnsi="Arial" w:cs="Arial"/>
          <w:sz w:val="20"/>
          <w:szCs w:val="20"/>
          <w:lang w:val="kk-KZ"/>
        </w:rPr>
        <w:t xml:space="preserve">he disease develops in hard way,  miningitus with meinigokocemia, infectious- toxic shock. The target age group- infants (32,3%) and toddlers (41,9%), the paper also figured out frequent diagnostic errors in these age groups. </w:t>
      </w:r>
    </w:p>
    <w:p w:rsidR="00B82C77" w:rsidRDefault="00203B8A" w:rsidP="00592C1A">
      <w:pPr>
        <w:pStyle w:val="style13200255750000000538msonormal"/>
        <w:spacing w:before="0" w:beforeAutospacing="0" w:after="0" w:afterAutospacing="0"/>
        <w:ind w:left="-567" w:right="283"/>
        <w:jc w:val="both"/>
        <w:rPr>
          <w:rFonts w:ascii="Arial" w:hAnsi="Arial" w:cs="Arial"/>
          <w:sz w:val="20"/>
          <w:szCs w:val="20"/>
          <w:lang w:val="en-US"/>
        </w:rPr>
      </w:pPr>
      <w:r w:rsidRPr="00F8432F">
        <w:rPr>
          <w:rFonts w:ascii="Arial" w:hAnsi="Arial" w:cs="Arial"/>
          <w:b/>
          <w:sz w:val="20"/>
          <w:szCs w:val="20"/>
          <w:lang w:val="en-US"/>
        </w:rPr>
        <w:t>K</w:t>
      </w:r>
      <w:r w:rsidR="00B82C77" w:rsidRPr="00F8432F">
        <w:rPr>
          <w:rFonts w:ascii="Arial" w:hAnsi="Arial" w:cs="Arial"/>
          <w:b/>
          <w:sz w:val="20"/>
          <w:szCs w:val="20"/>
          <w:lang w:val="kk-KZ"/>
        </w:rPr>
        <w:t>eywords:</w:t>
      </w:r>
      <w:r w:rsidR="00B82C77" w:rsidRPr="00B82C77">
        <w:rPr>
          <w:rFonts w:ascii="Arial" w:hAnsi="Arial" w:cs="Arial"/>
          <w:sz w:val="20"/>
          <w:szCs w:val="20"/>
          <w:lang w:val="kk-KZ"/>
        </w:rPr>
        <w:t xml:space="preserve"> meningokock i</w:t>
      </w:r>
      <w:r w:rsidR="00B82C77">
        <w:rPr>
          <w:rFonts w:ascii="Arial" w:hAnsi="Arial" w:cs="Arial"/>
          <w:sz w:val="20"/>
          <w:szCs w:val="20"/>
          <w:lang w:val="en-US"/>
        </w:rPr>
        <w:t>n</w:t>
      </w:r>
      <w:r w:rsidR="00B82C77" w:rsidRPr="00B82C77">
        <w:rPr>
          <w:rFonts w:ascii="Arial" w:hAnsi="Arial" w:cs="Arial"/>
          <w:sz w:val="20"/>
          <w:szCs w:val="20"/>
          <w:lang w:val="kk-KZ"/>
        </w:rPr>
        <w:t>fec</w:t>
      </w:r>
      <w:r w:rsidR="00A240A2">
        <w:rPr>
          <w:rFonts w:ascii="Arial" w:hAnsi="Arial" w:cs="Arial"/>
          <w:sz w:val="20"/>
          <w:szCs w:val="20"/>
          <w:lang w:val="kk-KZ"/>
        </w:rPr>
        <w:t>tion, children</w:t>
      </w:r>
    </w:p>
    <w:p w:rsidR="00A240A2" w:rsidRDefault="00A240A2" w:rsidP="00592C1A">
      <w:pPr>
        <w:pStyle w:val="style13200255750000000538msonormal"/>
        <w:spacing w:before="0" w:beforeAutospacing="0" w:after="0" w:afterAutospacing="0"/>
        <w:ind w:left="-567" w:right="283" w:firstLine="567"/>
        <w:jc w:val="both"/>
        <w:rPr>
          <w:rFonts w:ascii="Arial" w:hAnsi="Arial" w:cs="Arial"/>
          <w:sz w:val="20"/>
          <w:szCs w:val="20"/>
          <w:lang w:val="en-US"/>
        </w:rPr>
      </w:pPr>
    </w:p>
    <w:p w:rsidR="00541AB6" w:rsidRPr="00010172" w:rsidRDefault="00114CBB" w:rsidP="00592C1A">
      <w:pPr>
        <w:spacing w:after="0" w:line="240" w:lineRule="auto"/>
        <w:ind w:left="-567" w:right="283" w:firstLine="567"/>
        <w:jc w:val="center"/>
        <w:rPr>
          <w:rFonts w:ascii="Arial" w:hAnsi="Arial" w:cs="Arial"/>
          <w:sz w:val="20"/>
          <w:szCs w:val="20"/>
          <w:lang w:val="en-US"/>
        </w:rPr>
      </w:pPr>
      <w:r>
        <w:rPr>
          <w:rFonts w:ascii="Arial" w:hAnsi="Arial" w:cs="Arial"/>
          <w:noProof/>
          <w:sz w:val="20"/>
          <w:szCs w:val="20"/>
        </w:rPr>
        <w:pict>
          <v:shape id="_x0000_s1113" type="#_x0000_t32" style="position:absolute;left:0;text-align:left;margin-left:95.15pt;margin-top:10.55pt;width:319.5pt;height:0;z-index:251787264" o:connectortype="straight"/>
        </w:pict>
      </w:r>
    </w:p>
    <w:p w:rsidR="00A240A2" w:rsidRDefault="00A240A2" w:rsidP="00592C1A">
      <w:pPr>
        <w:pStyle w:val="style13200255750000000538msonormal"/>
        <w:spacing w:before="0" w:beforeAutospacing="0" w:after="0" w:afterAutospacing="0"/>
        <w:ind w:left="-567" w:right="283" w:firstLine="567"/>
        <w:jc w:val="both"/>
        <w:rPr>
          <w:rFonts w:ascii="Arial" w:hAnsi="Arial" w:cs="Arial"/>
          <w:sz w:val="20"/>
          <w:szCs w:val="20"/>
          <w:lang w:val="en-US"/>
        </w:rPr>
      </w:pPr>
    </w:p>
    <w:p w:rsidR="00A240A2" w:rsidRPr="00A240A2" w:rsidRDefault="00A240A2" w:rsidP="00592C1A">
      <w:pPr>
        <w:pStyle w:val="style13200255750000000538msonormal"/>
        <w:spacing w:before="0" w:beforeAutospacing="0" w:after="0" w:afterAutospacing="0"/>
        <w:ind w:left="-567" w:right="283" w:firstLine="567"/>
        <w:jc w:val="both"/>
        <w:rPr>
          <w:rFonts w:ascii="Arial" w:hAnsi="Arial" w:cs="Arial"/>
          <w:sz w:val="20"/>
          <w:szCs w:val="20"/>
          <w:lang w:val="en-US"/>
        </w:rPr>
      </w:pPr>
    </w:p>
    <w:p w:rsidR="00A240A2" w:rsidRPr="00147AD5" w:rsidRDefault="00A240A2" w:rsidP="00592C1A">
      <w:pPr>
        <w:pStyle w:val="3"/>
        <w:shd w:val="clear" w:color="auto" w:fill="FFFFFF"/>
        <w:spacing w:before="0" w:line="240" w:lineRule="auto"/>
        <w:ind w:left="-567" w:right="283"/>
        <w:jc w:val="both"/>
        <w:rPr>
          <w:rStyle w:val="apple-style-span"/>
          <w:rFonts w:ascii="Arial" w:eastAsia="Times New Roman" w:hAnsi="Arial" w:cs="Arial"/>
          <w:caps/>
          <w:color w:val="000000"/>
          <w:sz w:val="20"/>
          <w:szCs w:val="20"/>
          <w:lang w:val="en-US"/>
        </w:rPr>
      </w:pPr>
      <w:r w:rsidRPr="00203B8A">
        <w:rPr>
          <w:rFonts w:ascii="Arial" w:eastAsia="Times New Roman" w:hAnsi="Arial" w:cs="Arial"/>
          <w:caps/>
          <w:color w:val="000000"/>
          <w:sz w:val="20"/>
          <w:szCs w:val="20"/>
        </w:rPr>
        <w:t>Оценка</w:t>
      </w:r>
      <w:r w:rsidRPr="00147AD5">
        <w:rPr>
          <w:rFonts w:ascii="Arial" w:eastAsia="Times New Roman" w:hAnsi="Arial" w:cs="Arial"/>
          <w:caps/>
          <w:color w:val="000000"/>
          <w:sz w:val="20"/>
          <w:szCs w:val="20"/>
          <w:lang w:val="en-US"/>
        </w:rPr>
        <w:t xml:space="preserve"> </w:t>
      </w:r>
      <w:r w:rsidRPr="00203B8A">
        <w:rPr>
          <w:rFonts w:ascii="Arial" w:eastAsia="Times New Roman" w:hAnsi="Arial" w:cs="Arial"/>
          <w:caps/>
          <w:color w:val="000000"/>
          <w:sz w:val="20"/>
          <w:szCs w:val="20"/>
        </w:rPr>
        <w:t>клинической</w:t>
      </w:r>
      <w:r w:rsidRPr="00147AD5">
        <w:rPr>
          <w:rFonts w:ascii="Arial" w:eastAsia="Times New Roman" w:hAnsi="Arial" w:cs="Arial"/>
          <w:caps/>
          <w:color w:val="000000"/>
          <w:sz w:val="20"/>
          <w:szCs w:val="20"/>
          <w:lang w:val="en-US"/>
        </w:rPr>
        <w:t xml:space="preserve"> </w:t>
      </w:r>
      <w:r w:rsidRPr="00203B8A">
        <w:rPr>
          <w:rFonts w:ascii="Arial" w:eastAsia="Times New Roman" w:hAnsi="Arial" w:cs="Arial"/>
          <w:caps/>
          <w:color w:val="000000"/>
          <w:sz w:val="20"/>
          <w:szCs w:val="20"/>
        </w:rPr>
        <w:t>эффективности</w:t>
      </w:r>
      <w:r w:rsidRPr="00147AD5">
        <w:rPr>
          <w:rFonts w:ascii="Arial" w:eastAsia="Times New Roman" w:hAnsi="Arial" w:cs="Arial"/>
          <w:caps/>
          <w:color w:val="000000"/>
          <w:sz w:val="20"/>
          <w:szCs w:val="20"/>
          <w:lang w:val="en-US"/>
        </w:rPr>
        <w:t xml:space="preserve"> </w:t>
      </w:r>
      <w:r w:rsidRPr="00203B8A">
        <w:rPr>
          <w:rFonts w:ascii="Arial" w:eastAsia="Times New Roman" w:hAnsi="Arial" w:cs="Arial"/>
          <w:caps/>
          <w:color w:val="000000"/>
          <w:sz w:val="20"/>
          <w:szCs w:val="20"/>
        </w:rPr>
        <w:t>применения</w:t>
      </w:r>
      <w:r w:rsidRPr="00147AD5">
        <w:rPr>
          <w:rFonts w:ascii="Arial" w:eastAsia="Times New Roman" w:hAnsi="Arial" w:cs="Arial"/>
          <w:caps/>
          <w:color w:val="000000"/>
          <w:sz w:val="20"/>
          <w:szCs w:val="20"/>
          <w:lang w:val="en-US"/>
        </w:rPr>
        <w:t xml:space="preserve"> </w:t>
      </w:r>
      <w:r w:rsidRPr="00203B8A">
        <w:rPr>
          <w:rStyle w:val="apple-style-span"/>
          <w:rFonts w:ascii="Arial" w:eastAsia="Times New Roman" w:hAnsi="Arial" w:cs="Arial"/>
          <w:caps/>
          <w:color w:val="000000"/>
          <w:sz w:val="20"/>
          <w:szCs w:val="20"/>
          <w:shd w:val="clear" w:color="auto" w:fill="FFFFFF"/>
        </w:rPr>
        <w:t>циклоферона</w:t>
      </w:r>
    </w:p>
    <w:p w:rsidR="00A240A2" w:rsidRPr="00203B8A" w:rsidRDefault="00A240A2" w:rsidP="00592C1A">
      <w:pPr>
        <w:pStyle w:val="3"/>
        <w:shd w:val="clear" w:color="auto" w:fill="FFFFFF"/>
        <w:spacing w:before="0" w:line="240" w:lineRule="auto"/>
        <w:ind w:left="-567" w:right="283"/>
        <w:jc w:val="both"/>
        <w:rPr>
          <w:rFonts w:ascii="Arial" w:eastAsia="Times New Roman" w:hAnsi="Arial" w:cs="Arial"/>
          <w:caps/>
          <w:color w:val="000000"/>
          <w:sz w:val="20"/>
          <w:szCs w:val="20"/>
        </w:rPr>
      </w:pPr>
      <w:r w:rsidRPr="00203B8A">
        <w:rPr>
          <w:rStyle w:val="apple-style-span"/>
          <w:rFonts w:ascii="Arial" w:eastAsia="Times New Roman" w:hAnsi="Arial" w:cs="Arial"/>
          <w:caps/>
          <w:color w:val="000000"/>
          <w:sz w:val="20"/>
          <w:szCs w:val="20"/>
          <w:shd w:val="clear" w:color="auto" w:fill="FFFFFF"/>
        </w:rPr>
        <w:t>у</w:t>
      </w:r>
      <w:r w:rsidRPr="00203B8A">
        <w:rPr>
          <w:rStyle w:val="apple-converted-space"/>
          <w:rFonts w:ascii="Arial" w:eastAsia="Times New Roman" w:hAnsi="Arial" w:cs="Arial"/>
          <w:caps/>
          <w:color w:val="000000"/>
          <w:sz w:val="20"/>
          <w:szCs w:val="20"/>
          <w:shd w:val="clear" w:color="auto" w:fill="FFFFFF"/>
        </w:rPr>
        <w:t> </w:t>
      </w:r>
      <w:r w:rsidRPr="00203B8A">
        <w:rPr>
          <w:rStyle w:val="apple-style-span"/>
          <w:rFonts w:ascii="Arial" w:eastAsia="Times New Roman" w:hAnsi="Arial" w:cs="Arial"/>
          <w:caps/>
          <w:color w:val="000000"/>
          <w:sz w:val="20"/>
          <w:szCs w:val="20"/>
          <w:shd w:val="clear" w:color="auto" w:fill="FFFFFF"/>
        </w:rPr>
        <w:t xml:space="preserve"> </w:t>
      </w:r>
      <w:r w:rsidRPr="00203B8A">
        <w:rPr>
          <w:rFonts w:ascii="Arial" w:eastAsia="Times New Roman" w:hAnsi="Arial" w:cs="Arial"/>
          <w:caps/>
          <w:color w:val="auto"/>
          <w:sz w:val="20"/>
          <w:szCs w:val="20"/>
        </w:rPr>
        <w:t xml:space="preserve">детей </w:t>
      </w:r>
      <w:r w:rsidRPr="00203B8A">
        <w:rPr>
          <w:rFonts w:ascii="Arial" w:eastAsia="Times New Roman" w:hAnsi="Arial" w:cs="Arial"/>
          <w:caps/>
          <w:color w:val="000000"/>
          <w:sz w:val="20"/>
          <w:szCs w:val="20"/>
        </w:rPr>
        <w:t>с рецидивирующими  острыми рес</w:t>
      </w:r>
      <w:r w:rsidR="00203B8A">
        <w:rPr>
          <w:rFonts w:ascii="Arial" w:eastAsia="Times New Roman" w:hAnsi="Arial" w:cs="Arial"/>
          <w:caps/>
          <w:color w:val="000000"/>
          <w:sz w:val="20"/>
          <w:szCs w:val="20"/>
        </w:rPr>
        <w:t>пираторными заболеваниями</w:t>
      </w:r>
    </w:p>
    <w:p w:rsidR="00A240A2" w:rsidRPr="008C3862" w:rsidRDefault="00A240A2" w:rsidP="00592C1A">
      <w:pPr>
        <w:spacing w:after="0" w:line="240" w:lineRule="auto"/>
        <w:ind w:left="-567" w:right="283"/>
        <w:jc w:val="both"/>
        <w:rPr>
          <w:rFonts w:ascii="Arial" w:eastAsia="Times New Roman" w:hAnsi="Arial" w:cs="Arial"/>
          <w:b/>
          <w:sz w:val="20"/>
          <w:szCs w:val="20"/>
        </w:rPr>
      </w:pPr>
      <w:r w:rsidRPr="008C3862">
        <w:rPr>
          <w:rFonts w:ascii="Arial" w:eastAsia="Times New Roman" w:hAnsi="Arial" w:cs="Arial"/>
          <w:b/>
          <w:sz w:val="20"/>
          <w:szCs w:val="20"/>
        </w:rPr>
        <w:t xml:space="preserve"> </w:t>
      </w:r>
    </w:p>
    <w:p w:rsidR="00A240A2" w:rsidRPr="00203B8A" w:rsidRDefault="00A240A2" w:rsidP="00592C1A">
      <w:pPr>
        <w:spacing w:after="0" w:line="240" w:lineRule="auto"/>
        <w:ind w:left="-567" w:right="283"/>
        <w:jc w:val="both"/>
        <w:rPr>
          <w:rFonts w:ascii="Arial" w:eastAsia="Times New Roman" w:hAnsi="Arial" w:cs="Arial"/>
          <w:b/>
          <w:sz w:val="20"/>
          <w:szCs w:val="20"/>
        </w:rPr>
      </w:pPr>
      <w:r w:rsidRPr="00203B8A">
        <w:rPr>
          <w:rFonts w:ascii="Arial" w:eastAsia="Times New Roman" w:hAnsi="Arial" w:cs="Arial"/>
          <w:b/>
          <w:sz w:val="20"/>
          <w:szCs w:val="20"/>
        </w:rPr>
        <w:t xml:space="preserve">Р.А.Курамисова., Ж.А Жарылхасинова.,  Г.Т. Лукпанова.,Г.А. Жумабаева., Н.К.Наурызбаева., И.З. Мамбетова., А.Б.Смагулова. </w:t>
      </w:r>
    </w:p>
    <w:p w:rsidR="00A240A2" w:rsidRPr="00147AD5" w:rsidRDefault="00203B8A" w:rsidP="00592C1A">
      <w:pPr>
        <w:spacing w:after="0" w:line="240" w:lineRule="auto"/>
        <w:ind w:left="-567" w:right="283"/>
        <w:jc w:val="both"/>
        <w:rPr>
          <w:rFonts w:ascii="Arial" w:eastAsia="Times New Roman" w:hAnsi="Arial" w:cs="Arial"/>
          <w:i/>
          <w:sz w:val="20"/>
          <w:szCs w:val="20"/>
        </w:rPr>
      </w:pPr>
      <w:r w:rsidRPr="00203B8A">
        <w:rPr>
          <w:rFonts w:ascii="Arial" w:eastAsia="Times New Roman" w:hAnsi="Arial" w:cs="Arial"/>
          <w:i/>
          <w:sz w:val="20"/>
          <w:szCs w:val="20"/>
        </w:rPr>
        <w:t>ГДП №8 г. Алматы, КазНМУ</w:t>
      </w:r>
    </w:p>
    <w:p w:rsidR="00203B8A" w:rsidRPr="00147AD5" w:rsidRDefault="00203B8A" w:rsidP="00592C1A">
      <w:pPr>
        <w:tabs>
          <w:tab w:val="left" w:pos="993"/>
        </w:tabs>
        <w:suppressAutoHyphens/>
        <w:spacing w:after="0" w:line="240" w:lineRule="auto"/>
        <w:ind w:left="-567" w:right="283"/>
        <w:jc w:val="both"/>
        <w:rPr>
          <w:rStyle w:val="apple-style-span"/>
          <w:rFonts w:ascii="Arial" w:eastAsia="Times New Roman" w:hAnsi="Arial" w:cs="Arial"/>
          <w:color w:val="000000"/>
          <w:sz w:val="20"/>
          <w:szCs w:val="20"/>
          <w:shd w:val="clear" w:color="auto" w:fill="FFFFFF"/>
        </w:rPr>
      </w:pPr>
    </w:p>
    <w:p w:rsidR="00A240A2" w:rsidRPr="008C3862" w:rsidRDefault="00A240A2" w:rsidP="00592C1A">
      <w:pPr>
        <w:tabs>
          <w:tab w:val="left" w:pos="993"/>
        </w:tabs>
        <w:suppressAutoHyphens/>
        <w:spacing w:after="0" w:line="240" w:lineRule="auto"/>
        <w:ind w:left="-567" w:right="283"/>
        <w:jc w:val="both"/>
        <w:rPr>
          <w:rStyle w:val="apple-style-span"/>
          <w:rFonts w:ascii="Arial" w:eastAsia="Times New Roman" w:hAnsi="Arial" w:cs="Arial"/>
          <w:color w:val="000000"/>
          <w:sz w:val="20"/>
          <w:szCs w:val="20"/>
          <w:shd w:val="clear" w:color="auto" w:fill="FFF0F5"/>
        </w:rPr>
      </w:pPr>
      <w:r w:rsidRPr="008C3862">
        <w:rPr>
          <w:rStyle w:val="apple-style-span"/>
          <w:rFonts w:ascii="Arial" w:eastAsia="Times New Roman" w:hAnsi="Arial" w:cs="Arial"/>
          <w:color w:val="000000"/>
          <w:sz w:val="20"/>
          <w:szCs w:val="20"/>
          <w:shd w:val="clear" w:color="auto" w:fill="FFFFFF"/>
        </w:rPr>
        <w:t>Проведено обследование  25  часто болеющих  детей  в возрасте от 7 до 12 лет в периоде обострения ОРИ и получавших  амбулаторное лечение в детской поликлинике,</w:t>
      </w:r>
      <w:r w:rsidRPr="008C3862">
        <w:rPr>
          <w:rStyle w:val="apple-style-span"/>
          <w:rFonts w:ascii="Arial" w:eastAsia="Times New Roman" w:hAnsi="Arial" w:cs="Arial"/>
          <w:color w:val="000000"/>
          <w:sz w:val="20"/>
          <w:szCs w:val="20"/>
          <w:shd w:val="clear" w:color="auto" w:fill="FFF0F5"/>
        </w:rPr>
        <w:t xml:space="preserve"> п</w:t>
      </w:r>
      <w:r w:rsidRPr="008C3862">
        <w:rPr>
          <w:rFonts w:ascii="Arial" w:eastAsia="Times New Roman" w:hAnsi="Arial" w:cs="Arial"/>
          <w:color w:val="000000"/>
          <w:sz w:val="20"/>
          <w:szCs w:val="20"/>
        </w:rPr>
        <w:t>олученные  данные свидетельствуют, что циклоферон может успешно применяться в лечении и реабилитации часто болеющих детей острыми респираторными заболев</w:t>
      </w:r>
      <w:r w:rsidRPr="008C3862">
        <w:rPr>
          <w:rStyle w:val="apple-style-span"/>
          <w:rFonts w:ascii="Arial" w:eastAsia="Times New Roman" w:hAnsi="Arial" w:cs="Arial"/>
          <w:color w:val="000000"/>
          <w:sz w:val="20"/>
          <w:szCs w:val="20"/>
          <w:shd w:val="clear" w:color="auto" w:fill="FFF0F5"/>
        </w:rPr>
        <w:t>аниями.</w:t>
      </w:r>
    </w:p>
    <w:p w:rsidR="00A240A2" w:rsidRPr="008C3862" w:rsidRDefault="00A240A2"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b/>
          <w:sz w:val="20"/>
          <w:szCs w:val="20"/>
        </w:rPr>
        <w:t>Ключевые слова:</w:t>
      </w:r>
      <w:r w:rsidRPr="008C3862">
        <w:rPr>
          <w:rFonts w:ascii="Arial" w:eastAsia="Times New Roman" w:hAnsi="Arial" w:cs="Arial"/>
          <w:sz w:val="20"/>
          <w:szCs w:val="20"/>
        </w:rPr>
        <w:t xml:space="preserve"> часто болеющие дети, клиническая эффективность, циклоферон</w:t>
      </w:r>
    </w:p>
    <w:p w:rsidR="00A240A2" w:rsidRPr="008C3862" w:rsidRDefault="00A240A2" w:rsidP="00592C1A">
      <w:pPr>
        <w:spacing w:after="0" w:line="240" w:lineRule="auto"/>
        <w:ind w:left="-567" w:right="283" w:firstLine="567"/>
        <w:jc w:val="center"/>
        <w:rPr>
          <w:rFonts w:ascii="Arial" w:eastAsia="Times New Roman" w:hAnsi="Arial" w:cs="Arial"/>
          <w:sz w:val="20"/>
          <w:szCs w:val="20"/>
        </w:rPr>
      </w:pPr>
    </w:p>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В структуре детской заболеваемости </w:t>
      </w:r>
      <w:r w:rsidRPr="008C3862">
        <w:rPr>
          <w:rStyle w:val="apple-style-span"/>
          <w:rFonts w:ascii="Arial" w:eastAsia="Times New Roman" w:hAnsi="Arial" w:cs="Arial"/>
          <w:color w:val="000000"/>
          <w:sz w:val="20"/>
          <w:szCs w:val="20"/>
          <w:shd w:val="clear" w:color="auto" w:fill="FFFFFF"/>
        </w:rPr>
        <w:t>на долю болезней органов дыхания приходится от 60 до 90%</w:t>
      </w:r>
      <w:r w:rsidRPr="008C3862">
        <w:rPr>
          <w:rFonts w:ascii="Arial" w:eastAsia="Times New Roman" w:hAnsi="Arial" w:cs="Arial"/>
          <w:sz w:val="20"/>
          <w:szCs w:val="20"/>
        </w:rPr>
        <w:t xml:space="preserve">. </w:t>
      </w:r>
      <w:r w:rsidRPr="008C3862">
        <w:rPr>
          <w:rFonts w:ascii="Arial" w:eastAsia="Times New Roman" w:hAnsi="Arial" w:cs="Arial"/>
          <w:color w:val="000000"/>
          <w:sz w:val="20"/>
          <w:szCs w:val="20"/>
        </w:rPr>
        <w:t>На сегодня, в определении часто болеющих детей подчеркивается, что</w:t>
      </w:r>
      <w:r w:rsidRPr="008C3862">
        <w:rPr>
          <w:rFonts w:ascii="Arial" w:eastAsia="Times New Roman" w:hAnsi="Arial" w:cs="Arial"/>
          <w:bCs/>
          <w:sz w:val="20"/>
          <w:szCs w:val="20"/>
        </w:rPr>
        <w:t xml:space="preserve"> это </w:t>
      </w:r>
      <w:r w:rsidRPr="008C3862">
        <w:rPr>
          <w:rStyle w:val="apple-style-span"/>
          <w:rFonts w:ascii="Arial" w:eastAsia="Times New Roman" w:hAnsi="Arial" w:cs="Arial"/>
          <w:sz w:val="20"/>
          <w:szCs w:val="20"/>
        </w:rPr>
        <w:t>не нозологическая форма</w:t>
      </w:r>
      <w:r w:rsidRPr="008C3862">
        <w:rPr>
          <w:rStyle w:val="apple-style-span"/>
          <w:rFonts w:ascii="Arial" w:eastAsia="Times New Roman" w:hAnsi="Arial" w:cs="Arial"/>
          <w:color w:val="464646"/>
          <w:sz w:val="20"/>
          <w:szCs w:val="20"/>
        </w:rPr>
        <w:t xml:space="preserve"> и </w:t>
      </w:r>
      <w:r w:rsidRPr="008C3862">
        <w:rPr>
          <w:rFonts w:ascii="Arial" w:eastAsia="Times New Roman" w:hAnsi="Arial" w:cs="Arial"/>
          <w:bCs/>
          <w:sz w:val="20"/>
          <w:szCs w:val="20"/>
        </w:rPr>
        <w:t xml:space="preserve">не диагноз, а группа диспансерного наблюдения, включающая детей с частыми респираторными инфекциями, возникающими из-за транзиторных корригируемых отклонений в защитных системах организма и не имеющих стойких органических нарушений в них </w:t>
      </w:r>
      <w:r w:rsidRPr="008C3862">
        <w:rPr>
          <w:rFonts w:ascii="Arial" w:eastAsia="Times New Roman" w:hAnsi="Arial" w:cs="Arial"/>
          <w:sz w:val="20"/>
          <w:szCs w:val="20"/>
        </w:rPr>
        <w:t>[1-3].</w:t>
      </w:r>
    </w:p>
    <w:p w:rsidR="00A240A2" w:rsidRPr="008C3862" w:rsidRDefault="00A240A2" w:rsidP="00592C1A">
      <w:pPr>
        <w:spacing w:after="0" w:line="240" w:lineRule="auto"/>
        <w:ind w:left="-567" w:right="283" w:firstLine="567"/>
        <w:jc w:val="both"/>
        <w:rPr>
          <w:rStyle w:val="apple-style-span"/>
          <w:rFonts w:ascii="Arial" w:eastAsia="Times New Roman" w:hAnsi="Arial" w:cs="Arial"/>
          <w:sz w:val="20"/>
          <w:szCs w:val="20"/>
        </w:rPr>
      </w:pPr>
      <w:r w:rsidRPr="008C3862">
        <w:rPr>
          <w:rFonts w:ascii="Arial" w:eastAsia="Times New Roman" w:hAnsi="Arial" w:cs="Arial"/>
          <w:sz w:val="20"/>
          <w:szCs w:val="20"/>
        </w:rPr>
        <w:lastRenderedPageBreak/>
        <w:t xml:space="preserve"> Оздоровление такого контингента детей  является важнейшей задачей ввиду его большого медицинского и экономического значения. </w:t>
      </w:r>
      <w:r w:rsidRPr="008C3862">
        <w:rPr>
          <w:rStyle w:val="apple-style-span"/>
          <w:rFonts w:ascii="Arial" w:eastAsia="Times New Roman" w:hAnsi="Arial" w:cs="Arial"/>
          <w:sz w:val="20"/>
          <w:szCs w:val="20"/>
          <w:shd w:val="clear" w:color="auto" w:fill="FFFFFF"/>
        </w:rPr>
        <w:t>В последнее время все большее внимание в иммунотерапии уделяется новым иммунорегуляторным средствам с  доказанной эффективностью и безопасностью в педиатрической практике.</w:t>
      </w:r>
    </w:p>
    <w:p w:rsidR="00A240A2" w:rsidRPr="008C3862" w:rsidRDefault="00A240A2" w:rsidP="00592C1A">
      <w:pPr>
        <w:spacing w:after="0" w:line="240" w:lineRule="auto"/>
        <w:ind w:left="-567" w:right="283" w:firstLine="567"/>
        <w:jc w:val="both"/>
        <w:rPr>
          <w:rStyle w:val="af6"/>
          <w:rFonts w:ascii="Arial" w:eastAsia="Times New Roman" w:hAnsi="Arial" w:cs="Arial"/>
          <w:b w:val="0"/>
          <w:bCs w:val="0"/>
          <w:color w:val="FFFFFF"/>
          <w:sz w:val="20"/>
          <w:szCs w:val="20"/>
        </w:rPr>
      </w:pPr>
      <w:r w:rsidRPr="008C3862">
        <w:rPr>
          <w:rStyle w:val="apple-style-span"/>
          <w:rFonts w:ascii="Arial" w:eastAsia="Times New Roman" w:hAnsi="Arial" w:cs="Arial"/>
          <w:sz w:val="20"/>
          <w:szCs w:val="20"/>
          <w:shd w:val="clear" w:color="auto" w:fill="FFFFFF"/>
        </w:rPr>
        <w:t>Одним из таких препаратов является иммуномодулирующий препарат</w:t>
      </w:r>
      <w:r w:rsidRPr="008C3862">
        <w:rPr>
          <w:rStyle w:val="apple-style-span"/>
          <w:rFonts w:ascii="Arial" w:eastAsia="Times New Roman" w:hAnsi="Arial" w:cs="Arial"/>
          <w:sz w:val="20"/>
          <w:szCs w:val="20"/>
        </w:rPr>
        <w:t xml:space="preserve"> циклоферон</w:t>
      </w:r>
      <w:r w:rsidRPr="008C3862">
        <w:rPr>
          <w:rStyle w:val="apple-style-span"/>
          <w:rFonts w:ascii="Arial" w:eastAsia="Times New Roman" w:hAnsi="Arial" w:cs="Arial"/>
          <w:sz w:val="20"/>
          <w:szCs w:val="20"/>
          <w:shd w:val="clear" w:color="auto" w:fill="FFFFFF"/>
        </w:rPr>
        <w:t>.</w:t>
      </w:r>
      <w:r w:rsidRPr="008C3862">
        <w:rPr>
          <w:rStyle w:val="apple-style-span"/>
          <w:rFonts w:ascii="Arial" w:eastAsia="Times New Roman" w:hAnsi="Arial" w:cs="Arial"/>
          <w:color w:val="000000"/>
          <w:sz w:val="20"/>
          <w:szCs w:val="20"/>
          <w:shd w:val="clear" w:color="auto" w:fill="FFFFFF"/>
        </w:rPr>
        <w:t xml:space="preserve"> Согласно литературным данным,</w:t>
      </w:r>
      <w:r w:rsidRPr="008C3862">
        <w:rPr>
          <w:rStyle w:val="apple-style-span"/>
          <w:rFonts w:ascii="Arial" w:eastAsia="Times New Roman" w:hAnsi="Arial" w:cs="Arial"/>
          <w:color w:val="464646"/>
          <w:sz w:val="20"/>
          <w:szCs w:val="20"/>
        </w:rPr>
        <w:t xml:space="preserve"> циклоферон</w:t>
      </w:r>
      <w:r w:rsidRPr="008C3862">
        <w:rPr>
          <w:rStyle w:val="apple-style-span"/>
          <w:rFonts w:ascii="Arial" w:eastAsia="Times New Roman" w:hAnsi="Arial" w:cs="Arial"/>
          <w:color w:val="000000"/>
          <w:sz w:val="20"/>
          <w:szCs w:val="20"/>
          <w:shd w:val="clear" w:color="auto" w:fill="FFFFFF"/>
        </w:rPr>
        <w:t xml:space="preserve"> повышает активность фагоцитов и производство секреторного IgA.  Кроме того, препарат активирует клеточный иммунитет, повышает функциональный ответ Т-лимфоцитов, стимулирует  образование Т- и В-лимфоцитов, улучшая соотношение Т-хелперов и Т-супрессоров, увеличивает продукцию цитокинов (в частности - интерлейкина (ИЛ)-2), активизирует выработку интерферона - естественного противо</w:t>
      </w:r>
      <w:r w:rsidRPr="008C3862">
        <w:rPr>
          <w:rStyle w:val="apple-style-span"/>
          <w:rFonts w:ascii="Arial" w:eastAsia="Times New Roman" w:hAnsi="Arial" w:cs="Arial"/>
          <w:color w:val="000000"/>
          <w:sz w:val="20"/>
          <w:szCs w:val="20"/>
          <w:shd w:val="clear" w:color="auto" w:fill="FFFFFF"/>
        </w:rPr>
        <w:softHyphen/>
        <w:t xml:space="preserve">вирусного агента организма </w:t>
      </w:r>
      <w:r w:rsidRPr="008C3862">
        <w:rPr>
          <w:rFonts w:ascii="Arial" w:eastAsia="Times New Roman" w:hAnsi="Arial" w:cs="Arial"/>
          <w:sz w:val="20"/>
          <w:szCs w:val="20"/>
          <w:u w:color="FFFFFF"/>
        </w:rPr>
        <w:sym w:font="Symbol" w:char="F05B"/>
      </w:r>
      <w:r w:rsidRPr="008C3862">
        <w:rPr>
          <w:rFonts w:ascii="Arial" w:eastAsia="Times New Roman" w:hAnsi="Arial" w:cs="Arial"/>
          <w:sz w:val="20"/>
          <w:szCs w:val="20"/>
          <w:u w:color="FFFFFF"/>
        </w:rPr>
        <w:t>4</w:t>
      </w:r>
      <w:r w:rsidRPr="008C3862">
        <w:rPr>
          <w:rFonts w:ascii="Arial" w:eastAsia="Times New Roman" w:hAnsi="Arial" w:cs="Arial"/>
          <w:sz w:val="20"/>
          <w:szCs w:val="20"/>
          <w:u w:color="FFFFFF"/>
        </w:rPr>
        <w:sym w:font="Symbol" w:char="F05D"/>
      </w:r>
      <w:r w:rsidRPr="008C3862">
        <w:rPr>
          <w:rFonts w:ascii="Arial" w:eastAsia="Times New Roman" w:hAnsi="Arial" w:cs="Arial"/>
          <w:sz w:val="20"/>
          <w:szCs w:val="20"/>
          <w:u w:color="FFFFFF"/>
        </w:rPr>
        <w:t>.</w:t>
      </w:r>
      <w:r w:rsidRPr="008C3862">
        <w:rPr>
          <w:rStyle w:val="af6"/>
          <w:rFonts w:ascii="Arial" w:eastAsia="Times New Roman" w:hAnsi="Arial" w:cs="Arial"/>
          <w:b w:val="0"/>
          <w:bCs w:val="0"/>
          <w:color w:val="FFFFFF"/>
          <w:sz w:val="20"/>
          <w:szCs w:val="20"/>
        </w:rPr>
        <w:t>.</w:t>
      </w:r>
    </w:p>
    <w:p w:rsidR="00A240A2" w:rsidRPr="008C3862" w:rsidRDefault="00A240A2" w:rsidP="00592C1A">
      <w:pPr>
        <w:tabs>
          <w:tab w:val="left" w:pos="993"/>
        </w:tabs>
        <w:suppressAutoHyphens/>
        <w:spacing w:after="0" w:line="240" w:lineRule="auto"/>
        <w:ind w:left="-567" w:right="283" w:firstLine="567"/>
        <w:jc w:val="both"/>
        <w:rPr>
          <w:rFonts w:ascii="Arial" w:eastAsia="Times New Roman" w:hAnsi="Arial" w:cs="Arial"/>
          <w:sz w:val="20"/>
          <w:szCs w:val="20"/>
        </w:rPr>
      </w:pPr>
      <w:r w:rsidRPr="008C3862">
        <w:rPr>
          <w:rStyle w:val="af6"/>
          <w:rFonts w:ascii="Arial" w:eastAsia="Times New Roman" w:hAnsi="Arial" w:cs="Arial"/>
          <w:b w:val="0"/>
          <w:color w:val="000000"/>
          <w:sz w:val="20"/>
          <w:szCs w:val="20"/>
          <w:bdr w:val="none" w:sz="0" w:space="0" w:color="auto" w:frame="1"/>
        </w:rPr>
        <w:t>В нашей работе  проводилось</w:t>
      </w:r>
      <w:r w:rsidRPr="008C3862">
        <w:rPr>
          <w:rStyle w:val="af6"/>
          <w:rFonts w:ascii="Arial" w:eastAsia="Times New Roman" w:hAnsi="Arial" w:cs="Arial"/>
          <w:color w:val="000000"/>
          <w:sz w:val="20"/>
          <w:szCs w:val="20"/>
          <w:bdr w:val="none" w:sz="0" w:space="0" w:color="auto" w:frame="1"/>
        </w:rPr>
        <w:t xml:space="preserve"> </w:t>
      </w:r>
      <w:r w:rsidRPr="008C3862">
        <w:rPr>
          <w:rStyle w:val="apple-style-span"/>
          <w:rFonts w:ascii="Arial" w:eastAsia="Times New Roman" w:hAnsi="Arial" w:cs="Arial"/>
          <w:color w:val="000000"/>
          <w:sz w:val="20"/>
          <w:szCs w:val="20"/>
          <w:shd w:val="clear" w:color="auto" w:fill="FFFFFF"/>
        </w:rPr>
        <w:t xml:space="preserve">изучение клинической эффективности </w:t>
      </w:r>
      <w:r w:rsidRPr="008C3862">
        <w:rPr>
          <w:rStyle w:val="apple-style-span"/>
          <w:rFonts w:ascii="Arial" w:eastAsia="Times New Roman" w:hAnsi="Arial" w:cs="Arial"/>
          <w:color w:val="464646"/>
          <w:sz w:val="20"/>
          <w:szCs w:val="20"/>
        </w:rPr>
        <w:t>циклоферона</w:t>
      </w:r>
      <w:r w:rsidRPr="008C3862">
        <w:rPr>
          <w:rStyle w:val="apple-style-span"/>
          <w:rFonts w:ascii="Arial" w:eastAsia="Times New Roman" w:hAnsi="Arial" w:cs="Arial"/>
          <w:color w:val="000000"/>
          <w:sz w:val="20"/>
          <w:szCs w:val="20"/>
          <w:shd w:val="clear" w:color="auto" w:fill="FFFFFF"/>
        </w:rPr>
        <w:t xml:space="preserve"> у</w:t>
      </w:r>
      <w:r w:rsidRPr="008C3862">
        <w:rPr>
          <w:rStyle w:val="apple-converted-space"/>
          <w:rFonts w:ascii="Arial" w:eastAsia="Times New Roman" w:hAnsi="Arial" w:cs="Arial"/>
          <w:color w:val="000000"/>
          <w:sz w:val="20"/>
          <w:szCs w:val="20"/>
          <w:shd w:val="clear" w:color="auto" w:fill="FFFFFF"/>
        </w:rPr>
        <w:t xml:space="preserve">  </w:t>
      </w:r>
      <w:r w:rsidRPr="008C3862">
        <w:rPr>
          <w:rFonts w:ascii="Arial" w:eastAsia="Times New Roman" w:hAnsi="Arial" w:cs="Arial"/>
          <w:sz w:val="20"/>
          <w:szCs w:val="20"/>
        </w:rPr>
        <w:t>детей</w:t>
      </w:r>
      <w:r w:rsidRPr="008C3862">
        <w:rPr>
          <w:rFonts w:ascii="Arial" w:eastAsia="Times New Roman" w:hAnsi="Arial" w:cs="Arial"/>
          <w:color w:val="000000"/>
          <w:sz w:val="20"/>
          <w:szCs w:val="20"/>
        </w:rPr>
        <w:t xml:space="preserve"> с рецидивирующими  острыми респираторными заболеваниями</w:t>
      </w:r>
      <w:r w:rsidRPr="008C3862">
        <w:rPr>
          <w:rStyle w:val="apple-style-span"/>
          <w:rFonts w:ascii="Arial" w:eastAsia="Times New Roman" w:hAnsi="Arial" w:cs="Arial"/>
          <w:color w:val="000000"/>
          <w:sz w:val="20"/>
          <w:szCs w:val="20"/>
          <w:shd w:val="clear" w:color="auto" w:fill="FFFFFF"/>
        </w:rPr>
        <w:t xml:space="preserve"> .</w:t>
      </w:r>
    </w:p>
    <w:p w:rsidR="00A240A2" w:rsidRPr="008C3862" w:rsidRDefault="00A240A2" w:rsidP="00592C1A">
      <w:pPr>
        <w:shd w:val="clear" w:color="auto" w:fill="FFFFFF"/>
        <w:spacing w:after="0" w:line="240" w:lineRule="auto"/>
        <w:ind w:left="-567" w:right="283" w:firstLine="567"/>
        <w:jc w:val="both"/>
        <w:rPr>
          <w:rFonts w:ascii="Arial" w:eastAsia="Times New Roman" w:hAnsi="Arial" w:cs="Arial"/>
          <w:b/>
          <w:bCs/>
          <w:sz w:val="20"/>
          <w:szCs w:val="20"/>
        </w:rPr>
      </w:pPr>
      <w:r w:rsidRPr="008C3862">
        <w:rPr>
          <w:rFonts w:ascii="Arial" w:eastAsia="Times New Roman" w:hAnsi="Arial" w:cs="Arial"/>
          <w:b/>
          <w:bCs/>
          <w:sz w:val="20"/>
          <w:szCs w:val="20"/>
        </w:rPr>
        <w:t>Материалы и методы исследования.</w:t>
      </w:r>
    </w:p>
    <w:p w:rsidR="00A240A2" w:rsidRPr="008C3862" w:rsidRDefault="00A240A2" w:rsidP="00592C1A">
      <w:pPr>
        <w:pStyle w:val="a3"/>
        <w:spacing w:before="0" w:beforeAutospacing="0" w:after="0" w:afterAutospacing="0"/>
        <w:ind w:left="-567" w:right="283" w:firstLine="567"/>
        <w:jc w:val="both"/>
        <w:rPr>
          <w:rStyle w:val="apple-style-span"/>
          <w:rFonts w:ascii="Arial" w:hAnsi="Arial" w:cs="Arial"/>
          <w:color w:val="000000"/>
          <w:sz w:val="20"/>
          <w:szCs w:val="20"/>
          <w:shd w:val="clear" w:color="auto" w:fill="FFFFFF"/>
        </w:rPr>
      </w:pPr>
      <w:r w:rsidRPr="008C3862">
        <w:rPr>
          <w:rStyle w:val="apple-style-span"/>
          <w:rFonts w:ascii="Arial" w:hAnsi="Arial" w:cs="Arial"/>
          <w:color w:val="000000"/>
          <w:sz w:val="20"/>
          <w:szCs w:val="20"/>
          <w:shd w:val="clear" w:color="auto" w:fill="FFFFFF"/>
        </w:rPr>
        <w:t xml:space="preserve"> Проведено обследование  25  часто болеющих  детей  в возрасте от 7 до 12 лет в периоде обострения ОРИ и получавших  амбулаторное лечение в детской поликлинике. Дети были разделены на 2 группы: в основную группу вошли 15 детей, получавшие  наряду с комплексной терапией  </w:t>
      </w:r>
      <w:r w:rsidRPr="008C3862">
        <w:rPr>
          <w:rStyle w:val="apple-style-span"/>
          <w:rFonts w:ascii="Arial" w:hAnsi="Arial" w:cs="Arial"/>
          <w:color w:val="464646"/>
          <w:sz w:val="20"/>
          <w:szCs w:val="20"/>
        </w:rPr>
        <w:t>циклоферон</w:t>
      </w:r>
      <w:r w:rsidRPr="008C3862">
        <w:rPr>
          <w:rStyle w:val="apple-style-span"/>
          <w:rFonts w:ascii="Arial" w:hAnsi="Arial" w:cs="Arial"/>
          <w:color w:val="000000"/>
          <w:sz w:val="20"/>
          <w:szCs w:val="20"/>
          <w:shd w:val="clear" w:color="auto" w:fill="FFFFFF"/>
        </w:rPr>
        <w:t xml:space="preserve">  </w:t>
      </w:r>
      <w:r w:rsidRPr="008C3862">
        <w:rPr>
          <w:rStyle w:val="apple-style-span"/>
          <w:rFonts w:ascii="Arial" w:hAnsi="Arial" w:cs="Arial"/>
          <w:sz w:val="20"/>
          <w:szCs w:val="20"/>
        </w:rPr>
        <w:t>по схеме: 2 таблетки (300 мг) 1 раз в день на 1, 2, 4, 6, 8, 11, 14, 17, 20, 23 день приема</w:t>
      </w:r>
      <w:r w:rsidRPr="008C3862">
        <w:rPr>
          <w:rStyle w:val="apple-converted-space"/>
          <w:rFonts w:ascii="Arial" w:hAnsi="Arial" w:cs="Arial"/>
          <w:sz w:val="20"/>
          <w:szCs w:val="20"/>
        </w:rPr>
        <w:t> </w:t>
      </w:r>
      <w:r w:rsidRPr="008C3862">
        <w:rPr>
          <w:rFonts w:ascii="Arial" w:hAnsi="Arial" w:cs="Arial"/>
          <w:sz w:val="20"/>
          <w:szCs w:val="20"/>
          <w:shd w:val="clear" w:color="auto" w:fill="FFFFFF"/>
        </w:rPr>
        <w:t xml:space="preserve"> с последующим диспансерным наблюдением в течение 3 месяцев. </w:t>
      </w:r>
      <w:r w:rsidRPr="008C3862">
        <w:rPr>
          <w:rStyle w:val="apple-style-span"/>
          <w:rFonts w:ascii="Arial" w:hAnsi="Arial" w:cs="Arial"/>
          <w:color w:val="000000"/>
          <w:sz w:val="20"/>
          <w:szCs w:val="20"/>
          <w:shd w:val="clear" w:color="auto" w:fill="FFFFFF"/>
        </w:rPr>
        <w:t xml:space="preserve"> </w:t>
      </w:r>
    </w:p>
    <w:p w:rsidR="00A240A2" w:rsidRPr="008C3862" w:rsidRDefault="00A240A2"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shd w:val="clear" w:color="auto" w:fill="FFFFFF"/>
        </w:rPr>
        <w:t>Контрольная  группа  состояла из 10</w:t>
      </w:r>
      <w:r w:rsidRPr="008C3862">
        <w:rPr>
          <w:rStyle w:val="apple-style-span"/>
          <w:rFonts w:ascii="Arial" w:hAnsi="Arial" w:cs="Arial"/>
          <w:sz w:val="20"/>
          <w:szCs w:val="20"/>
          <w:shd w:val="clear" w:color="auto" w:fill="FFFFFF"/>
        </w:rPr>
        <w:t xml:space="preserve"> </w:t>
      </w:r>
      <w:r w:rsidRPr="008C3862">
        <w:rPr>
          <w:rStyle w:val="apple-style-span"/>
          <w:rFonts w:ascii="Arial" w:hAnsi="Arial" w:cs="Arial"/>
          <w:color w:val="000000"/>
          <w:sz w:val="20"/>
          <w:szCs w:val="20"/>
          <w:shd w:val="clear" w:color="auto" w:fill="FFFFFF"/>
        </w:rPr>
        <w:t xml:space="preserve">часто болеющих </w:t>
      </w:r>
      <w:r w:rsidRPr="008C3862">
        <w:rPr>
          <w:rStyle w:val="apple-style-span"/>
          <w:rFonts w:ascii="Arial" w:hAnsi="Arial" w:cs="Arial"/>
          <w:sz w:val="20"/>
          <w:szCs w:val="20"/>
          <w:shd w:val="clear" w:color="auto" w:fill="FFFFFF"/>
        </w:rPr>
        <w:t xml:space="preserve">детей, </w:t>
      </w:r>
      <w:r w:rsidRPr="008C3862">
        <w:rPr>
          <w:rFonts w:ascii="Arial" w:hAnsi="Arial" w:cs="Arial"/>
          <w:sz w:val="20"/>
          <w:szCs w:val="20"/>
          <w:shd w:val="clear" w:color="auto" w:fill="FFFFFF"/>
        </w:rPr>
        <w:t xml:space="preserve"> аналогичного возраста и пола,</w:t>
      </w:r>
      <w:r w:rsidRPr="008C3862">
        <w:rPr>
          <w:rStyle w:val="apple-style-span"/>
          <w:rFonts w:ascii="Arial" w:hAnsi="Arial" w:cs="Arial"/>
          <w:sz w:val="20"/>
          <w:szCs w:val="20"/>
          <w:shd w:val="clear" w:color="auto" w:fill="FFFFFF"/>
        </w:rPr>
        <w:t xml:space="preserve"> получавших только стандартную комплексную терапию </w:t>
      </w:r>
      <w:r w:rsidRPr="008C3862">
        <w:rPr>
          <w:rFonts w:ascii="Arial" w:hAnsi="Arial" w:cs="Arial"/>
          <w:sz w:val="20"/>
          <w:szCs w:val="20"/>
          <w:shd w:val="clear" w:color="auto" w:fill="FFFFFF"/>
        </w:rPr>
        <w:t>(антибактериальные, противовоспалительные, жаропонижающие, противокашлевые препараты, фито- и витаминотерапия). Критериями оценки эффективности терапии были число рецидивов ОРИ и их длительность.</w:t>
      </w:r>
    </w:p>
    <w:p w:rsidR="00A240A2" w:rsidRPr="008C3862" w:rsidRDefault="00A240A2" w:rsidP="00592C1A">
      <w:pPr>
        <w:spacing w:after="0" w:line="240" w:lineRule="auto"/>
        <w:ind w:left="-567" w:right="283" w:firstLine="567"/>
        <w:jc w:val="both"/>
        <w:rPr>
          <w:rStyle w:val="apple-style-span"/>
          <w:rFonts w:ascii="Arial" w:eastAsia="Times New Roman" w:hAnsi="Arial" w:cs="Arial"/>
          <w:color w:val="000000"/>
          <w:sz w:val="20"/>
          <w:szCs w:val="20"/>
          <w:shd w:val="clear" w:color="auto" w:fill="FFFFFF"/>
        </w:rPr>
      </w:pPr>
      <w:r w:rsidRPr="008C3862">
        <w:rPr>
          <w:rStyle w:val="af"/>
          <w:rFonts w:ascii="Arial" w:eastAsia="Times New Roman" w:hAnsi="Arial" w:cs="Arial"/>
          <w:bCs/>
          <w:i w:val="0"/>
          <w:iCs w:val="0"/>
          <w:color w:val="000000"/>
          <w:sz w:val="20"/>
          <w:szCs w:val="20"/>
          <w:shd w:val="clear" w:color="auto" w:fill="FFFFFF"/>
        </w:rPr>
        <w:t>Достоверность различия</w:t>
      </w:r>
      <w:r w:rsidRPr="008C3862">
        <w:rPr>
          <w:rStyle w:val="apple-converted-space"/>
          <w:rFonts w:ascii="Arial" w:eastAsia="Times New Roman" w:hAnsi="Arial" w:cs="Arial"/>
          <w:color w:val="222222"/>
          <w:sz w:val="20"/>
          <w:szCs w:val="20"/>
          <w:shd w:val="clear" w:color="auto" w:fill="FFFFFF"/>
        </w:rPr>
        <w:t> </w:t>
      </w:r>
      <w:r w:rsidRPr="008C3862">
        <w:rPr>
          <w:rStyle w:val="apple-style-span"/>
          <w:rFonts w:ascii="Arial" w:eastAsia="Times New Roman" w:hAnsi="Arial" w:cs="Arial"/>
          <w:color w:val="222222"/>
          <w:sz w:val="20"/>
          <w:szCs w:val="20"/>
          <w:shd w:val="clear" w:color="auto" w:fill="FFFFFF"/>
        </w:rPr>
        <w:t>сравниваемых</w:t>
      </w:r>
      <w:r w:rsidRPr="008C3862">
        <w:rPr>
          <w:rStyle w:val="apple-converted-space"/>
          <w:rFonts w:ascii="Arial" w:eastAsia="Times New Roman" w:hAnsi="Arial" w:cs="Arial"/>
          <w:color w:val="222222"/>
          <w:sz w:val="20"/>
          <w:szCs w:val="20"/>
          <w:shd w:val="clear" w:color="auto" w:fill="FFFFFF"/>
        </w:rPr>
        <w:t> </w:t>
      </w:r>
      <w:r w:rsidRPr="008C3862">
        <w:rPr>
          <w:rStyle w:val="af"/>
          <w:rFonts w:ascii="Arial" w:eastAsia="Times New Roman" w:hAnsi="Arial" w:cs="Arial"/>
          <w:bCs/>
          <w:i w:val="0"/>
          <w:iCs w:val="0"/>
          <w:color w:val="000000"/>
          <w:sz w:val="20"/>
          <w:szCs w:val="20"/>
          <w:shd w:val="clear" w:color="auto" w:fill="FFFFFF"/>
        </w:rPr>
        <w:t>величин</w:t>
      </w:r>
      <w:r w:rsidRPr="008C3862">
        <w:rPr>
          <w:rStyle w:val="apple-converted-space"/>
          <w:rFonts w:ascii="Arial" w:eastAsia="Times New Roman" w:hAnsi="Arial" w:cs="Arial"/>
          <w:color w:val="222222"/>
          <w:sz w:val="20"/>
          <w:szCs w:val="20"/>
          <w:shd w:val="clear" w:color="auto" w:fill="FFFFFF"/>
        </w:rPr>
        <w:t> </w:t>
      </w:r>
      <w:r w:rsidRPr="008C3862">
        <w:rPr>
          <w:rStyle w:val="apple-style-span"/>
          <w:rFonts w:ascii="Arial" w:eastAsia="Times New Roman" w:hAnsi="Arial" w:cs="Arial"/>
          <w:color w:val="222222"/>
          <w:sz w:val="20"/>
          <w:szCs w:val="20"/>
          <w:shd w:val="clear" w:color="auto" w:fill="FFFFFF"/>
        </w:rPr>
        <w:t>определяли с помощью</w:t>
      </w:r>
      <w:r w:rsidRPr="008C3862">
        <w:rPr>
          <w:rFonts w:ascii="Arial" w:eastAsia="Times New Roman" w:hAnsi="Arial" w:cs="Arial"/>
          <w:sz w:val="20"/>
          <w:szCs w:val="20"/>
        </w:rPr>
        <w:t xml:space="preserve"> критерия Стьюдента (</w:t>
      </w:r>
      <w:r w:rsidRPr="008C3862">
        <w:rPr>
          <w:rFonts w:ascii="Arial" w:eastAsia="Times New Roman" w:hAnsi="Arial" w:cs="Arial"/>
          <w:sz w:val="20"/>
          <w:szCs w:val="20"/>
          <w:lang w:val="en-US"/>
        </w:rPr>
        <w:t>t</w:t>
      </w:r>
      <w:r w:rsidRPr="008C3862">
        <w:rPr>
          <w:rFonts w:ascii="Arial" w:eastAsia="Times New Roman" w:hAnsi="Arial" w:cs="Arial"/>
          <w:sz w:val="20"/>
          <w:szCs w:val="20"/>
        </w:rPr>
        <w:t>) при р&lt;0,05.</w:t>
      </w:r>
    </w:p>
    <w:p w:rsidR="00A240A2" w:rsidRPr="008C3862" w:rsidRDefault="00A240A2" w:rsidP="00592C1A">
      <w:pPr>
        <w:shd w:val="clear" w:color="auto" w:fill="FFFFFF"/>
        <w:spacing w:after="0" w:line="240" w:lineRule="auto"/>
        <w:ind w:right="283"/>
        <w:jc w:val="both"/>
        <w:rPr>
          <w:rFonts w:ascii="Arial" w:eastAsia="Times New Roman" w:hAnsi="Arial" w:cs="Arial"/>
          <w:b/>
          <w:sz w:val="20"/>
          <w:szCs w:val="20"/>
        </w:rPr>
      </w:pPr>
    </w:p>
    <w:p w:rsidR="00A240A2" w:rsidRPr="008C3862" w:rsidRDefault="00A240A2" w:rsidP="00592C1A">
      <w:pPr>
        <w:shd w:val="clear" w:color="auto" w:fill="FFFFFF"/>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b/>
          <w:sz w:val="20"/>
          <w:szCs w:val="20"/>
        </w:rPr>
        <w:t>Результаты и  обсуждение.</w:t>
      </w:r>
      <w:r w:rsidRPr="008C3862">
        <w:rPr>
          <w:rFonts w:ascii="Arial" w:eastAsia="Times New Roman" w:hAnsi="Arial" w:cs="Arial"/>
          <w:sz w:val="20"/>
          <w:szCs w:val="20"/>
        </w:rPr>
        <w:t xml:space="preserve"> </w:t>
      </w:r>
    </w:p>
    <w:p w:rsidR="00A240A2" w:rsidRPr="008C3862" w:rsidRDefault="00A240A2"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sz w:val="20"/>
          <w:szCs w:val="20"/>
        </w:rPr>
        <w:t xml:space="preserve">Как видно из таблицы 1, выраженность клинических симптомов через 12 дней комплексного лечения  достоверно уменьшилась по сравнению с начальным периодом заболевания. Так,  у всех часто болеющих детей практически прошел кашель, нормализовались  показатели  физикальных  данных,  у 3 (8%) детей оставалось  жесткое  дыхание.  Полное  выздоровление  наступило на 11-12 день от начала заболевания. </w:t>
      </w:r>
      <w:r w:rsidRPr="008C3862">
        <w:rPr>
          <w:rFonts w:ascii="Arial" w:eastAsia="Times New Roman" w:hAnsi="Arial" w:cs="Arial"/>
          <w:i/>
          <w:sz w:val="20"/>
          <w:szCs w:val="20"/>
        </w:rPr>
        <w:t xml:space="preserve"> </w:t>
      </w:r>
    </w:p>
    <w:p w:rsidR="00A240A2" w:rsidRPr="008C3862" w:rsidRDefault="00A240A2" w:rsidP="00592C1A">
      <w:pPr>
        <w:spacing w:after="0" w:line="240" w:lineRule="auto"/>
        <w:ind w:right="283" w:firstLine="567"/>
        <w:jc w:val="both"/>
        <w:rPr>
          <w:rFonts w:ascii="Arial" w:eastAsia="Times New Roman" w:hAnsi="Arial" w:cs="Arial"/>
          <w:i/>
          <w:sz w:val="20"/>
          <w:szCs w:val="20"/>
        </w:rPr>
      </w:pPr>
    </w:p>
    <w:p w:rsidR="00A240A2" w:rsidRDefault="00A240A2" w:rsidP="00592C1A">
      <w:pPr>
        <w:spacing w:after="0" w:line="240" w:lineRule="auto"/>
        <w:ind w:left="-567" w:right="283" w:firstLine="567"/>
        <w:jc w:val="both"/>
        <w:outlineLvl w:val="0"/>
        <w:rPr>
          <w:rFonts w:ascii="Arial" w:eastAsia="Times New Roman" w:hAnsi="Arial" w:cs="Arial"/>
          <w:sz w:val="20"/>
          <w:szCs w:val="20"/>
        </w:rPr>
      </w:pPr>
      <w:r w:rsidRPr="008C3862">
        <w:rPr>
          <w:rFonts w:ascii="Arial" w:eastAsia="Times New Roman" w:hAnsi="Arial" w:cs="Arial"/>
          <w:sz w:val="20"/>
          <w:szCs w:val="20"/>
        </w:rPr>
        <w:t xml:space="preserve">Таблица 1- Выраженность клинических признаков у часто болеющих детей (лечение без иммунокоррекции) </w:t>
      </w:r>
    </w:p>
    <w:p w:rsidR="004067A0" w:rsidRPr="008C3862" w:rsidRDefault="004067A0" w:rsidP="00592C1A">
      <w:pPr>
        <w:spacing w:after="0" w:line="240" w:lineRule="auto"/>
        <w:ind w:left="-567" w:right="283" w:firstLine="567"/>
        <w:jc w:val="both"/>
        <w:outlineLvl w:val="0"/>
        <w:rPr>
          <w:rFonts w:ascii="Arial" w:eastAsia="Times New Roman" w:hAnsi="Arial" w:cs="Arial"/>
          <w:sz w:val="20"/>
          <w:szCs w:val="20"/>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7"/>
        <w:gridCol w:w="3038"/>
        <w:gridCol w:w="2948"/>
      </w:tblGrid>
      <w:tr w:rsidR="00A240A2" w:rsidRPr="008C3862" w:rsidTr="004067A0">
        <w:trPr>
          <w:trHeight w:val="226"/>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Клинические признаки</w:t>
            </w:r>
          </w:p>
        </w:tc>
        <w:tc>
          <w:tcPr>
            <w:tcW w:w="5986" w:type="dxa"/>
            <w:gridSpan w:val="2"/>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 xml:space="preserve">Выраженность клинических признаков </w:t>
            </w:r>
          </w:p>
        </w:tc>
      </w:tr>
      <w:tr w:rsidR="00A240A2" w:rsidRPr="008C3862" w:rsidTr="004067A0">
        <w:trPr>
          <w:trHeight w:val="461"/>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В начале заболевания</w:t>
            </w:r>
          </w:p>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 xml:space="preserve"> (</w:t>
            </w:r>
            <w:r w:rsidRPr="008C3862">
              <w:rPr>
                <w:rFonts w:ascii="Arial" w:eastAsia="Times New Roman" w:hAnsi="Arial" w:cs="Arial"/>
                <w:sz w:val="20"/>
                <w:szCs w:val="20"/>
                <w:lang w:val="en-US"/>
              </w:rPr>
              <w:t>n</w:t>
            </w:r>
            <w:r w:rsidRPr="008C3862">
              <w:rPr>
                <w:rFonts w:ascii="Arial" w:eastAsia="Times New Roman" w:hAnsi="Arial" w:cs="Arial"/>
                <w:sz w:val="20"/>
                <w:szCs w:val="20"/>
              </w:rPr>
              <w:t>=15)</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Через 12 дней</w:t>
            </w:r>
          </w:p>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w:t>
            </w:r>
            <w:r w:rsidRPr="008C3862">
              <w:rPr>
                <w:rFonts w:ascii="Arial" w:eastAsia="Times New Roman" w:hAnsi="Arial" w:cs="Arial"/>
                <w:sz w:val="20"/>
                <w:szCs w:val="20"/>
                <w:lang w:val="en-US"/>
              </w:rPr>
              <w:t>n=</w:t>
            </w:r>
            <w:r w:rsidRPr="008C3862">
              <w:rPr>
                <w:rFonts w:ascii="Arial" w:eastAsia="Times New Roman" w:hAnsi="Arial" w:cs="Arial"/>
                <w:sz w:val="20"/>
                <w:szCs w:val="20"/>
              </w:rPr>
              <w:t>15)</w:t>
            </w:r>
          </w:p>
        </w:tc>
      </w:tr>
      <w:tr w:rsidR="00A240A2" w:rsidRPr="008C3862" w:rsidTr="004067A0">
        <w:trPr>
          <w:trHeight w:val="247"/>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Затрудненное носовое дыхание</w:t>
            </w: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2,5±0,6**</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1,21±0,05</w:t>
            </w:r>
          </w:p>
        </w:tc>
      </w:tr>
      <w:tr w:rsidR="00A240A2" w:rsidRPr="008C3862" w:rsidTr="004067A0">
        <w:trPr>
          <w:trHeight w:val="236"/>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Ринорея</w:t>
            </w: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 xml:space="preserve"> 3,3±0,11**</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1,14±0,06</w:t>
            </w:r>
          </w:p>
        </w:tc>
      </w:tr>
      <w:tr w:rsidR="00A240A2" w:rsidRPr="008C3862" w:rsidTr="004067A0">
        <w:trPr>
          <w:trHeight w:val="226"/>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Кашель</w:t>
            </w: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2,43±0,13**</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1,34±0,11</w:t>
            </w:r>
          </w:p>
        </w:tc>
      </w:tr>
      <w:tr w:rsidR="00A240A2" w:rsidRPr="008C3862" w:rsidTr="004067A0">
        <w:trPr>
          <w:trHeight w:val="236"/>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Одышка</w:t>
            </w: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0,86±0,17*</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0,13±0,07</w:t>
            </w:r>
          </w:p>
        </w:tc>
      </w:tr>
      <w:tr w:rsidR="00A240A2" w:rsidRPr="008C3862" w:rsidTr="004067A0">
        <w:trPr>
          <w:trHeight w:val="236"/>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Мокрота</w:t>
            </w: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1,65±0,15*</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0,95±0,11</w:t>
            </w:r>
          </w:p>
        </w:tc>
      </w:tr>
      <w:tr w:rsidR="00A240A2" w:rsidRPr="008C3862" w:rsidTr="004067A0">
        <w:trPr>
          <w:trHeight w:val="236"/>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Жесткое дыхание</w:t>
            </w: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2,13±0,11*</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1,17±0,1</w:t>
            </w:r>
          </w:p>
        </w:tc>
      </w:tr>
      <w:tr w:rsidR="00A240A2" w:rsidRPr="008C3862" w:rsidTr="004067A0">
        <w:trPr>
          <w:trHeight w:val="236"/>
        </w:trPr>
        <w:tc>
          <w:tcPr>
            <w:tcW w:w="31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Хрипы в легких</w:t>
            </w:r>
          </w:p>
        </w:tc>
        <w:tc>
          <w:tcPr>
            <w:tcW w:w="3038"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1,43±0,14*</w:t>
            </w:r>
          </w:p>
        </w:tc>
        <w:tc>
          <w:tcPr>
            <w:tcW w:w="294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0,21±0,08</w:t>
            </w:r>
          </w:p>
        </w:tc>
      </w:tr>
    </w:tbl>
    <w:p w:rsidR="00A240A2" w:rsidRPr="008C3862" w:rsidRDefault="00A240A2" w:rsidP="00592C1A">
      <w:pPr>
        <w:spacing w:after="0" w:line="240" w:lineRule="auto"/>
        <w:ind w:right="283" w:firstLine="567"/>
        <w:jc w:val="both"/>
        <w:rPr>
          <w:rFonts w:ascii="Arial" w:eastAsia="Times New Roman" w:hAnsi="Arial" w:cs="Arial"/>
          <w:sz w:val="20"/>
          <w:szCs w:val="20"/>
        </w:rPr>
      </w:pPr>
      <w:r w:rsidRPr="008C3862">
        <w:rPr>
          <w:rFonts w:ascii="Arial" w:eastAsia="Times New Roman" w:hAnsi="Arial" w:cs="Arial"/>
          <w:sz w:val="20"/>
          <w:szCs w:val="20"/>
        </w:rPr>
        <w:t>Примечание: * – различия между показателями достоверны (р&lt;0,01); ** – различия между показателями достоверны (р&lt;0,001).</w:t>
      </w:r>
    </w:p>
    <w:p w:rsidR="00A240A2" w:rsidRPr="008C3862" w:rsidRDefault="00A240A2" w:rsidP="00592C1A">
      <w:pPr>
        <w:spacing w:after="0" w:line="240" w:lineRule="auto"/>
        <w:ind w:left="-567" w:right="283" w:firstLine="567"/>
        <w:jc w:val="both"/>
        <w:rPr>
          <w:rFonts w:ascii="Arial" w:eastAsia="Times New Roman" w:hAnsi="Arial" w:cs="Arial"/>
          <w:sz w:val="20"/>
          <w:szCs w:val="20"/>
        </w:rPr>
      </w:pPr>
    </w:p>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Динамика выраженности клинических признаков респираторного заболевания при проведении стандартного комплекса лечения  с применением циклоферона представлена в таблице 2. Через  10  дней от начала заболевания отмечается достоверное уменьшение  выраженности  клинических проявлений  ОРЗ. У всех пациентов прекратился кашель, нормализовались объективные данные; только у 1 (2,5%) пациента при аускультации все же оставалось жесткое дыхание. Полное выздоровление у детей наступило в среднем на 9-10 сутки.</w:t>
      </w:r>
    </w:p>
    <w:p w:rsidR="00A240A2" w:rsidRPr="008C3862" w:rsidRDefault="00A240A2" w:rsidP="00592C1A">
      <w:pPr>
        <w:tabs>
          <w:tab w:val="left" w:pos="5502"/>
        </w:tabs>
        <w:spacing w:after="0" w:line="240" w:lineRule="auto"/>
        <w:ind w:right="283" w:firstLine="567"/>
        <w:jc w:val="both"/>
        <w:rPr>
          <w:rFonts w:ascii="Arial" w:eastAsia="Times New Roman" w:hAnsi="Arial" w:cs="Arial"/>
          <w:sz w:val="20"/>
          <w:szCs w:val="20"/>
        </w:rPr>
      </w:pPr>
    </w:p>
    <w:p w:rsidR="00A240A2" w:rsidRPr="008C3862" w:rsidRDefault="00A240A2" w:rsidP="00592C1A">
      <w:pPr>
        <w:tabs>
          <w:tab w:val="left" w:pos="5502"/>
        </w:tabs>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Таблица 2 - Выраженность клинических признаков у часто болеющих детей (лечение с иммунокоррекцией)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7"/>
        <w:gridCol w:w="2782"/>
        <w:gridCol w:w="3254"/>
      </w:tblGrid>
      <w:tr w:rsidR="00A240A2" w:rsidRPr="008C3862" w:rsidTr="0010009C">
        <w:tc>
          <w:tcPr>
            <w:tcW w:w="3686" w:type="dxa"/>
            <w:vMerge w:val="restart"/>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Клинические признаки</w:t>
            </w:r>
          </w:p>
        </w:tc>
        <w:tc>
          <w:tcPr>
            <w:tcW w:w="6520" w:type="dxa"/>
            <w:gridSpan w:val="2"/>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Выраженность клинических признаков</w:t>
            </w:r>
          </w:p>
        </w:tc>
      </w:tr>
      <w:tr w:rsidR="00A240A2" w:rsidRPr="008C3862" w:rsidTr="0010009C">
        <w:tc>
          <w:tcPr>
            <w:tcW w:w="0" w:type="auto"/>
            <w:vMerge/>
            <w:tcBorders>
              <w:top w:val="single" w:sz="4" w:space="0" w:color="auto"/>
              <w:left w:val="single" w:sz="4" w:space="0" w:color="auto"/>
              <w:bottom w:val="single" w:sz="4" w:space="0" w:color="auto"/>
              <w:right w:val="single" w:sz="4" w:space="0" w:color="auto"/>
            </w:tcBorders>
            <w:vAlign w:val="center"/>
          </w:tcPr>
          <w:p w:rsidR="00A240A2" w:rsidRPr="008C3862" w:rsidRDefault="00A240A2" w:rsidP="00592C1A">
            <w:pPr>
              <w:spacing w:after="0" w:line="240" w:lineRule="auto"/>
              <w:ind w:left="-567" w:right="283" w:firstLine="567"/>
              <w:rPr>
                <w:rFonts w:ascii="Arial" w:eastAsia="Times New Roman"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В начале заболевания (</w:t>
            </w:r>
            <w:r w:rsidRPr="008C3862">
              <w:rPr>
                <w:rFonts w:ascii="Arial" w:eastAsia="Times New Roman" w:hAnsi="Arial" w:cs="Arial"/>
                <w:sz w:val="20"/>
                <w:szCs w:val="20"/>
                <w:lang w:val="en-US"/>
              </w:rPr>
              <w:t>n=</w:t>
            </w:r>
            <w:r w:rsidRPr="008C3862">
              <w:rPr>
                <w:rFonts w:ascii="Arial" w:eastAsia="Times New Roman" w:hAnsi="Arial" w:cs="Arial"/>
                <w:sz w:val="20"/>
                <w:szCs w:val="20"/>
              </w:rPr>
              <w:t>20)</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Через 10 дней</w:t>
            </w:r>
          </w:p>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w:t>
            </w:r>
            <w:r w:rsidRPr="008C3862">
              <w:rPr>
                <w:rFonts w:ascii="Arial" w:eastAsia="Times New Roman" w:hAnsi="Arial" w:cs="Arial"/>
                <w:sz w:val="20"/>
                <w:szCs w:val="20"/>
                <w:lang w:val="en-US"/>
              </w:rPr>
              <w:t>n=</w:t>
            </w:r>
            <w:r w:rsidRPr="008C3862">
              <w:rPr>
                <w:rFonts w:ascii="Arial" w:eastAsia="Times New Roman" w:hAnsi="Arial" w:cs="Arial"/>
                <w:sz w:val="20"/>
                <w:szCs w:val="20"/>
              </w:rPr>
              <w:t>20)</w:t>
            </w:r>
          </w:p>
        </w:tc>
      </w:tr>
      <w:tr w:rsidR="00A240A2" w:rsidRPr="008C3862" w:rsidTr="0010009C">
        <w:tc>
          <w:tcPr>
            <w:tcW w:w="0" w:type="auto"/>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Затрудненное носовое дыхание</w:t>
            </w: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2,6±0,6**</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1,43±0,05</w:t>
            </w:r>
          </w:p>
        </w:tc>
      </w:tr>
      <w:tr w:rsidR="00A240A2" w:rsidRPr="008C3862" w:rsidTr="0010009C">
        <w:tc>
          <w:tcPr>
            <w:tcW w:w="0" w:type="auto"/>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rPr>
                <w:rFonts w:ascii="Arial" w:eastAsia="Times New Roman" w:hAnsi="Arial" w:cs="Arial"/>
                <w:sz w:val="20"/>
                <w:szCs w:val="20"/>
              </w:rPr>
            </w:pPr>
            <w:r w:rsidRPr="008C3862">
              <w:rPr>
                <w:rFonts w:ascii="Arial" w:eastAsia="Times New Roman" w:hAnsi="Arial" w:cs="Arial"/>
                <w:sz w:val="20"/>
                <w:szCs w:val="20"/>
              </w:rPr>
              <w:t>Ринорея</w:t>
            </w: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 xml:space="preserve"> 3,7±0,11**</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0,85±0,06</w:t>
            </w:r>
          </w:p>
        </w:tc>
      </w:tr>
      <w:tr w:rsidR="00A240A2" w:rsidRPr="008C3862" w:rsidTr="0010009C">
        <w:tc>
          <w:tcPr>
            <w:tcW w:w="3686"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Кашель </w:t>
            </w: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2,36±0,19**</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0,45±0,11</w:t>
            </w:r>
          </w:p>
        </w:tc>
      </w:tr>
      <w:tr w:rsidR="00A240A2" w:rsidRPr="008C3862" w:rsidTr="0010009C">
        <w:tc>
          <w:tcPr>
            <w:tcW w:w="3686"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Одышка</w:t>
            </w: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0,68±0,19***</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0,05±0,05</w:t>
            </w:r>
          </w:p>
        </w:tc>
      </w:tr>
      <w:tr w:rsidR="00A240A2" w:rsidRPr="008C3862" w:rsidTr="0010009C">
        <w:tc>
          <w:tcPr>
            <w:tcW w:w="3686"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Мокрота</w:t>
            </w: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1,78±0,16*</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0,35±0,15</w:t>
            </w:r>
          </w:p>
        </w:tc>
      </w:tr>
      <w:tr w:rsidR="00A240A2" w:rsidRPr="008C3862" w:rsidTr="0010009C">
        <w:tc>
          <w:tcPr>
            <w:tcW w:w="3686"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Жесткое дыхание</w:t>
            </w: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2,15±0,15*</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0,7±0,14</w:t>
            </w:r>
          </w:p>
        </w:tc>
      </w:tr>
      <w:tr w:rsidR="00A240A2" w:rsidRPr="008C3862" w:rsidTr="0010009C">
        <w:tc>
          <w:tcPr>
            <w:tcW w:w="3686"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Сухие хрипы </w:t>
            </w:r>
          </w:p>
        </w:tc>
        <w:tc>
          <w:tcPr>
            <w:tcW w:w="2977"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1,52±0,15*</w:t>
            </w:r>
          </w:p>
        </w:tc>
        <w:tc>
          <w:tcPr>
            <w:tcW w:w="3543" w:type="dxa"/>
            <w:tcBorders>
              <w:top w:val="single" w:sz="4" w:space="0" w:color="auto"/>
              <w:left w:val="single" w:sz="4" w:space="0" w:color="auto"/>
              <w:bottom w:val="single" w:sz="4" w:space="0" w:color="auto"/>
              <w:right w:val="single" w:sz="4" w:space="0" w:color="auto"/>
            </w:tcBorders>
          </w:tcPr>
          <w:p w:rsidR="00A240A2" w:rsidRPr="008C3862" w:rsidRDefault="00A240A2" w:rsidP="00592C1A">
            <w:pPr>
              <w:spacing w:after="0" w:line="240" w:lineRule="auto"/>
              <w:ind w:left="-567" w:right="283" w:firstLine="567"/>
              <w:jc w:val="center"/>
              <w:rPr>
                <w:rFonts w:ascii="Arial" w:eastAsia="Times New Roman" w:hAnsi="Arial" w:cs="Arial"/>
                <w:sz w:val="20"/>
                <w:szCs w:val="20"/>
              </w:rPr>
            </w:pPr>
            <w:r w:rsidRPr="008C3862">
              <w:rPr>
                <w:rFonts w:ascii="Arial" w:eastAsia="Times New Roman" w:hAnsi="Arial" w:cs="Arial"/>
                <w:sz w:val="20"/>
                <w:szCs w:val="20"/>
              </w:rPr>
              <w:t>0,25±0,09</w:t>
            </w:r>
          </w:p>
        </w:tc>
      </w:tr>
    </w:tbl>
    <w:p w:rsidR="00A240A2" w:rsidRPr="008C3862" w:rsidRDefault="00A240A2"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Примечание: * – различия между показателями достоверны (р&lt;0,01); ** – р&lt;0,001; *** – р&lt;0,05.</w:t>
      </w:r>
    </w:p>
    <w:p w:rsidR="00A240A2" w:rsidRPr="008C3862" w:rsidRDefault="00A240A2" w:rsidP="00592C1A">
      <w:pPr>
        <w:spacing w:after="0" w:line="240" w:lineRule="auto"/>
        <w:ind w:right="283" w:firstLine="567"/>
        <w:jc w:val="both"/>
        <w:rPr>
          <w:rFonts w:ascii="Arial" w:eastAsia="Times New Roman" w:hAnsi="Arial" w:cs="Arial"/>
          <w:sz w:val="20"/>
          <w:szCs w:val="20"/>
        </w:rPr>
      </w:pPr>
    </w:p>
    <w:p w:rsidR="00A240A2" w:rsidRPr="008C3862" w:rsidRDefault="00A240A2" w:rsidP="00592C1A">
      <w:pPr>
        <w:spacing w:after="0" w:line="240" w:lineRule="auto"/>
        <w:ind w:left="-567" w:right="283" w:firstLine="567"/>
        <w:jc w:val="both"/>
        <w:rPr>
          <w:rStyle w:val="apple-style-span"/>
          <w:rFonts w:ascii="Arial" w:eastAsia="Times New Roman" w:hAnsi="Arial" w:cs="Arial"/>
          <w:color w:val="000000"/>
          <w:sz w:val="20"/>
          <w:szCs w:val="20"/>
          <w:shd w:val="clear" w:color="auto" w:fill="FFF0F5"/>
        </w:rPr>
      </w:pPr>
      <w:r w:rsidRPr="008C3862">
        <w:rPr>
          <w:rFonts w:ascii="Arial" w:eastAsia="Times New Roman" w:hAnsi="Arial" w:cs="Arial"/>
          <w:sz w:val="20"/>
          <w:szCs w:val="20"/>
        </w:rPr>
        <w:t xml:space="preserve">При терапии циклофероном на фоне традиционных методов  лечения отмечалось улучшение клинической картины заболевания, а именно, средняя продолжительность лихорадочного периода составила 3-4 дня. Сухой кашель, который отмечался в начале заболевания, со 2-3 дня переходил во влажный, а на 6-7 сутки кашель стал продуктивным и редким. Наблюдавшиеся у всех больных симптомы интоксикации (общая слабость, недомогание, потливость) разрешались на 3-4 день от начала заболевания, а также улучшалось общее самочувствие больных. Таким образом, динамика клинической симптоматики показала преимущества включения циклоферона в комплексное лечение. </w:t>
      </w:r>
    </w:p>
    <w:p w:rsidR="00A240A2" w:rsidRPr="008C3862" w:rsidRDefault="00A240A2" w:rsidP="00592C1A">
      <w:pPr>
        <w:autoSpaceDE w:val="0"/>
        <w:autoSpaceDN w:val="0"/>
        <w:adjustRightInd w:val="0"/>
        <w:spacing w:after="0" w:line="240" w:lineRule="auto"/>
        <w:ind w:left="-567" w:right="283" w:firstLine="567"/>
        <w:jc w:val="both"/>
        <w:rPr>
          <w:rFonts w:ascii="Arial" w:eastAsia="Times New Roman" w:hAnsi="Arial" w:cs="Arial"/>
          <w:sz w:val="20"/>
          <w:szCs w:val="20"/>
        </w:rPr>
      </w:pPr>
      <w:r w:rsidRPr="008C3862">
        <w:rPr>
          <w:rStyle w:val="apple-style-span"/>
          <w:rFonts w:ascii="Arial" w:eastAsia="Times New Roman" w:hAnsi="Arial" w:cs="Arial"/>
          <w:sz w:val="20"/>
          <w:szCs w:val="20"/>
          <w:shd w:val="clear" w:color="auto" w:fill="FFFFFF"/>
        </w:rPr>
        <w:t xml:space="preserve">При диспансерном наблюдении, в течение последующих 3 месяцев </w:t>
      </w:r>
      <w:r w:rsidRPr="008C3862">
        <w:rPr>
          <w:rFonts w:ascii="Arial" w:eastAsia="Times New Roman" w:hAnsi="Arial" w:cs="Arial"/>
          <w:sz w:val="20"/>
          <w:szCs w:val="20"/>
          <w:shd w:val="clear" w:color="auto" w:fill="FFFFFF"/>
        </w:rPr>
        <w:t>отметилась тенденция к снижению респираторной заболеваемости у ЧБД основной группы:</w:t>
      </w:r>
      <w:r w:rsidRPr="008C3862">
        <w:rPr>
          <w:rStyle w:val="apple-style-span"/>
          <w:rFonts w:ascii="Arial" w:eastAsia="Times New Roman" w:hAnsi="Arial" w:cs="Arial"/>
          <w:sz w:val="20"/>
          <w:szCs w:val="20"/>
          <w:shd w:val="clear" w:color="auto" w:fill="FFFFFF"/>
        </w:rPr>
        <w:t xml:space="preserve"> только 24,6% детей</w:t>
      </w:r>
      <w:r w:rsidRPr="008C3862">
        <w:rPr>
          <w:rFonts w:ascii="Arial" w:eastAsia="Times New Roman" w:hAnsi="Arial" w:cs="Arial"/>
          <w:sz w:val="20"/>
          <w:szCs w:val="20"/>
          <w:shd w:val="clear" w:color="auto" w:fill="FFFFFF"/>
        </w:rPr>
        <w:t xml:space="preserve">  заболели острыми респираторными заболеваниями верхних дыхательных путей. Также,</w:t>
      </w:r>
      <w:r w:rsidRPr="008C3862">
        <w:rPr>
          <w:rFonts w:ascii="Arial" w:eastAsia="Times New Roman" w:hAnsi="Arial" w:cs="Arial"/>
          <w:sz w:val="20"/>
          <w:szCs w:val="20"/>
        </w:rPr>
        <w:t xml:space="preserve">  отмечалось более быстрое</w:t>
      </w:r>
      <w:r w:rsidRPr="008C3862">
        <w:rPr>
          <w:rStyle w:val="apple-style-span"/>
          <w:rFonts w:ascii="Arial" w:eastAsia="Times New Roman" w:hAnsi="Arial" w:cs="Arial"/>
          <w:sz w:val="20"/>
          <w:szCs w:val="20"/>
        </w:rPr>
        <w:t xml:space="preserve"> улучшение </w:t>
      </w:r>
      <w:r w:rsidRPr="008C3862">
        <w:rPr>
          <w:rFonts w:ascii="Arial" w:eastAsia="Times New Roman" w:hAnsi="Arial" w:cs="Arial"/>
          <w:sz w:val="20"/>
          <w:szCs w:val="20"/>
        </w:rPr>
        <w:t xml:space="preserve">общего состояния и самочувствия, снижение  длительности температуры,  быстрее разрешались катаральные явления. Было </w:t>
      </w:r>
      <w:r w:rsidRPr="008C3862">
        <w:rPr>
          <w:rStyle w:val="apple-style-span"/>
          <w:rFonts w:ascii="Arial" w:eastAsia="Times New Roman" w:hAnsi="Arial" w:cs="Arial"/>
          <w:sz w:val="20"/>
          <w:szCs w:val="20"/>
          <w:shd w:val="clear" w:color="auto" w:fill="FFFFFF"/>
        </w:rPr>
        <w:t xml:space="preserve">установлено, что 48,2% детей не нуждались в проведении антибактериальной терапии, а у 52,8% </w:t>
      </w:r>
      <w:r w:rsidRPr="008C3862">
        <w:rPr>
          <w:rStyle w:val="apple-style-span"/>
          <w:rFonts w:ascii="Arial" w:eastAsia="Times New Roman" w:hAnsi="Arial" w:cs="Arial"/>
          <w:sz w:val="20"/>
          <w:szCs w:val="20"/>
        </w:rPr>
        <w:t>из группы ЧБД</w:t>
      </w:r>
      <w:r w:rsidRPr="008C3862">
        <w:rPr>
          <w:rStyle w:val="apple-style-span"/>
          <w:rFonts w:ascii="Arial" w:eastAsia="Times New Roman" w:hAnsi="Arial" w:cs="Arial"/>
          <w:sz w:val="20"/>
          <w:szCs w:val="20"/>
          <w:shd w:val="clear" w:color="auto" w:fill="FFFFFF"/>
        </w:rPr>
        <w:t xml:space="preserve"> сократились сроки применения антибиотиков  до 5,5 ± 0,5 дней (р&lt; 0,05)</w:t>
      </w:r>
      <w:r w:rsidRPr="008C3862">
        <w:rPr>
          <w:rStyle w:val="apple-style-span"/>
          <w:rFonts w:ascii="Arial" w:eastAsia="Times New Roman" w:hAnsi="Arial" w:cs="Arial"/>
          <w:sz w:val="20"/>
          <w:szCs w:val="20"/>
        </w:rPr>
        <w:t xml:space="preserve"> в сравнении с исходным уровнем</w:t>
      </w:r>
      <w:r w:rsidRPr="008C3862">
        <w:rPr>
          <w:rFonts w:ascii="Arial" w:eastAsia="Times New Roman" w:hAnsi="Arial" w:cs="Arial"/>
          <w:sz w:val="20"/>
          <w:szCs w:val="20"/>
        </w:rPr>
        <w:t xml:space="preserve">.     </w:t>
      </w:r>
    </w:p>
    <w:p w:rsidR="00A240A2" w:rsidRDefault="00A240A2" w:rsidP="00592C1A">
      <w:pPr>
        <w:tabs>
          <w:tab w:val="left" w:pos="993"/>
        </w:tabs>
        <w:suppressAutoHyphens/>
        <w:spacing w:after="0" w:line="240" w:lineRule="auto"/>
        <w:ind w:left="-567" w:right="283" w:firstLine="567"/>
        <w:jc w:val="both"/>
        <w:rPr>
          <w:rStyle w:val="apple-style-span"/>
          <w:rFonts w:ascii="Arial" w:eastAsia="Times New Roman" w:hAnsi="Arial" w:cs="Arial"/>
          <w:color w:val="000000"/>
          <w:sz w:val="20"/>
          <w:szCs w:val="20"/>
          <w:shd w:val="clear" w:color="auto" w:fill="FFF0F5"/>
        </w:rPr>
      </w:pPr>
      <w:r w:rsidRPr="008C3862">
        <w:rPr>
          <w:rFonts w:ascii="Arial" w:eastAsia="Times New Roman" w:hAnsi="Arial" w:cs="Arial"/>
          <w:sz w:val="20"/>
          <w:szCs w:val="20"/>
        </w:rPr>
        <w:t>Таким образом</w:t>
      </w:r>
      <w:r w:rsidRPr="008C3862">
        <w:rPr>
          <w:rStyle w:val="apple-style-span"/>
          <w:rFonts w:ascii="Arial" w:eastAsia="Times New Roman" w:hAnsi="Arial" w:cs="Arial"/>
          <w:color w:val="000000"/>
          <w:sz w:val="20"/>
          <w:szCs w:val="20"/>
          <w:shd w:val="clear" w:color="auto" w:fill="FFF0F5"/>
        </w:rPr>
        <w:t>, п</w:t>
      </w:r>
      <w:r w:rsidRPr="008C3862">
        <w:rPr>
          <w:rFonts w:ascii="Arial" w:eastAsia="Times New Roman" w:hAnsi="Arial" w:cs="Arial"/>
          <w:color w:val="000000"/>
          <w:sz w:val="20"/>
          <w:szCs w:val="20"/>
        </w:rPr>
        <w:t>олученные  данные свидетельствуют, что циклоферон может успешно применяться в лечении и реабилитации часто болеющих детей острыми респираторными заболев</w:t>
      </w:r>
      <w:r w:rsidRPr="008C3862">
        <w:rPr>
          <w:rStyle w:val="apple-style-span"/>
          <w:rFonts w:ascii="Arial" w:eastAsia="Times New Roman" w:hAnsi="Arial" w:cs="Arial"/>
          <w:color w:val="000000"/>
          <w:sz w:val="20"/>
          <w:szCs w:val="20"/>
          <w:shd w:val="clear" w:color="auto" w:fill="FFF0F5"/>
        </w:rPr>
        <w:t>аниями.</w:t>
      </w:r>
    </w:p>
    <w:p w:rsidR="004E1D47" w:rsidRPr="008C3862" w:rsidRDefault="004E1D47" w:rsidP="00592C1A">
      <w:pPr>
        <w:tabs>
          <w:tab w:val="left" w:pos="993"/>
        </w:tabs>
        <w:suppressAutoHyphens/>
        <w:spacing w:after="0" w:line="240" w:lineRule="auto"/>
        <w:ind w:left="-567" w:right="283" w:firstLine="567"/>
        <w:jc w:val="both"/>
        <w:rPr>
          <w:rStyle w:val="apple-style-span"/>
          <w:rFonts w:ascii="Arial" w:eastAsia="Times New Roman" w:hAnsi="Arial" w:cs="Arial"/>
          <w:color w:val="000000"/>
          <w:sz w:val="20"/>
          <w:szCs w:val="20"/>
          <w:shd w:val="clear" w:color="auto" w:fill="FFF0F5"/>
        </w:rPr>
      </w:pPr>
    </w:p>
    <w:p w:rsidR="00A240A2" w:rsidRPr="004E1D47" w:rsidRDefault="004E1D47" w:rsidP="00592C1A">
      <w:pPr>
        <w:autoSpaceDE w:val="0"/>
        <w:autoSpaceDN w:val="0"/>
        <w:adjustRightInd w:val="0"/>
        <w:spacing w:after="0" w:line="240" w:lineRule="auto"/>
        <w:ind w:left="-567" w:right="283"/>
        <w:jc w:val="both"/>
        <w:rPr>
          <w:rFonts w:ascii="Arial" w:eastAsia="Times New Roman" w:hAnsi="Arial" w:cs="Arial"/>
          <w:b/>
          <w:sz w:val="20"/>
          <w:szCs w:val="20"/>
        </w:rPr>
      </w:pPr>
      <w:r w:rsidRPr="004E1D47">
        <w:rPr>
          <w:rFonts w:ascii="Arial" w:eastAsia="Times New Roman" w:hAnsi="Arial" w:cs="Arial"/>
          <w:b/>
          <w:sz w:val="20"/>
          <w:szCs w:val="20"/>
        </w:rPr>
        <w:t xml:space="preserve">Список </w:t>
      </w:r>
      <w:r>
        <w:rPr>
          <w:rFonts w:ascii="Arial" w:eastAsia="Times New Roman" w:hAnsi="Arial" w:cs="Arial"/>
          <w:b/>
          <w:sz w:val="20"/>
          <w:szCs w:val="20"/>
        </w:rPr>
        <w:t xml:space="preserve"> </w:t>
      </w:r>
      <w:r w:rsidRPr="004E1D47">
        <w:rPr>
          <w:rFonts w:ascii="Arial" w:eastAsia="Times New Roman" w:hAnsi="Arial" w:cs="Arial"/>
          <w:b/>
          <w:sz w:val="20"/>
          <w:szCs w:val="20"/>
        </w:rPr>
        <w:t>литературы</w:t>
      </w:r>
    </w:p>
    <w:p w:rsidR="004E1D47" w:rsidRPr="008C3862" w:rsidRDefault="004E1D47" w:rsidP="00592C1A">
      <w:pPr>
        <w:autoSpaceDE w:val="0"/>
        <w:autoSpaceDN w:val="0"/>
        <w:adjustRightInd w:val="0"/>
        <w:spacing w:after="0" w:line="240" w:lineRule="auto"/>
        <w:ind w:left="-567" w:right="283"/>
        <w:jc w:val="both"/>
        <w:rPr>
          <w:rFonts w:ascii="Arial" w:eastAsia="Times New Roman" w:hAnsi="Arial" w:cs="Arial"/>
          <w:sz w:val="20"/>
          <w:szCs w:val="20"/>
          <w:lang w:val="kk-KZ"/>
        </w:rPr>
      </w:pPr>
    </w:p>
    <w:p w:rsidR="00A240A2" w:rsidRPr="008C3862" w:rsidRDefault="00A240A2" w:rsidP="00592C1A">
      <w:pPr>
        <w:tabs>
          <w:tab w:val="left" w:pos="993"/>
          <w:tab w:val="num" w:pos="1211"/>
        </w:tabs>
        <w:suppressAutoHyphens/>
        <w:autoSpaceDE w:val="0"/>
        <w:autoSpaceDN w:val="0"/>
        <w:adjustRightInd w:val="0"/>
        <w:spacing w:after="0" w:line="240" w:lineRule="auto"/>
        <w:ind w:left="-567" w:right="283"/>
        <w:jc w:val="both"/>
        <w:rPr>
          <w:rStyle w:val="apple-style-span"/>
          <w:rFonts w:ascii="Arial" w:eastAsia="Times New Roman" w:hAnsi="Arial" w:cs="Arial"/>
          <w:color w:val="000000"/>
          <w:sz w:val="20"/>
          <w:szCs w:val="20"/>
        </w:rPr>
      </w:pPr>
      <w:r w:rsidRPr="008C3862">
        <w:rPr>
          <w:rStyle w:val="apple-style-span"/>
          <w:rFonts w:ascii="Arial" w:eastAsia="Times New Roman" w:hAnsi="Arial" w:cs="Arial"/>
          <w:color w:val="000000"/>
          <w:sz w:val="20"/>
          <w:szCs w:val="20"/>
          <w:lang w:val="kk-KZ"/>
        </w:rPr>
        <w:t>1</w:t>
      </w:r>
      <w:r w:rsidRPr="008C3862">
        <w:rPr>
          <w:rStyle w:val="apple-style-span"/>
          <w:rFonts w:ascii="Arial" w:eastAsia="Times New Roman" w:hAnsi="Arial" w:cs="Arial"/>
          <w:color w:val="000000"/>
          <w:sz w:val="20"/>
          <w:szCs w:val="20"/>
        </w:rPr>
        <w:t>.</w:t>
      </w:r>
      <w:r w:rsidRPr="008C3862">
        <w:rPr>
          <w:rFonts w:ascii="Arial" w:eastAsia="Times New Roman" w:hAnsi="Arial" w:cs="Arial"/>
          <w:sz w:val="20"/>
          <w:szCs w:val="20"/>
        </w:rPr>
        <w:t xml:space="preserve"> </w:t>
      </w:r>
      <w:r w:rsidRPr="008C3862">
        <w:rPr>
          <w:rStyle w:val="apple-converted-space"/>
          <w:rFonts w:ascii="Arial" w:eastAsia="Times New Roman" w:hAnsi="Arial" w:cs="Arial"/>
          <w:color w:val="000000"/>
          <w:sz w:val="20"/>
          <w:szCs w:val="20"/>
          <w:shd w:val="clear" w:color="auto" w:fill="FFFFFF"/>
        </w:rPr>
        <w:t> </w:t>
      </w:r>
      <w:r w:rsidRPr="008C3862">
        <w:rPr>
          <w:rStyle w:val="apple-style-span"/>
          <w:rFonts w:ascii="Arial" w:eastAsia="Times New Roman" w:hAnsi="Arial" w:cs="Arial"/>
          <w:color w:val="000000"/>
          <w:sz w:val="20"/>
          <w:szCs w:val="20"/>
          <w:shd w:val="clear" w:color="auto" w:fill="FFFFFF"/>
        </w:rPr>
        <w:t>Харит С.М., Черняева Т.В., Воронина О.Л., Железникова Г.В., Осипова З.А. Использование рибомунила при вакцинации часто болеющих детей // Трудный пациент. – Т. 5, №2. – 2007. – С. 25-29.</w:t>
      </w:r>
    </w:p>
    <w:p w:rsidR="00A240A2" w:rsidRPr="008C3862" w:rsidRDefault="00A240A2"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sz w:val="20"/>
          <w:szCs w:val="20"/>
          <w:lang w:val="kk-KZ"/>
        </w:rPr>
        <w:t>2</w:t>
      </w:r>
      <w:r w:rsidRPr="008C3862">
        <w:rPr>
          <w:rFonts w:ascii="Arial" w:eastAsia="Times New Roman" w:hAnsi="Arial" w:cs="Arial"/>
          <w:sz w:val="20"/>
          <w:szCs w:val="20"/>
        </w:rPr>
        <w:t>.</w:t>
      </w:r>
      <w:r w:rsidRPr="008C3862">
        <w:rPr>
          <w:rStyle w:val="a7"/>
          <w:rFonts w:ascii="Arial" w:eastAsiaTheme="minorEastAsia" w:hAnsi="Arial" w:cs="Arial"/>
          <w:color w:val="000000"/>
          <w:sz w:val="20"/>
          <w:szCs w:val="20"/>
        </w:rPr>
        <w:t xml:space="preserve"> </w:t>
      </w:r>
      <w:r w:rsidRPr="008C3862">
        <w:rPr>
          <w:rStyle w:val="apple-style-span"/>
          <w:rFonts w:ascii="Arial" w:eastAsia="Times New Roman" w:hAnsi="Arial" w:cs="Arial"/>
          <w:color w:val="000000"/>
          <w:sz w:val="20"/>
          <w:szCs w:val="20"/>
        </w:rPr>
        <w:t>Булгакова В. А., Балаболкин И. И., Ушакова В. В. Современное состояние проблемы часто болеющих детей  //  Педиатрическая фармакология. - 2007. - Т. 4, № 2. - С. 48-52.</w:t>
      </w:r>
    </w:p>
    <w:p w:rsidR="00A240A2" w:rsidRPr="008C3862" w:rsidRDefault="00A240A2"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sz w:val="20"/>
          <w:szCs w:val="20"/>
          <w:lang w:val="kk-KZ"/>
        </w:rPr>
        <w:t>3</w:t>
      </w:r>
      <w:r w:rsidRPr="008C3862">
        <w:rPr>
          <w:rFonts w:ascii="Arial" w:eastAsia="Times New Roman" w:hAnsi="Arial" w:cs="Arial"/>
          <w:sz w:val="20"/>
          <w:szCs w:val="20"/>
        </w:rPr>
        <w:t>.</w:t>
      </w:r>
      <w:r w:rsidRPr="008C3862">
        <w:rPr>
          <w:rFonts w:ascii="Arial" w:eastAsia="Times New Roman" w:hAnsi="Arial" w:cs="Arial"/>
          <w:sz w:val="20"/>
          <w:szCs w:val="20"/>
          <w:u w:color="FFFFFF"/>
        </w:rPr>
        <w:t xml:space="preserve"> </w:t>
      </w:r>
      <w:r w:rsidRPr="008C3862">
        <w:rPr>
          <w:rFonts w:ascii="Arial" w:eastAsia="Times New Roman" w:hAnsi="Arial" w:cs="Arial"/>
          <w:sz w:val="20"/>
          <w:szCs w:val="20"/>
        </w:rPr>
        <w:t>Коровина Н.А., Заплатникова Л.В., Шамрай Л.М. Современные возможности профилактики и лечения рекуррентных инфекций органов дыхания у детей // Педиатрия (приложение к Consilium Medicum).- 2009.-№3.-С. 88-92.</w:t>
      </w:r>
    </w:p>
    <w:p w:rsidR="00A240A2" w:rsidRPr="008C3862" w:rsidRDefault="00A240A2" w:rsidP="00592C1A">
      <w:pPr>
        <w:spacing w:after="0" w:line="240" w:lineRule="auto"/>
        <w:ind w:left="-567" w:right="283"/>
        <w:jc w:val="both"/>
        <w:rPr>
          <w:rFonts w:ascii="Arial" w:eastAsia="Times New Roman" w:hAnsi="Arial" w:cs="Arial"/>
          <w:sz w:val="20"/>
          <w:szCs w:val="20"/>
        </w:rPr>
      </w:pPr>
      <w:r w:rsidRPr="008C3862">
        <w:rPr>
          <w:rStyle w:val="apple-style-span"/>
          <w:rFonts w:ascii="Arial" w:eastAsia="Times New Roman" w:hAnsi="Arial" w:cs="Arial"/>
          <w:color w:val="000000"/>
          <w:sz w:val="20"/>
          <w:szCs w:val="20"/>
          <w:shd w:val="clear" w:color="auto" w:fill="FFFFFF"/>
        </w:rPr>
        <w:t>4.</w:t>
      </w:r>
      <w:r w:rsidRPr="008C3862">
        <w:rPr>
          <w:rStyle w:val="apple-style-span"/>
          <w:rFonts w:ascii="Arial" w:eastAsia="Times New Roman" w:hAnsi="Arial" w:cs="Arial"/>
          <w:color w:val="464646"/>
          <w:sz w:val="20"/>
          <w:szCs w:val="20"/>
        </w:rPr>
        <w:t xml:space="preserve"> </w:t>
      </w:r>
      <w:r w:rsidRPr="008C3862">
        <w:rPr>
          <w:rStyle w:val="apple-style-span"/>
          <w:rFonts w:ascii="Arial" w:eastAsia="Times New Roman" w:hAnsi="Arial" w:cs="Arial"/>
          <w:color w:val="222222"/>
          <w:sz w:val="20"/>
          <w:szCs w:val="20"/>
          <w:shd w:val="clear" w:color="auto" w:fill="FFFFFF"/>
        </w:rPr>
        <w:t>Куприна Н.П.,</w:t>
      </w:r>
      <w:r w:rsidRPr="008C3862">
        <w:rPr>
          <w:rStyle w:val="apple-converted-space"/>
          <w:rFonts w:ascii="Arial" w:eastAsia="Times New Roman" w:hAnsi="Arial" w:cs="Arial"/>
          <w:color w:val="222222"/>
          <w:sz w:val="20"/>
          <w:szCs w:val="20"/>
          <w:shd w:val="clear" w:color="auto" w:fill="FFFFFF"/>
        </w:rPr>
        <w:t> </w:t>
      </w:r>
      <w:r w:rsidRPr="008C3862">
        <w:rPr>
          <w:rStyle w:val="af"/>
          <w:rFonts w:ascii="Arial" w:eastAsia="Times New Roman" w:hAnsi="Arial" w:cs="Arial"/>
          <w:bCs/>
          <w:i w:val="0"/>
          <w:iCs w:val="0"/>
          <w:color w:val="000000"/>
          <w:sz w:val="20"/>
          <w:szCs w:val="20"/>
          <w:shd w:val="clear" w:color="auto" w:fill="FFFFFF"/>
        </w:rPr>
        <w:t>Кокорева</w:t>
      </w:r>
      <w:r w:rsidRPr="008C3862">
        <w:rPr>
          <w:rStyle w:val="apple-converted-space"/>
          <w:rFonts w:ascii="Arial" w:eastAsia="Times New Roman" w:hAnsi="Arial" w:cs="Arial"/>
          <w:color w:val="222222"/>
          <w:sz w:val="20"/>
          <w:szCs w:val="20"/>
          <w:shd w:val="clear" w:color="auto" w:fill="FFFFFF"/>
        </w:rPr>
        <w:t> </w:t>
      </w:r>
      <w:r w:rsidRPr="008C3862">
        <w:rPr>
          <w:rStyle w:val="apple-style-span"/>
          <w:rFonts w:ascii="Arial" w:eastAsia="Times New Roman" w:hAnsi="Arial" w:cs="Arial"/>
          <w:color w:val="222222"/>
          <w:sz w:val="20"/>
          <w:szCs w:val="20"/>
          <w:shd w:val="clear" w:color="auto" w:fill="FFFFFF"/>
        </w:rPr>
        <w:t>С.П. и др</w:t>
      </w:r>
      <w:r w:rsidRPr="008C3862">
        <w:rPr>
          <w:rStyle w:val="apple-style-span"/>
          <w:rFonts w:ascii="Arial" w:eastAsia="Times New Roman" w:hAnsi="Arial" w:cs="Arial"/>
          <w:sz w:val="20"/>
          <w:szCs w:val="20"/>
        </w:rPr>
        <w:t>.//Ж: Врач.-2007.- №6.- С.46-51</w:t>
      </w:r>
    </w:p>
    <w:p w:rsidR="00A240A2" w:rsidRPr="008C3862" w:rsidRDefault="00A240A2" w:rsidP="00592C1A">
      <w:pPr>
        <w:pStyle w:val="msonospacing0"/>
        <w:ind w:left="-567" w:right="283" w:firstLine="567"/>
        <w:jc w:val="center"/>
        <w:rPr>
          <w:rFonts w:ascii="Arial" w:hAnsi="Arial" w:cs="Arial"/>
          <w:sz w:val="20"/>
          <w:szCs w:val="20"/>
          <w:lang w:val="kk-KZ"/>
        </w:rPr>
      </w:pPr>
    </w:p>
    <w:p w:rsidR="00A240A2" w:rsidRPr="00203B8A" w:rsidRDefault="00A240A2" w:rsidP="00592C1A">
      <w:pPr>
        <w:pStyle w:val="msonospacing0"/>
        <w:ind w:left="-567" w:right="283"/>
        <w:jc w:val="both"/>
        <w:rPr>
          <w:rFonts w:ascii="Arial" w:hAnsi="Arial" w:cs="Arial"/>
          <w:b/>
          <w:bCs/>
          <w:caps/>
          <w:sz w:val="20"/>
          <w:szCs w:val="20"/>
          <w:lang w:val="kk-KZ"/>
        </w:rPr>
      </w:pPr>
      <w:r w:rsidRPr="00203B8A">
        <w:rPr>
          <w:rFonts w:ascii="Arial" w:hAnsi="Arial" w:cs="Arial"/>
          <w:b/>
          <w:caps/>
          <w:sz w:val="20"/>
          <w:szCs w:val="20"/>
          <w:lang w:val="kk-KZ"/>
        </w:rPr>
        <w:softHyphen/>
      </w:r>
      <w:r w:rsidRPr="00203B8A">
        <w:rPr>
          <w:rFonts w:ascii="Arial" w:hAnsi="Arial" w:cs="Arial"/>
          <w:b/>
          <w:bCs/>
          <w:caps/>
          <w:sz w:val="20"/>
          <w:szCs w:val="20"/>
          <w:lang w:val="kk-KZ"/>
        </w:rPr>
        <w:t xml:space="preserve">Қайталамалы жедел респираторлық аурулары бар балаларда </w:t>
      </w:r>
    </w:p>
    <w:p w:rsidR="00A240A2" w:rsidRPr="00203B8A" w:rsidRDefault="00A240A2" w:rsidP="00592C1A">
      <w:pPr>
        <w:pStyle w:val="msonospacing0"/>
        <w:ind w:left="-567" w:right="283"/>
        <w:jc w:val="both"/>
        <w:rPr>
          <w:rFonts w:ascii="Arial" w:hAnsi="Arial" w:cs="Arial"/>
          <w:b/>
          <w:bCs/>
          <w:caps/>
          <w:sz w:val="20"/>
          <w:szCs w:val="20"/>
          <w:lang w:val="kk-KZ"/>
        </w:rPr>
      </w:pPr>
      <w:r w:rsidRPr="00203B8A">
        <w:rPr>
          <w:rFonts w:ascii="Arial" w:hAnsi="Arial" w:cs="Arial"/>
          <w:b/>
          <w:bCs/>
          <w:caps/>
          <w:sz w:val="20"/>
          <w:szCs w:val="20"/>
          <w:lang w:val="kk-KZ"/>
        </w:rPr>
        <w:t>циклоферон қабылдаған емнің  клиникалық тиiмдiлiгiн бағалау</w:t>
      </w:r>
    </w:p>
    <w:p w:rsidR="00A240A2" w:rsidRPr="00203B8A" w:rsidRDefault="00A240A2" w:rsidP="00592C1A">
      <w:pPr>
        <w:pStyle w:val="msonospacing0"/>
        <w:ind w:left="-567" w:right="283"/>
        <w:jc w:val="both"/>
        <w:rPr>
          <w:rFonts w:ascii="Arial" w:hAnsi="Arial" w:cs="Arial"/>
          <w:b/>
          <w:sz w:val="20"/>
          <w:szCs w:val="20"/>
          <w:lang w:val="kk-KZ"/>
        </w:rPr>
      </w:pPr>
      <w:r w:rsidRPr="00203B8A">
        <w:rPr>
          <w:rFonts w:ascii="Arial" w:hAnsi="Arial" w:cs="Arial"/>
          <w:b/>
          <w:sz w:val="20"/>
          <w:szCs w:val="20"/>
          <w:lang w:val="kk-KZ"/>
        </w:rPr>
        <w:t>Р.А.Курамисова, Ж.А.Жарылхасинова, Г.Т.Лұқпанова, Г.А.Жумабаева., Н.К.Наурызбаева.,И.З.Мәмбетова.,А.Б. Смагулова</w:t>
      </w:r>
    </w:p>
    <w:p w:rsidR="00A240A2" w:rsidRPr="00203B8A" w:rsidRDefault="00203B8A" w:rsidP="00592C1A">
      <w:pPr>
        <w:pStyle w:val="msonospacing0"/>
        <w:ind w:left="-567" w:right="283"/>
        <w:jc w:val="both"/>
        <w:rPr>
          <w:rFonts w:ascii="Arial" w:hAnsi="Arial" w:cs="Arial"/>
          <w:i/>
          <w:sz w:val="20"/>
          <w:szCs w:val="20"/>
          <w:lang w:val="kk-KZ"/>
        </w:rPr>
      </w:pPr>
      <w:r w:rsidRPr="00203B8A">
        <w:rPr>
          <w:rFonts w:ascii="Arial" w:hAnsi="Arial" w:cs="Arial"/>
          <w:i/>
          <w:sz w:val="20"/>
          <w:szCs w:val="20"/>
          <w:lang w:val="kk-KZ"/>
        </w:rPr>
        <w:t>№8 ҚБЕ Алматы қ-сы, ҚазҰМУ</w:t>
      </w:r>
    </w:p>
    <w:p w:rsidR="00A240A2" w:rsidRPr="008C3862" w:rsidRDefault="00A240A2" w:rsidP="00592C1A">
      <w:pPr>
        <w:pStyle w:val="msonospacing0"/>
        <w:ind w:left="-567" w:right="283"/>
        <w:jc w:val="both"/>
        <w:rPr>
          <w:rFonts w:ascii="Arial" w:hAnsi="Arial" w:cs="Arial"/>
          <w:sz w:val="20"/>
          <w:szCs w:val="20"/>
          <w:lang w:val="kk-KZ"/>
        </w:rPr>
      </w:pPr>
      <w:r w:rsidRPr="008C3862">
        <w:rPr>
          <w:rFonts w:ascii="Arial" w:hAnsi="Arial" w:cs="Arial"/>
          <w:sz w:val="20"/>
          <w:szCs w:val="20"/>
          <w:lang w:val="kk-KZ"/>
        </w:rPr>
        <w:t xml:space="preserve">  </w:t>
      </w:r>
    </w:p>
    <w:p w:rsidR="00A240A2" w:rsidRPr="008C3862" w:rsidRDefault="00203B8A" w:rsidP="00592C1A">
      <w:pPr>
        <w:pStyle w:val="msonospacing0"/>
        <w:ind w:left="-567" w:right="283"/>
        <w:jc w:val="both"/>
        <w:rPr>
          <w:rFonts w:ascii="Arial" w:hAnsi="Arial" w:cs="Arial"/>
          <w:sz w:val="20"/>
          <w:szCs w:val="20"/>
          <w:lang w:val="kk-KZ"/>
        </w:rPr>
      </w:pPr>
      <w:r w:rsidRPr="008C3862">
        <w:rPr>
          <w:rFonts w:ascii="Arial" w:hAnsi="Arial" w:cs="Arial"/>
          <w:b/>
          <w:sz w:val="20"/>
          <w:szCs w:val="20"/>
          <w:lang w:val="kk-KZ"/>
        </w:rPr>
        <w:t>Түйін</w:t>
      </w:r>
      <w:r w:rsidRPr="00203B8A">
        <w:rPr>
          <w:rFonts w:ascii="Arial" w:hAnsi="Arial" w:cs="Arial"/>
          <w:b/>
          <w:sz w:val="20"/>
          <w:szCs w:val="20"/>
          <w:lang w:val="kk-KZ"/>
        </w:rPr>
        <w:t xml:space="preserve">   </w:t>
      </w:r>
      <w:r w:rsidR="00A240A2" w:rsidRPr="008C3862">
        <w:rPr>
          <w:rFonts w:ascii="Arial" w:hAnsi="Arial" w:cs="Arial"/>
          <w:sz w:val="20"/>
          <w:szCs w:val="20"/>
          <w:lang w:val="kk-KZ"/>
        </w:rPr>
        <w:t xml:space="preserve">Балалар  ауру  құрылымында  тыныс мүшелерi аурулары 60-90% жағдайда кездеседі.  Бүгiнде, жиi ауыратын балалар анықтамасында айрықша көрсетілген  -  бұл  нозологиялық  түр  және  диагноз емес, бұл ағзаларында қорғаныс жүйесінде тұрақты органикалық бұзылыстары жоқ, тек  түзетуге келетін өтпелі өзгерістері бар, респираторлық аурулармен жиі ауыратын балалардың диспансерлік тобы. </w:t>
      </w:r>
    </w:p>
    <w:p w:rsidR="00A240A2" w:rsidRPr="008C3862" w:rsidRDefault="00A240A2" w:rsidP="00592C1A">
      <w:pPr>
        <w:pStyle w:val="msonospacing0"/>
        <w:ind w:left="-567" w:right="283"/>
        <w:jc w:val="both"/>
        <w:rPr>
          <w:rFonts w:ascii="Arial" w:hAnsi="Arial" w:cs="Arial"/>
          <w:sz w:val="20"/>
          <w:szCs w:val="20"/>
          <w:lang w:val="kk-KZ"/>
        </w:rPr>
      </w:pPr>
      <w:r w:rsidRPr="008C3862">
        <w:rPr>
          <w:rFonts w:ascii="Arial" w:hAnsi="Arial" w:cs="Arial"/>
          <w:sz w:val="20"/>
          <w:szCs w:val="20"/>
          <w:lang w:val="kk-KZ"/>
        </w:rPr>
        <w:t xml:space="preserve">Соңғы кезде, иммундық емде педиатрлық тәжiрибеде тиімділігі және қауіпсіздігі дәлелденген иммунтүрлендіргіштерге аса назар аударылады. Сондай дәрінің бірі иммунтүрлендіргіш  циклоферон болып табылады. </w:t>
      </w:r>
    </w:p>
    <w:p w:rsidR="00A240A2" w:rsidRPr="008C3862" w:rsidRDefault="00A240A2" w:rsidP="00592C1A">
      <w:pPr>
        <w:pStyle w:val="msonospacing0"/>
        <w:ind w:left="-567" w:right="283"/>
        <w:jc w:val="both"/>
        <w:rPr>
          <w:rFonts w:ascii="Arial" w:hAnsi="Arial" w:cs="Arial"/>
          <w:sz w:val="20"/>
          <w:szCs w:val="20"/>
          <w:lang w:val="kk-KZ"/>
        </w:rPr>
      </w:pPr>
      <w:r w:rsidRPr="008C3862">
        <w:rPr>
          <w:rFonts w:ascii="Arial" w:hAnsi="Arial" w:cs="Arial"/>
          <w:b/>
          <w:sz w:val="20"/>
          <w:szCs w:val="20"/>
          <w:lang w:val="kk-KZ"/>
        </w:rPr>
        <w:t>Түйінді сөздер:</w:t>
      </w:r>
      <w:r w:rsidRPr="008C3862">
        <w:rPr>
          <w:rFonts w:ascii="Arial" w:hAnsi="Arial" w:cs="Arial"/>
          <w:sz w:val="20"/>
          <w:szCs w:val="20"/>
          <w:lang w:val="kk-KZ"/>
        </w:rPr>
        <w:t xml:space="preserve"> жиi ауратын балалар, </w:t>
      </w:r>
      <w:r w:rsidRPr="008C3862">
        <w:rPr>
          <w:rFonts w:ascii="Arial" w:hAnsi="Arial" w:cs="Arial"/>
          <w:bCs/>
          <w:sz w:val="20"/>
          <w:szCs w:val="20"/>
          <w:lang w:val="kk-KZ"/>
        </w:rPr>
        <w:t>клиникалық тиiмдiлiгi</w:t>
      </w:r>
      <w:r w:rsidRPr="008C3862">
        <w:rPr>
          <w:rFonts w:ascii="Arial" w:hAnsi="Arial" w:cs="Arial"/>
          <w:sz w:val="20"/>
          <w:szCs w:val="20"/>
          <w:lang w:val="kk-KZ"/>
        </w:rPr>
        <w:t>, циклоферон</w:t>
      </w:r>
    </w:p>
    <w:p w:rsidR="00A240A2" w:rsidRPr="008C3862" w:rsidRDefault="00A240A2" w:rsidP="00592C1A">
      <w:pPr>
        <w:pStyle w:val="msonospacing0"/>
        <w:ind w:left="-567" w:right="283"/>
        <w:jc w:val="both"/>
        <w:rPr>
          <w:rFonts w:ascii="Arial" w:hAnsi="Arial" w:cs="Arial"/>
          <w:sz w:val="20"/>
          <w:szCs w:val="20"/>
          <w:lang w:val="kk-KZ"/>
        </w:rPr>
      </w:pPr>
      <w:r w:rsidRPr="008C3862">
        <w:rPr>
          <w:rFonts w:ascii="Arial" w:hAnsi="Arial" w:cs="Arial"/>
          <w:sz w:val="20"/>
          <w:szCs w:val="20"/>
          <w:lang w:val="kk-KZ"/>
        </w:rPr>
        <w:t xml:space="preserve">                                 </w:t>
      </w:r>
    </w:p>
    <w:p w:rsidR="00A240A2" w:rsidRPr="008C3862" w:rsidRDefault="00A240A2" w:rsidP="00592C1A">
      <w:pPr>
        <w:spacing w:after="0" w:line="240" w:lineRule="auto"/>
        <w:ind w:left="-567" w:right="283"/>
        <w:jc w:val="both"/>
        <w:rPr>
          <w:rFonts w:ascii="Arial" w:eastAsia="Times New Roman" w:hAnsi="Arial" w:cs="Arial"/>
          <w:color w:val="333333"/>
          <w:sz w:val="20"/>
          <w:szCs w:val="20"/>
          <w:lang w:val="en-US"/>
        </w:rPr>
      </w:pPr>
      <w:r w:rsidRPr="008C3862">
        <w:rPr>
          <w:rStyle w:val="hps"/>
          <w:rFonts w:ascii="Arial" w:eastAsia="Times New Roman" w:hAnsi="Arial" w:cs="Arial"/>
          <w:b/>
          <w:caps/>
          <w:color w:val="333333"/>
          <w:sz w:val="20"/>
          <w:szCs w:val="20"/>
          <w:lang w:val="en-US"/>
        </w:rPr>
        <w:t>Evaluation of the clinical</w:t>
      </w:r>
      <w:r w:rsidRPr="008C3862">
        <w:rPr>
          <w:rFonts w:ascii="Arial" w:eastAsia="Times New Roman" w:hAnsi="Arial" w:cs="Arial"/>
          <w:b/>
          <w:caps/>
          <w:color w:val="333333"/>
          <w:sz w:val="20"/>
          <w:szCs w:val="20"/>
          <w:lang w:val="en-US"/>
        </w:rPr>
        <w:t xml:space="preserve"> </w:t>
      </w:r>
      <w:r w:rsidRPr="008C3862">
        <w:rPr>
          <w:rStyle w:val="hps"/>
          <w:rFonts w:ascii="Arial" w:eastAsia="Times New Roman" w:hAnsi="Arial" w:cs="Arial"/>
          <w:b/>
          <w:caps/>
          <w:color w:val="333333"/>
          <w:sz w:val="20"/>
          <w:szCs w:val="20"/>
          <w:lang w:val="en-US"/>
        </w:rPr>
        <w:t>effectiveness of</w:t>
      </w:r>
      <w:r w:rsidRPr="008C3862">
        <w:rPr>
          <w:rFonts w:ascii="Arial" w:eastAsia="Times New Roman" w:hAnsi="Arial" w:cs="Arial"/>
          <w:b/>
          <w:caps/>
          <w:color w:val="333333"/>
          <w:sz w:val="20"/>
          <w:szCs w:val="20"/>
          <w:lang w:val="en-US"/>
        </w:rPr>
        <w:t xml:space="preserve"> </w:t>
      </w:r>
      <w:r w:rsidRPr="008C3862">
        <w:rPr>
          <w:rStyle w:val="hps"/>
          <w:rFonts w:ascii="Arial" w:eastAsia="Times New Roman" w:hAnsi="Arial" w:cs="Arial"/>
          <w:b/>
          <w:caps/>
          <w:color w:val="333333"/>
          <w:sz w:val="20"/>
          <w:szCs w:val="20"/>
          <w:lang w:val="en-US"/>
        </w:rPr>
        <w:t>cycloferon</w:t>
      </w:r>
      <w:r w:rsidRPr="008C3862">
        <w:rPr>
          <w:rFonts w:ascii="Arial" w:eastAsia="Times New Roman" w:hAnsi="Arial" w:cs="Arial"/>
          <w:b/>
          <w:caps/>
          <w:color w:val="333333"/>
          <w:sz w:val="20"/>
          <w:szCs w:val="20"/>
          <w:lang w:val="en-US"/>
        </w:rPr>
        <w:br/>
      </w:r>
      <w:r w:rsidRPr="008C3862">
        <w:rPr>
          <w:rStyle w:val="hps"/>
          <w:rFonts w:ascii="Arial" w:eastAsia="Times New Roman" w:hAnsi="Arial" w:cs="Arial"/>
          <w:b/>
          <w:caps/>
          <w:color w:val="333333"/>
          <w:sz w:val="20"/>
          <w:szCs w:val="20"/>
          <w:lang w:val="en-US"/>
        </w:rPr>
        <w:t>of children with recurrent</w:t>
      </w:r>
      <w:r w:rsidRPr="008C3862">
        <w:rPr>
          <w:rFonts w:ascii="Arial" w:eastAsia="Times New Roman" w:hAnsi="Arial" w:cs="Arial"/>
          <w:b/>
          <w:caps/>
          <w:color w:val="333333"/>
          <w:sz w:val="20"/>
          <w:szCs w:val="20"/>
          <w:lang w:val="en-US"/>
        </w:rPr>
        <w:t xml:space="preserve"> </w:t>
      </w:r>
      <w:r w:rsidRPr="008C3862">
        <w:rPr>
          <w:rStyle w:val="hps"/>
          <w:rFonts w:ascii="Arial" w:eastAsia="Times New Roman" w:hAnsi="Arial" w:cs="Arial"/>
          <w:b/>
          <w:caps/>
          <w:color w:val="333333"/>
          <w:sz w:val="20"/>
          <w:szCs w:val="20"/>
          <w:lang w:val="en-US"/>
        </w:rPr>
        <w:t>acute of respiratory infections</w:t>
      </w:r>
    </w:p>
    <w:p w:rsidR="00A240A2" w:rsidRPr="00203B8A" w:rsidRDefault="00A240A2" w:rsidP="00592C1A">
      <w:pPr>
        <w:spacing w:after="0" w:line="240" w:lineRule="auto"/>
        <w:ind w:left="-567" w:right="283"/>
        <w:jc w:val="both"/>
        <w:rPr>
          <w:rStyle w:val="hps"/>
          <w:rFonts w:ascii="Arial" w:eastAsia="Times New Roman" w:hAnsi="Arial" w:cs="Arial"/>
          <w:b/>
          <w:sz w:val="20"/>
          <w:szCs w:val="20"/>
          <w:shd w:val="clear" w:color="auto" w:fill="F5F5F5"/>
          <w:lang w:val="en-US"/>
        </w:rPr>
      </w:pPr>
      <w:r w:rsidRPr="00203B8A">
        <w:rPr>
          <w:rStyle w:val="hps"/>
          <w:rFonts w:ascii="Arial" w:eastAsia="Times New Roman" w:hAnsi="Arial" w:cs="Arial"/>
          <w:b/>
          <w:sz w:val="20"/>
          <w:szCs w:val="20"/>
          <w:shd w:val="clear" w:color="auto" w:fill="F5F5F5"/>
          <w:lang w:val="en-US"/>
        </w:rPr>
        <w:t xml:space="preserve">R.A.Kuramisova., J.A Zharylhasinova.,G.T.Lukpanova., G.A. Zhumabaeva., </w:t>
      </w:r>
    </w:p>
    <w:p w:rsidR="00A240A2" w:rsidRPr="00203B8A" w:rsidRDefault="00A240A2" w:rsidP="00592C1A">
      <w:pPr>
        <w:spacing w:after="0" w:line="240" w:lineRule="auto"/>
        <w:ind w:left="-567" w:right="283"/>
        <w:jc w:val="both"/>
        <w:rPr>
          <w:rStyle w:val="hps"/>
          <w:rFonts w:ascii="Arial" w:eastAsia="Times New Roman" w:hAnsi="Arial" w:cs="Arial"/>
          <w:b/>
          <w:sz w:val="20"/>
          <w:szCs w:val="20"/>
          <w:shd w:val="clear" w:color="auto" w:fill="F5F5F5"/>
          <w:lang w:val="en-US"/>
        </w:rPr>
      </w:pPr>
      <w:r w:rsidRPr="00203B8A">
        <w:rPr>
          <w:rStyle w:val="hps"/>
          <w:rFonts w:ascii="Arial" w:eastAsia="Times New Roman" w:hAnsi="Arial" w:cs="Arial"/>
          <w:b/>
          <w:sz w:val="20"/>
          <w:szCs w:val="20"/>
          <w:shd w:val="clear" w:color="auto" w:fill="F5F5F5"/>
          <w:lang w:val="en-US"/>
        </w:rPr>
        <w:lastRenderedPageBreak/>
        <w:t>N.K. Nauryzbaeva., I.Z. Mambetova.,A.B.Smagulova</w:t>
      </w:r>
    </w:p>
    <w:p w:rsidR="00A240A2" w:rsidRPr="0041354B" w:rsidRDefault="00203B8A" w:rsidP="00592C1A">
      <w:pPr>
        <w:spacing w:after="0" w:line="240" w:lineRule="auto"/>
        <w:ind w:left="-567" w:right="283"/>
        <w:jc w:val="both"/>
        <w:rPr>
          <w:rStyle w:val="hps"/>
          <w:rFonts w:ascii="Arial" w:eastAsia="Times New Roman" w:hAnsi="Arial" w:cs="Arial"/>
          <w:i/>
          <w:sz w:val="20"/>
          <w:szCs w:val="20"/>
          <w:shd w:val="clear" w:color="auto" w:fill="F5F5F5"/>
          <w:lang w:val="en-US"/>
        </w:rPr>
      </w:pPr>
      <w:r w:rsidRPr="0041354B">
        <w:rPr>
          <w:rStyle w:val="hps"/>
          <w:rFonts w:ascii="Arial" w:eastAsia="Times New Roman" w:hAnsi="Arial" w:cs="Arial"/>
          <w:i/>
          <w:sz w:val="20"/>
          <w:szCs w:val="20"/>
          <w:shd w:val="clear" w:color="auto" w:fill="F5F5F5"/>
          <w:lang w:val="en-US"/>
        </w:rPr>
        <w:t>CCP№ 8, Almaty, KazNMU</w:t>
      </w:r>
    </w:p>
    <w:p w:rsidR="00A240A2" w:rsidRPr="0041354B" w:rsidRDefault="00A240A2" w:rsidP="00592C1A">
      <w:pPr>
        <w:spacing w:after="0" w:line="240" w:lineRule="auto"/>
        <w:ind w:left="-567" w:right="283"/>
        <w:jc w:val="both"/>
        <w:rPr>
          <w:rFonts w:ascii="Arial" w:eastAsia="Times New Roman" w:hAnsi="Arial" w:cs="Arial"/>
          <w:i/>
          <w:sz w:val="20"/>
          <w:szCs w:val="20"/>
          <w:lang w:val="en-US"/>
        </w:rPr>
      </w:pPr>
    </w:p>
    <w:p w:rsidR="00A240A2" w:rsidRPr="008C3862" w:rsidRDefault="0041354B" w:rsidP="00592C1A">
      <w:pPr>
        <w:spacing w:after="0" w:line="240" w:lineRule="auto"/>
        <w:ind w:left="-567" w:right="283"/>
        <w:jc w:val="both"/>
        <w:rPr>
          <w:rFonts w:ascii="Arial" w:eastAsia="Times New Roman" w:hAnsi="Arial" w:cs="Arial"/>
          <w:sz w:val="20"/>
          <w:szCs w:val="20"/>
          <w:lang w:val="en-US"/>
        </w:rPr>
      </w:pPr>
      <w:r w:rsidRPr="0041354B">
        <w:rPr>
          <w:rStyle w:val="hps"/>
          <w:rFonts w:ascii="Arial" w:eastAsia="Times New Roman" w:hAnsi="Arial" w:cs="Arial"/>
          <w:b/>
          <w:sz w:val="20"/>
          <w:szCs w:val="20"/>
          <w:lang w:val="en-US"/>
        </w:rPr>
        <w:t>Abstract</w:t>
      </w:r>
      <w:r>
        <w:rPr>
          <w:rStyle w:val="hps"/>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The structure of</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infant morbidity</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in</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the proportion</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of respiratory diseases</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account for</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60 to 90</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At present</w:t>
      </w:r>
      <w:r w:rsidR="00A240A2" w:rsidRPr="008C3862">
        <w:rPr>
          <w:rFonts w:ascii="Arial" w:eastAsia="Times New Roman" w:hAnsi="Arial" w:cs="Arial"/>
          <w:sz w:val="20"/>
          <w:szCs w:val="20"/>
          <w:lang w:val="en-US"/>
        </w:rPr>
        <w:t xml:space="preserve">, the definition </w:t>
      </w:r>
      <w:r w:rsidR="00A240A2" w:rsidRPr="008C3862">
        <w:rPr>
          <w:rStyle w:val="hps"/>
          <w:rFonts w:ascii="Arial" w:eastAsia="Times New Roman" w:hAnsi="Arial" w:cs="Arial"/>
          <w:sz w:val="20"/>
          <w:szCs w:val="20"/>
          <w:lang w:val="en-US"/>
        </w:rPr>
        <w:t>of sickly children</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emphasizes that it is</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not</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nosological form</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and</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not a diagnosis</w:t>
      </w:r>
      <w:r w:rsidR="00A240A2" w:rsidRPr="008C3862">
        <w:rPr>
          <w:rFonts w:ascii="Arial" w:eastAsia="Times New Roman" w:hAnsi="Arial" w:cs="Arial"/>
          <w:sz w:val="20"/>
          <w:szCs w:val="20"/>
          <w:lang w:val="en-US"/>
        </w:rPr>
        <w:t xml:space="preserve">, and </w:t>
      </w:r>
      <w:r w:rsidR="00A240A2" w:rsidRPr="008C3862">
        <w:rPr>
          <w:rStyle w:val="hps"/>
          <w:rFonts w:ascii="Arial" w:eastAsia="Times New Roman" w:hAnsi="Arial" w:cs="Arial"/>
          <w:sz w:val="20"/>
          <w:szCs w:val="20"/>
          <w:lang w:val="en-US"/>
        </w:rPr>
        <w:t>a surveillance</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team</w:t>
      </w:r>
      <w:r w:rsidR="00A240A2" w:rsidRPr="008C3862">
        <w:rPr>
          <w:rFonts w:ascii="Arial" w:eastAsia="Times New Roman" w:hAnsi="Arial" w:cs="Arial"/>
          <w:sz w:val="20"/>
          <w:szCs w:val="20"/>
          <w:lang w:val="en-US"/>
        </w:rPr>
        <w:t xml:space="preserve">, which includes </w:t>
      </w:r>
      <w:r w:rsidR="00A240A2" w:rsidRPr="008C3862">
        <w:rPr>
          <w:rStyle w:val="hps"/>
          <w:rFonts w:ascii="Arial" w:eastAsia="Times New Roman" w:hAnsi="Arial" w:cs="Arial"/>
          <w:sz w:val="20"/>
          <w:szCs w:val="20"/>
          <w:lang w:val="en-US"/>
        </w:rPr>
        <w:t>children with frequent</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respiratory infections</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that occur</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because of</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transient</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correctable</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abnormalities in</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safety</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systems of the body</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and</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without</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persistent organic</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disorders in</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there</w:t>
      </w:r>
      <w:r w:rsidR="00A240A2" w:rsidRPr="008C3862">
        <w:rPr>
          <w:rFonts w:ascii="Arial" w:eastAsia="Times New Roman" w:hAnsi="Arial" w:cs="Arial"/>
          <w:sz w:val="20"/>
          <w:szCs w:val="20"/>
          <w:lang w:val="en-US"/>
        </w:rPr>
        <w:t xml:space="preserve"> </w:t>
      </w:r>
      <w:r w:rsidR="00A240A2" w:rsidRPr="008C3862">
        <w:rPr>
          <w:rStyle w:val="hps"/>
          <w:rFonts w:ascii="Arial" w:eastAsia="Times New Roman" w:hAnsi="Arial" w:cs="Arial"/>
          <w:sz w:val="20"/>
          <w:szCs w:val="20"/>
          <w:lang w:val="en-US"/>
        </w:rPr>
        <w:t>.</w:t>
      </w:r>
    </w:p>
    <w:p w:rsidR="00A240A2" w:rsidRPr="008C3862" w:rsidRDefault="00A240A2" w:rsidP="00592C1A">
      <w:pPr>
        <w:spacing w:after="0" w:line="240" w:lineRule="auto"/>
        <w:ind w:left="-567" w:right="283"/>
        <w:jc w:val="both"/>
        <w:rPr>
          <w:rFonts w:ascii="Arial" w:eastAsia="Times New Roman" w:hAnsi="Arial" w:cs="Arial"/>
          <w:sz w:val="20"/>
          <w:szCs w:val="20"/>
          <w:lang w:val="en-US"/>
        </w:rPr>
      </w:pPr>
      <w:r w:rsidRPr="008C3862">
        <w:rPr>
          <w:rStyle w:val="hps"/>
          <w:rFonts w:ascii="Arial" w:eastAsia="Times New Roman" w:hAnsi="Arial" w:cs="Arial"/>
          <w:sz w:val="20"/>
          <w:szCs w:val="20"/>
          <w:lang w:val="en-US"/>
        </w:rPr>
        <w:t>Recently,</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increasing attention</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is paid to new</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immunotherapy</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immunoregulatory</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Drugs</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with proven efficacy and</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safety</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in pediatric</w:t>
      </w:r>
      <w:r w:rsidRPr="008C3862">
        <w:rPr>
          <w:rFonts w:ascii="Arial" w:eastAsia="Times New Roman" w:hAnsi="Arial" w:cs="Arial"/>
          <w:sz w:val="20"/>
          <w:szCs w:val="20"/>
          <w:lang w:val="en-US"/>
        </w:rPr>
        <w:t xml:space="preserve"> </w:t>
      </w:r>
      <w:r w:rsidRPr="008C3862">
        <w:rPr>
          <w:rStyle w:val="hps"/>
          <w:rFonts w:ascii="Arial" w:eastAsia="Times New Roman" w:hAnsi="Arial" w:cs="Arial"/>
          <w:sz w:val="20"/>
          <w:szCs w:val="20"/>
          <w:lang w:val="en-US"/>
        </w:rPr>
        <w:t xml:space="preserve">praktike. One of these drugs is immunomodulatory drugs Cycloferon. </w:t>
      </w:r>
    </w:p>
    <w:p w:rsidR="00A240A2" w:rsidRPr="008C3862" w:rsidRDefault="00A240A2" w:rsidP="00592C1A">
      <w:pPr>
        <w:spacing w:after="0" w:line="240" w:lineRule="auto"/>
        <w:ind w:left="-567" w:right="283"/>
        <w:jc w:val="both"/>
        <w:rPr>
          <w:rStyle w:val="apple-style-span"/>
          <w:rFonts w:ascii="Arial" w:hAnsi="Arial" w:cs="Arial"/>
          <w:color w:val="000000"/>
          <w:sz w:val="20"/>
          <w:szCs w:val="20"/>
          <w:shd w:val="clear" w:color="auto" w:fill="FFFFFF"/>
          <w:lang w:val="en-US"/>
        </w:rPr>
      </w:pPr>
      <w:r w:rsidRPr="008C3862">
        <w:rPr>
          <w:rStyle w:val="apple-style-span"/>
          <w:rFonts w:ascii="Arial" w:eastAsia="Times New Roman" w:hAnsi="Arial" w:cs="Arial"/>
          <w:b/>
          <w:color w:val="000000"/>
          <w:sz w:val="20"/>
          <w:szCs w:val="20"/>
          <w:shd w:val="clear" w:color="auto" w:fill="FFFFFF"/>
          <w:lang w:val="en-US"/>
        </w:rPr>
        <w:t xml:space="preserve">Keywords: </w:t>
      </w:r>
      <w:r w:rsidRPr="008C3862">
        <w:rPr>
          <w:rStyle w:val="apple-style-span"/>
          <w:rFonts w:ascii="Arial" w:eastAsia="Times New Roman" w:hAnsi="Arial" w:cs="Arial"/>
          <w:color w:val="000000"/>
          <w:sz w:val="20"/>
          <w:szCs w:val="20"/>
          <w:shd w:val="clear" w:color="auto" w:fill="FFFFFF"/>
          <w:lang w:val="en-US"/>
        </w:rPr>
        <w:t>children</w:t>
      </w:r>
      <w:r w:rsidRPr="008C3862">
        <w:rPr>
          <w:rStyle w:val="hps"/>
          <w:rFonts w:ascii="Arial" w:eastAsia="Times New Roman" w:hAnsi="Arial" w:cs="Arial"/>
          <w:color w:val="333333"/>
          <w:sz w:val="20"/>
          <w:szCs w:val="20"/>
          <w:lang w:val="en-US"/>
        </w:rPr>
        <w:t>, clinical</w:t>
      </w:r>
      <w:r w:rsidRPr="008C3862">
        <w:rPr>
          <w:rFonts w:ascii="Arial" w:eastAsia="Times New Roman" w:hAnsi="Arial" w:cs="Arial"/>
          <w:color w:val="333333"/>
          <w:sz w:val="20"/>
          <w:szCs w:val="20"/>
          <w:lang w:val="en-US"/>
        </w:rPr>
        <w:t xml:space="preserve"> </w:t>
      </w:r>
      <w:r w:rsidRPr="008C3862">
        <w:rPr>
          <w:rStyle w:val="hps"/>
          <w:rFonts w:ascii="Arial" w:eastAsia="Times New Roman" w:hAnsi="Arial" w:cs="Arial"/>
          <w:color w:val="333333"/>
          <w:sz w:val="20"/>
          <w:szCs w:val="20"/>
          <w:lang w:val="en-US"/>
        </w:rPr>
        <w:t>effectiveness</w:t>
      </w:r>
      <w:r w:rsidRPr="008C3862">
        <w:rPr>
          <w:rStyle w:val="apple-style-span"/>
          <w:rFonts w:ascii="Arial" w:eastAsia="Times New Roman" w:hAnsi="Arial" w:cs="Arial"/>
          <w:color w:val="000000"/>
          <w:sz w:val="20"/>
          <w:szCs w:val="20"/>
          <w:shd w:val="clear" w:color="auto" w:fill="FFFFFF"/>
          <w:lang w:val="en-US"/>
        </w:rPr>
        <w:t>, cycloferon</w:t>
      </w:r>
      <w:r w:rsidRPr="008C3862">
        <w:rPr>
          <w:rStyle w:val="apple-style-span"/>
          <w:rFonts w:ascii="Arial" w:hAnsi="Arial" w:cs="Arial"/>
          <w:color w:val="000000"/>
          <w:sz w:val="20"/>
          <w:szCs w:val="20"/>
          <w:shd w:val="clear" w:color="auto" w:fill="FFFFFF"/>
          <w:lang w:val="en-US"/>
        </w:rPr>
        <w:t xml:space="preserve">, respiratory infections </w:t>
      </w:r>
    </w:p>
    <w:p w:rsidR="00A240A2" w:rsidRPr="008C3862" w:rsidRDefault="00A240A2" w:rsidP="00592C1A">
      <w:pPr>
        <w:spacing w:after="0" w:line="240" w:lineRule="auto"/>
        <w:ind w:right="283"/>
        <w:jc w:val="both"/>
        <w:rPr>
          <w:rStyle w:val="apple-style-span"/>
          <w:rFonts w:ascii="Arial" w:hAnsi="Arial" w:cs="Arial"/>
          <w:color w:val="000000"/>
          <w:sz w:val="20"/>
          <w:szCs w:val="20"/>
          <w:shd w:val="clear" w:color="auto" w:fill="FFFFFF"/>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4" type="#_x0000_t32" style="position:absolute;left:0;text-align:left;margin-left:95.15pt;margin-top:10.55pt;width:319.5pt;height:0;z-index:251789312" o:connectortype="straight"/>
        </w:pict>
      </w:r>
    </w:p>
    <w:p w:rsidR="00A240A2" w:rsidRPr="008C3862" w:rsidRDefault="00A240A2" w:rsidP="00592C1A">
      <w:pPr>
        <w:spacing w:after="0" w:line="240" w:lineRule="auto"/>
        <w:ind w:right="283" w:firstLine="567"/>
        <w:jc w:val="both"/>
        <w:rPr>
          <w:rStyle w:val="apple-style-span"/>
          <w:rFonts w:ascii="Arial" w:hAnsi="Arial" w:cs="Arial"/>
          <w:color w:val="000000"/>
          <w:sz w:val="20"/>
          <w:szCs w:val="20"/>
          <w:shd w:val="clear" w:color="auto" w:fill="FFFFFF"/>
          <w:lang w:val="en-US"/>
        </w:rPr>
      </w:pPr>
    </w:p>
    <w:p w:rsidR="00A240A2" w:rsidRPr="008C3862" w:rsidRDefault="00A240A2" w:rsidP="00592C1A">
      <w:pPr>
        <w:spacing w:after="0" w:line="240" w:lineRule="auto"/>
        <w:ind w:right="283" w:firstLine="567"/>
        <w:jc w:val="both"/>
        <w:rPr>
          <w:rFonts w:ascii="Arial" w:eastAsia="Times New Roman" w:hAnsi="Arial" w:cs="Arial"/>
          <w:b/>
          <w:color w:val="000000"/>
          <w:sz w:val="20"/>
          <w:szCs w:val="20"/>
          <w:lang w:val="en-US"/>
        </w:rPr>
      </w:pPr>
    </w:p>
    <w:p w:rsidR="00A240A2" w:rsidRPr="008C3862" w:rsidRDefault="00A240A2" w:rsidP="00592C1A">
      <w:pPr>
        <w:spacing w:after="0" w:line="240" w:lineRule="auto"/>
        <w:ind w:left="-567" w:right="283"/>
        <w:contextualSpacing/>
        <w:jc w:val="both"/>
        <w:outlineLvl w:val="0"/>
        <w:rPr>
          <w:rFonts w:ascii="Arial" w:hAnsi="Arial" w:cs="Arial"/>
          <w:b/>
          <w:sz w:val="20"/>
          <w:szCs w:val="20"/>
        </w:rPr>
      </w:pPr>
      <w:r w:rsidRPr="008C3862">
        <w:rPr>
          <w:rFonts w:ascii="Arial" w:hAnsi="Arial" w:cs="Arial"/>
          <w:b/>
          <w:sz w:val="20"/>
          <w:szCs w:val="20"/>
        </w:rPr>
        <w:t>ОТРАВЛЕНИЯ ВЕЩЕСТВАМИ ПРИЖИГАЮЩЕГО ДЕЙСТВИЯ</w:t>
      </w:r>
    </w:p>
    <w:p w:rsidR="00A240A2" w:rsidRPr="008C3862" w:rsidRDefault="00A240A2" w:rsidP="00592C1A">
      <w:pPr>
        <w:spacing w:after="0" w:line="240" w:lineRule="auto"/>
        <w:ind w:left="-567" w:right="283"/>
        <w:contextualSpacing/>
        <w:jc w:val="both"/>
        <w:rPr>
          <w:rFonts w:ascii="Arial" w:hAnsi="Arial" w:cs="Arial"/>
          <w:b/>
          <w:sz w:val="20"/>
          <w:szCs w:val="20"/>
        </w:rPr>
      </w:pPr>
    </w:p>
    <w:p w:rsidR="00A240A2" w:rsidRPr="008C3862" w:rsidRDefault="00A240A2" w:rsidP="00592C1A">
      <w:pPr>
        <w:spacing w:after="0" w:line="240" w:lineRule="auto"/>
        <w:ind w:left="-567" w:right="283"/>
        <w:contextualSpacing/>
        <w:jc w:val="both"/>
        <w:rPr>
          <w:rFonts w:ascii="Arial" w:hAnsi="Arial" w:cs="Arial"/>
          <w:b/>
          <w:sz w:val="20"/>
          <w:szCs w:val="20"/>
          <w:lang w:val="kk-KZ"/>
        </w:rPr>
      </w:pPr>
      <w:r w:rsidRPr="008C3862">
        <w:rPr>
          <w:rFonts w:ascii="Arial" w:hAnsi="Arial" w:cs="Arial"/>
          <w:b/>
          <w:sz w:val="20"/>
          <w:szCs w:val="20"/>
        </w:rPr>
        <w:t>Даутова А.Я.</w:t>
      </w:r>
    </w:p>
    <w:p w:rsidR="00A240A2" w:rsidRPr="0041354B" w:rsidRDefault="00A240A2" w:rsidP="00592C1A">
      <w:pPr>
        <w:spacing w:after="0" w:line="240" w:lineRule="auto"/>
        <w:ind w:left="-567" w:right="283"/>
        <w:contextualSpacing/>
        <w:jc w:val="both"/>
        <w:rPr>
          <w:rFonts w:ascii="Arial" w:hAnsi="Arial" w:cs="Arial"/>
          <w:i/>
          <w:sz w:val="20"/>
          <w:szCs w:val="20"/>
        </w:rPr>
      </w:pPr>
      <w:r w:rsidRPr="0041354B">
        <w:rPr>
          <w:rFonts w:ascii="Arial" w:hAnsi="Arial" w:cs="Arial"/>
          <w:i/>
          <w:sz w:val="20"/>
          <w:szCs w:val="20"/>
        </w:rPr>
        <w:t>Детская городская клиническая больница №1</w:t>
      </w:r>
    </w:p>
    <w:p w:rsidR="00A240A2" w:rsidRPr="008C3862" w:rsidRDefault="00A240A2" w:rsidP="00592C1A">
      <w:pPr>
        <w:spacing w:after="0" w:line="240" w:lineRule="auto"/>
        <w:ind w:left="-567" w:right="283"/>
        <w:contextualSpacing/>
        <w:jc w:val="both"/>
        <w:rPr>
          <w:rFonts w:ascii="Arial" w:hAnsi="Arial" w:cs="Arial"/>
          <w:sz w:val="20"/>
          <w:szCs w:val="20"/>
          <w:lang w:val="kk-KZ"/>
        </w:rPr>
      </w:pPr>
    </w:p>
    <w:p w:rsidR="00A240A2" w:rsidRPr="0041354B" w:rsidRDefault="00A240A2" w:rsidP="00592C1A">
      <w:pPr>
        <w:spacing w:after="0" w:line="240" w:lineRule="auto"/>
        <w:ind w:left="-567" w:right="283"/>
        <w:contextualSpacing/>
        <w:jc w:val="both"/>
        <w:rPr>
          <w:rFonts w:ascii="Arial" w:hAnsi="Arial" w:cs="Arial"/>
          <w:sz w:val="20"/>
          <w:szCs w:val="20"/>
          <w:lang w:val="kk-KZ"/>
        </w:rPr>
      </w:pPr>
      <w:r w:rsidRPr="0041354B">
        <w:rPr>
          <w:rFonts w:ascii="Arial" w:hAnsi="Arial" w:cs="Arial"/>
          <w:sz w:val="20"/>
          <w:szCs w:val="20"/>
        </w:rPr>
        <w:t>В данной работе проведена клиническая оценка отравлений веществами прижигающего действия, которые являются одними из наиболее распространенных острых бытовых отравлений у детей. Доказано, что небрежное хранение дома средств бытовой химии и недосмотр взрослых членов семьи могут привести к тяжелым поражениям желудочно- кишечного тракта.</w:t>
      </w:r>
    </w:p>
    <w:p w:rsidR="00A240A2" w:rsidRPr="008C3862" w:rsidRDefault="00A240A2" w:rsidP="00592C1A">
      <w:pPr>
        <w:spacing w:after="0" w:line="240" w:lineRule="auto"/>
        <w:ind w:left="-567" w:right="283"/>
        <w:contextualSpacing/>
        <w:jc w:val="both"/>
        <w:rPr>
          <w:rFonts w:ascii="Arial" w:hAnsi="Arial" w:cs="Arial"/>
          <w:sz w:val="20"/>
          <w:szCs w:val="20"/>
        </w:rPr>
      </w:pPr>
      <w:r w:rsidRPr="008C3862">
        <w:rPr>
          <w:rFonts w:ascii="Arial" w:hAnsi="Arial" w:cs="Arial"/>
          <w:b/>
          <w:sz w:val="20"/>
          <w:szCs w:val="20"/>
        </w:rPr>
        <w:t>Ключевые слова</w:t>
      </w:r>
      <w:r w:rsidRPr="008C3862">
        <w:rPr>
          <w:rFonts w:ascii="Arial" w:hAnsi="Arial" w:cs="Arial"/>
          <w:sz w:val="20"/>
          <w:szCs w:val="20"/>
        </w:rPr>
        <w:t xml:space="preserve">:  бытовая химия, токсикология, дети, уксусная кислота, перманганат калия, химический ожог пищевода. </w:t>
      </w:r>
    </w:p>
    <w:p w:rsidR="00A240A2" w:rsidRPr="008C3862" w:rsidRDefault="00A240A2" w:rsidP="00592C1A">
      <w:pPr>
        <w:spacing w:after="0" w:line="240" w:lineRule="auto"/>
        <w:ind w:left="-567" w:right="283" w:firstLine="567"/>
        <w:contextualSpacing/>
        <w:jc w:val="both"/>
        <w:rPr>
          <w:rFonts w:ascii="Arial" w:hAnsi="Arial" w:cs="Arial"/>
          <w:sz w:val="20"/>
          <w:szCs w:val="20"/>
          <w:lang w:val="kk-KZ"/>
        </w:rPr>
      </w:pP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К прижигающим жидкостям относятся химические вещества или их смеси, вызывающие при контакте со слизистыми оболочками или кожными покровами химический ожог, сопровождающийся общетоксическими симптомами.</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b/>
          <w:bCs/>
          <w:sz w:val="20"/>
          <w:szCs w:val="20"/>
        </w:rPr>
        <w:t>Цель</w:t>
      </w:r>
      <w:r w:rsidRPr="008C3862">
        <w:rPr>
          <w:rFonts w:ascii="Arial" w:hAnsi="Arial" w:cs="Arial"/>
          <w:sz w:val="20"/>
          <w:szCs w:val="20"/>
        </w:rPr>
        <w:t xml:space="preserve"> </w:t>
      </w:r>
      <w:r w:rsidRPr="008C3862">
        <w:rPr>
          <w:rFonts w:ascii="Arial" w:hAnsi="Arial" w:cs="Arial"/>
          <w:b/>
          <w:sz w:val="20"/>
          <w:szCs w:val="20"/>
        </w:rPr>
        <w:t>исследования</w:t>
      </w:r>
      <w:r w:rsidRPr="008C3862">
        <w:rPr>
          <w:rFonts w:ascii="Arial" w:hAnsi="Arial" w:cs="Arial"/>
          <w:sz w:val="20"/>
          <w:szCs w:val="20"/>
        </w:rPr>
        <w:t>: охарактеризовать современное положение  детей, отравившимися химическими веществами</w:t>
      </w:r>
      <w:r w:rsidRPr="008C3862">
        <w:rPr>
          <w:rFonts w:ascii="Arial" w:hAnsi="Arial" w:cs="Arial"/>
          <w:b/>
          <w:sz w:val="20"/>
          <w:szCs w:val="20"/>
        </w:rPr>
        <w:t>.</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По статистическим данным ДГКБ №1, где базируется педиатрическая токсикологическая служба г. Алматы, за 9 месяцев текущего года (январь- сентябрь) госпитализировано  198 детей с отравлениями веществами прижигающего действия, из них 63 детей получили осложнения – химический ожог пищевода. В 2010году  за тот же период  было госпитализировано 193 детей, из них с ожогом пищевода - 77 детей. То есть отмечается рост отравлений веществами прижигающего действия. Это связано с небрежным хранением химических веществ, их доступностью для детей. Родители часто оставляют своих детей без присмотра, в связи с чем, наиболее часто отравление встречается у детей до 3 лет.</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В таблице №1 показано распределение детей  с острыми отравлениями веществами прижигающего действия по возрастам, процентное их  соотношение.</w:t>
      </w:r>
    </w:p>
    <w:p w:rsidR="00A240A2" w:rsidRPr="008C3862" w:rsidRDefault="00A240A2" w:rsidP="00592C1A">
      <w:pPr>
        <w:spacing w:after="0" w:line="240" w:lineRule="auto"/>
        <w:ind w:right="283"/>
        <w:contextualSpacing/>
        <w:jc w:val="both"/>
        <w:outlineLvl w:val="0"/>
        <w:rPr>
          <w:rFonts w:ascii="Arial" w:hAnsi="Arial" w:cs="Arial"/>
          <w:b/>
          <w:sz w:val="20"/>
          <w:szCs w:val="20"/>
        </w:rPr>
      </w:pPr>
      <w:r w:rsidRPr="008C3862">
        <w:rPr>
          <w:rFonts w:ascii="Arial" w:hAnsi="Arial" w:cs="Arial"/>
          <w:b/>
          <w:sz w:val="20"/>
          <w:szCs w:val="20"/>
        </w:rPr>
        <w:t>Таблица 1- Распределение отравления веществами прижигающего</w:t>
      </w:r>
    </w:p>
    <w:p w:rsidR="00A240A2" w:rsidRPr="008C3862" w:rsidRDefault="00A240A2" w:rsidP="00592C1A">
      <w:pPr>
        <w:spacing w:after="0" w:line="240" w:lineRule="auto"/>
        <w:ind w:right="283"/>
        <w:contextualSpacing/>
        <w:jc w:val="center"/>
        <w:rPr>
          <w:rFonts w:ascii="Arial" w:hAnsi="Arial" w:cs="Arial"/>
          <w:b/>
          <w:sz w:val="20"/>
          <w:szCs w:val="20"/>
        </w:rPr>
      </w:pPr>
      <w:r w:rsidRPr="008C3862">
        <w:rPr>
          <w:rFonts w:ascii="Arial" w:hAnsi="Arial" w:cs="Arial"/>
          <w:b/>
          <w:sz w:val="20"/>
          <w:szCs w:val="20"/>
        </w:rPr>
        <w:t xml:space="preserve">                 действия по возрасту за 9 месяцев 2010г. и 2011г. (</w:t>
      </w:r>
      <w:r w:rsidRPr="008C3862">
        <w:rPr>
          <w:rFonts w:ascii="Arial" w:hAnsi="Arial" w:cs="Arial"/>
          <w:b/>
          <w:sz w:val="20"/>
          <w:szCs w:val="20"/>
          <w:lang w:val="en-US"/>
        </w:rPr>
        <w:t>I</w:t>
      </w:r>
      <w:r w:rsidRPr="008C3862">
        <w:rPr>
          <w:rFonts w:ascii="Arial" w:hAnsi="Arial" w:cs="Arial"/>
          <w:b/>
          <w:sz w:val="20"/>
          <w:szCs w:val="20"/>
        </w:rPr>
        <w:t>-</w:t>
      </w:r>
      <w:r w:rsidRPr="008C3862">
        <w:rPr>
          <w:rFonts w:ascii="Arial" w:hAnsi="Arial" w:cs="Arial"/>
          <w:b/>
          <w:sz w:val="20"/>
          <w:szCs w:val="20"/>
          <w:lang w:val="en-US"/>
        </w:rPr>
        <w:t>IX</w:t>
      </w:r>
      <w:r w:rsidRPr="008C3862">
        <w:rPr>
          <w:rFonts w:ascii="Arial" w:hAnsi="Arial" w:cs="Arial"/>
          <w:b/>
          <w:sz w:val="20"/>
          <w:szCs w:val="20"/>
        </w:rPr>
        <w:t>)</w:t>
      </w:r>
    </w:p>
    <w:p w:rsidR="00A240A2" w:rsidRPr="008C3862" w:rsidRDefault="00A240A2" w:rsidP="00592C1A">
      <w:pPr>
        <w:spacing w:after="0" w:line="240" w:lineRule="auto"/>
        <w:ind w:right="283"/>
        <w:contextualSpacing/>
        <w:jc w:val="center"/>
        <w:rPr>
          <w:rFonts w:ascii="Arial" w:hAnsi="Arial" w:cs="Arial"/>
          <w:sz w:val="20"/>
          <w:szCs w:val="20"/>
        </w:rPr>
      </w:pPr>
    </w:p>
    <w:tbl>
      <w:tblPr>
        <w:tblStyle w:val="a8"/>
        <w:tblW w:w="0" w:type="auto"/>
        <w:tblLook w:val="04A0"/>
      </w:tblPr>
      <w:tblGrid>
        <w:gridCol w:w="3043"/>
        <w:gridCol w:w="3036"/>
        <w:gridCol w:w="3039"/>
      </w:tblGrid>
      <w:tr w:rsidR="00A240A2" w:rsidRPr="008C3862" w:rsidTr="00AA279F">
        <w:trPr>
          <w:trHeight w:val="256"/>
        </w:trPr>
        <w:tc>
          <w:tcPr>
            <w:tcW w:w="3043" w:type="dxa"/>
          </w:tcPr>
          <w:p w:rsidR="00A240A2" w:rsidRPr="008C3862" w:rsidRDefault="00A240A2" w:rsidP="00592C1A">
            <w:pPr>
              <w:ind w:right="283"/>
              <w:contextualSpacing/>
              <w:jc w:val="center"/>
              <w:rPr>
                <w:rFonts w:ascii="Arial" w:hAnsi="Arial" w:cs="Arial"/>
                <w:b/>
              </w:rPr>
            </w:pPr>
            <w:r w:rsidRPr="008C3862">
              <w:rPr>
                <w:rFonts w:ascii="Arial" w:hAnsi="Arial" w:cs="Arial"/>
                <w:b/>
              </w:rPr>
              <w:t>Возраст ребенка</w:t>
            </w:r>
          </w:p>
        </w:tc>
        <w:tc>
          <w:tcPr>
            <w:tcW w:w="3036" w:type="dxa"/>
          </w:tcPr>
          <w:p w:rsidR="00A240A2" w:rsidRPr="008C3862" w:rsidRDefault="00A240A2" w:rsidP="00592C1A">
            <w:pPr>
              <w:ind w:right="283"/>
              <w:contextualSpacing/>
              <w:jc w:val="center"/>
              <w:rPr>
                <w:rFonts w:ascii="Arial" w:hAnsi="Arial" w:cs="Arial"/>
                <w:b/>
                <w:lang w:val="en-US"/>
              </w:rPr>
            </w:pPr>
            <w:r w:rsidRPr="008C3862">
              <w:rPr>
                <w:rFonts w:ascii="Arial" w:hAnsi="Arial" w:cs="Arial"/>
                <w:b/>
              </w:rPr>
              <w:t>2010г. (</w:t>
            </w:r>
            <w:r w:rsidRPr="008C3862">
              <w:rPr>
                <w:rFonts w:ascii="Arial" w:hAnsi="Arial" w:cs="Arial"/>
                <w:b/>
                <w:lang w:val="en-US"/>
              </w:rPr>
              <w:t>I-IX)</w:t>
            </w:r>
          </w:p>
        </w:tc>
        <w:tc>
          <w:tcPr>
            <w:tcW w:w="3039" w:type="dxa"/>
          </w:tcPr>
          <w:p w:rsidR="00A240A2" w:rsidRPr="008C3862" w:rsidRDefault="00A240A2" w:rsidP="00592C1A">
            <w:pPr>
              <w:ind w:right="283"/>
              <w:contextualSpacing/>
              <w:jc w:val="center"/>
              <w:rPr>
                <w:rFonts w:ascii="Arial" w:hAnsi="Arial" w:cs="Arial"/>
                <w:b/>
              </w:rPr>
            </w:pPr>
            <w:r w:rsidRPr="008C3862">
              <w:rPr>
                <w:rFonts w:ascii="Arial" w:hAnsi="Arial" w:cs="Arial"/>
                <w:b/>
                <w:lang w:val="en-US"/>
              </w:rPr>
              <w:t>2011</w:t>
            </w:r>
            <w:r w:rsidRPr="008C3862">
              <w:rPr>
                <w:rFonts w:ascii="Arial" w:hAnsi="Arial" w:cs="Arial"/>
                <w:b/>
              </w:rPr>
              <w:t>г. (</w:t>
            </w:r>
            <w:r w:rsidRPr="008C3862">
              <w:rPr>
                <w:rFonts w:ascii="Arial" w:hAnsi="Arial" w:cs="Arial"/>
                <w:b/>
                <w:lang w:val="en-US"/>
              </w:rPr>
              <w:t xml:space="preserve"> I-IX</w:t>
            </w:r>
            <w:r w:rsidRPr="008C3862">
              <w:rPr>
                <w:rFonts w:ascii="Arial" w:hAnsi="Arial" w:cs="Arial"/>
                <w:b/>
              </w:rPr>
              <w:t>)</w:t>
            </w:r>
          </w:p>
        </w:tc>
      </w:tr>
      <w:tr w:rsidR="00A240A2" w:rsidRPr="008C3862" w:rsidTr="00AA279F">
        <w:trPr>
          <w:trHeight w:val="256"/>
        </w:trPr>
        <w:tc>
          <w:tcPr>
            <w:tcW w:w="3043" w:type="dxa"/>
          </w:tcPr>
          <w:p w:rsidR="00A240A2" w:rsidRPr="008C3862" w:rsidRDefault="00A240A2" w:rsidP="00592C1A">
            <w:pPr>
              <w:ind w:right="283"/>
              <w:contextualSpacing/>
              <w:jc w:val="center"/>
              <w:rPr>
                <w:rFonts w:ascii="Arial" w:hAnsi="Arial" w:cs="Arial"/>
              </w:rPr>
            </w:pPr>
            <w:r w:rsidRPr="008C3862">
              <w:rPr>
                <w:rFonts w:ascii="Arial" w:hAnsi="Arial" w:cs="Arial"/>
              </w:rPr>
              <w:t>0 - 1г.</w:t>
            </w:r>
          </w:p>
        </w:tc>
        <w:tc>
          <w:tcPr>
            <w:tcW w:w="3036" w:type="dxa"/>
          </w:tcPr>
          <w:p w:rsidR="00A240A2" w:rsidRPr="008C3862" w:rsidRDefault="00A240A2" w:rsidP="00592C1A">
            <w:pPr>
              <w:ind w:right="283"/>
              <w:contextualSpacing/>
              <w:jc w:val="center"/>
              <w:rPr>
                <w:rFonts w:ascii="Arial" w:hAnsi="Arial" w:cs="Arial"/>
              </w:rPr>
            </w:pPr>
            <w:r w:rsidRPr="008C3862">
              <w:rPr>
                <w:rFonts w:ascii="Arial" w:hAnsi="Arial" w:cs="Arial"/>
              </w:rPr>
              <w:t>12 (6,2%)</w:t>
            </w:r>
          </w:p>
        </w:tc>
        <w:tc>
          <w:tcPr>
            <w:tcW w:w="3039" w:type="dxa"/>
          </w:tcPr>
          <w:p w:rsidR="00A240A2" w:rsidRPr="008C3862" w:rsidRDefault="00A240A2" w:rsidP="00592C1A">
            <w:pPr>
              <w:ind w:right="283"/>
              <w:contextualSpacing/>
              <w:jc w:val="center"/>
              <w:rPr>
                <w:rFonts w:ascii="Arial" w:hAnsi="Arial" w:cs="Arial"/>
              </w:rPr>
            </w:pPr>
            <w:r w:rsidRPr="008C3862">
              <w:rPr>
                <w:rFonts w:ascii="Arial" w:hAnsi="Arial" w:cs="Arial"/>
              </w:rPr>
              <w:t>11 (5,5%)</w:t>
            </w:r>
          </w:p>
        </w:tc>
      </w:tr>
      <w:tr w:rsidR="00A240A2" w:rsidRPr="008C3862" w:rsidTr="00AA279F">
        <w:trPr>
          <w:trHeight w:val="246"/>
        </w:trPr>
        <w:tc>
          <w:tcPr>
            <w:tcW w:w="3043" w:type="dxa"/>
          </w:tcPr>
          <w:p w:rsidR="00A240A2" w:rsidRPr="008C3862" w:rsidRDefault="00A240A2" w:rsidP="00592C1A">
            <w:pPr>
              <w:ind w:right="283"/>
              <w:contextualSpacing/>
              <w:jc w:val="center"/>
              <w:rPr>
                <w:rFonts w:ascii="Arial" w:hAnsi="Arial" w:cs="Arial"/>
              </w:rPr>
            </w:pPr>
            <w:r w:rsidRPr="008C3862">
              <w:rPr>
                <w:rFonts w:ascii="Arial" w:hAnsi="Arial" w:cs="Arial"/>
              </w:rPr>
              <w:t>1 - 3г.</w:t>
            </w:r>
          </w:p>
        </w:tc>
        <w:tc>
          <w:tcPr>
            <w:tcW w:w="3036" w:type="dxa"/>
          </w:tcPr>
          <w:p w:rsidR="00A240A2" w:rsidRPr="008C3862" w:rsidRDefault="00A240A2" w:rsidP="00592C1A">
            <w:pPr>
              <w:ind w:right="283"/>
              <w:contextualSpacing/>
              <w:jc w:val="center"/>
              <w:rPr>
                <w:rFonts w:ascii="Arial" w:hAnsi="Arial" w:cs="Arial"/>
              </w:rPr>
            </w:pPr>
            <w:r w:rsidRPr="008C3862">
              <w:rPr>
                <w:rFonts w:ascii="Arial" w:hAnsi="Arial" w:cs="Arial"/>
              </w:rPr>
              <w:t>160 (83%)</w:t>
            </w:r>
          </w:p>
        </w:tc>
        <w:tc>
          <w:tcPr>
            <w:tcW w:w="3039" w:type="dxa"/>
          </w:tcPr>
          <w:p w:rsidR="00A240A2" w:rsidRPr="008C3862" w:rsidRDefault="00A240A2" w:rsidP="00592C1A">
            <w:pPr>
              <w:ind w:right="283"/>
              <w:contextualSpacing/>
              <w:jc w:val="center"/>
              <w:rPr>
                <w:rFonts w:ascii="Arial" w:hAnsi="Arial" w:cs="Arial"/>
              </w:rPr>
            </w:pPr>
            <w:r w:rsidRPr="008C3862">
              <w:rPr>
                <w:rFonts w:ascii="Arial" w:hAnsi="Arial" w:cs="Arial"/>
              </w:rPr>
              <w:t>166 (83,8%)</w:t>
            </w:r>
          </w:p>
        </w:tc>
      </w:tr>
      <w:tr w:rsidR="00A240A2" w:rsidRPr="008C3862" w:rsidTr="00AA279F">
        <w:trPr>
          <w:trHeight w:val="246"/>
        </w:trPr>
        <w:tc>
          <w:tcPr>
            <w:tcW w:w="3043" w:type="dxa"/>
          </w:tcPr>
          <w:p w:rsidR="00A240A2" w:rsidRPr="008C3862" w:rsidRDefault="00A240A2" w:rsidP="00592C1A">
            <w:pPr>
              <w:ind w:right="283"/>
              <w:contextualSpacing/>
              <w:jc w:val="center"/>
              <w:rPr>
                <w:rFonts w:ascii="Arial" w:hAnsi="Arial" w:cs="Arial"/>
              </w:rPr>
            </w:pPr>
            <w:r w:rsidRPr="008C3862">
              <w:rPr>
                <w:rFonts w:ascii="Arial" w:hAnsi="Arial" w:cs="Arial"/>
              </w:rPr>
              <w:t>4 - 7</w:t>
            </w:r>
          </w:p>
        </w:tc>
        <w:tc>
          <w:tcPr>
            <w:tcW w:w="3036" w:type="dxa"/>
          </w:tcPr>
          <w:p w:rsidR="00A240A2" w:rsidRPr="008C3862" w:rsidRDefault="00A240A2" w:rsidP="00592C1A">
            <w:pPr>
              <w:ind w:right="283"/>
              <w:contextualSpacing/>
              <w:jc w:val="center"/>
              <w:rPr>
                <w:rFonts w:ascii="Arial" w:hAnsi="Arial" w:cs="Arial"/>
              </w:rPr>
            </w:pPr>
            <w:r w:rsidRPr="008C3862">
              <w:rPr>
                <w:rFonts w:ascii="Arial" w:hAnsi="Arial" w:cs="Arial"/>
              </w:rPr>
              <w:t>17 (8,8%)</w:t>
            </w:r>
          </w:p>
        </w:tc>
        <w:tc>
          <w:tcPr>
            <w:tcW w:w="3039" w:type="dxa"/>
          </w:tcPr>
          <w:p w:rsidR="00A240A2" w:rsidRPr="008C3862" w:rsidRDefault="00A240A2" w:rsidP="00592C1A">
            <w:pPr>
              <w:ind w:right="283"/>
              <w:contextualSpacing/>
              <w:jc w:val="center"/>
              <w:rPr>
                <w:rFonts w:ascii="Arial" w:hAnsi="Arial" w:cs="Arial"/>
              </w:rPr>
            </w:pPr>
            <w:r w:rsidRPr="008C3862">
              <w:rPr>
                <w:rFonts w:ascii="Arial" w:hAnsi="Arial" w:cs="Arial"/>
              </w:rPr>
              <w:t>17 (8,6%)</w:t>
            </w:r>
          </w:p>
        </w:tc>
      </w:tr>
      <w:tr w:rsidR="00A240A2" w:rsidRPr="008C3862" w:rsidTr="00AA279F">
        <w:trPr>
          <w:trHeight w:val="246"/>
        </w:trPr>
        <w:tc>
          <w:tcPr>
            <w:tcW w:w="3043" w:type="dxa"/>
          </w:tcPr>
          <w:p w:rsidR="00A240A2" w:rsidRPr="008C3862" w:rsidRDefault="00A240A2" w:rsidP="00592C1A">
            <w:pPr>
              <w:ind w:right="283"/>
              <w:contextualSpacing/>
              <w:jc w:val="center"/>
              <w:rPr>
                <w:rFonts w:ascii="Arial" w:hAnsi="Arial" w:cs="Arial"/>
              </w:rPr>
            </w:pPr>
            <w:r w:rsidRPr="008C3862">
              <w:rPr>
                <w:rFonts w:ascii="Arial" w:hAnsi="Arial" w:cs="Arial"/>
              </w:rPr>
              <w:t>8 - 14</w:t>
            </w:r>
          </w:p>
        </w:tc>
        <w:tc>
          <w:tcPr>
            <w:tcW w:w="3036" w:type="dxa"/>
          </w:tcPr>
          <w:p w:rsidR="00A240A2" w:rsidRPr="008C3862" w:rsidRDefault="00A240A2" w:rsidP="00592C1A">
            <w:pPr>
              <w:ind w:right="283"/>
              <w:contextualSpacing/>
              <w:jc w:val="center"/>
              <w:rPr>
                <w:rFonts w:ascii="Arial" w:hAnsi="Arial" w:cs="Arial"/>
              </w:rPr>
            </w:pPr>
            <w:r w:rsidRPr="008C3862">
              <w:rPr>
                <w:rFonts w:ascii="Arial" w:hAnsi="Arial" w:cs="Arial"/>
              </w:rPr>
              <w:t>4 (2%)</w:t>
            </w:r>
          </w:p>
        </w:tc>
        <w:tc>
          <w:tcPr>
            <w:tcW w:w="3039" w:type="dxa"/>
          </w:tcPr>
          <w:p w:rsidR="00A240A2" w:rsidRPr="008C3862" w:rsidRDefault="00A240A2" w:rsidP="00592C1A">
            <w:pPr>
              <w:ind w:right="283"/>
              <w:contextualSpacing/>
              <w:jc w:val="center"/>
              <w:rPr>
                <w:rFonts w:ascii="Arial" w:hAnsi="Arial" w:cs="Arial"/>
              </w:rPr>
            </w:pPr>
            <w:r w:rsidRPr="008C3862">
              <w:rPr>
                <w:rFonts w:ascii="Arial" w:hAnsi="Arial" w:cs="Arial"/>
              </w:rPr>
              <w:t>4 (2,1%)</w:t>
            </w:r>
          </w:p>
        </w:tc>
      </w:tr>
      <w:tr w:rsidR="00A240A2" w:rsidRPr="008C3862" w:rsidTr="00AA279F">
        <w:trPr>
          <w:trHeight w:val="268"/>
        </w:trPr>
        <w:tc>
          <w:tcPr>
            <w:tcW w:w="3043" w:type="dxa"/>
          </w:tcPr>
          <w:p w:rsidR="00A240A2" w:rsidRPr="008C3862" w:rsidRDefault="00A240A2" w:rsidP="00592C1A">
            <w:pPr>
              <w:ind w:right="283"/>
              <w:contextualSpacing/>
              <w:jc w:val="center"/>
              <w:rPr>
                <w:rFonts w:ascii="Arial" w:hAnsi="Arial" w:cs="Arial"/>
              </w:rPr>
            </w:pPr>
            <w:r w:rsidRPr="008C3862">
              <w:rPr>
                <w:rFonts w:ascii="Arial" w:hAnsi="Arial" w:cs="Arial"/>
              </w:rPr>
              <w:t>Итого</w:t>
            </w:r>
          </w:p>
        </w:tc>
        <w:tc>
          <w:tcPr>
            <w:tcW w:w="3036" w:type="dxa"/>
          </w:tcPr>
          <w:p w:rsidR="00A240A2" w:rsidRPr="008C3862" w:rsidRDefault="00A240A2" w:rsidP="00592C1A">
            <w:pPr>
              <w:ind w:right="283"/>
              <w:contextualSpacing/>
              <w:jc w:val="center"/>
              <w:rPr>
                <w:rFonts w:ascii="Arial" w:hAnsi="Arial" w:cs="Arial"/>
              </w:rPr>
            </w:pPr>
            <w:r w:rsidRPr="008C3862">
              <w:rPr>
                <w:rFonts w:ascii="Arial" w:hAnsi="Arial" w:cs="Arial"/>
              </w:rPr>
              <w:t>193 (100%)</w:t>
            </w:r>
          </w:p>
        </w:tc>
        <w:tc>
          <w:tcPr>
            <w:tcW w:w="3039" w:type="dxa"/>
          </w:tcPr>
          <w:p w:rsidR="00A240A2" w:rsidRPr="008C3862" w:rsidRDefault="00A240A2" w:rsidP="00592C1A">
            <w:pPr>
              <w:ind w:right="283"/>
              <w:contextualSpacing/>
              <w:jc w:val="center"/>
              <w:rPr>
                <w:rFonts w:ascii="Arial" w:hAnsi="Arial" w:cs="Arial"/>
              </w:rPr>
            </w:pPr>
            <w:r w:rsidRPr="008C3862">
              <w:rPr>
                <w:rFonts w:ascii="Arial" w:hAnsi="Arial" w:cs="Arial"/>
              </w:rPr>
              <w:t>198 (100%)</w:t>
            </w:r>
          </w:p>
        </w:tc>
      </w:tr>
    </w:tbl>
    <w:p w:rsidR="00A240A2" w:rsidRPr="008C3862" w:rsidRDefault="00A240A2" w:rsidP="00592C1A">
      <w:pPr>
        <w:spacing w:after="0" w:line="240" w:lineRule="auto"/>
        <w:ind w:right="283" w:firstLine="567"/>
        <w:contextualSpacing/>
        <w:jc w:val="both"/>
        <w:rPr>
          <w:rFonts w:ascii="Arial" w:hAnsi="Arial" w:cs="Arial"/>
          <w:sz w:val="20"/>
          <w:szCs w:val="20"/>
        </w:rPr>
      </w:pP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Из таблицы видно, что  детей от 1 –до 3 лет  в 2011г. составило 83,8%,  дети до 1 года – около 5,5%, причина отравления – случайный прием. У малышей отсутствует рефлекс выплевывания: все, что оказалось во рту, проглатывается. Взрослые  часто переливают уксус или бытовую химию в бутылки из под  минеральной воды и лимонада. Зачастую именно привычная  упаковка привлекает внимание детей более старшего возраста. Дети от 4 до 14 лет составили  10,7%.  Попыток суицида не было.  Смертельных случаев не было.</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Тяжесть состояния ребенка и степень поражения желудочно - кишечного тракта  зависит от физико-химических свойств выпитой жидкости, объема выпитого раствора, длительности и площади </w:t>
      </w:r>
      <w:r w:rsidRPr="008C3862">
        <w:rPr>
          <w:rFonts w:ascii="Arial" w:hAnsi="Arial" w:cs="Arial"/>
          <w:sz w:val="20"/>
          <w:szCs w:val="20"/>
        </w:rPr>
        <w:lastRenderedPageBreak/>
        <w:t>контакта кислоты со слизистой оболочкой желудка, способа поступления в организм, возрастных особенностей и т.д.. Чем выше токсичность химического вещества, тем меньшее его количество способна вызвать отравление. Даже несколько капель препарата, попавших в рот, порой достаточно для отека гортани, а так же ожога пищевода, желудка.</w:t>
      </w:r>
    </w:p>
    <w:p w:rsidR="00A240A2" w:rsidRPr="008C3862" w:rsidRDefault="00A240A2" w:rsidP="00592C1A">
      <w:pPr>
        <w:spacing w:after="0" w:line="240" w:lineRule="auto"/>
        <w:ind w:right="283" w:firstLine="567"/>
        <w:contextualSpacing/>
        <w:jc w:val="both"/>
        <w:outlineLvl w:val="0"/>
        <w:rPr>
          <w:rFonts w:ascii="Arial" w:hAnsi="Arial" w:cs="Arial"/>
          <w:b/>
          <w:sz w:val="20"/>
          <w:szCs w:val="20"/>
        </w:rPr>
      </w:pPr>
    </w:p>
    <w:p w:rsidR="00A240A2" w:rsidRPr="008C3862" w:rsidRDefault="00A240A2" w:rsidP="00592C1A">
      <w:pPr>
        <w:spacing w:after="0" w:line="240" w:lineRule="auto"/>
        <w:ind w:right="283" w:firstLine="567"/>
        <w:contextualSpacing/>
        <w:jc w:val="both"/>
        <w:outlineLvl w:val="0"/>
        <w:rPr>
          <w:rFonts w:ascii="Arial" w:hAnsi="Arial" w:cs="Arial"/>
          <w:b/>
          <w:sz w:val="20"/>
          <w:szCs w:val="20"/>
        </w:rPr>
      </w:pPr>
      <w:r w:rsidRPr="008C3862">
        <w:rPr>
          <w:rFonts w:ascii="Arial" w:hAnsi="Arial" w:cs="Arial"/>
          <w:b/>
          <w:sz w:val="20"/>
          <w:szCs w:val="20"/>
        </w:rPr>
        <w:t>Таблица 2-  Распределение отравления по тяжести</w:t>
      </w:r>
    </w:p>
    <w:p w:rsidR="00A240A2" w:rsidRPr="008C3862" w:rsidRDefault="00A240A2" w:rsidP="00592C1A">
      <w:pPr>
        <w:spacing w:after="0" w:line="240" w:lineRule="auto"/>
        <w:ind w:right="283" w:firstLine="567"/>
        <w:contextualSpacing/>
        <w:jc w:val="center"/>
        <w:outlineLvl w:val="0"/>
        <w:rPr>
          <w:rFonts w:ascii="Arial" w:hAnsi="Arial" w:cs="Arial"/>
          <w:b/>
          <w:sz w:val="20"/>
          <w:szCs w:val="20"/>
        </w:rPr>
      </w:pPr>
    </w:p>
    <w:tbl>
      <w:tblPr>
        <w:tblStyle w:val="a8"/>
        <w:tblW w:w="0" w:type="auto"/>
        <w:tblInd w:w="534" w:type="dxa"/>
        <w:tblLook w:val="04A0"/>
      </w:tblPr>
      <w:tblGrid>
        <w:gridCol w:w="3118"/>
        <w:gridCol w:w="2917"/>
        <w:gridCol w:w="2895"/>
      </w:tblGrid>
      <w:tr w:rsidR="00A240A2" w:rsidRPr="008C3862" w:rsidTr="0010009C">
        <w:tc>
          <w:tcPr>
            <w:tcW w:w="3118" w:type="dxa"/>
          </w:tcPr>
          <w:p w:rsidR="00A240A2" w:rsidRPr="008C3862" w:rsidRDefault="00A240A2" w:rsidP="00592C1A">
            <w:pPr>
              <w:ind w:right="283" w:firstLine="567"/>
              <w:contextualSpacing/>
              <w:jc w:val="both"/>
              <w:rPr>
                <w:rFonts w:ascii="Arial" w:hAnsi="Arial" w:cs="Arial"/>
                <w:b/>
              </w:rPr>
            </w:pPr>
            <w:r w:rsidRPr="008C3862">
              <w:rPr>
                <w:rFonts w:ascii="Arial" w:hAnsi="Arial" w:cs="Arial"/>
                <w:b/>
              </w:rPr>
              <w:t>Степень тяжести</w:t>
            </w:r>
          </w:p>
        </w:tc>
        <w:tc>
          <w:tcPr>
            <w:tcW w:w="2917" w:type="dxa"/>
          </w:tcPr>
          <w:p w:rsidR="00A240A2" w:rsidRPr="008C3862" w:rsidRDefault="00A240A2" w:rsidP="00592C1A">
            <w:pPr>
              <w:ind w:right="283" w:firstLine="567"/>
              <w:contextualSpacing/>
              <w:jc w:val="both"/>
              <w:rPr>
                <w:rFonts w:ascii="Arial" w:hAnsi="Arial" w:cs="Arial"/>
                <w:b/>
              </w:rPr>
            </w:pPr>
            <w:r w:rsidRPr="008C3862">
              <w:rPr>
                <w:rFonts w:ascii="Arial" w:hAnsi="Arial" w:cs="Arial"/>
                <w:b/>
              </w:rPr>
              <w:t>2010г.</w:t>
            </w:r>
            <w:r w:rsidRPr="008C3862">
              <w:rPr>
                <w:rFonts w:ascii="Arial" w:hAnsi="Arial" w:cs="Arial"/>
                <w:b/>
                <w:lang w:val="en-US"/>
              </w:rPr>
              <w:t xml:space="preserve"> </w:t>
            </w:r>
            <w:r w:rsidRPr="008C3862">
              <w:rPr>
                <w:rFonts w:ascii="Arial" w:hAnsi="Arial" w:cs="Arial"/>
                <w:b/>
              </w:rPr>
              <w:t xml:space="preserve"> (</w:t>
            </w:r>
            <w:r w:rsidRPr="008C3862">
              <w:rPr>
                <w:rFonts w:ascii="Arial" w:hAnsi="Arial" w:cs="Arial"/>
                <w:b/>
                <w:lang w:val="en-US"/>
              </w:rPr>
              <w:t>I-IX</w:t>
            </w:r>
            <w:r w:rsidRPr="008C3862">
              <w:rPr>
                <w:rFonts w:ascii="Arial" w:hAnsi="Arial" w:cs="Arial"/>
                <w:b/>
              </w:rPr>
              <w:t>)</w:t>
            </w:r>
          </w:p>
        </w:tc>
        <w:tc>
          <w:tcPr>
            <w:tcW w:w="2895" w:type="dxa"/>
          </w:tcPr>
          <w:p w:rsidR="00A240A2" w:rsidRPr="008C3862" w:rsidRDefault="00A240A2" w:rsidP="00592C1A">
            <w:pPr>
              <w:ind w:right="283" w:firstLine="567"/>
              <w:contextualSpacing/>
              <w:jc w:val="both"/>
              <w:rPr>
                <w:rFonts w:ascii="Arial" w:hAnsi="Arial" w:cs="Arial"/>
                <w:b/>
              </w:rPr>
            </w:pPr>
            <w:r w:rsidRPr="008C3862">
              <w:rPr>
                <w:rFonts w:ascii="Arial" w:hAnsi="Arial" w:cs="Arial"/>
                <w:b/>
                <w:lang w:val="en-US"/>
              </w:rPr>
              <w:t xml:space="preserve">2011  </w:t>
            </w:r>
            <w:r w:rsidRPr="008C3862">
              <w:rPr>
                <w:rFonts w:ascii="Arial" w:hAnsi="Arial" w:cs="Arial"/>
                <w:b/>
              </w:rPr>
              <w:t>(</w:t>
            </w:r>
            <w:r w:rsidRPr="008C3862">
              <w:rPr>
                <w:rFonts w:ascii="Arial" w:hAnsi="Arial" w:cs="Arial"/>
                <w:b/>
                <w:lang w:val="en-US"/>
              </w:rPr>
              <w:t>I-IX</w:t>
            </w:r>
            <w:r w:rsidRPr="008C3862">
              <w:rPr>
                <w:rFonts w:ascii="Arial" w:hAnsi="Arial" w:cs="Arial"/>
                <w:b/>
              </w:rPr>
              <w:t>)</w:t>
            </w:r>
          </w:p>
        </w:tc>
      </w:tr>
      <w:tr w:rsidR="00A240A2" w:rsidRPr="008C3862" w:rsidTr="0010009C">
        <w:tc>
          <w:tcPr>
            <w:tcW w:w="3118" w:type="dxa"/>
          </w:tcPr>
          <w:p w:rsidR="00A240A2" w:rsidRPr="008C3862" w:rsidRDefault="00A240A2" w:rsidP="00592C1A">
            <w:pPr>
              <w:ind w:right="283" w:firstLine="567"/>
              <w:contextualSpacing/>
              <w:jc w:val="both"/>
              <w:rPr>
                <w:rFonts w:ascii="Arial" w:hAnsi="Arial" w:cs="Arial"/>
              </w:rPr>
            </w:pPr>
            <w:r w:rsidRPr="008C3862">
              <w:rPr>
                <w:rFonts w:ascii="Arial" w:hAnsi="Arial" w:cs="Arial"/>
              </w:rPr>
              <w:t>Легкая степень</w:t>
            </w:r>
          </w:p>
        </w:tc>
        <w:tc>
          <w:tcPr>
            <w:tcW w:w="2917"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0</w:t>
            </w:r>
          </w:p>
        </w:tc>
        <w:tc>
          <w:tcPr>
            <w:tcW w:w="2895"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0</w:t>
            </w:r>
          </w:p>
        </w:tc>
      </w:tr>
      <w:tr w:rsidR="00A240A2" w:rsidRPr="008C3862" w:rsidTr="0010009C">
        <w:tc>
          <w:tcPr>
            <w:tcW w:w="3118" w:type="dxa"/>
          </w:tcPr>
          <w:p w:rsidR="00A240A2" w:rsidRPr="008C3862" w:rsidRDefault="00A240A2" w:rsidP="00592C1A">
            <w:pPr>
              <w:ind w:right="283" w:firstLine="567"/>
              <w:contextualSpacing/>
              <w:jc w:val="both"/>
              <w:rPr>
                <w:rFonts w:ascii="Arial" w:hAnsi="Arial" w:cs="Arial"/>
              </w:rPr>
            </w:pPr>
            <w:r w:rsidRPr="008C3862">
              <w:rPr>
                <w:rFonts w:ascii="Arial" w:hAnsi="Arial" w:cs="Arial"/>
              </w:rPr>
              <w:t>Средней степени</w:t>
            </w:r>
          </w:p>
        </w:tc>
        <w:tc>
          <w:tcPr>
            <w:tcW w:w="2917"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175(90,7%)</w:t>
            </w:r>
          </w:p>
        </w:tc>
        <w:tc>
          <w:tcPr>
            <w:tcW w:w="2895"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178(89,9%)</w:t>
            </w:r>
          </w:p>
        </w:tc>
      </w:tr>
      <w:tr w:rsidR="00A240A2" w:rsidRPr="008C3862" w:rsidTr="0010009C">
        <w:tc>
          <w:tcPr>
            <w:tcW w:w="3118" w:type="dxa"/>
          </w:tcPr>
          <w:p w:rsidR="00A240A2" w:rsidRPr="008C3862" w:rsidRDefault="00A240A2" w:rsidP="00592C1A">
            <w:pPr>
              <w:ind w:right="283" w:firstLine="567"/>
              <w:contextualSpacing/>
              <w:jc w:val="both"/>
              <w:rPr>
                <w:rFonts w:ascii="Arial" w:hAnsi="Arial" w:cs="Arial"/>
              </w:rPr>
            </w:pPr>
            <w:r w:rsidRPr="008C3862">
              <w:rPr>
                <w:rFonts w:ascii="Arial" w:hAnsi="Arial" w:cs="Arial"/>
              </w:rPr>
              <w:t>Тяжелой степени</w:t>
            </w:r>
          </w:p>
        </w:tc>
        <w:tc>
          <w:tcPr>
            <w:tcW w:w="2917"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18(9,3%)</w:t>
            </w:r>
          </w:p>
        </w:tc>
        <w:tc>
          <w:tcPr>
            <w:tcW w:w="2895"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20(10,1%)</w:t>
            </w:r>
          </w:p>
        </w:tc>
      </w:tr>
      <w:tr w:rsidR="00A240A2" w:rsidRPr="008C3862" w:rsidTr="0010009C">
        <w:tc>
          <w:tcPr>
            <w:tcW w:w="3118" w:type="dxa"/>
          </w:tcPr>
          <w:p w:rsidR="00A240A2" w:rsidRPr="008C3862" w:rsidRDefault="00A240A2" w:rsidP="00592C1A">
            <w:pPr>
              <w:ind w:right="283" w:firstLine="567"/>
              <w:contextualSpacing/>
              <w:jc w:val="both"/>
              <w:rPr>
                <w:rFonts w:ascii="Arial" w:hAnsi="Arial" w:cs="Arial"/>
              </w:rPr>
            </w:pPr>
            <w:r w:rsidRPr="008C3862">
              <w:rPr>
                <w:rFonts w:ascii="Arial" w:hAnsi="Arial" w:cs="Arial"/>
              </w:rPr>
              <w:t>Итого</w:t>
            </w:r>
          </w:p>
        </w:tc>
        <w:tc>
          <w:tcPr>
            <w:tcW w:w="2917"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193(100%)</w:t>
            </w:r>
          </w:p>
        </w:tc>
        <w:tc>
          <w:tcPr>
            <w:tcW w:w="2895" w:type="dxa"/>
          </w:tcPr>
          <w:p w:rsidR="00A240A2" w:rsidRPr="008C3862" w:rsidRDefault="00A240A2" w:rsidP="00592C1A">
            <w:pPr>
              <w:ind w:right="283" w:firstLine="567"/>
              <w:contextualSpacing/>
              <w:jc w:val="center"/>
              <w:rPr>
                <w:rFonts w:ascii="Arial" w:hAnsi="Arial" w:cs="Arial"/>
              </w:rPr>
            </w:pPr>
            <w:r w:rsidRPr="008C3862">
              <w:rPr>
                <w:rFonts w:ascii="Arial" w:hAnsi="Arial" w:cs="Arial"/>
              </w:rPr>
              <w:t>198(100%)</w:t>
            </w:r>
          </w:p>
        </w:tc>
      </w:tr>
    </w:tbl>
    <w:p w:rsidR="00A240A2" w:rsidRPr="008C3862" w:rsidRDefault="00A240A2" w:rsidP="00592C1A">
      <w:pPr>
        <w:spacing w:after="0" w:line="240" w:lineRule="auto"/>
        <w:ind w:right="283" w:firstLine="567"/>
        <w:contextualSpacing/>
        <w:jc w:val="both"/>
        <w:rPr>
          <w:rFonts w:ascii="Arial" w:hAnsi="Arial" w:cs="Arial"/>
          <w:sz w:val="20"/>
          <w:szCs w:val="20"/>
        </w:rPr>
      </w:pP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Перечень химических веществ, которые вызывают у детей отравление, весьма обширен и практически не предсказуем, так как им может оказаться любое вещество, привлекающее внимание ребенка. В практике в основном приходится сталкиваться с отравлениями уксусной эссенцией, едкими щелочами (едкий натр, едкий кали, каустическая сода, аммиак, чистящие средства и т.д.), окислителями (перекись водорода, перманганат калия) и другими веществами, вызывающими ожоги (раствор йода, влагопоглатители и др.).</w:t>
      </w:r>
    </w:p>
    <w:p w:rsidR="00A240A2" w:rsidRPr="008C3862" w:rsidRDefault="00A240A2" w:rsidP="00592C1A">
      <w:pPr>
        <w:spacing w:after="0" w:line="240" w:lineRule="auto"/>
        <w:ind w:right="283" w:firstLine="567"/>
        <w:contextualSpacing/>
        <w:jc w:val="both"/>
        <w:outlineLvl w:val="0"/>
        <w:rPr>
          <w:rFonts w:ascii="Arial" w:hAnsi="Arial" w:cs="Arial"/>
          <w:b/>
          <w:sz w:val="20"/>
          <w:szCs w:val="20"/>
        </w:rPr>
      </w:pPr>
    </w:p>
    <w:p w:rsidR="00A240A2" w:rsidRPr="008C3862" w:rsidRDefault="00A240A2" w:rsidP="00592C1A">
      <w:pPr>
        <w:spacing w:after="0" w:line="240" w:lineRule="auto"/>
        <w:ind w:right="283" w:firstLine="567"/>
        <w:contextualSpacing/>
        <w:jc w:val="both"/>
        <w:outlineLvl w:val="0"/>
        <w:rPr>
          <w:rFonts w:ascii="Arial" w:hAnsi="Arial" w:cs="Arial"/>
          <w:b/>
          <w:sz w:val="20"/>
          <w:szCs w:val="20"/>
        </w:rPr>
      </w:pPr>
      <w:r w:rsidRPr="008C3862">
        <w:rPr>
          <w:rFonts w:ascii="Arial" w:hAnsi="Arial" w:cs="Arial"/>
          <w:b/>
          <w:sz w:val="20"/>
          <w:szCs w:val="20"/>
        </w:rPr>
        <w:t xml:space="preserve">    Таблица 3- Распределение отравления по видам яда за 9 месяцев 2011 г.</w:t>
      </w:r>
    </w:p>
    <w:p w:rsidR="00A240A2" w:rsidRPr="008C3862" w:rsidRDefault="00A240A2" w:rsidP="00592C1A">
      <w:pPr>
        <w:spacing w:after="0" w:line="240" w:lineRule="auto"/>
        <w:ind w:right="283" w:firstLine="567"/>
        <w:contextualSpacing/>
        <w:jc w:val="both"/>
        <w:outlineLvl w:val="0"/>
        <w:rPr>
          <w:rFonts w:ascii="Arial" w:hAnsi="Arial" w:cs="Arial"/>
          <w:sz w:val="20"/>
          <w:szCs w:val="20"/>
        </w:rPr>
      </w:pPr>
    </w:p>
    <w:tbl>
      <w:tblPr>
        <w:tblStyle w:val="a8"/>
        <w:tblW w:w="0" w:type="auto"/>
        <w:jc w:val="center"/>
        <w:tblLook w:val="04A0"/>
      </w:tblPr>
      <w:tblGrid>
        <w:gridCol w:w="1764"/>
        <w:gridCol w:w="1600"/>
        <w:gridCol w:w="1577"/>
        <w:gridCol w:w="1770"/>
        <w:gridCol w:w="1598"/>
        <w:gridCol w:w="1155"/>
      </w:tblGrid>
      <w:tr w:rsidR="00A240A2" w:rsidRPr="008C3862" w:rsidTr="0010009C">
        <w:trPr>
          <w:jc w:val="center"/>
        </w:trPr>
        <w:tc>
          <w:tcPr>
            <w:tcW w:w="1764" w:type="dxa"/>
            <w:vAlign w:val="center"/>
          </w:tcPr>
          <w:p w:rsidR="00A240A2" w:rsidRPr="00855DAC" w:rsidRDefault="00A240A2" w:rsidP="00592C1A">
            <w:pPr>
              <w:ind w:right="283"/>
              <w:contextualSpacing/>
              <w:jc w:val="center"/>
              <w:rPr>
                <w:rFonts w:ascii="Arial" w:hAnsi="Arial" w:cs="Arial"/>
                <w:b/>
                <w:sz w:val="18"/>
                <w:szCs w:val="18"/>
              </w:rPr>
            </w:pPr>
            <w:r w:rsidRPr="00855DAC">
              <w:rPr>
                <w:rFonts w:ascii="Arial" w:hAnsi="Arial" w:cs="Arial"/>
                <w:b/>
                <w:sz w:val="18"/>
                <w:szCs w:val="18"/>
              </w:rPr>
              <w:t>Химическое</w:t>
            </w:r>
          </w:p>
          <w:p w:rsidR="00A240A2" w:rsidRPr="00855DAC" w:rsidRDefault="00A240A2" w:rsidP="00592C1A">
            <w:pPr>
              <w:ind w:right="283"/>
              <w:contextualSpacing/>
              <w:jc w:val="center"/>
              <w:rPr>
                <w:rFonts w:ascii="Arial" w:hAnsi="Arial" w:cs="Arial"/>
                <w:sz w:val="18"/>
                <w:szCs w:val="18"/>
              </w:rPr>
            </w:pPr>
            <w:r w:rsidRPr="00855DAC">
              <w:rPr>
                <w:rFonts w:ascii="Arial" w:hAnsi="Arial" w:cs="Arial"/>
                <w:b/>
                <w:sz w:val="18"/>
                <w:szCs w:val="18"/>
              </w:rPr>
              <w:t>вещество</w:t>
            </w:r>
          </w:p>
        </w:tc>
        <w:tc>
          <w:tcPr>
            <w:tcW w:w="1600" w:type="dxa"/>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Уксусная кислота</w:t>
            </w:r>
          </w:p>
        </w:tc>
        <w:tc>
          <w:tcPr>
            <w:tcW w:w="1577" w:type="dxa"/>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Щелочь</w:t>
            </w:r>
          </w:p>
        </w:tc>
        <w:tc>
          <w:tcPr>
            <w:tcW w:w="1770" w:type="dxa"/>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Перманганат</w:t>
            </w:r>
          </w:p>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калия</w:t>
            </w:r>
          </w:p>
        </w:tc>
        <w:tc>
          <w:tcPr>
            <w:tcW w:w="1598" w:type="dxa"/>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Другие</w:t>
            </w:r>
          </w:p>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вещества</w:t>
            </w:r>
          </w:p>
        </w:tc>
        <w:tc>
          <w:tcPr>
            <w:tcW w:w="1155" w:type="dxa"/>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Итого</w:t>
            </w:r>
          </w:p>
        </w:tc>
      </w:tr>
      <w:tr w:rsidR="00A240A2" w:rsidRPr="008C3862" w:rsidTr="0010009C">
        <w:trPr>
          <w:trHeight w:val="945"/>
          <w:jc w:val="center"/>
        </w:trPr>
        <w:tc>
          <w:tcPr>
            <w:tcW w:w="1764" w:type="dxa"/>
            <w:tcBorders>
              <w:bottom w:val="single" w:sz="4" w:space="0" w:color="auto"/>
            </w:tcBorders>
            <w:vAlign w:val="center"/>
          </w:tcPr>
          <w:p w:rsidR="00A240A2" w:rsidRPr="00855DAC" w:rsidRDefault="00A240A2" w:rsidP="00592C1A">
            <w:pPr>
              <w:ind w:right="283"/>
              <w:contextualSpacing/>
              <w:jc w:val="center"/>
              <w:rPr>
                <w:rFonts w:ascii="Arial" w:hAnsi="Arial" w:cs="Arial"/>
                <w:b/>
                <w:sz w:val="18"/>
                <w:szCs w:val="18"/>
              </w:rPr>
            </w:pPr>
            <w:r w:rsidRPr="00855DAC">
              <w:rPr>
                <w:rFonts w:ascii="Arial" w:hAnsi="Arial" w:cs="Arial"/>
                <w:b/>
                <w:sz w:val="18"/>
                <w:szCs w:val="18"/>
              </w:rPr>
              <w:t>Кол-во</w:t>
            </w:r>
          </w:p>
          <w:p w:rsidR="00A240A2" w:rsidRPr="00855DAC" w:rsidRDefault="00A240A2" w:rsidP="00592C1A">
            <w:pPr>
              <w:ind w:right="283"/>
              <w:contextualSpacing/>
              <w:jc w:val="center"/>
              <w:rPr>
                <w:rFonts w:ascii="Arial" w:hAnsi="Arial" w:cs="Arial"/>
                <w:sz w:val="18"/>
                <w:szCs w:val="18"/>
              </w:rPr>
            </w:pPr>
            <w:r w:rsidRPr="00855DAC">
              <w:rPr>
                <w:rFonts w:ascii="Arial" w:hAnsi="Arial" w:cs="Arial"/>
                <w:b/>
                <w:sz w:val="18"/>
                <w:szCs w:val="18"/>
              </w:rPr>
              <w:t>детей</w:t>
            </w:r>
          </w:p>
        </w:tc>
        <w:tc>
          <w:tcPr>
            <w:tcW w:w="1600" w:type="dxa"/>
            <w:tcBorders>
              <w:bottom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54</w:t>
            </w:r>
          </w:p>
        </w:tc>
        <w:tc>
          <w:tcPr>
            <w:tcW w:w="1577" w:type="dxa"/>
            <w:tcBorders>
              <w:bottom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44</w:t>
            </w:r>
          </w:p>
        </w:tc>
        <w:tc>
          <w:tcPr>
            <w:tcW w:w="1770" w:type="dxa"/>
            <w:tcBorders>
              <w:bottom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79</w:t>
            </w:r>
          </w:p>
        </w:tc>
        <w:tc>
          <w:tcPr>
            <w:tcW w:w="1598" w:type="dxa"/>
            <w:tcBorders>
              <w:bottom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21</w:t>
            </w:r>
          </w:p>
        </w:tc>
        <w:tc>
          <w:tcPr>
            <w:tcW w:w="1155" w:type="dxa"/>
            <w:tcBorders>
              <w:bottom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198</w:t>
            </w:r>
          </w:p>
        </w:tc>
      </w:tr>
      <w:tr w:rsidR="00A240A2" w:rsidRPr="008C3862" w:rsidTr="0010009C">
        <w:trPr>
          <w:trHeight w:val="765"/>
          <w:jc w:val="center"/>
        </w:trPr>
        <w:tc>
          <w:tcPr>
            <w:tcW w:w="1764" w:type="dxa"/>
            <w:tcBorders>
              <w:top w:val="single" w:sz="4" w:space="0" w:color="auto"/>
            </w:tcBorders>
            <w:vAlign w:val="center"/>
          </w:tcPr>
          <w:p w:rsidR="00A240A2" w:rsidRPr="00855DAC" w:rsidRDefault="00A240A2" w:rsidP="00592C1A">
            <w:pPr>
              <w:ind w:right="283"/>
              <w:contextualSpacing/>
              <w:jc w:val="center"/>
              <w:rPr>
                <w:rFonts w:ascii="Arial" w:hAnsi="Arial" w:cs="Arial"/>
                <w:b/>
                <w:sz w:val="18"/>
                <w:szCs w:val="18"/>
              </w:rPr>
            </w:pPr>
            <w:r w:rsidRPr="00855DAC">
              <w:rPr>
                <w:rFonts w:ascii="Arial" w:hAnsi="Arial" w:cs="Arial"/>
                <w:b/>
                <w:sz w:val="18"/>
                <w:szCs w:val="18"/>
              </w:rPr>
              <w:t>%</w:t>
            </w:r>
          </w:p>
        </w:tc>
        <w:tc>
          <w:tcPr>
            <w:tcW w:w="1600" w:type="dxa"/>
            <w:tcBorders>
              <w:top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27%</w:t>
            </w:r>
          </w:p>
        </w:tc>
        <w:tc>
          <w:tcPr>
            <w:tcW w:w="1577" w:type="dxa"/>
            <w:tcBorders>
              <w:top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22%</w:t>
            </w:r>
          </w:p>
        </w:tc>
        <w:tc>
          <w:tcPr>
            <w:tcW w:w="1770" w:type="dxa"/>
            <w:tcBorders>
              <w:top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40%</w:t>
            </w:r>
          </w:p>
        </w:tc>
        <w:tc>
          <w:tcPr>
            <w:tcW w:w="1598" w:type="dxa"/>
            <w:tcBorders>
              <w:top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11%</w:t>
            </w:r>
          </w:p>
        </w:tc>
        <w:tc>
          <w:tcPr>
            <w:tcW w:w="1155" w:type="dxa"/>
            <w:tcBorders>
              <w:top w:val="single" w:sz="4" w:space="0" w:color="auto"/>
            </w:tcBorders>
            <w:vAlign w:val="center"/>
          </w:tcPr>
          <w:p w:rsidR="00A240A2" w:rsidRPr="00855DAC" w:rsidRDefault="00A240A2" w:rsidP="00592C1A">
            <w:pPr>
              <w:ind w:right="283"/>
              <w:contextualSpacing/>
              <w:jc w:val="center"/>
              <w:rPr>
                <w:rFonts w:ascii="Arial" w:hAnsi="Arial" w:cs="Arial"/>
                <w:sz w:val="18"/>
                <w:szCs w:val="18"/>
              </w:rPr>
            </w:pPr>
            <w:r w:rsidRPr="00855DAC">
              <w:rPr>
                <w:rFonts w:ascii="Arial" w:hAnsi="Arial" w:cs="Arial"/>
                <w:sz w:val="18"/>
                <w:szCs w:val="18"/>
              </w:rPr>
              <w:t>100%</w:t>
            </w:r>
          </w:p>
        </w:tc>
      </w:tr>
    </w:tbl>
    <w:p w:rsidR="00A240A2" w:rsidRPr="008C3862" w:rsidRDefault="00A240A2" w:rsidP="00592C1A">
      <w:pPr>
        <w:spacing w:after="0" w:line="240" w:lineRule="auto"/>
        <w:ind w:right="283" w:firstLine="567"/>
        <w:contextualSpacing/>
        <w:jc w:val="both"/>
        <w:rPr>
          <w:rFonts w:ascii="Arial" w:hAnsi="Arial" w:cs="Arial"/>
          <w:sz w:val="20"/>
          <w:szCs w:val="20"/>
        </w:rPr>
      </w:pPr>
    </w:p>
    <w:p w:rsidR="00A240A2" w:rsidRPr="008C3862" w:rsidRDefault="00A240A2" w:rsidP="00592C1A">
      <w:pPr>
        <w:spacing w:after="0" w:line="240" w:lineRule="auto"/>
        <w:ind w:right="283" w:firstLine="567"/>
        <w:contextualSpacing/>
        <w:jc w:val="both"/>
        <w:rPr>
          <w:rFonts w:ascii="Arial" w:hAnsi="Arial" w:cs="Arial"/>
          <w:sz w:val="20"/>
          <w:szCs w:val="20"/>
        </w:rPr>
      </w:pPr>
      <w:r w:rsidRPr="008C3862">
        <w:rPr>
          <w:rFonts w:ascii="Arial" w:hAnsi="Arial" w:cs="Arial"/>
          <w:sz w:val="20"/>
          <w:szCs w:val="20"/>
        </w:rPr>
        <w:t>Из таблицы №3 видно, что наибольшее количество случаев падает на отравление перманганатом калия, что составило около 40% всех отравлений прижигающими ядами.</w:t>
      </w:r>
    </w:p>
    <w:p w:rsidR="00A240A2" w:rsidRPr="008C3862" w:rsidRDefault="00A240A2" w:rsidP="00592C1A">
      <w:p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Перманганат калия, являясь сильнейшим окислителем, в организме при соприкосновении с тканями  расщепляется до двуокиси марганца, едкой щелочи  и атомарного кислорода. Атомарный кислород и едкая щелочь являются основными повреждающими агентами, вызывающими химический ожог тканей. </w:t>
      </w:r>
    </w:p>
    <w:p w:rsidR="00A240A2" w:rsidRPr="008C3862" w:rsidRDefault="00A240A2" w:rsidP="00592C1A">
      <w:p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Уксусная кислота нашла широкое применение в быту в качестве пищевого продукта в виде уксусной эссенции (80% уксусной кислоты)  и столового уксуса (9% водный раствор уксусной кислоты). Отравление уксусной кислотой составило 27%. Отравление щелочами чаще всего происходит в результате употребления ребенком бытовой химии. За последние годы увеличилось число отравлений новыми чистящими средствами.  Отравление щелочью составило 22%.</w:t>
      </w:r>
    </w:p>
    <w:p w:rsidR="00A240A2" w:rsidRPr="008C3862" w:rsidRDefault="00A240A2" w:rsidP="00592C1A">
      <w:p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При попадании кислот и щелочей внутрь развивается химический ожог пищеварительного тракта: полости рта, глотки, пищевода, желудка. Появляются резкие боли при глотании, в эпигастральной области живота, рвота с кровью, гиперсаливация. При отравлении уксусной кислотой наступает разрушение эритроцитов в крови (гемолиз), гематурия. Возможен отек слизистой оболочки гортани с развитием синдрома механической асфиксии, появляются симптомы токсического шока: бледность кожи, тахикардия, резкое снижение артериального давления. Нарушение функции почек (анурия) и печени (желтуха). При развитии язвенного гастрита и эзофагита наблюдается их хроническое течение. Начиная с 3-й недели, появляются признаки рубцового сужения пищевода и желудка. Химический ожог дыхательных путей наиболее часто возникают при ингаляции концентрированных паров уксусной кислоты, при поперхивании в момент приема или во время рвоты и аспирации кислого содержимого желудка с последующим развитием воспалительных изменений в трахее и бронхах. Степень поражения зависит времени воздействия, концентрации, количества принятого вещества.</w:t>
      </w:r>
    </w:p>
    <w:p w:rsidR="00A240A2" w:rsidRPr="008C3862" w:rsidRDefault="00A240A2" w:rsidP="00592C1A">
      <w:p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Симптомы отравления щелочами сходны с симптомами отравления кислотами. Прижигающее действие у щелочей выражено больше, чем у кислот, и характеризуется образованием более рыхлого </w:t>
      </w:r>
      <w:r w:rsidRPr="008C3862">
        <w:rPr>
          <w:rFonts w:ascii="Arial" w:hAnsi="Arial" w:cs="Arial"/>
          <w:sz w:val="20"/>
          <w:szCs w:val="20"/>
        </w:rPr>
        <w:lastRenderedPageBreak/>
        <w:t xml:space="preserve">и глубокого струпа. В связи  с глубоким прижигающим действием щелочей на ткани рубцовые сужения пищевода и желудка являются частым последствием перенесенного отравления. </w:t>
      </w:r>
    </w:p>
    <w:p w:rsidR="00A240A2" w:rsidRPr="008C3862" w:rsidRDefault="00A240A2" w:rsidP="00592C1A">
      <w:p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Аммиак в отличие от других щелочей, обладает резким раздражающим действием. В больших концентрациях аммиак может вызвать рефлекторную остановку дыхания, отек гортани, мучительный кашель, одышку, цианоз. В тяжелых случаях могут возникнуть бронхопневмонии и отек легких.</w:t>
      </w:r>
    </w:p>
    <w:p w:rsidR="00A240A2" w:rsidRPr="008C3862" w:rsidRDefault="00A240A2" w:rsidP="00592C1A">
      <w:pPr>
        <w:tabs>
          <w:tab w:val="left" w:pos="567"/>
        </w:tabs>
        <w:spacing w:after="0" w:line="240" w:lineRule="auto"/>
        <w:ind w:left="-567" w:right="283" w:firstLine="567"/>
        <w:contextualSpacing/>
        <w:jc w:val="both"/>
        <w:outlineLvl w:val="0"/>
        <w:rPr>
          <w:rFonts w:ascii="Arial" w:hAnsi="Arial" w:cs="Arial"/>
          <w:b/>
          <w:sz w:val="20"/>
          <w:szCs w:val="20"/>
        </w:rPr>
      </w:pPr>
      <w:r w:rsidRPr="008C3862">
        <w:rPr>
          <w:rFonts w:ascii="Arial" w:hAnsi="Arial" w:cs="Arial"/>
          <w:b/>
          <w:sz w:val="20"/>
          <w:szCs w:val="20"/>
        </w:rPr>
        <w:t>Заключение:</w:t>
      </w:r>
    </w:p>
    <w:p w:rsidR="00A240A2" w:rsidRPr="008C3862" w:rsidRDefault="00A240A2" w:rsidP="00592C1A">
      <w:p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Количество острых отравлений химическими ядами у детей увеличивается из года в год. Важнейшим звеном в системе профилактических мер по снижению числа и тяжести последствий у детей является освещение настоящей проблемы в средствах массовой информации. Всех этих опасных ситуаций можно избежать, если взрослые будут убирать бытовые химические вещества  и  держать их вне пределов досягаемости малыша, то есть соблюдать элементарные правила хранения в домашних условиях. Ведь за рассеянность и забывчивость  приходится расплачиваться слишком дорогой ценой – здоровьем ребенка.</w:t>
      </w:r>
    </w:p>
    <w:p w:rsidR="00A240A2" w:rsidRPr="008C3862" w:rsidRDefault="00A240A2" w:rsidP="00592C1A">
      <w:pPr>
        <w:tabs>
          <w:tab w:val="left" w:pos="567"/>
        </w:tabs>
        <w:spacing w:after="0" w:line="240" w:lineRule="auto"/>
        <w:ind w:left="-567" w:right="283" w:firstLine="567"/>
        <w:contextualSpacing/>
        <w:jc w:val="both"/>
        <w:rPr>
          <w:rFonts w:ascii="Arial" w:hAnsi="Arial" w:cs="Arial"/>
          <w:sz w:val="20"/>
          <w:szCs w:val="20"/>
        </w:rPr>
      </w:pPr>
    </w:p>
    <w:p w:rsidR="00A240A2" w:rsidRPr="008C3862" w:rsidRDefault="00A240A2" w:rsidP="00592C1A">
      <w:pPr>
        <w:tabs>
          <w:tab w:val="left" w:pos="0"/>
        </w:tabs>
        <w:spacing w:after="0" w:line="240" w:lineRule="auto"/>
        <w:ind w:left="-567" w:right="283"/>
        <w:contextualSpacing/>
        <w:jc w:val="both"/>
        <w:outlineLvl w:val="0"/>
        <w:rPr>
          <w:rFonts w:ascii="Arial" w:hAnsi="Arial" w:cs="Arial"/>
          <w:b/>
          <w:sz w:val="20"/>
          <w:szCs w:val="20"/>
        </w:rPr>
      </w:pPr>
      <w:r w:rsidRPr="008C3862">
        <w:rPr>
          <w:rFonts w:ascii="Arial" w:hAnsi="Arial" w:cs="Arial"/>
          <w:b/>
          <w:sz w:val="20"/>
          <w:szCs w:val="20"/>
        </w:rPr>
        <w:t xml:space="preserve">Литература: </w:t>
      </w:r>
    </w:p>
    <w:p w:rsidR="00A240A2" w:rsidRPr="008C3862" w:rsidRDefault="00A240A2" w:rsidP="00592C1A">
      <w:pPr>
        <w:pStyle w:val="af0"/>
        <w:numPr>
          <w:ilvl w:val="0"/>
          <w:numId w:val="41"/>
        </w:numPr>
        <w:tabs>
          <w:tab w:val="left" w:pos="0"/>
          <w:tab w:val="left" w:pos="3969"/>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Р. Лудевик, К. Лос «Острые отравления». Москва,1998г., с.155, 168</w:t>
      </w:r>
    </w:p>
    <w:p w:rsidR="00A240A2" w:rsidRPr="008C3862" w:rsidRDefault="00A240A2" w:rsidP="00592C1A">
      <w:pPr>
        <w:pStyle w:val="af0"/>
        <w:numPr>
          <w:ilvl w:val="0"/>
          <w:numId w:val="41"/>
        </w:numPr>
        <w:tabs>
          <w:tab w:val="left" w:pos="0"/>
          <w:tab w:val="left" w:pos="3969"/>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И.В. Маркова, В.В. Афанасьева, Э.К. Цыбулькина «Клиническая токсикология детей и подростков». Том 2., Санкт-Петербург, 1999г., с.132, 135</w:t>
      </w:r>
    </w:p>
    <w:p w:rsidR="00A240A2" w:rsidRPr="008C3862" w:rsidRDefault="00A240A2" w:rsidP="00592C1A">
      <w:pPr>
        <w:pStyle w:val="af0"/>
        <w:numPr>
          <w:ilvl w:val="0"/>
          <w:numId w:val="41"/>
        </w:numPr>
        <w:tabs>
          <w:tab w:val="left" w:pos="0"/>
          <w:tab w:val="left" w:pos="3969"/>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И.В. Маркова, А.М. Абезгауза Отравление в детском возрасте. Ленинград. 1995г. с.177</w:t>
      </w:r>
    </w:p>
    <w:p w:rsidR="00A240A2" w:rsidRPr="008C3862" w:rsidRDefault="00A240A2" w:rsidP="00592C1A">
      <w:pPr>
        <w:pStyle w:val="af0"/>
        <w:numPr>
          <w:ilvl w:val="0"/>
          <w:numId w:val="41"/>
        </w:numPr>
        <w:tabs>
          <w:tab w:val="left" w:pos="0"/>
          <w:tab w:val="left" w:pos="3969"/>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Е.А. Лужникова Неотложная терапия острых отравлений и эндотаксикозов . Москва  2001г., с.30.</w:t>
      </w:r>
    </w:p>
    <w:p w:rsidR="00A240A2" w:rsidRPr="008C3862" w:rsidRDefault="00A240A2" w:rsidP="00592C1A">
      <w:pPr>
        <w:pStyle w:val="af0"/>
        <w:numPr>
          <w:ilvl w:val="0"/>
          <w:numId w:val="41"/>
        </w:numPr>
        <w:tabs>
          <w:tab w:val="left" w:pos="0"/>
          <w:tab w:val="left" w:pos="3969"/>
        </w:tabs>
        <w:spacing w:after="0" w:line="240" w:lineRule="auto"/>
        <w:ind w:left="-567" w:right="283" w:firstLine="0"/>
        <w:contextualSpacing/>
        <w:jc w:val="both"/>
        <w:rPr>
          <w:rFonts w:ascii="Arial" w:hAnsi="Arial" w:cs="Arial"/>
          <w:sz w:val="20"/>
          <w:szCs w:val="20"/>
          <w:lang w:val="kk-KZ"/>
        </w:rPr>
      </w:pPr>
      <w:r w:rsidRPr="008C3862">
        <w:rPr>
          <w:rFonts w:ascii="Arial" w:hAnsi="Arial" w:cs="Arial"/>
          <w:sz w:val="20"/>
          <w:szCs w:val="20"/>
        </w:rPr>
        <w:t xml:space="preserve">Е.А.Лужникова, Л.Г. Костюмарова « Острые отравления» Москва 1989г. </w:t>
      </w:r>
      <w:r w:rsidRPr="008C3862">
        <w:rPr>
          <w:rFonts w:ascii="Arial" w:hAnsi="Arial" w:cs="Arial"/>
          <w:sz w:val="20"/>
          <w:szCs w:val="20"/>
          <w:lang w:val="kk-KZ"/>
        </w:rPr>
        <w:t>стр.308-329.</w:t>
      </w:r>
    </w:p>
    <w:p w:rsidR="00A240A2" w:rsidRPr="008C3862" w:rsidRDefault="00A240A2" w:rsidP="00592C1A">
      <w:pPr>
        <w:tabs>
          <w:tab w:val="left" w:pos="567"/>
          <w:tab w:val="left" w:pos="3969"/>
        </w:tabs>
        <w:spacing w:after="0" w:line="240" w:lineRule="auto"/>
        <w:ind w:left="-567" w:right="283" w:firstLine="567"/>
        <w:jc w:val="both"/>
        <w:rPr>
          <w:rFonts w:ascii="Arial" w:hAnsi="Arial" w:cs="Arial"/>
          <w:sz w:val="20"/>
          <w:szCs w:val="20"/>
          <w:lang w:val="kk-KZ"/>
        </w:rPr>
      </w:pPr>
    </w:p>
    <w:p w:rsidR="00A240A2" w:rsidRPr="008C3862" w:rsidRDefault="00A240A2" w:rsidP="00592C1A">
      <w:pPr>
        <w:tabs>
          <w:tab w:val="left" w:pos="567"/>
          <w:tab w:val="left" w:pos="2835"/>
          <w:tab w:val="left" w:pos="3969"/>
        </w:tabs>
        <w:spacing w:after="0" w:line="240" w:lineRule="auto"/>
        <w:ind w:left="-567" w:right="283" w:firstLine="567"/>
        <w:jc w:val="both"/>
        <w:rPr>
          <w:rFonts w:ascii="Arial" w:hAnsi="Arial" w:cs="Arial"/>
          <w:sz w:val="20"/>
          <w:szCs w:val="20"/>
          <w:lang w:val="kk-KZ"/>
        </w:rPr>
      </w:pPr>
      <w:r w:rsidRPr="008C3862">
        <w:rPr>
          <w:rFonts w:ascii="Arial" w:hAnsi="Arial" w:cs="Arial"/>
          <w:sz w:val="20"/>
          <w:szCs w:val="20"/>
          <w:lang w:val="kk-KZ"/>
        </w:rPr>
        <w:t xml:space="preserve"> </w:t>
      </w:r>
    </w:p>
    <w:p w:rsidR="00A240A2" w:rsidRPr="008C3862" w:rsidRDefault="00A240A2" w:rsidP="00592C1A">
      <w:pPr>
        <w:spacing w:after="0" w:line="240" w:lineRule="auto"/>
        <w:ind w:left="-567" w:right="283"/>
        <w:contextualSpacing/>
        <w:jc w:val="both"/>
        <w:rPr>
          <w:rFonts w:ascii="Arial" w:hAnsi="Arial" w:cs="Arial"/>
          <w:b/>
          <w:caps/>
          <w:sz w:val="20"/>
          <w:szCs w:val="20"/>
          <w:lang w:val="kk-KZ"/>
        </w:rPr>
      </w:pPr>
      <w:r w:rsidRPr="008C3862">
        <w:rPr>
          <w:rFonts w:ascii="Arial" w:hAnsi="Arial" w:cs="Arial"/>
          <w:b/>
          <w:caps/>
          <w:sz w:val="20"/>
          <w:szCs w:val="20"/>
          <w:lang w:val="kk-KZ"/>
        </w:rPr>
        <w:t>Күйдіргіш әсері бар заттармен улану</w:t>
      </w:r>
    </w:p>
    <w:p w:rsidR="00A240A2" w:rsidRPr="0041354B" w:rsidRDefault="00A240A2" w:rsidP="00592C1A">
      <w:pPr>
        <w:spacing w:after="0" w:line="240" w:lineRule="auto"/>
        <w:ind w:left="-567" w:right="283"/>
        <w:contextualSpacing/>
        <w:jc w:val="both"/>
        <w:rPr>
          <w:rFonts w:ascii="Arial" w:hAnsi="Arial" w:cs="Arial"/>
          <w:b/>
          <w:sz w:val="20"/>
          <w:szCs w:val="20"/>
          <w:lang w:val="kk-KZ"/>
        </w:rPr>
      </w:pPr>
      <w:r w:rsidRPr="0041354B">
        <w:rPr>
          <w:rFonts w:ascii="Arial" w:hAnsi="Arial" w:cs="Arial"/>
          <w:b/>
          <w:sz w:val="20"/>
          <w:szCs w:val="20"/>
          <w:lang w:val="kk-KZ"/>
        </w:rPr>
        <w:t>Даутова А.Я.</w:t>
      </w:r>
    </w:p>
    <w:p w:rsidR="00A240A2" w:rsidRPr="00EE5132" w:rsidRDefault="00A240A2" w:rsidP="00592C1A">
      <w:pPr>
        <w:pStyle w:val="ab"/>
        <w:ind w:left="-567" w:right="283"/>
        <w:contextualSpacing/>
        <w:jc w:val="both"/>
        <w:rPr>
          <w:rFonts w:ascii="Arial" w:hAnsi="Arial" w:cs="Arial"/>
          <w:sz w:val="20"/>
          <w:szCs w:val="20"/>
          <w:lang w:val="kk-KZ"/>
        </w:rPr>
      </w:pPr>
    </w:p>
    <w:p w:rsidR="00A240A2" w:rsidRPr="008C3862" w:rsidRDefault="0041354B" w:rsidP="00592C1A">
      <w:pPr>
        <w:pStyle w:val="ab"/>
        <w:ind w:left="-567" w:right="283"/>
        <w:contextualSpacing/>
        <w:jc w:val="both"/>
        <w:rPr>
          <w:rFonts w:ascii="Arial" w:hAnsi="Arial" w:cs="Arial"/>
          <w:sz w:val="20"/>
          <w:szCs w:val="20"/>
          <w:lang w:val="kk-KZ"/>
        </w:rPr>
      </w:pPr>
      <w:r w:rsidRPr="008C3862">
        <w:rPr>
          <w:rFonts w:ascii="Arial" w:hAnsi="Arial" w:cs="Arial"/>
          <w:b/>
          <w:sz w:val="20"/>
          <w:szCs w:val="20"/>
          <w:lang w:val="kk-KZ"/>
        </w:rPr>
        <w:t>Түйн</w:t>
      </w:r>
      <w:r w:rsidRPr="0041354B">
        <w:rPr>
          <w:rFonts w:ascii="Arial" w:hAnsi="Arial" w:cs="Arial"/>
          <w:b/>
          <w:sz w:val="20"/>
          <w:szCs w:val="20"/>
          <w:lang w:val="kk-KZ"/>
        </w:rPr>
        <w:t xml:space="preserve">  </w:t>
      </w:r>
      <w:r w:rsidR="00A240A2" w:rsidRPr="008C3862">
        <w:rPr>
          <w:rFonts w:ascii="Arial" w:hAnsi="Arial" w:cs="Arial"/>
          <w:sz w:val="20"/>
          <w:szCs w:val="20"/>
          <w:lang w:val="kk-KZ"/>
        </w:rPr>
        <w:t>Бұл жұмыста тұрмыстық жағдайда балалар арасында кең тараған уланулар болып табылатын, күйдіргіш әсері  бар заттармен улануларға клиникалық баға берілген. Үй  жағдайында  тұрмыстстың химиялық заттарды дұрыс сақтамауы жанүяда ересек адамдардың қадағалаламауы салдарынан, асқазан –ішек жолдарының ауыр зақымдануына экелетіні дәлелденген.</w:t>
      </w:r>
    </w:p>
    <w:p w:rsidR="00A240A2" w:rsidRPr="008C3862" w:rsidRDefault="00A240A2" w:rsidP="00592C1A">
      <w:pPr>
        <w:pStyle w:val="ab"/>
        <w:ind w:left="-567" w:right="283"/>
        <w:jc w:val="both"/>
        <w:rPr>
          <w:rFonts w:ascii="Arial" w:hAnsi="Arial" w:cs="Arial"/>
          <w:sz w:val="20"/>
          <w:szCs w:val="20"/>
          <w:lang w:val="kk-KZ"/>
        </w:rPr>
      </w:pPr>
      <w:r w:rsidRPr="008C3862">
        <w:rPr>
          <w:rFonts w:ascii="Arial" w:hAnsi="Arial" w:cs="Arial"/>
          <w:b/>
          <w:sz w:val="20"/>
          <w:szCs w:val="20"/>
          <w:lang w:val="kk-KZ"/>
        </w:rPr>
        <w:t xml:space="preserve">Түйнді сөздер: </w:t>
      </w:r>
      <w:r w:rsidRPr="008C3862">
        <w:rPr>
          <w:rFonts w:ascii="Arial" w:hAnsi="Arial" w:cs="Arial"/>
          <w:sz w:val="20"/>
          <w:szCs w:val="20"/>
          <w:lang w:val="kk-KZ"/>
        </w:rPr>
        <w:t>тұрмысты химия,  үланулар, балалар, сірке қышқылы, калий перманганат, өнештің химиялық күйігі.</w:t>
      </w:r>
    </w:p>
    <w:p w:rsidR="00A240A2" w:rsidRPr="008C3862" w:rsidRDefault="00A240A2" w:rsidP="00592C1A">
      <w:pPr>
        <w:pStyle w:val="ab"/>
        <w:ind w:left="-567" w:right="283"/>
        <w:jc w:val="both"/>
        <w:rPr>
          <w:rFonts w:ascii="Arial" w:hAnsi="Arial" w:cs="Arial"/>
          <w:b/>
          <w:sz w:val="20"/>
          <w:szCs w:val="20"/>
          <w:lang w:val="kk-KZ"/>
        </w:rPr>
      </w:pPr>
    </w:p>
    <w:p w:rsidR="00A240A2" w:rsidRPr="008C3862" w:rsidRDefault="00A240A2" w:rsidP="00592C1A">
      <w:pPr>
        <w:pStyle w:val="ab"/>
        <w:ind w:left="-567" w:right="283"/>
        <w:jc w:val="both"/>
        <w:rPr>
          <w:rFonts w:ascii="Arial" w:hAnsi="Arial" w:cs="Arial"/>
          <w:b/>
          <w:caps/>
          <w:sz w:val="20"/>
          <w:szCs w:val="20"/>
          <w:lang w:val="en-US"/>
        </w:rPr>
      </w:pPr>
      <w:r w:rsidRPr="008C3862">
        <w:rPr>
          <w:rFonts w:ascii="Arial" w:hAnsi="Arial" w:cs="Arial"/>
          <w:b/>
          <w:caps/>
          <w:sz w:val="20"/>
          <w:szCs w:val="20"/>
          <w:lang w:val="en-US"/>
        </w:rPr>
        <w:t>Poisoning by the substances of cauterizing action</w:t>
      </w:r>
    </w:p>
    <w:p w:rsidR="00A240A2" w:rsidRPr="0041354B" w:rsidRDefault="00A240A2" w:rsidP="00592C1A">
      <w:pPr>
        <w:pStyle w:val="ab"/>
        <w:ind w:left="-567" w:right="283"/>
        <w:jc w:val="both"/>
        <w:rPr>
          <w:rFonts w:ascii="Arial" w:hAnsi="Arial" w:cs="Arial"/>
          <w:b/>
          <w:sz w:val="20"/>
          <w:szCs w:val="20"/>
          <w:lang w:val="en-US"/>
        </w:rPr>
      </w:pPr>
      <w:r w:rsidRPr="0041354B">
        <w:rPr>
          <w:rFonts w:ascii="Arial" w:hAnsi="Arial" w:cs="Arial"/>
          <w:b/>
          <w:sz w:val="20"/>
          <w:szCs w:val="20"/>
          <w:lang w:val="en-US"/>
        </w:rPr>
        <w:t>Dautova A.</w:t>
      </w:r>
    </w:p>
    <w:p w:rsidR="00A240A2" w:rsidRPr="0041354B" w:rsidRDefault="00A240A2" w:rsidP="00592C1A">
      <w:pPr>
        <w:pStyle w:val="ab"/>
        <w:ind w:left="-567" w:right="283"/>
        <w:jc w:val="both"/>
        <w:rPr>
          <w:rFonts w:ascii="Arial" w:hAnsi="Arial" w:cs="Arial"/>
          <w:b/>
          <w:sz w:val="20"/>
          <w:szCs w:val="20"/>
          <w:lang w:val="kk-KZ"/>
        </w:rPr>
      </w:pPr>
    </w:p>
    <w:p w:rsidR="00A240A2" w:rsidRPr="008C3862" w:rsidRDefault="0041354B" w:rsidP="00592C1A">
      <w:pPr>
        <w:spacing w:after="0" w:line="240" w:lineRule="auto"/>
        <w:ind w:left="-567" w:right="283"/>
        <w:jc w:val="both"/>
        <w:rPr>
          <w:rFonts w:ascii="Arial" w:hAnsi="Arial" w:cs="Arial"/>
          <w:sz w:val="20"/>
          <w:szCs w:val="20"/>
          <w:lang w:val="en-US"/>
        </w:rPr>
      </w:pPr>
      <w:r w:rsidRPr="0041354B">
        <w:rPr>
          <w:rFonts w:ascii="Arial" w:hAnsi="Arial" w:cs="Arial"/>
          <w:b/>
          <w:sz w:val="20"/>
          <w:szCs w:val="20"/>
          <w:lang w:val="en-US"/>
        </w:rPr>
        <w:t>Abstract</w:t>
      </w:r>
      <w:r>
        <w:rPr>
          <w:rFonts w:ascii="Arial" w:hAnsi="Arial" w:cs="Arial"/>
          <w:sz w:val="20"/>
          <w:szCs w:val="20"/>
          <w:lang w:val="en-US"/>
        </w:rPr>
        <w:t xml:space="preserve"> </w:t>
      </w:r>
      <w:r w:rsidR="00A240A2" w:rsidRPr="008C3862">
        <w:rPr>
          <w:rFonts w:ascii="Arial" w:hAnsi="Arial" w:cs="Arial"/>
          <w:sz w:val="20"/>
          <w:szCs w:val="20"/>
          <w:lang w:val="en-US"/>
        </w:rPr>
        <w:t>In this work the clinical evaluation of poisoning substances cauterizing action, which is one of the most common acute toxicity in living children. We prove that the negligent storage of household chemicals at home and oversight of adult family members may lead to severe impairment of the gastrointestinal tract.</w:t>
      </w:r>
    </w:p>
    <w:p w:rsidR="00A240A2" w:rsidRDefault="00A240A2" w:rsidP="00592C1A">
      <w:pPr>
        <w:spacing w:after="0" w:line="240" w:lineRule="auto"/>
        <w:ind w:left="-567" w:right="283"/>
        <w:jc w:val="both"/>
        <w:rPr>
          <w:rFonts w:ascii="Arial" w:hAnsi="Arial" w:cs="Arial"/>
          <w:sz w:val="20"/>
          <w:szCs w:val="20"/>
          <w:lang w:val="en-US"/>
        </w:rPr>
      </w:pPr>
      <w:r w:rsidRPr="008C3862">
        <w:rPr>
          <w:rFonts w:ascii="Arial" w:hAnsi="Arial" w:cs="Arial"/>
          <w:b/>
          <w:sz w:val="20"/>
          <w:szCs w:val="20"/>
          <w:lang w:val="en-US"/>
        </w:rPr>
        <w:t>Keywords:</w:t>
      </w:r>
      <w:r w:rsidRPr="008C3862">
        <w:rPr>
          <w:rFonts w:ascii="Arial" w:hAnsi="Arial" w:cs="Arial"/>
          <w:sz w:val="20"/>
          <w:szCs w:val="20"/>
          <w:lang w:val="en-US"/>
        </w:rPr>
        <w:t xml:space="preserve"> domestic chemistry, toxicology, children, permanganate of potassium, chemical burn of gullet.</w:t>
      </w:r>
    </w:p>
    <w:p w:rsidR="00541AB6" w:rsidRDefault="00541AB6" w:rsidP="00592C1A">
      <w:pPr>
        <w:spacing w:after="0" w:line="240" w:lineRule="auto"/>
        <w:ind w:left="-567" w:right="283"/>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5" type="#_x0000_t32" style="position:absolute;left:0;text-align:left;margin-left:95.15pt;margin-top:10.55pt;width:319.5pt;height:0;z-index:251791360" o:connectortype="straight"/>
        </w:pict>
      </w:r>
    </w:p>
    <w:p w:rsidR="00855DAC" w:rsidRPr="005A1570" w:rsidRDefault="00855DAC" w:rsidP="00592C1A">
      <w:pPr>
        <w:spacing w:after="0" w:line="240" w:lineRule="auto"/>
        <w:ind w:right="283"/>
        <w:contextualSpacing/>
        <w:jc w:val="both"/>
        <w:rPr>
          <w:rFonts w:ascii="Arial" w:hAnsi="Arial" w:cs="Arial"/>
          <w:b/>
          <w:sz w:val="20"/>
          <w:szCs w:val="20"/>
          <w:lang w:val="en-US"/>
        </w:rPr>
      </w:pPr>
    </w:p>
    <w:p w:rsidR="00855DAC" w:rsidRPr="005A1570" w:rsidRDefault="00855DAC" w:rsidP="00592C1A">
      <w:pPr>
        <w:spacing w:after="0" w:line="240" w:lineRule="auto"/>
        <w:ind w:right="283"/>
        <w:contextualSpacing/>
        <w:jc w:val="both"/>
        <w:rPr>
          <w:rFonts w:ascii="Arial" w:hAnsi="Arial" w:cs="Arial"/>
          <w:b/>
          <w:sz w:val="20"/>
          <w:szCs w:val="20"/>
          <w:lang w:val="en-US"/>
        </w:rPr>
      </w:pPr>
    </w:p>
    <w:p w:rsidR="00A240A2" w:rsidRPr="008C3862" w:rsidRDefault="00A240A2" w:rsidP="00592C1A">
      <w:pPr>
        <w:spacing w:after="0" w:line="240" w:lineRule="auto"/>
        <w:ind w:left="-567" w:right="283"/>
        <w:contextualSpacing/>
        <w:jc w:val="both"/>
        <w:rPr>
          <w:rFonts w:ascii="Arial" w:hAnsi="Arial" w:cs="Arial"/>
          <w:b/>
          <w:sz w:val="20"/>
          <w:szCs w:val="20"/>
        </w:rPr>
      </w:pPr>
      <w:r w:rsidRPr="008C3862">
        <w:rPr>
          <w:rFonts w:ascii="Arial" w:hAnsi="Arial" w:cs="Arial"/>
          <w:b/>
          <w:sz w:val="20"/>
          <w:szCs w:val="20"/>
        </w:rPr>
        <w:t>ОТРАВЛЕНИЕ НАФТИЗИНОМ</w:t>
      </w:r>
    </w:p>
    <w:p w:rsidR="00A240A2" w:rsidRPr="008C3862" w:rsidRDefault="00A240A2" w:rsidP="00592C1A">
      <w:pPr>
        <w:spacing w:after="0" w:line="240" w:lineRule="auto"/>
        <w:ind w:left="-567" w:right="283"/>
        <w:contextualSpacing/>
        <w:jc w:val="both"/>
        <w:rPr>
          <w:rFonts w:ascii="Arial" w:hAnsi="Arial" w:cs="Arial"/>
          <w:b/>
          <w:sz w:val="20"/>
          <w:szCs w:val="20"/>
        </w:rPr>
      </w:pPr>
    </w:p>
    <w:p w:rsidR="00A240A2" w:rsidRPr="008C3862" w:rsidRDefault="00A240A2" w:rsidP="00592C1A">
      <w:pPr>
        <w:spacing w:after="0" w:line="240" w:lineRule="auto"/>
        <w:ind w:left="-567" w:right="283"/>
        <w:contextualSpacing/>
        <w:jc w:val="both"/>
        <w:rPr>
          <w:rFonts w:ascii="Arial" w:hAnsi="Arial" w:cs="Arial"/>
          <w:b/>
          <w:sz w:val="20"/>
          <w:szCs w:val="20"/>
        </w:rPr>
      </w:pPr>
      <w:r w:rsidRPr="008C3862">
        <w:rPr>
          <w:rFonts w:ascii="Arial" w:hAnsi="Arial" w:cs="Arial"/>
          <w:b/>
          <w:sz w:val="20"/>
          <w:szCs w:val="20"/>
        </w:rPr>
        <w:t>Даутова А.Я.</w:t>
      </w:r>
    </w:p>
    <w:p w:rsidR="00A240A2" w:rsidRPr="0041354B" w:rsidRDefault="00A240A2" w:rsidP="00592C1A">
      <w:pPr>
        <w:spacing w:after="0" w:line="240" w:lineRule="auto"/>
        <w:ind w:left="-567" w:right="283"/>
        <w:contextualSpacing/>
        <w:jc w:val="both"/>
        <w:rPr>
          <w:rFonts w:ascii="Arial" w:hAnsi="Arial" w:cs="Arial"/>
          <w:i/>
          <w:sz w:val="20"/>
          <w:szCs w:val="20"/>
        </w:rPr>
      </w:pPr>
      <w:r w:rsidRPr="0041354B">
        <w:rPr>
          <w:rFonts w:ascii="Arial" w:hAnsi="Arial" w:cs="Arial"/>
          <w:i/>
          <w:sz w:val="20"/>
          <w:szCs w:val="20"/>
        </w:rPr>
        <w:t xml:space="preserve">Детская городская клиническая больница №1 </w:t>
      </w:r>
    </w:p>
    <w:p w:rsidR="00A240A2" w:rsidRPr="008C3862" w:rsidRDefault="00A240A2" w:rsidP="00592C1A">
      <w:pPr>
        <w:spacing w:after="0" w:line="240" w:lineRule="auto"/>
        <w:ind w:left="-567" w:right="283"/>
        <w:contextualSpacing/>
        <w:jc w:val="both"/>
        <w:rPr>
          <w:rFonts w:ascii="Arial" w:hAnsi="Arial" w:cs="Arial"/>
          <w:b/>
          <w:sz w:val="20"/>
          <w:szCs w:val="20"/>
        </w:rPr>
      </w:pPr>
    </w:p>
    <w:p w:rsidR="00A240A2" w:rsidRPr="0041354B" w:rsidRDefault="00A240A2" w:rsidP="00592C1A">
      <w:pPr>
        <w:spacing w:after="0" w:line="240" w:lineRule="auto"/>
        <w:ind w:left="-567" w:right="283"/>
        <w:contextualSpacing/>
        <w:jc w:val="both"/>
        <w:rPr>
          <w:rFonts w:ascii="Arial" w:hAnsi="Arial" w:cs="Arial"/>
          <w:sz w:val="20"/>
          <w:szCs w:val="20"/>
          <w:lang w:val="kk-KZ"/>
        </w:rPr>
      </w:pPr>
      <w:r w:rsidRPr="0041354B">
        <w:rPr>
          <w:rFonts w:ascii="Arial" w:hAnsi="Arial" w:cs="Arial"/>
          <w:sz w:val="20"/>
          <w:szCs w:val="20"/>
        </w:rPr>
        <w:t>Отравление сосудосуживающими препаратами  встречаются у детей довольно часто. Это связано с широким использованием их родителями без назначения врача, передозировкой, небрежным хранением лекарственных средств. Безобидные, на первый взгляд,  капли в нос могут нанести  серьезный вред здоровью ребенка.</w:t>
      </w:r>
    </w:p>
    <w:p w:rsidR="00A240A2" w:rsidRPr="0041354B" w:rsidRDefault="00A240A2" w:rsidP="00592C1A">
      <w:pPr>
        <w:spacing w:after="0" w:line="240" w:lineRule="auto"/>
        <w:ind w:left="-567" w:right="283"/>
        <w:contextualSpacing/>
        <w:jc w:val="both"/>
        <w:rPr>
          <w:rFonts w:ascii="Arial" w:hAnsi="Arial" w:cs="Arial"/>
          <w:sz w:val="20"/>
          <w:szCs w:val="20"/>
          <w:lang w:val="kk-KZ"/>
        </w:rPr>
      </w:pPr>
      <w:r w:rsidRPr="0041354B">
        <w:rPr>
          <w:rFonts w:ascii="Arial" w:hAnsi="Arial" w:cs="Arial"/>
          <w:b/>
          <w:sz w:val="20"/>
          <w:szCs w:val="20"/>
        </w:rPr>
        <w:t>Ключевые слова:</w:t>
      </w:r>
      <w:r w:rsidRPr="0041354B">
        <w:rPr>
          <w:rFonts w:ascii="Arial" w:hAnsi="Arial" w:cs="Arial"/>
          <w:sz w:val="20"/>
          <w:szCs w:val="20"/>
        </w:rPr>
        <w:t xml:space="preserve"> нафтизин,  передозировка,</w:t>
      </w:r>
      <w:r w:rsidRPr="0041354B">
        <w:rPr>
          <w:rFonts w:ascii="Arial" w:hAnsi="Arial" w:cs="Arial"/>
          <w:sz w:val="20"/>
          <w:szCs w:val="20"/>
          <w:lang w:val="kk-KZ"/>
        </w:rPr>
        <w:t xml:space="preserve">  д</w:t>
      </w:r>
      <w:r w:rsidRPr="0041354B">
        <w:rPr>
          <w:rFonts w:ascii="Arial" w:hAnsi="Arial" w:cs="Arial"/>
          <w:sz w:val="20"/>
          <w:szCs w:val="20"/>
        </w:rPr>
        <w:t>ети, токсикология</w:t>
      </w:r>
      <w:r w:rsidRPr="0041354B">
        <w:rPr>
          <w:rFonts w:ascii="Arial" w:hAnsi="Arial" w:cs="Arial"/>
          <w:sz w:val="20"/>
          <w:szCs w:val="20"/>
          <w:lang w:val="kk-KZ"/>
        </w:rPr>
        <w:t>.</w:t>
      </w:r>
    </w:p>
    <w:p w:rsidR="00A240A2" w:rsidRPr="008C3862" w:rsidRDefault="00A240A2" w:rsidP="00592C1A">
      <w:pPr>
        <w:spacing w:after="0" w:line="240" w:lineRule="auto"/>
        <w:ind w:right="283"/>
        <w:contextualSpacing/>
        <w:jc w:val="both"/>
        <w:rPr>
          <w:rFonts w:ascii="Arial" w:hAnsi="Arial" w:cs="Arial"/>
          <w:sz w:val="20"/>
          <w:szCs w:val="20"/>
        </w:rPr>
      </w:pP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В последние годы обращает на себя внимание рост отравлений нафтизином и его гомологов (санорин, нафазолин, риназол, галазолин), далее – нафтизин.</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Несомненно, что у нафтизина, как и у любого другого лекарства, существуют не только побочные  эффекты при длительном его использовании, но и признаки отравления при кратном </w:t>
      </w:r>
      <w:r w:rsidRPr="008C3862">
        <w:rPr>
          <w:rFonts w:ascii="Arial" w:hAnsi="Arial" w:cs="Arial"/>
          <w:sz w:val="20"/>
          <w:szCs w:val="20"/>
        </w:rPr>
        <w:lastRenderedPageBreak/>
        <w:t>периоде использования или даже при однократном применении. Необходимо отметить, что встречаются случаи, когда ребенок выпивает лекарство по недосмотру родителей.</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При передозировке нафтизин легко проникает через гематоэнцефалитический барьер. Являясь адреномиметиком, он стимулирует центры мозга, несущие депрессорную функцию. Снижение артериального давления происходит за счет снижения сердечного выброса и частоты сердечных сокращений.</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Даже терапевтическая доза может сопровождаться развитием клинической картины в виде угнетения ЦНС. Обычно из анамнеза заболевания выясняется, что ребенок несколько дней или однократно бесконтрольно лечили нафтизином.</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Клинически это проявляется в виде парадоксальной реакции центральной нервной системы: вялость, сонливость, бледность кожного покрова, снижение аппетита, безучастность, повышенная потливость, холодность кожного покрова.</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При осмотре: брадикардия, снижение артериального давления, снижение температуры тела, миоз. При тяжелой степени тяжести – нарушения сознания вплоть до комы, выраженная бледность и холодность кожного покрова, брадикардия ниже 50% от нормы, снижение артериального давления до критических цифр. </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b/>
          <w:sz w:val="20"/>
          <w:szCs w:val="20"/>
        </w:rPr>
        <w:t>Цель исследования</w:t>
      </w:r>
      <w:r w:rsidRPr="008C3862">
        <w:rPr>
          <w:rFonts w:ascii="Arial" w:hAnsi="Arial" w:cs="Arial"/>
          <w:sz w:val="20"/>
          <w:szCs w:val="20"/>
        </w:rPr>
        <w:t>: установить причину роста отравления нафтизином у детей.</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Педиатрическая токсикологическая служба города Алматы базируется на территории Детской городской клинической больницы №1, куда поступают дети с острыми отравлениями. Дети с признаками отравления нафтизином подлежат госпитализации. Всего за отчетный период 2011г. в клинику поступило 95 детей с диагнозом острое отравление нафтизином. Тактика и объем лечебных мероприятий зависит от тяжести состояния.</w:t>
      </w:r>
    </w:p>
    <w:p w:rsidR="00A240A2" w:rsidRPr="008C3862" w:rsidRDefault="00A240A2" w:rsidP="00592C1A">
      <w:pPr>
        <w:spacing w:after="0" w:line="240" w:lineRule="auto"/>
        <w:ind w:left="-567" w:right="283" w:firstLine="567"/>
        <w:contextualSpacing/>
        <w:jc w:val="both"/>
        <w:rPr>
          <w:rFonts w:ascii="Arial" w:hAnsi="Arial" w:cs="Arial"/>
          <w:sz w:val="20"/>
          <w:szCs w:val="20"/>
          <w:lang w:val="kk-KZ"/>
        </w:rPr>
      </w:pPr>
    </w:p>
    <w:p w:rsidR="00A240A2" w:rsidRPr="008C3862" w:rsidRDefault="00A240A2" w:rsidP="00592C1A">
      <w:pPr>
        <w:spacing w:after="0" w:line="240" w:lineRule="auto"/>
        <w:ind w:right="283" w:firstLine="567"/>
        <w:contextualSpacing/>
        <w:jc w:val="both"/>
        <w:rPr>
          <w:rFonts w:ascii="Arial" w:hAnsi="Arial" w:cs="Arial"/>
          <w:b/>
          <w:sz w:val="20"/>
          <w:szCs w:val="20"/>
        </w:rPr>
      </w:pPr>
      <w:r w:rsidRPr="008C3862">
        <w:rPr>
          <w:rFonts w:ascii="Arial" w:hAnsi="Arial" w:cs="Arial"/>
          <w:b/>
          <w:sz w:val="20"/>
          <w:szCs w:val="20"/>
        </w:rPr>
        <w:t xml:space="preserve">Таблица </w:t>
      </w:r>
      <w:r w:rsidRPr="008C3862">
        <w:rPr>
          <w:rFonts w:ascii="Arial" w:hAnsi="Arial" w:cs="Arial"/>
          <w:b/>
          <w:sz w:val="20"/>
          <w:szCs w:val="20"/>
          <w:lang w:val="kk-KZ"/>
        </w:rPr>
        <w:t xml:space="preserve">1- </w:t>
      </w:r>
      <w:r w:rsidRPr="008C3862">
        <w:rPr>
          <w:rFonts w:ascii="Arial" w:hAnsi="Arial" w:cs="Arial"/>
          <w:b/>
          <w:sz w:val="20"/>
          <w:szCs w:val="20"/>
        </w:rPr>
        <w:t>Распределение отравлений нафтизином по степени</w:t>
      </w:r>
    </w:p>
    <w:p w:rsidR="00A240A2" w:rsidRPr="008C3862" w:rsidRDefault="00A240A2" w:rsidP="00592C1A">
      <w:pPr>
        <w:spacing w:after="0" w:line="240" w:lineRule="auto"/>
        <w:ind w:right="283" w:firstLine="567"/>
        <w:contextualSpacing/>
        <w:rPr>
          <w:rFonts w:ascii="Arial" w:hAnsi="Arial" w:cs="Arial"/>
          <w:b/>
          <w:sz w:val="20"/>
          <w:szCs w:val="20"/>
          <w:lang w:val="kk-KZ"/>
        </w:rPr>
      </w:pPr>
      <w:r w:rsidRPr="008C3862">
        <w:rPr>
          <w:rFonts w:ascii="Arial" w:hAnsi="Arial" w:cs="Arial"/>
          <w:b/>
          <w:sz w:val="20"/>
          <w:szCs w:val="20"/>
        </w:rPr>
        <w:t>тяжести по г. Алматы за 9 месяцев 2010 и 2011г.г.</w:t>
      </w:r>
    </w:p>
    <w:p w:rsidR="00A240A2" w:rsidRPr="008C3862" w:rsidRDefault="00A240A2" w:rsidP="00592C1A">
      <w:pPr>
        <w:tabs>
          <w:tab w:val="left" w:pos="1770"/>
        </w:tabs>
        <w:spacing w:after="0" w:line="240" w:lineRule="auto"/>
        <w:ind w:right="283" w:firstLine="567"/>
        <w:contextualSpacing/>
        <w:rPr>
          <w:rFonts w:ascii="Arial" w:hAnsi="Arial" w:cs="Arial"/>
          <w:b/>
          <w:sz w:val="20"/>
          <w:szCs w:val="20"/>
          <w:lang w:val="kk-KZ"/>
        </w:rPr>
      </w:pPr>
    </w:p>
    <w:tbl>
      <w:tblPr>
        <w:tblStyle w:val="a8"/>
        <w:tblpPr w:leftFromText="180" w:rightFromText="180" w:vertAnchor="text" w:horzAnchor="margin" w:tblpX="534" w:tblpY="72"/>
        <w:tblW w:w="0" w:type="auto"/>
        <w:tblLook w:val="04A0"/>
      </w:tblPr>
      <w:tblGrid>
        <w:gridCol w:w="3794"/>
        <w:gridCol w:w="2551"/>
        <w:gridCol w:w="2410"/>
      </w:tblGrid>
      <w:tr w:rsidR="00A240A2" w:rsidRPr="008C3862" w:rsidTr="0010009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Степени тяжести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 xml:space="preserve">2010г. ( </w:t>
            </w:r>
            <w:r w:rsidRPr="008C3862">
              <w:rPr>
                <w:rFonts w:ascii="Arial" w:hAnsi="Arial" w:cs="Arial"/>
                <w:b/>
                <w:lang w:val="en-US"/>
              </w:rPr>
              <w:t>I-IX</w:t>
            </w:r>
            <w:r w:rsidRPr="008C3862">
              <w:rPr>
                <w:rFonts w:ascii="Arial" w:hAnsi="Arial" w:cs="Arial"/>
                <w:b/>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 xml:space="preserve">2011 ( </w:t>
            </w:r>
            <w:r w:rsidRPr="008C3862">
              <w:rPr>
                <w:rFonts w:ascii="Arial" w:hAnsi="Arial" w:cs="Arial"/>
                <w:b/>
                <w:lang w:val="en-US"/>
              </w:rPr>
              <w:t>I-IX</w:t>
            </w:r>
            <w:r w:rsidRPr="008C3862">
              <w:rPr>
                <w:rFonts w:ascii="Arial" w:hAnsi="Arial" w:cs="Arial"/>
                <w:b/>
              </w:rPr>
              <w:t xml:space="preserve"> )</w:t>
            </w:r>
          </w:p>
        </w:tc>
      </w:tr>
      <w:tr w:rsidR="00A240A2" w:rsidRPr="008C3862" w:rsidTr="0010009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Легкая степень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0</w:t>
            </w:r>
          </w:p>
        </w:tc>
      </w:tr>
      <w:tr w:rsidR="00A240A2" w:rsidRPr="008C3862" w:rsidTr="0010009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Средней степени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73 (97,3%)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91 (95,8%)</w:t>
            </w:r>
          </w:p>
        </w:tc>
      </w:tr>
      <w:tr w:rsidR="00A240A2" w:rsidRPr="008C3862" w:rsidTr="0010009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Тяжелой  степени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2 (2,7%)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4 (4,2%)</w:t>
            </w:r>
          </w:p>
        </w:tc>
      </w:tr>
      <w:tr w:rsidR="00A240A2" w:rsidRPr="008C3862" w:rsidTr="0010009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Всего госпитализировано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75 (100%)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95 (100%)</w:t>
            </w:r>
          </w:p>
        </w:tc>
      </w:tr>
    </w:tbl>
    <w:p w:rsidR="00A240A2" w:rsidRPr="008C3862" w:rsidRDefault="00A240A2" w:rsidP="00592C1A">
      <w:pPr>
        <w:tabs>
          <w:tab w:val="left" w:pos="1770"/>
        </w:tabs>
        <w:spacing w:after="0" w:line="240" w:lineRule="auto"/>
        <w:ind w:right="283" w:firstLine="567"/>
        <w:contextualSpacing/>
        <w:rPr>
          <w:rFonts w:ascii="Arial" w:hAnsi="Arial" w:cs="Arial"/>
          <w:b/>
          <w:sz w:val="20"/>
          <w:szCs w:val="20"/>
        </w:rPr>
      </w:pPr>
      <w:r w:rsidRPr="008C3862">
        <w:rPr>
          <w:rFonts w:ascii="Arial" w:hAnsi="Arial" w:cs="Arial"/>
          <w:b/>
          <w:sz w:val="20"/>
          <w:szCs w:val="20"/>
        </w:rPr>
        <w:tab/>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Из таблицы видно, что в 2011г., по сравнению с 2010г.,  идет рост</w:t>
      </w:r>
      <w:r w:rsidRPr="008C3862">
        <w:rPr>
          <w:rFonts w:ascii="Arial" w:hAnsi="Arial" w:cs="Arial"/>
          <w:sz w:val="20"/>
          <w:szCs w:val="20"/>
          <w:lang w:val="kk-KZ"/>
        </w:rPr>
        <w:t xml:space="preserve"> </w:t>
      </w:r>
      <w:r w:rsidRPr="008C3862">
        <w:rPr>
          <w:rFonts w:ascii="Arial" w:hAnsi="Arial" w:cs="Arial"/>
          <w:sz w:val="20"/>
          <w:szCs w:val="20"/>
        </w:rPr>
        <w:t>отравлений нафтизином, также увеличилось число детей с тяжелой степенью тяжести.</w:t>
      </w:r>
    </w:p>
    <w:p w:rsidR="00A240A2" w:rsidRPr="008C3862" w:rsidRDefault="00A240A2" w:rsidP="00592C1A">
      <w:pPr>
        <w:spacing w:after="0" w:line="240" w:lineRule="auto"/>
        <w:ind w:left="-567" w:right="283" w:firstLine="567"/>
        <w:contextualSpacing/>
        <w:jc w:val="both"/>
        <w:rPr>
          <w:rFonts w:ascii="Arial" w:eastAsia="Times New Roman" w:hAnsi="Arial" w:cs="Arial"/>
          <w:b/>
          <w:sz w:val="20"/>
          <w:szCs w:val="20"/>
        </w:rPr>
      </w:pPr>
      <w:r w:rsidRPr="008C3862">
        <w:rPr>
          <w:rFonts w:ascii="Arial" w:hAnsi="Arial" w:cs="Arial"/>
          <w:sz w:val="20"/>
          <w:szCs w:val="20"/>
        </w:rPr>
        <w:t>По статистике дети с отравлением нафтизином проводят в стационаре 1-3 суток. Прогноз во всех случаях был благоприятный.</w:t>
      </w:r>
    </w:p>
    <w:p w:rsidR="00A240A2" w:rsidRPr="008C3862" w:rsidRDefault="00A240A2" w:rsidP="00592C1A">
      <w:pPr>
        <w:spacing w:after="0" w:line="240" w:lineRule="auto"/>
        <w:ind w:left="-567" w:right="283" w:firstLine="567"/>
        <w:contextualSpacing/>
        <w:rPr>
          <w:rFonts w:ascii="Arial" w:hAnsi="Arial" w:cs="Arial"/>
          <w:sz w:val="20"/>
          <w:szCs w:val="20"/>
        </w:rPr>
      </w:pPr>
      <w:r w:rsidRPr="008C3862">
        <w:rPr>
          <w:rFonts w:ascii="Arial" w:hAnsi="Arial" w:cs="Arial"/>
          <w:sz w:val="20"/>
          <w:szCs w:val="20"/>
        </w:rPr>
        <w:t>Причинами роста отравлений являются:</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1. В результате самолечения, из-за неправильной дозировки взрослыми, бесконтрольного приема.</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2. Незнание или игнорирование родителями инструкций по применению нафтизина.</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Родители часто используют 0,1% раствор нафтизина вместо 0,05%.</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3. Раствор нафтизина выпускается в пластиковых флаконах, что исключает возможность правильно его дозировать.</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4. Незнание элементарных правил хранения лекарственных веществ в домашних условиях, в результате чего часть отравлений происходит  от случайного употребления нафтизина, оставленных в доступных для детей местах.</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5. Невысокая цена и безрецептурная продажа в аптеках.</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Наиболее часто отравление нафтизином встречается у детей  до 3 лет, что связано  с бесконтрольным  применением нафтизина родителями. Большая часть таких детей получило передозировку препарата на фоне лечения ОРВИ.</w:t>
      </w:r>
    </w:p>
    <w:p w:rsidR="00A240A2" w:rsidRPr="008C3862" w:rsidRDefault="00A240A2" w:rsidP="00592C1A">
      <w:pPr>
        <w:spacing w:after="0" w:line="240" w:lineRule="auto"/>
        <w:ind w:right="283" w:firstLine="567"/>
        <w:contextualSpacing/>
        <w:jc w:val="both"/>
        <w:rPr>
          <w:rFonts w:ascii="Arial" w:hAnsi="Arial" w:cs="Arial"/>
          <w:sz w:val="20"/>
          <w:szCs w:val="20"/>
        </w:rPr>
      </w:pPr>
    </w:p>
    <w:p w:rsidR="00A240A2" w:rsidRPr="008C3862" w:rsidRDefault="00A240A2" w:rsidP="00592C1A">
      <w:pPr>
        <w:spacing w:after="0" w:line="240" w:lineRule="auto"/>
        <w:ind w:right="283" w:firstLine="567"/>
        <w:contextualSpacing/>
        <w:rPr>
          <w:rFonts w:ascii="Arial" w:hAnsi="Arial" w:cs="Arial"/>
          <w:b/>
          <w:sz w:val="20"/>
          <w:szCs w:val="20"/>
          <w:lang w:val="kk-KZ"/>
        </w:rPr>
      </w:pPr>
      <w:r w:rsidRPr="008C3862">
        <w:rPr>
          <w:rFonts w:ascii="Arial" w:hAnsi="Arial" w:cs="Arial"/>
          <w:b/>
          <w:sz w:val="20"/>
          <w:szCs w:val="20"/>
        </w:rPr>
        <w:t>Таблица  2- Распределение отравлений  нафтизином  по возрасту</w:t>
      </w:r>
    </w:p>
    <w:p w:rsidR="00A240A2" w:rsidRPr="008C3862" w:rsidRDefault="00A240A2" w:rsidP="00592C1A">
      <w:pPr>
        <w:spacing w:after="0" w:line="240" w:lineRule="auto"/>
        <w:ind w:right="283" w:firstLine="567"/>
        <w:contextualSpacing/>
        <w:rPr>
          <w:rFonts w:ascii="Arial" w:hAnsi="Arial" w:cs="Arial"/>
          <w:b/>
          <w:sz w:val="20"/>
          <w:szCs w:val="20"/>
        </w:rPr>
      </w:pPr>
    </w:p>
    <w:tbl>
      <w:tblPr>
        <w:tblStyle w:val="a8"/>
        <w:tblW w:w="0" w:type="auto"/>
        <w:tblInd w:w="817" w:type="dxa"/>
        <w:tblLook w:val="04A0"/>
      </w:tblPr>
      <w:tblGrid>
        <w:gridCol w:w="2929"/>
        <w:gridCol w:w="2788"/>
        <w:gridCol w:w="2788"/>
      </w:tblGrid>
      <w:tr w:rsidR="00A240A2" w:rsidRPr="008C3862" w:rsidTr="0010009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Возраст</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lang w:val="en-US"/>
              </w:rPr>
            </w:pPr>
            <w:r w:rsidRPr="008C3862">
              <w:rPr>
                <w:rFonts w:ascii="Arial" w:hAnsi="Arial" w:cs="Arial"/>
                <w:b/>
              </w:rPr>
              <w:t xml:space="preserve">2010г. ( </w:t>
            </w:r>
            <w:r w:rsidRPr="008C3862">
              <w:rPr>
                <w:rFonts w:ascii="Arial" w:hAnsi="Arial" w:cs="Arial"/>
                <w:b/>
                <w:lang w:val="en-US"/>
              </w:rPr>
              <w:t>I-IX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b/>
              </w:rPr>
            </w:pPr>
            <w:r w:rsidRPr="008C3862">
              <w:rPr>
                <w:rFonts w:ascii="Arial" w:hAnsi="Arial" w:cs="Arial"/>
                <w:b/>
              </w:rPr>
              <w:t xml:space="preserve">2011г. </w:t>
            </w:r>
            <w:r w:rsidRPr="008C3862">
              <w:rPr>
                <w:rFonts w:ascii="Arial" w:hAnsi="Arial" w:cs="Arial"/>
                <w:b/>
                <w:lang w:val="en-US"/>
              </w:rPr>
              <w:t>( I-IX )</w:t>
            </w:r>
          </w:p>
        </w:tc>
      </w:tr>
      <w:tr w:rsidR="00A240A2" w:rsidRPr="008C3862" w:rsidTr="0010009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0 – 1г.</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31(41,3%)</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29 (30,5%)</w:t>
            </w:r>
          </w:p>
        </w:tc>
      </w:tr>
      <w:tr w:rsidR="00A240A2" w:rsidRPr="008C3862" w:rsidTr="0010009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1 - 3 г.</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39(52%)</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60 ( 63,2%)</w:t>
            </w:r>
          </w:p>
        </w:tc>
      </w:tr>
      <w:tr w:rsidR="00A240A2" w:rsidRPr="008C3862" w:rsidTr="0010009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4 – 7л.</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5(6,7%)</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6 (6,3%)</w:t>
            </w:r>
          </w:p>
        </w:tc>
      </w:tr>
      <w:tr w:rsidR="00A240A2" w:rsidRPr="008C3862" w:rsidTr="0010009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8 – 14л.</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0</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0</w:t>
            </w:r>
          </w:p>
        </w:tc>
      </w:tr>
      <w:tr w:rsidR="00A240A2" w:rsidRPr="008C3862" w:rsidTr="0010009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Всего</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75(100%)</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0A2" w:rsidRPr="008C3862" w:rsidRDefault="00A240A2" w:rsidP="00592C1A">
            <w:pPr>
              <w:ind w:right="283" w:firstLine="567"/>
              <w:contextualSpacing/>
              <w:jc w:val="center"/>
              <w:rPr>
                <w:rFonts w:ascii="Arial" w:hAnsi="Arial" w:cs="Arial"/>
              </w:rPr>
            </w:pPr>
            <w:r w:rsidRPr="008C3862">
              <w:rPr>
                <w:rFonts w:ascii="Arial" w:hAnsi="Arial" w:cs="Arial"/>
              </w:rPr>
              <w:t>95 (100%)</w:t>
            </w:r>
          </w:p>
        </w:tc>
      </w:tr>
    </w:tbl>
    <w:p w:rsidR="00855DAC" w:rsidRDefault="00855DAC" w:rsidP="00592C1A">
      <w:pPr>
        <w:spacing w:after="0" w:line="240" w:lineRule="auto"/>
        <w:ind w:right="283" w:firstLine="567"/>
        <w:contextualSpacing/>
        <w:jc w:val="both"/>
        <w:rPr>
          <w:rFonts w:ascii="Arial" w:hAnsi="Arial" w:cs="Arial"/>
          <w:sz w:val="20"/>
          <w:szCs w:val="20"/>
        </w:rPr>
      </w:pP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Как видно из таблицы № 2 нафтизин применяется у детей в возрасте до 1 года – 30,5%, что запрещено инструкцией по применению. В 63,2% случаях  страдают дети в возрасте 1-3 г.  Дети старшего возраста переносят нафтизин адекватно. Удельный вес пострадавших детей в возрасте свыше 4 лет остается прежним – 6,3%.</w:t>
      </w:r>
    </w:p>
    <w:p w:rsidR="00A240A2" w:rsidRPr="008C3862" w:rsidRDefault="00A240A2" w:rsidP="00592C1A">
      <w:pPr>
        <w:spacing w:after="0" w:line="240" w:lineRule="auto"/>
        <w:ind w:left="-567" w:right="283" w:firstLine="567"/>
        <w:contextualSpacing/>
        <w:jc w:val="both"/>
        <w:rPr>
          <w:rFonts w:ascii="Arial" w:hAnsi="Arial" w:cs="Arial"/>
          <w:b/>
          <w:sz w:val="20"/>
          <w:szCs w:val="20"/>
        </w:rPr>
      </w:pPr>
      <w:r w:rsidRPr="008C3862">
        <w:rPr>
          <w:rFonts w:ascii="Arial" w:hAnsi="Arial" w:cs="Arial"/>
          <w:b/>
          <w:sz w:val="20"/>
          <w:szCs w:val="20"/>
        </w:rPr>
        <w:t>Заключение:</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Проблема отравлений нафтизином  актуально, так как количество их растет из года в год. </w:t>
      </w:r>
    </w:p>
    <w:p w:rsidR="00A240A2" w:rsidRPr="008C3862" w:rsidRDefault="00A240A2" w:rsidP="00592C1A">
      <w:p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Для решения этой проблемы необходимо:</w:t>
      </w:r>
    </w:p>
    <w:p w:rsidR="00A240A2" w:rsidRPr="008C3862" w:rsidRDefault="00A240A2" w:rsidP="00592C1A">
      <w:pPr>
        <w:pStyle w:val="af0"/>
        <w:numPr>
          <w:ilvl w:val="0"/>
          <w:numId w:val="42"/>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Широко освещать проблему отравлений нафтизином  в средствах массовой информации.</w:t>
      </w:r>
    </w:p>
    <w:p w:rsidR="00A240A2" w:rsidRPr="008C3862" w:rsidRDefault="00A240A2" w:rsidP="00592C1A">
      <w:pPr>
        <w:pStyle w:val="af0"/>
        <w:numPr>
          <w:ilvl w:val="0"/>
          <w:numId w:val="42"/>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Обязать аптеки при продаже нафтизина прилагать инструкцию по применению.</w:t>
      </w:r>
    </w:p>
    <w:p w:rsidR="00A240A2" w:rsidRPr="008C3862" w:rsidRDefault="00A240A2" w:rsidP="00592C1A">
      <w:pPr>
        <w:pStyle w:val="af0"/>
        <w:numPr>
          <w:ilvl w:val="0"/>
          <w:numId w:val="42"/>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Участковым педиатрам предупреждать родителей о возможности отравлений нафтизином у детей при неправильном  дозировании. Оставлять памятки родителям.</w:t>
      </w:r>
    </w:p>
    <w:p w:rsidR="00A240A2" w:rsidRPr="008C3862" w:rsidRDefault="00A240A2" w:rsidP="00592C1A">
      <w:pPr>
        <w:pStyle w:val="af0"/>
        <w:numPr>
          <w:ilvl w:val="0"/>
          <w:numId w:val="42"/>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Не допускать лечение детей без рекомендации врача</w:t>
      </w:r>
    </w:p>
    <w:p w:rsidR="00A240A2" w:rsidRPr="008C3862" w:rsidRDefault="00A240A2" w:rsidP="00592C1A">
      <w:pPr>
        <w:pStyle w:val="af0"/>
        <w:numPr>
          <w:ilvl w:val="0"/>
          <w:numId w:val="42"/>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Обеспечить хранение лекарственных веществ в домашних аптечках в недоступном для детей местах.</w:t>
      </w:r>
    </w:p>
    <w:p w:rsidR="00A240A2" w:rsidRPr="008C3862" w:rsidRDefault="00A240A2" w:rsidP="00592C1A">
      <w:pPr>
        <w:spacing w:after="0" w:line="240" w:lineRule="auto"/>
        <w:ind w:right="283" w:firstLine="567"/>
        <w:contextualSpacing/>
        <w:jc w:val="both"/>
        <w:rPr>
          <w:rFonts w:ascii="Arial" w:hAnsi="Arial" w:cs="Arial"/>
          <w:sz w:val="20"/>
          <w:szCs w:val="20"/>
        </w:rPr>
      </w:pPr>
    </w:p>
    <w:p w:rsidR="00A240A2" w:rsidRPr="008C3862" w:rsidRDefault="00A240A2" w:rsidP="00592C1A">
      <w:pPr>
        <w:spacing w:after="0" w:line="240" w:lineRule="auto"/>
        <w:ind w:left="-567" w:right="283"/>
        <w:contextualSpacing/>
        <w:rPr>
          <w:rFonts w:ascii="Arial" w:hAnsi="Arial" w:cs="Arial"/>
          <w:b/>
          <w:sz w:val="20"/>
          <w:szCs w:val="20"/>
        </w:rPr>
      </w:pPr>
      <w:r w:rsidRPr="008C3862">
        <w:rPr>
          <w:rFonts w:ascii="Arial" w:hAnsi="Arial" w:cs="Arial"/>
          <w:b/>
          <w:sz w:val="20"/>
          <w:szCs w:val="20"/>
        </w:rPr>
        <w:t>Литература:</w:t>
      </w:r>
    </w:p>
    <w:p w:rsidR="00A240A2" w:rsidRPr="008C3862" w:rsidRDefault="00A240A2" w:rsidP="00592C1A">
      <w:pPr>
        <w:pStyle w:val="af0"/>
        <w:numPr>
          <w:ilvl w:val="0"/>
          <w:numId w:val="43"/>
        </w:numPr>
        <w:spacing w:after="0" w:line="240" w:lineRule="auto"/>
        <w:ind w:left="-567" w:right="283" w:firstLine="0"/>
        <w:contextualSpacing/>
        <w:rPr>
          <w:rFonts w:ascii="Arial" w:hAnsi="Arial" w:cs="Arial"/>
          <w:sz w:val="20"/>
          <w:szCs w:val="20"/>
        </w:rPr>
      </w:pPr>
      <w:r w:rsidRPr="008C3862">
        <w:rPr>
          <w:rFonts w:ascii="Arial" w:hAnsi="Arial" w:cs="Arial"/>
          <w:sz w:val="20"/>
          <w:szCs w:val="20"/>
        </w:rPr>
        <w:t xml:space="preserve">Маркова И.В., Афанасьева В.В., Цыбулькин Э.К., Неженцев М.В. «Клиническая токсикология детей и подростков»  Санкт-Петербург 1998г. стр.185,187. </w:t>
      </w:r>
    </w:p>
    <w:p w:rsidR="00A240A2" w:rsidRPr="008C3862" w:rsidRDefault="00A240A2" w:rsidP="00592C1A">
      <w:pPr>
        <w:pStyle w:val="af0"/>
        <w:numPr>
          <w:ilvl w:val="0"/>
          <w:numId w:val="43"/>
        </w:numPr>
        <w:spacing w:after="0" w:line="240" w:lineRule="auto"/>
        <w:ind w:left="-567" w:right="283" w:firstLine="0"/>
        <w:contextualSpacing/>
        <w:rPr>
          <w:rFonts w:ascii="Arial" w:hAnsi="Arial" w:cs="Arial"/>
          <w:sz w:val="20"/>
          <w:szCs w:val="20"/>
        </w:rPr>
      </w:pPr>
      <w:r w:rsidRPr="008C3862">
        <w:rPr>
          <w:rFonts w:ascii="Arial" w:hAnsi="Arial" w:cs="Arial"/>
          <w:sz w:val="20"/>
          <w:szCs w:val="20"/>
        </w:rPr>
        <w:t>Маркова И.В., Афанасьева В.В., Цыбулькин Э.К. « Клиническая токсикология детей и подростков» Том 2, Санкт-Петербург, 1999г. стр. 370,376.</w:t>
      </w:r>
    </w:p>
    <w:p w:rsidR="00A240A2" w:rsidRPr="008C3862" w:rsidRDefault="00A240A2" w:rsidP="00592C1A">
      <w:pPr>
        <w:pStyle w:val="af0"/>
        <w:numPr>
          <w:ilvl w:val="0"/>
          <w:numId w:val="43"/>
        </w:numPr>
        <w:spacing w:after="0" w:line="240" w:lineRule="auto"/>
        <w:ind w:left="-567" w:right="283" w:firstLine="0"/>
        <w:contextualSpacing/>
        <w:rPr>
          <w:rFonts w:ascii="Arial" w:hAnsi="Arial" w:cs="Arial"/>
          <w:sz w:val="20"/>
          <w:szCs w:val="20"/>
        </w:rPr>
      </w:pPr>
      <w:r w:rsidRPr="008C3862">
        <w:rPr>
          <w:rFonts w:ascii="Arial" w:hAnsi="Arial" w:cs="Arial"/>
          <w:sz w:val="20"/>
          <w:szCs w:val="20"/>
        </w:rPr>
        <w:t>Лужникова Е.А. «Неотложная терапия острых отравлений и эндотоксикозов» Москва 2001г. стр. 135, 258.</w:t>
      </w:r>
    </w:p>
    <w:p w:rsidR="00A240A2" w:rsidRPr="008C3862" w:rsidRDefault="00A240A2" w:rsidP="00592C1A">
      <w:pPr>
        <w:pStyle w:val="af0"/>
        <w:numPr>
          <w:ilvl w:val="0"/>
          <w:numId w:val="43"/>
        </w:numPr>
        <w:spacing w:after="0" w:line="240" w:lineRule="auto"/>
        <w:ind w:left="-567" w:right="283" w:firstLine="0"/>
        <w:contextualSpacing/>
        <w:rPr>
          <w:rFonts w:ascii="Arial" w:hAnsi="Arial" w:cs="Arial"/>
          <w:sz w:val="20"/>
          <w:szCs w:val="20"/>
        </w:rPr>
      </w:pPr>
      <w:r w:rsidRPr="008C3862">
        <w:rPr>
          <w:rFonts w:ascii="Arial" w:hAnsi="Arial" w:cs="Arial"/>
          <w:sz w:val="20"/>
          <w:szCs w:val="20"/>
        </w:rPr>
        <w:t>Лужникова Е.А., Костюморова Л.Г. « Острые отравления», Москва 1989г. стр. 396.</w:t>
      </w:r>
    </w:p>
    <w:p w:rsidR="00A240A2" w:rsidRPr="008C3862" w:rsidRDefault="00A240A2" w:rsidP="00592C1A">
      <w:pPr>
        <w:spacing w:after="0" w:line="240" w:lineRule="auto"/>
        <w:ind w:right="283" w:firstLine="567"/>
        <w:contextualSpacing/>
        <w:rPr>
          <w:rFonts w:ascii="Arial" w:hAnsi="Arial" w:cs="Arial"/>
          <w:sz w:val="20"/>
          <w:szCs w:val="20"/>
        </w:rPr>
      </w:pPr>
    </w:p>
    <w:p w:rsidR="00A240A2" w:rsidRPr="008C3862" w:rsidRDefault="00A240A2" w:rsidP="00592C1A">
      <w:pPr>
        <w:spacing w:after="0" w:line="240" w:lineRule="auto"/>
        <w:ind w:left="-567" w:right="283"/>
        <w:contextualSpacing/>
        <w:jc w:val="both"/>
        <w:rPr>
          <w:rFonts w:ascii="Arial" w:hAnsi="Arial" w:cs="Arial"/>
          <w:b/>
          <w:caps/>
          <w:sz w:val="20"/>
          <w:szCs w:val="20"/>
          <w:lang w:val="kk-KZ"/>
        </w:rPr>
      </w:pPr>
      <w:r w:rsidRPr="008C3862">
        <w:rPr>
          <w:rFonts w:ascii="Arial" w:hAnsi="Arial" w:cs="Arial"/>
          <w:b/>
          <w:caps/>
          <w:sz w:val="20"/>
          <w:szCs w:val="20"/>
          <w:lang w:val="kk-KZ"/>
        </w:rPr>
        <w:t>Нафтизинмен улану</w:t>
      </w:r>
    </w:p>
    <w:p w:rsidR="00A240A2" w:rsidRPr="0041354B" w:rsidRDefault="00A240A2" w:rsidP="00592C1A">
      <w:pPr>
        <w:spacing w:after="0" w:line="240" w:lineRule="auto"/>
        <w:ind w:left="-567" w:right="283"/>
        <w:contextualSpacing/>
        <w:jc w:val="both"/>
        <w:rPr>
          <w:rFonts w:ascii="Arial" w:hAnsi="Arial" w:cs="Arial"/>
          <w:b/>
          <w:sz w:val="20"/>
          <w:szCs w:val="20"/>
        </w:rPr>
      </w:pPr>
      <w:r w:rsidRPr="0041354B">
        <w:rPr>
          <w:rFonts w:ascii="Arial" w:hAnsi="Arial" w:cs="Arial"/>
          <w:b/>
          <w:sz w:val="20"/>
          <w:szCs w:val="20"/>
          <w:lang w:val="kk-KZ"/>
        </w:rPr>
        <w:t xml:space="preserve"> </w:t>
      </w:r>
      <w:r w:rsidRPr="0041354B">
        <w:rPr>
          <w:rFonts w:ascii="Arial" w:hAnsi="Arial" w:cs="Arial"/>
          <w:b/>
          <w:sz w:val="20"/>
          <w:szCs w:val="20"/>
        </w:rPr>
        <w:t>Даутова А.Я.</w:t>
      </w:r>
    </w:p>
    <w:p w:rsidR="00A240A2" w:rsidRPr="0041354B" w:rsidRDefault="00A240A2" w:rsidP="00592C1A">
      <w:pPr>
        <w:spacing w:after="0" w:line="240" w:lineRule="auto"/>
        <w:ind w:left="-567" w:right="283"/>
        <w:contextualSpacing/>
        <w:jc w:val="both"/>
        <w:rPr>
          <w:rFonts w:ascii="Arial" w:hAnsi="Arial" w:cs="Arial"/>
          <w:b/>
          <w:sz w:val="20"/>
          <w:szCs w:val="20"/>
        </w:rPr>
      </w:pPr>
    </w:p>
    <w:p w:rsidR="00A240A2" w:rsidRPr="008C3862" w:rsidRDefault="0041354B" w:rsidP="00592C1A">
      <w:pPr>
        <w:spacing w:after="0" w:line="240" w:lineRule="auto"/>
        <w:ind w:left="-567" w:right="283"/>
        <w:contextualSpacing/>
        <w:jc w:val="both"/>
        <w:rPr>
          <w:rFonts w:ascii="Arial" w:hAnsi="Arial" w:cs="Arial"/>
          <w:sz w:val="20"/>
          <w:szCs w:val="20"/>
          <w:lang w:val="kk-KZ"/>
        </w:rPr>
      </w:pPr>
      <w:r w:rsidRPr="008C3862">
        <w:rPr>
          <w:rFonts w:ascii="Arial" w:hAnsi="Arial" w:cs="Arial"/>
          <w:b/>
          <w:sz w:val="20"/>
          <w:szCs w:val="20"/>
          <w:lang w:val="kk-KZ"/>
        </w:rPr>
        <w:t>Түйн</w:t>
      </w:r>
      <w:r w:rsidRPr="0041354B">
        <w:rPr>
          <w:rFonts w:ascii="Arial" w:hAnsi="Arial" w:cs="Arial"/>
          <w:b/>
          <w:sz w:val="20"/>
          <w:szCs w:val="20"/>
        </w:rPr>
        <w:t xml:space="preserve"> </w:t>
      </w:r>
      <w:r w:rsidR="00A240A2" w:rsidRPr="008C3862">
        <w:rPr>
          <w:rFonts w:ascii="Arial" w:hAnsi="Arial" w:cs="Arial"/>
          <w:sz w:val="20"/>
          <w:szCs w:val="20"/>
          <w:lang w:val="kk-KZ"/>
        </w:rPr>
        <w:t>Тамыртарылтатын дәрілермен уланулар едәуір жиі жас балаларда кездеседі. Клиникалық сарапшылық жүргізілен соң эке шешесінің осы дәрі дәрмектерді дәрігердің тағайындауысыз және дұрыс тамызбауы салдарынан дамиды.Бірінші назардағы қауыпсыз  тамшылар бала денсаулығына зиян келтіреді.</w:t>
      </w:r>
    </w:p>
    <w:p w:rsidR="00A240A2" w:rsidRPr="008C3862" w:rsidRDefault="00A240A2" w:rsidP="00592C1A">
      <w:pPr>
        <w:spacing w:after="0" w:line="240" w:lineRule="auto"/>
        <w:ind w:left="-567" w:right="283"/>
        <w:contextualSpacing/>
        <w:jc w:val="both"/>
        <w:rPr>
          <w:rFonts w:ascii="Arial" w:hAnsi="Arial" w:cs="Arial"/>
          <w:sz w:val="20"/>
          <w:szCs w:val="20"/>
          <w:lang w:val="kk-KZ"/>
        </w:rPr>
      </w:pPr>
      <w:r w:rsidRPr="008C3862">
        <w:rPr>
          <w:rFonts w:ascii="Arial" w:hAnsi="Arial" w:cs="Arial"/>
          <w:b/>
          <w:sz w:val="20"/>
          <w:szCs w:val="20"/>
          <w:lang w:val="kk-KZ"/>
        </w:rPr>
        <w:t xml:space="preserve">Түйнді сөздер:  </w:t>
      </w:r>
      <w:r w:rsidRPr="008C3862">
        <w:rPr>
          <w:rFonts w:ascii="Arial" w:hAnsi="Arial" w:cs="Arial"/>
          <w:sz w:val="20"/>
          <w:szCs w:val="20"/>
          <w:lang w:val="kk-KZ"/>
        </w:rPr>
        <w:t xml:space="preserve"> нафтизин, үланулар, балалар, шамадан тыс қолдану. </w:t>
      </w:r>
    </w:p>
    <w:p w:rsidR="00A240A2" w:rsidRDefault="00A240A2" w:rsidP="00592C1A">
      <w:pPr>
        <w:spacing w:after="0" w:line="240" w:lineRule="auto"/>
        <w:ind w:left="-567" w:right="283"/>
        <w:contextualSpacing/>
        <w:jc w:val="both"/>
        <w:rPr>
          <w:rFonts w:ascii="Arial" w:hAnsi="Arial" w:cs="Arial"/>
          <w:b/>
          <w:sz w:val="20"/>
          <w:szCs w:val="20"/>
          <w:lang w:val="kk-KZ"/>
        </w:rPr>
      </w:pPr>
    </w:p>
    <w:p w:rsidR="00855DAC" w:rsidRPr="00EE5132" w:rsidRDefault="00855DAC" w:rsidP="00592C1A">
      <w:pPr>
        <w:spacing w:after="0" w:line="240" w:lineRule="auto"/>
        <w:ind w:left="-567" w:right="283"/>
        <w:contextualSpacing/>
        <w:jc w:val="both"/>
        <w:rPr>
          <w:rFonts w:ascii="Arial" w:hAnsi="Arial" w:cs="Arial"/>
          <w:b/>
          <w:sz w:val="20"/>
          <w:szCs w:val="20"/>
          <w:lang w:val="kk-KZ"/>
        </w:rPr>
      </w:pPr>
    </w:p>
    <w:p w:rsidR="00A240A2" w:rsidRPr="008C3862" w:rsidRDefault="00A240A2" w:rsidP="00592C1A">
      <w:pPr>
        <w:spacing w:after="0" w:line="240" w:lineRule="auto"/>
        <w:ind w:left="-567" w:right="283"/>
        <w:contextualSpacing/>
        <w:jc w:val="both"/>
        <w:rPr>
          <w:rFonts w:ascii="Arial" w:hAnsi="Arial" w:cs="Arial"/>
          <w:b/>
          <w:caps/>
          <w:sz w:val="20"/>
          <w:szCs w:val="20"/>
          <w:lang w:val="en-US"/>
        </w:rPr>
      </w:pPr>
      <w:r w:rsidRPr="008C3862">
        <w:rPr>
          <w:rFonts w:ascii="Arial" w:hAnsi="Arial" w:cs="Arial"/>
          <w:b/>
          <w:caps/>
          <w:sz w:val="20"/>
          <w:szCs w:val="20"/>
          <w:lang w:val="en-US"/>
        </w:rPr>
        <w:t>Poisoning by Naphtyzinum</w:t>
      </w:r>
    </w:p>
    <w:p w:rsidR="00A240A2" w:rsidRPr="0041354B" w:rsidRDefault="00A240A2" w:rsidP="00592C1A">
      <w:pPr>
        <w:spacing w:after="0" w:line="240" w:lineRule="auto"/>
        <w:ind w:left="-567" w:right="283"/>
        <w:contextualSpacing/>
        <w:jc w:val="both"/>
        <w:rPr>
          <w:rFonts w:ascii="Arial" w:hAnsi="Arial" w:cs="Arial"/>
          <w:b/>
          <w:sz w:val="20"/>
          <w:szCs w:val="20"/>
          <w:lang w:val="en-US"/>
        </w:rPr>
      </w:pPr>
      <w:r w:rsidRPr="0041354B">
        <w:rPr>
          <w:rFonts w:ascii="Arial" w:hAnsi="Arial" w:cs="Arial"/>
          <w:b/>
          <w:sz w:val="20"/>
          <w:szCs w:val="20"/>
          <w:lang w:val="en-US"/>
        </w:rPr>
        <w:t>Dautova A.</w:t>
      </w:r>
    </w:p>
    <w:p w:rsidR="00A240A2" w:rsidRPr="0041354B" w:rsidRDefault="00A240A2" w:rsidP="00592C1A">
      <w:pPr>
        <w:spacing w:after="0" w:line="240" w:lineRule="auto"/>
        <w:ind w:left="-567" w:right="283"/>
        <w:contextualSpacing/>
        <w:jc w:val="both"/>
        <w:rPr>
          <w:rFonts w:ascii="Arial" w:hAnsi="Arial" w:cs="Arial"/>
          <w:b/>
          <w:sz w:val="20"/>
          <w:szCs w:val="20"/>
          <w:lang w:val="en-US"/>
        </w:rPr>
      </w:pPr>
    </w:p>
    <w:p w:rsidR="00A240A2" w:rsidRPr="0041354B" w:rsidRDefault="0041354B" w:rsidP="00592C1A">
      <w:pPr>
        <w:spacing w:after="0" w:line="240" w:lineRule="auto"/>
        <w:ind w:left="-567"/>
        <w:rPr>
          <w:rFonts w:ascii="Arial" w:hAnsi="Arial" w:cs="Arial"/>
          <w:sz w:val="20"/>
          <w:szCs w:val="20"/>
          <w:lang w:val="en-US"/>
        </w:rPr>
      </w:pPr>
      <w:r w:rsidRPr="0041354B">
        <w:rPr>
          <w:rFonts w:ascii="Arial" w:hAnsi="Arial" w:cs="Arial"/>
          <w:b/>
          <w:sz w:val="20"/>
          <w:szCs w:val="20"/>
          <w:lang w:val="en-US"/>
        </w:rPr>
        <w:t>Abstract</w:t>
      </w:r>
      <w:r w:rsidRPr="0041354B">
        <w:rPr>
          <w:rFonts w:ascii="Arial" w:hAnsi="Arial" w:cs="Arial"/>
          <w:sz w:val="20"/>
          <w:szCs w:val="20"/>
          <w:lang w:val="en-US"/>
        </w:rPr>
        <w:t xml:space="preserve"> </w:t>
      </w:r>
      <w:r w:rsidR="00A240A2" w:rsidRPr="0041354B">
        <w:rPr>
          <w:rFonts w:ascii="Arial" w:hAnsi="Arial" w:cs="Arial"/>
          <w:sz w:val="20"/>
          <w:szCs w:val="20"/>
          <w:lang w:val="en-US"/>
        </w:rPr>
        <w:t>Poisoning it is met vasoconstrictor preparations for children quite often. It is well-proven after realization of clinical estimation, that it is related to deployment by their parents without setting of doctor, by the overdose of preparation, careless storage of medicinal facilities. Inoffensive, on the face of it, drops in a nose can inflict serious harm to the health of child.</w:t>
      </w:r>
    </w:p>
    <w:p w:rsidR="00A240A2" w:rsidRPr="0041354B" w:rsidRDefault="00A240A2" w:rsidP="00592C1A">
      <w:pPr>
        <w:spacing w:after="0" w:line="240" w:lineRule="auto"/>
        <w:ind w:left="-567" w:right="283"/>
        <w:contextualSpacing/>
        <w:jc w:val="both"/>
        <w:rPr>
          <w:rFonts w:ascii="Arial" w:hAnsi="Arial" w:cs="Arial"/>
          <w:sz w:val="20"/>
          <w:szCs w:val="20"/>
          <w:lang w:val="en-US"/>
        </w:rPr>
      </w:pPr>
      <w:r w:rsidRPr="0041354B">
        <w:rPr>
          <w:rFonts w:ascii="Arial" w:hAnsi="Arial" w:cs="Arial"/>
          <w:b/>
          <w:sz w:val="20"/>
          <w:szCs w:val="20"/>
          <w:lang w:val="en-US"/>
        </w:rPr>
        <w:t>Keywords:</w:t>
      </w:r>
      <w:r w:rsidRPr="0041354B">
        <w:rPr>
          <w:rFonts w:ascii="Arial" w:hAnsi="Arial" w:cs="Arial"/>
          <w:sz w:val="20"/>
          <w:szCs w:val="20"/>
          <w:lang w:val="en-US"/>
        </w:rPr>
        <w:t xml:space="preserve"> Naphthyzinum, children, toxicology, overdose, paradoxical reactions.</w:t>
      </w:r>
    </w:p>
    <w:p w:rsidR="00A240A2" w:rsidRPr="0041354B" w:rsidRDefault="00A240A2" w:rsidP="00592C1A">
      <w:pPr>
        <w:spacing w:after="0" w:line="240" w:lineRule="auto"/>
        <w:ind w:left="-567" w:right="283"/>
        <w:contextualSpacing/>
        <w:rPr>
          <w:rFonts w:ascii="Arial" w:hAnsi="Arial" w:cs="Arial"/>
          <w:sz w:val="20"/>
          <w:szCs w:val="20"/>
          <w:lang w:val="en-US"/>
        </w:rPr>
      </w:pPr>
    </w:p>
    <w:p w:rsidR="00B82C77" w:rsidRPr="008C3862" w:rsidRDefault="00B82C77" w:rsidP="00592C1A">
      <w:pPr>
        <w:spacing w:after="0" w:line="240" w:lineRule="auto"/>
        <w:ind w:left="-567" w:right="283"/>
        <w:rPr>
          <w:rFonts w:ascii="Arial" w:eastAsia="Times New Roman"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6" type="#_x0000_t32" style="position:absolute;left:0;text-align:left;margin-left:95.15pt;margin-top:10.55pt;width:319.5pt;height:0;z-index:251793408" o:connectortype="straight"/>
        </w:pict>
      </w:r>
    </w:p>
    <w:p w:rsidR="00B82C77" w:rsidRPr="008C3862" w:rsidRDefault="00B82C77" w:rsidP="00592C1A">
      <w:pPr>
        <w:spacing w:after="0" w:line="240" w:lineRule="auto"/>
        <w:ind w:right="283" w:firstLine="567"/>
        <w:rPr>
          <w:rFonts w:ascii="Arial" w:eastAsia="Times New Roman" w:hAnsi="Arial" w:cs="Arial"/>
          <w:sz w:val="20"/>
          <w:szCs w:val="20"/>
          <w:lang w:val="kk-KZ"/>
        </w:rPr>
      </w:pPr>
    </w:p>
    <w:p w:rsidR="00B82C77" w:rsidRPr="008C3862" w:rsidRDefault="00B82C77" w:rsidP="00592C1A">
      <w:pPr>
        <w:spacing w:after="0" w:line="240" w:lineRule="auto"/>
        <w:ind w:right="283" w:firstLine="567"/>
        <w:rPr>
          <w:rFonts w:ascii="Arial" w:eastAsia="Times New Roman" w:hAnsi="Arial" w:cs="Arial"/>
          <w:sz w:val="20"/>
          <w:szCs w:val="20"/>
          <w:lang w:val="en-US"/>
        </w:rPr>
      </w:pPr>
    </w:p>
    <w:p w:rsidR="0010009C" w:rsidRPr="008C3862" w:rsidRDefault="0010009C" w:rsidP="00592C1A">
      <w:pPr>
        <w:spacing w:after="0" w:line="240" w:lineRule="auto"/>
        <w:ind w:right="283" w:firstLine="567"/>
        <w:jc w:val="right"/>
        <w:rPr>
          <w:rFonts w:ascii="Arial" w:hAnsi="Arial" w:cs="Arial"/>
          <w:b/>
          <w:caps/>
          <w:sz w:val="20"/>
          <w:szCs w:val="20"/>
          <w:lang w:val="kk-KZ"/>
        </w:rPr>
      </w:pPr>
    </w:p>
    <w:p w:rsidR="0010009C" w:rsidRPr="0041354B" w:rsidRDefault="0010009C" w:rsidP="00592C1A">
      <w:pPr>
        <w:spacing w:after="0" w:line="240" w:lineRule="auto"/>
        <w:ind w:left="-567" w:right="283"/>
        <w:rPr>
          <w:rFonts w:ascii="Arial" w:hAnsi="Arial" w:cs="Arial"/>
          <w:b/>
          <w:caps/>
          <w:sz w:val="28"/>
          <w:szCs w:val="28"/>
        </w:rPr>
      </w:pPr>
      <w:r w:rsidRPr="0041354B">
        <w:rPr>
          <w:rFonts w:ascii="Arial" w:hAnsi="Arial" w:cs="Arial"/>
          <w:b/>
          <w:caps/>
          <w:sz w:val="28"/>
          <w:szCs w:val="28"/>
        </w:rPr>
        <w:t>Кардиология</w:t>
      </w:r>
    </w:p>
    <w:p w:rsidR="0010009C" w:rsidRPr="008C3862" w:rsidRDefault="0010009C" w:rsidP="00592C1A">
      <w:pPr>
        <w:spacing w:after="0" w:line="240" w:lineRule="auto"/>
        <w:ind w:left="-567" w:right="283"/>
        <w:jc w:val="both"/>
        <w:rPr>
          <w:rFonts w:ascii="Arial" w:hAnsi="Arial" w:cs="Arial"/>
          <w:b/>
          <w:i/>
          <w:sz w:val="20"/>
          <w:szCs w:val="20"/>
        </w:rPr>
      </w:pPr>
    </w:p>
    <w:p w:rsidR="0010009C" w:rsidRPr="0041354B" w:rsidRDefault="0010009C" w:rsidP="00592C1A">
      <w:pPr>
        <w:spacing w:after="0" w:line="240" w:lineRule="auto"/>
        <w:ind w:left="-567" w:right="283"/>
        <w:jc w:val="both"/>
        <w:rPr>
          <w:rFonts w:ascii="Arial" w:hAnsi="Arial" w:cs="Arial"/>
          <w:b/>
          <w:sz w:val="20"/>
          <w:szCs w:val="20"/>
        </w:rPr>
      </w:pPr>
      <w:r w:rsidRPr="0041354B">
        <w:rPr>
          <w:rFonts w:ascii="Arial" w:hAnsi="Arial" w:cs="Arial"/>
          <w:b/>
          <w:sz w:val="20"/>
          <w:szCs w:val="20"/>
        </w:rPr>
        <w:t>ЭЛЕКТРОМИОГРАФИЧЕСКИЕ ПРОЯВЛЕНИЯ ПРИ ОСТРЫХ ИШЕМИЧЕСКИХ НАРУШЕНИЯХ МОЗГОВОГО КРОВООБРАЩЕНИЯ</w:t>
      </w:r>
    </w:p>
    <w:p w:rsidR="0010009C" w:rsidRPr="0041354B" w:rsidRDefault="0010009C" w:rsidP="00592C1A">
      <w:pPr>
        <w:spacing w:after="0" w:line="240" w:lineRule="auto"/>
        <w:ind w:left="-567" w:right="283"/>
        <w:jc w:val="both"/>
        <w:rPr>
          <w:rFonts w:ascii="Arial" w:hAnsi="Arial" w:cs="Arial"/>
          <w:b/>
          <w:sz w:val="20"/>
          <w:szCs w:val="20"/>
        </w:rPr>
      </w:pPr>
      <w:r w:rsidRPr="0041354B">
        <w:rPr>
          <w:rFonts w:ascii="Arial" w:hAnsi="Arial" w:cs="Arial"/>
          <w:b/>
          <w:sz w:val="20"/>
          <w:szCs w:val="20"/>
        </w:rPr>
        <w:t>К.А.Айтжанова</w:t>
      </w:r>
    </w:p>
    <w:p w:rsidR="0010009C" w:rsidRPr="0041354B" w:rsidRDefault="0010009C" w:rsidP="00592C1A">
      <w:pPr>
        <w:spacing w:after="0" w:line="240" w:lineRule="auto"/>
        <w:ind w:left="-567" w:right="283"/>
        <w:jc w:val="both"/>
        <w:rPr>
          <w:rFonts w:ascii="Arial" w:hAnsi="Arial" w:cs="Arial"/>
          <w:i/>
          <w:sz w:val="20"/>
          <w:szCs w:val="20"/>
        </w:rPr>
      </w:pPr>
      <w:r w:rsidRPr="0041354B">
        <w:rPr>
          <w:rFonts w:ascii="Arial" w:hAnsi="Arial" w:cs="Arial"/>
          <w:i/>
          <w:sz w:val="20"/>
          <w:szCs w:val="20"/>
        </w:rPr>
        <w:t>Республиканская поликлиника КНБ РК, г. Алматы</w:t>
      </w:r>
    </w:p>
    <w:p w:rsidR="0041354B" w:rsidRPr="006D06D7" w:rsidRDefault="0041354B" w:rsidP="00592C1A">
      <w:pPr>
        <w:spacing w:after="0" w:line="240" w:lineRule="auto"/>
        <w:ind w:left="-567" w:right="283"/>
        <w:jc w:val="both"/>
        <w:rPr>
          <w:rFonts w:ascii="Arial" w:hAnsi="Arial" w:cs="Arial"/>
          <w:sz w:val="20"/>
          <w:szCs w:val="20"/>
        </w:rPr>
      </w:pPr>
    </w:p>
    <w:p w:rsidR="0010009C" w:rsidRPr="008C3862" w:rsidRDefault="0010009C" w:rsidP="00592C1A">
      <w:pPr>
        <w:spacing w:after="0" w:line="240" w:lineRule="auto"/>
        <w:ind w:left="-567" w:right="283"/>
        <w:jc w:val="both"/>
        <w:rPr>
          <w:rFonts w:ascii="Arial" w:hAnsi="Arial" w:cs="Arial"/>
          <w:sz w:val="20"/>
          <w:szCs w:val="20"/>
        </w:rPr>
      </w:pPr>
      <w:r w:rsidRPr="008C3862">
        <w:rPr>
          <w:rFonts w:ascii="Arial" w:hAnsi="Arial" w:cs="Arial"/>
          <w:sz w:val="20"/>
          <w:szCs w:val="20"/>
        </w:rPr>
        <w:t>ЭМГ является наиболее информативным методом объективного анализа двигательных нарушений, в том числе, изменений мышечного тонуса. Представлены электромиографические параметры при спастических гемипарезах у больных с острыми ишемическими нарушениями мозгового кровообращения.</w:t>
      </w:r>
    </w:p>
    <w:p w:rsidR="0010009C" w:rsidRPr="008C3862" w:rsidRDefault="0010009C" w:rsidP="00592C1A">
      <w:pPr>
        <w:spacing w:after="0" w:line="240" w:lineRule="auto"/>
        <w:ind w:left="-567" w:right="283"/>
        <w:jc w:val="both"/>
        <w:rPr>
          <w:rFonts w:ascii="Arial" w:hAnsi="Arial" w:cs="Arial"/>
          <w:sz w:val="20"/>
          <w:szCs w:val="20"/>
        </w:rPr>
      </w:pPr>
      <w:r w:rsidRPr="0041354B">
        <w:rPr>
          <w:rFonts w:ascii="Arial" w:hAnsi="Arial" w:cs="Arial"/>
          <w:b/>
          <w:sz w:val="20"/>
          <w:szCs w:val="20"/>
        </w:rPr>
        <w:lastRenderedPageBreak/>
        <w:t>Ключевые слова:</w:t>
      </w:r>
      <w:r w:rsidRPr="008C3862">
        <w:rPr>
          <w:rFonts w:ascii="Arial" w:hAnsi="Arial" w:cs="Arial"/>
          <w:sz w:val="20"/>
          <w:szCs w:val="20"/>
        </w:rPr>
        <w:t xml:space="preserve"> ишемический инсульт, электромиография, электромиографические параметры, двигательные расстройства, мышечный тонус, биоэлектрическая активность мышц.</w:t>
      </w:r>
    </w:p>
    <w:p w:rsidR="0041354B" w:rsidRPr="006D06D7" w:rsidRDefault="0041354B" w:rsidP="00592C1A">
      <w:pPr>
        <w:spacing w:after="0" w:line="240" w:lineRule="auto"/>
        <w:ind w:right="283" w:firstLine="567"/>
        <w:jc w:val="both"/>
        <w:rPr>
          <w:rFonts w:ascii="Arial" w:hAnsi="Arial" w:cs="Arial"/>
          <w:sz w:val="20"/>
          <w:szCs w:val="20"/>
        </w:rPr>
      </w:pP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Высокая распространенность сосудистых заболеваний головного мозга является одной из важнейших причин инвалидизации и смертности, делает их одной из актуальных проблем современной неврологии.</w:t>
      </w:r>
    </w:p>
    <w:p w:rsidR="0010009C" w:rsidRPr="008C3862" w:rsidRDefault="0041354B" w:rsidP="00592C1A">
      <w:pPr>
        <w:spacing w:after="0" w:line="240" w:lineRule="auto"/>
        <w:ind w:left="-567" w:right="283" w:firstLine="567"/>
        <w:jc w:val="both"/>
        <w:rPr>
          <w:rFonts w:ascii="Arial" w:hAnsi="Arial" w:cs="Arial"/>
          <w:sz w:val="20"/>
          <w:szCs w:val="20"/>
        </w:rPr>
      </w:pPr>
      <w:r>
        <w:rPr>
          <w:rFonts w:ascii="Arial" w:hAnsi="Arial" w:cs="Arial"/>
          <w:sz w:val="20"/>
          <w:szCs w:val="20"/>
        </w:rPr>
        <w:t>В</w:t>
      </w:r>
      <w:r w:rsidR="0010009C" w:rsidRPr="008C3862">
        <w:rPr>
          <w:rFonts w:ascii="Arial" w:hAnsi="Arial" w:cs="Arial"/>
          <w:sz w:val="20"/>
          <w:szCs w:val="20"/>
        </w:rPr>
        <w:t xml:space="preserve"> структуре сосудистых заболеваний головного мозга ведущее место занимают ишемические нарушения: мозговые инфаркты, преходящие нарушения мозгового кровообращения, начальные проявления недостаточности мозгового кровообращения, дисциркуляторная энцефалопатия.</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Ишемический инсульт – наиболее тяжелая форма сосудистого поражения мозга. Из больных, перенесших ишемический инсульт, только 10 % возвращается к работе, у 40% наблюдается легкая инвалидизация, 40% остается глубокими инвалидами и 10% прикованы к постели [1].</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Почти у половины больных инсульт возникает в возрасте до 60 лет, т.е. нередко поражает людей,полных творческих сил и возможностей[2]. Для оценки последующего восстановления неврологического дефицита, степени бытовой реадаптации больных определяющим является ранний восстановительный период ишемического инсульта[3].</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Среди факторов, обуславливающих инвалидизацию больных, наибольшее значение имеют речевые и двигательные нарушения. Двигательные расстройства в раннем восстановительном периоде ишемического инсульта зависят от исходного состояния мышечного тонуса и выраженности пареза, и определяют функциональную способность больных к самообслуживанию в быту.</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 литературе детально описана клиника двигательных расстройств у больных мозговым инсультом, в том числе, даны подробные клинические описания пирамидного синдрома с формированием мышечного тонуса, патологических и защитных рефлексов, реперкуссивных феноменов, спонтанных и рефлекторных гиперкинезов [4].</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 данным литературы [5], восстановление двигательных функций происходит, в основном, в первые 6 месяцев после инсульта, но связанные с двигательной активностью улучшение бытовых и трудовых навыков может продлиться до года, а в отдельных случаях и больше. Пик восстановления приходится на первые 2-3 месяца после инсульта. По мнению большинства исследователей, восстановление двигательных нарушений опережает восстановление нарушений глубокой чувствительности.</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Наиболее информативным методом объективного анализа двигательных нарушений, в том числе, изменений тонуса мышц является электромиография [5,4].</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Электромиография (ЭМГ) - электрофизиологический метод, основанный на регистрации электрической активности мышц с помощью игольчатых электродов, вставляемых в мышцы. Исследование скорости проведения возбуждения по нервам основано на стимуляции двигательных и чувствительных нервов с последующей регистрацией соответственно мышечного ответа ( с помощью ЭМГ) или нервного стимула в проксимальном отделе нервного волокна[6].</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Многолетние исследования показали, что в целом, изменения мышечного электрогенеза на стороне гемипареза у больных ишемическим инсультом отличаются значительным полиморфизмом [4]. В режиме покоя нередко отмечаются отсутствие электрической активности мышц, в отдельных случаях над мышцами предплечья и голени регистрируется спонтанная низкоамплитудная дизритмическая активность (до 10мкВ), на фоне которой иногда выявляются нерегулярные спайки амплитуд до 30 мкВ . При синергических реакциях отмечалось заметное увеличение биоэлектрической активности в виде появления ЭМГ, преимущественно интерференционного типа, что косвенно свидетельствовало о повышенной сегментарной активности. В условиях произвольного мышечного сокращения ЭМГ выявляла изменения, зависящие от глубины двигательного дефекта: при глубоком гемипарезе и гемиплегии регистрируются 4 или 2 типа ЭМГ по классификации Юсевич Ю.С.. При менее выраженных двигательных нарушениях выявлялась ЭМГ интерференционного типа со снижением амплитуды осцилляций. У отдельных больных на непораженной стороне отмечалось снижение амплитуды и частоты осцилляций (менее выраженные по сравнению со стороной гемипареза). Характерным признаком явилось запаздывание появления осцилляций после окончания движений («продленная активность»).</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Для оценки рефлекторной возбудимости мышц используется методика регистрации моносинаптического Н-рефлекса, относящаяся к комплексу методов стимуляционной</w:t>
      </w:r>
      <w:r w:rsidRPr="008C3862">
        <w:rPr>
          <w:rFonts w:ascii="Arial" w:hAnsi="Arial" w:cs="Arial"/>
          <w:sz w:val="20"/>
          <w:szCs w:val="20"/>
          <w:lang w:val="kk-KZ"/>
        </w:rPr>
        <w:t xml:space="preserve"> </w:t>
      </w:r>
      <w:r w:rsidRPr="008C3862">
        <w:rPr>
          <w:rFonts w:ascii="Arial" w:hAnsi="Arial" w:cs="Arial"/>
          <w:sz w:val="20"/>
          <w:szCs w:val="20"/>
        </w:rPr>
        <w:t xml:space="preserve">электронейромиографии[7]. Этот метод кроме регистрации параметров вызванных потенциалов (М-ответа, </w:t>
      </w:r>
      <w:r w:rsidRPr="008C3862">
        <w:rPr>
          <w:rFonts w:ascii="Arial" w:hAnsi="Arial" w:cs="Arial"/>
          <w:sz w:val="20"/>
          <w:szCs w:val="20"/>
          <w:lang w:val="en-US"/>
        </w:rPr>
        <w:t>F</w:t>
      </w:r>
      <w:r w:rsidRPr="008C3862">
        <w:rPr>
          <w:rFonts w:ascii="Arial" w:hAnsi="Arial" w:cs="Arial"/>
          <w:sz w:val="20"/>
          <w:szCs w:val="20"/>
        </w:rPr>
        <w:t xml:space="preserve">-волны и Н-ответа), включает и их анализ:оценку латентного периода, формы, амплитуды, длительности вызванного потенциала, динамики его изменения при постепенном нарастании силы раздражения. Параметры Н-рефлекса являются одними из наиболее информативных при объективном исследовании спастичности. Большинство авторов указывает на повышение его амплитуды, увеличение соотношения Н/М и уменьшение ингибирования Н-рефлекса, что </w:t>
      </w:r>
      <w:r w:rsidRPr="008C3862">
        <w:rPr>
          <w:rFonts w:ascii="Arial" w:hAnsi="Arial" w:cs="Arial"/>
          <w:sz w:val="20"/>
          <w:szCs w:val="20"/>
        </w:rPr>
        <w:lastRenderedPageBreak/>
        <w:t>обусловлено повышенной возбудимостью альфа-мотонейронов в условиях нарушения супраспинальных влияний, усиливающих в норме пресинаптическое торможение.</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Максимальные значения спастичности и ряда информативных электромиографических параметров (в частности, поздних ответов на растяжение мышцы при пассивном или активном движении), установленные при катамнестическом обследовании больных отмечаются в сроки от 1 до 3 месяцев после инсульта, в то время как показатели более простых ( и менее диагностически значимых) тестов, например, амплитуда рефлекторного ответа при ударе по сухожилию мышцы, постепенно возрастают в течение всего первого года заболевания.</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При исследовании электромиографических параметров в поздний восстановительный период и период остаточных явлений инсульта выявлено, что снижение М-ответа наиболее выражено у больных со значительными постинсультными двигательными расстройствами, когда сформировались дегенеративные изменения в нервных и мышечных структурах, с  вторичной заинтересованностью связочно-суставного аппарата крупных суставов.</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Таким образом, в мышцах при спастических гемипарезах характерными особенностями биоэлектрических процессов являются: резкое повышение амплитуд колебаний потенциала при тонических (особенно синергических) напряжениях; более или менее выраженное ( в соответствии с тяжестью пареза) ослабление электроактивности при произвольных сокращениях; наличие уреженных колебаний потенциала, генерируемых как паретическими, так и клинически не пострадавшими мышцами здоровой стороны.</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Выводы. Электромиографическое обследование больных с острыми нарушениями мозгового кровообращения позволяют уточнить и расширить представления о патогенезе имеющихся расстройств, объективизировать степень их выраженности для определения дальнейшего прогноза, степени бытовой реадаптации, а также индивидуализировать подход к терапии в остром периоде инсульта и с первых часов его развития.</w:t>
      </w:r>
    </w:p>
    <w:p w:rsidR="0041354B" w:rsidRDefault="0041354B" w:rsidP="00592C1A">
      <w:pPr>
        <w:spacing w:after="0" w:line="240" w:lineRule="auto"/>
        <w:ind w:left="-567" w:right="283" w:firstLine="567"/>
        <w:jc w:val="center"/>
        <w:rPr>
          <w:rFonts w:ascii="Arial" w:hAnsi="Arial" w:cs="Arial"/>
          <w:sz w:val="20"/>
          <w:szCs w:val="20"/>
        </w:rPr>
      </w:pPr>
    </w:p>
    <w:p w:rsidR="0010009C" w:rsidRDefault="0010009C" w:rsidP="00592C1A">
      <w:pPr>
        <w:tabs>
          <w:tab w:val="left" w:pos="426"/>
        </w:tabs>
        <w:spacing w:after="0" w:line="240" w:lineRule="auto"/>
        <w:ind w:left="-567" w:right="283"/>
        <w:jc w:val="both"/>
        <w:rPr>
          <w:rFonts w:ascii="Arial" w:hAnsi="Arial" w:cs="Arial"/>
          <w:sz w:val="20"/>
          <w:szCs w:val="20"/>
        </w:rPr>
      </w:pPr>
      <w:r w:rsidRPr="008C3862">
        <w:rPr>
          <w:rFonts w:ascii="Arial" w:hAnsi="Arial" w:cs="Arial"/>
          <w:sz w:val="20"/>
          <w:szCs w:val="20"/>
        </w:rPr>
        <w:t>ЛИТЕРАТУРА:</w:t>
      </w:r>
    </w:p>
    <w:p w:rsidR="0041354B" w:rsidRPr="008C3862" w:rsidRDefault="0041354B" w:rsidP="00592C1A">
      <w:pPr>
        <w:tabs>
          <w:tab w:val="left" w:pos="426"/>
        </w:tabs>
        <w:spacing w:after="0" w:line="240" w:lineRule="auto"/>
        <w:ind w:left="-567" w:right="283"/>
        <w:jc w:val="both"/>
        <w:rPr>
          <w:rFonts w:ascii="Arial" w:hAnsi="Arial" w:cs="Arial"/>
          <w:sz w:val="20"/>
          <w:szCs w:val="20"/>
        </w:rPr>
      </w:pPr>
    </w:p>
    <w:p w:rsidR="0010009C" w:rsidRPr="008C3862" w:rsidRDefault="0010009C" w:rsidP="00592C1A">
      <w:pPr>
        <w:pStyle w:val="af0"/>
        <w:numPr>
          <w:ilvl w:val="0"/>
          <w:numId w:val="44"/>
        </w:numPr>
        <w:tabs>
          <w:tab w:val="left" w:pos="0"/>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Чухрова В.А. Клиническая электромиография. –М.,Медицина, 2000. -72с.</w:t>
      </w:r>
    </w:p>
    <w:p w:rsidR="0010009C" w:rsidRPr="008C3862" w:rsidRDefault="0010009C" w:rsidP="00592C1A">
      <w:pPr>
        <w:pStyle w:val="af0"/>
        <w:numPr>
          <w:ilvl w:val="0"/>
          <w:numId w:val="44"/>
        </w:numPr>
        <w:tabs>
          <w:tab w:val="left" w:pos="0"/>
        </w:tabs>
        <w:spacing w:after="0" w:line="240" w:lineRule="auto"/>
        <w:ind w:left="-567" w:right="283" w:firstLine="0"/>
        <w:contextualSpacing/>
        <w:jc w:val="both"/>
        <w:rPr>
          <w:rFonts w:ascii="Arial" w:hAnsi="Arial" w:cs="Arial"/>
          <w:sz w:val="20"/>
          <w:szCs w:val="20"/>
          <w:lang w:val="en-US"/>
        </w:rPr>
      </w:pPr>
      <w:r w:rsidRPr="008C3862">
        <w:rPr>
          <w:rFonts w:ascii="Arial" w:hAnsi="Arial" w:cs="Arial"/>
          <w:sz w:val="20"/>
          <w:szCs w:val="20"/>
          <w:lang w:val="en-US"/>
        </w:rPr>
        <w:t>Bogousslavsky j., Delaloye – Bishop A., Regli F. et al. Prolonged hypoperfusion and early stroke after transient ishemic attack. // Stroke. -1990/ - Vol.21. –P.40-46.</w:t>
      </w:r>
    </w:p>
    <w:p w:rsidR="0010009C" w:rsidRPr="008C3862" w:rsidRDefault="0010009C" w:rsidP="00592C1A">
      <w:pPr>
        <w:pStyle w:val="af0"/>
        <w:numPr>
          <w:ilvl w:val="0"/>
          <w:numId w:val="44"/>
        </w:numPr>
        <w:tabs>
          <w:tab w:val="left" w:pos="0"/>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ЯншФаузи Бен Мохамед. Мышечный тонус у больных в раннем восстановительном периоде полушарного ишемического инсульта: Дисс…канд.мед.наук. –М., 1997.</w:t>
      </w:r>
    </w:p>
    <w:p w:rsidR="0010009C" w:rsidRPr="008C3862" w:rsidRDefault="0010009C" w:rsidP="00592C1A">
      <w:pPr>
        <w:pStyle w:val="af0"/>
        <w:numPr>
          <w:ilvl w:val="0"/>
          <w:numId w:val="44"/>
        </w:numPr>
        <w:tabs>
          <w:tab w:val="left" w:pos="0"/>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Бадалян Л.О., Скворцов И.А. Клиническая электромиография (Руководство для врачей) // М.: Медицина, 1986. -368с.</w:t>
      </w:r>
    </w:p>
    <w:p w:rsidR="0010009C" w:rsidRPr="008C3862" w:rsidRDefault="0010009C" w:rsidP="00592C1A">
      <w:pPr>
        <w:pStyle w:val="af0"/>
        <w:numPr>
          <w:ilvl w:val="0"/>
          <w:numId w:val="44"/>
        </w:numPr>
        <w:tabs>
          <w:tab w:val="left" w:pos="0"/>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Гехт А.Б. Динамика клинических и электрофизиологических показателей у больных ишемическим инсультом в раннем восстановительном периоде: Автореф. дисс.докт.мед.наук. –М.,1993. -48с.</w:t>
      </w:r>
    </w:p>
    <w:p w:rsidR="0010009C" w:rsidRPr="008C3862" w:rsidRDefault="0010009C" w:rsidP="00592C1A">
      <w:pPr>
        <w:pStyle w:val="af0"/>
        <w:numPr>
          <w:ilvl w:val="0"/>
          <w:numId w:val="44"/>
        </w:numPr>
        <w:tabs>
          <w:tab w:val="left" w:pos="0"/>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Рыбина И.Я. Клинико-электрофизиологическое изучение больных с ишемическим инсультом головного мозга в связи с задачами реабилитации: Дисс…канд.мед.наук.-Л, 1982.</w:t>
      </w:r>
    </w:p>
    <w:p w:rsidR="0010009C" w:rsidRPr="008C3862" w:rsidRDefault="0010009C" w:rsidP="00592C1A">
      <w:pPr>
        <w:pStyle w:val="af0"/>
        <w:numPr>
          <w:ilvl w:val="0"/>
          <w:numId w:val="44"/>
        </w:numPr>
        <w:tabs>
          <w:tab w:val="left" w:pos="0"/>
        </w:tabs>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Байкушев С., Манович З.Х., Новиков В.Р. Стимуляционная электромиография и электронейромиография в клинике нервных болезней.  -М.: Медицина, 1980.-232с.</w:t>
      </w:r>
    </w:p>
    <w:p w:rsidR="0010009C" w:rsidRPr="008C3862" w:rsidRDefault="0010009C" w:rsidP="00592C1A">
      <w:pPr>
        <w:pStyle w:val="af0"/>
        <w:spacing w:after="0" w:line="240" w:lineRule="auto"/>
        <w:ind w:left="0" w:right="283" w:firstLine="567"/>
        <w:jc w:val="center"/>
        <w:rPr>
          <w:rFonts w:ascii="Arial" w:hAnsi="Arial" w:cs="Arial"/>
          <w:b/>
          <w:sz w:val="20"/>
          <w:szCs w:val="20"/>
        </w:rPr>
      </w:pPr>
    </w:p>
    <w:p w:rsidR="0010009C" w:rsidRPr="0041354B" w:rsidRDefault="0010009C" w:rsidP="00592C1A">
      <w:pPr>
        <w:pStyle w:val="af0"/>
        <w:spacing w:after="0" w:line="240" w:lineRule="auto"/>
        <w:ind w:left="-567" w:right="283"/>
        <w:jc w:val="both"/>
        <w:rPr>
          <w:rFonts w:ascii="Arial" w:hAnsi="Arial" w:cs="Arial"/>
          <w:b/>
          <w:caps/>
          <w:sz w:val="20"/>
          <w:szCs w:val="20"/>
          <w:lang w:val="kk-KZ"/>
        </w:rPr>
      </w:pPr>
      <w:r w:rsidRPr="0041354B">
        <w:rPr>
          <w:rFonts w:ascii="Arial" w:hAnsi="Arial" w:cs="Arial"/>
          <w:b/>
          <w:caps/>
          <w:sz w:val="20"/>
          <w:szCs w:val="20"/>
        </w:rPr>
        <w:t>Ми</w:t>
      </w:r>
      <w:r w:rsidRPr="0041354B">
        <w:rPr>
          <w:rFonts w:ascii="Arial" w:hAnsi="Arial" w:cs="Arial"/>
          <w:b/>
          <w:caps/>
          <w:sz w:val="20"/>
          <w:szCs w:val="20"/>
          <w:lang w:val="kk-KZ"/>
        </w:rPr>
        <w:t>қанайналымының жедел ишемиялық бұзылысының электромиографиялық көріністері</w:t>
      </w:r>
    </w:p>
    <w:p w:rsidR="0010009C" w:rsidRPr="0041354B" w:rsidRDefault="0010009C" w:rsidP="00592C1A">
      <w:pPr>
        <w:pStyle w:val="af0"/>
        <w:spacing w:after="0" w:line="240" w:lineRule="auto"/>
        <w:ind w:left="-567" w:right="283"/>
        <w:jc w:val="both"/>
        <w:rPr>
          <w:rFonts w:ascii="Arial" w:hAnsi="Arial" w:cs="Arial"/>
          <w:b/>
          <w:sz w:val="20"/>
          <w:szCs w:val="20"/>
          <w:lang w:val="kk-KZ"/>
        </w:rPr>
      </w:pPr>
      <w:r w:rsidRPr="0041354B">
        <w:rPr>
          <w:rFonts w:ascii="Arial" w:hAnsi="Arial" w:cs="Arial"/>
          <w:b/>
          <w:sz w:val="20"/>
          <w:szCs w:val="20"/>
          <w:lang w:val="kk-KZ"/>
        </w:rPr>
        <w:t>Айтжанова Қ.А.</w:t>
      </w:r>
    </w:p>
    <w:p w:rsidR="0041354B" w:rsidRDefault="0041354B" w:rsidP="00592C1A">
      <w:pPr>
        <w:spacing w:after="0" w:line="240" w:lineRule="auto"/>
        <w:ind w:left="-567" w:right="283"/>
        <w:jc w:val="both"/>
        <w:rPr>
          <w:rFonts w:ascii="Arial" w:hAnsi="Arial" w:cs="Arial"/>
          <w:sz w:val="20"/>
          <w:szCs w:val="20"/>
          <w:lang w:val="kk-KZ"/>
        </w:rPr>
      </w:pPr>
    </w:p>
    <w:p w:rsidR="0010009C" w:rsidRPr="0041354B" w:rsidRDefault="0041354B" w:rsidP="00592C1A">
      <w:pPr>
        <w:spacing w:after="0" w:line="240" w:lineRule="auto"/>
        <w:ind w:left="-567"/>
        <w:rPr>
          <w:rFonts w:ascii="Arial" w:hAnsi="Arial" w:cs="Arial"/>
          <w:sz w:val="20"/>
          <w:szCs w:val="20"/>
          <w:lang w:val="kk-KZ"/>
        </w:rPr>
      </w:pPr>
      <w:r w:rsidRPr="0041354B">
        <w:rPr>
          <w:rFonts w:ascii="Arial" w:hAnsi="Arial" w:cs="Arial"/>
          <w:b/>
          <w:sz w:val="20"/>
          <w:szCs w:val="20"/>
          <w:lang w:val="kk-KZ"/>
        </w:rPr>
        <w:t>Түйін</w:t>
      </w:r>
      <w:r>
        <w:rPr>
          <w:rFonts w:ascii="Arial" w:hAnsi="Arial" w:cs="Arial"/>
          <w:b/>
          <w:sz w:val="20"/>
          <w:szCs w:val="20"/>
          <w:lang w:val="kk-KZ"/>
        </w:rPr>
        <w:t xml:space="preserve">  </w:t>
      </w:r>
      <w:r w:rsidR="0010009C" w:rsidRPr="0041354B">
        <w:rPr>
          <w:rFonts w:ascii="Arial" w:hAnsi="Arial" w:cs="Arial"/>
          <w:sz w:val="20"/>
          <w:szCs w:val="20"/>
          <w:lang w:val="kk-KZ"/>
        </w:rPr>
        <w:t>Миқанайналмынын жедел ишемиялық  бұзылыстары бар науқастардың электромиографиялық зерттеуі қозғалыс бұзылыстарының патогенезін, болжамын, күнделік бейімделу дәрежесін анықтауға және терапиялық көзқарасты құрастыруға мүмкіншілік береді.</w:t>
      </w:r>
    </w:p>
    <w:p w:rsidR="0010009C" w:rsidRPr="0041354B" w:rsidRDefault="0041354B" w:rsidP="00592C1A">
      <w:pPr>
        <w:spacing w:after="0" w:line="240" w:lineRule="auto"/>
        <w:ind w:left="-567"/>
        <w:rPr>
          <w:rFonts w:ascii="Arial" w:hAnsi="Arial" w:cs="Arial"/>
          <w:sz w:val="20"/>
          <w:szCs w:val="20"/>
          <w:lang w:val="kk-KZ"/>
        </w:rPr>
      </w:pPr>
      <w:r w:rsidRPr="0041354B">
        <w:rPr>
          <w:rFonts w:ascii="Arial" w:hAnsi="Arial" w:cs="Arial"/>
          <w:b/>
          <w:sz w:val="20"/>
          <w:szCs w:val="20"/>
          <w:lang w:val="kk-KZ"/>
        </w:rPr>
        <w:t>Түйінді сөздер</w:t>
      </w:r>
      <w:r w:rsidR="0010009C" w:rsidRPr="0041354B">
        <w:rPr>
          <w:rFonts w:ascii="Arial" w:hAnsi="Arial" w:cs="Arial"/>
          <w:sz w:val="20"/>
          <w:szCs w:val="20"/>
          <w:lang w:val="kk-KZ"/>
        </w:rPr>
        <w:t>: ишемиялық инсульт, электромиография, электромиографиялық көрсеткіштері, қозғалыс бұзылыстар, еттің ширығуы, бұлшықеттің биоэлектрлік белсенділігі.</w:t>
      </w:r>
      <w:bookmarkStart w:id="2" w:name="_GoBack"/>
      <w:bookmarkEnd w:id="2"/>
    </w:p>
    <w:p w:rsidR="0041354B" w:rsidRPr="006D06D7" w:rsidRDefault="0041354B" w:rsidP="00592C1A">
      <w:pPr>
        <w:pStyle w:val="af0"/>
        <w:spacing w:after="0" w:line="240" w:lineRule="auto"/>
        <w:ind w:left="-567" w:right="283"/>
        <w:jc w:val="both"/>
        <w:rPr>
          <w:rFonts w:ascii="Arial" w:hAnsi="Arial" w:cs="Arial"/>
          <w:b/>
          <w:sz w:val="20"/>
          <w:szCs w:val="20"/>
          <w:lang w:val="kk-KZ"/>
        </w:rPr>
      </w:pPr>
    </w:p>
    <w:p w:rsidR="0010009C" w:rsidRPr="0041354B" w:rsidRDefault="0010009C" w:rsidP="00592C1A">
      <w:pPr>
        <w:pStyle w:val="af0"/>
        <w:spacing w:after="0" w:line="240" w:lineRule="auto"/>
        <w:ind w:left="-567" w:right="283"/>
        <w:jc w:val="both"/>
        <w:rPr>
          <w:rFonts w:ascii="Arial" w:hAnsi="Arial" w:cs="Arial"/>
          <w:b/>
          <w:caps/>
          <w:sz w:val="20"/>
          <w:szCs w:val="20"/>
          <w:lang w:val="en-US"/>
        </w:rPr>
      </w:pPr>
      <w:r w:rsidRPr="0041354B">
        <w:rPr>
          <w:rFonts w:ascii="Arial" w:hAnsi="Arial" w:cs="Arial"/>
          <w:b/>
          <w:caps/>
          <w:sz w:val="20"/>
          <w:szCs w:val="20"/>
          <w:lang w:val="en-US"/>
        </w:rPr>
        <w:t>Electromyographic indices of ishemic stroke</w:t>
      </w:r>
    </w:p>
    <w:p w:rsidR="0010009C" w:rsidRPr="0041354B" w:rsidRDefault="0010009C" w:rsidP="00592C1A">
      <w:pPr>
        <w:pStyle w:val="af0"/>
        <w:tabs>
          <w:tab w:val="left" w:pos="3075"/>
        </w:tabs>
        <w:spacing w:after="0" w:line="240" w:lineRule="auto"/>
        <w:ind w:left="-567" w:right="283"/>
        <w:jc w:val="both"/>
        <w:rPr>
          <w:rFonts w:ascii="Arial" w:hAnsi="Arial" w:cs="Arial"/>
          <w:b/>
          <w:sz w:val="20"/>
          <w:szCs w:val="20"/>
          <w:lang w:val="en-US"/>
        </w:rPr>
      </w:pPr>
      <w:r w:rsidRPr="0041354B">
        <w:rPr>
          <w:rFonts w:ascii="Arial" w:hAnsi="Arial" w:cs="Arial"/>
          <w:b/>
          <w:sz w:val="20"/>
          <w:szCs w:val="20"/>
          <w:lang w:val="en-US"/>
        </w:rPr>
        <w:t>K.A.Aitzhanova</w:t>
      </w:r>
    </w:p>
    <w:p w:rsidR="0041354B" w:rsidRDefault="0041354B" w:rsidP="00592C1A">
      <w:pPr>
        <w:spacing w:after="0" w:line="240" w:lineRule="auto"/>
        <w:ind w:left="-567" w:right="283"/>
        <w:jc w:val="both"/>
        <w:rPr>
          <w:rFonts w:ascii="Arial" w:hAnsi="Arial" w:cs="Arial"/>
          <w:b/>
          <w:sz w:val="20"/>
          <w:szCs w:val="20"/>
          <w:lang w:val="en-US"/>
        </w:rPr>
      </w:pPr>
    </w:p>
    <w:p w:rsidR="0010009C" w:rsidRPr="008C3862" w:rsidRDefault="0041354B" w:rsidP="00592C1A">
      <w:pPr>
        <w:spacing w:after="0" w:line="240" w:lineRule="auto"/>
        <w:ind w:left="-567" w:right="283"/>
        <w:jc w:val="both"/>
        <w:rPr>
          <w:rFonts w:ascii="Arial" w:hAnsi="Arial" w:cs="Arial"/>
          <w:sz w:val="20"/>
          <w:szCs w:val="20"/>
          <w:lang w:val="en-US"/>
        </w:rPr>
      </w:pPr>
      <w:r w:rsidRPr="0041354B">
        <w:rPr>
          <w:rFonts w:ascii="Arial" w:hAnsi="Arial" w:cs="Arial"/>
          <w:b/>
          <w:sz w:val="20"/>
          <w:szCs w:val="20"/>
          <w:lang w:val="en-US"/>
        </w:rPr>
        <w:t>Abstract</w:t>
      </w:r>
      <w:r>
        <w:rPr>
          <w:rFonts w:ascii="Arial" w:hAnsi="Arial" w:cs="Arial"/>
          <w:sz w:val="20"/>
          <w:szCs w:val="20"/>
          <w:lang w:val="en-US"/>
        </w:rPr>
        <w:t xml:space="preserve"> </w:t>
      </w:r>
      <w:r w:rsidR="0010009C" w:rsidRPr="008C3862">
        <w:rPr>
          <w:rFonts w:ascii="Arial" w:hAnsi="Arial" w:cs="Arial"/>
          <w:sz w:val="20"/>
          <w:szCs w:val="20"/>
          <w:lang w:val="en-US"/>
        </w:rPr>
        <w:t>EMG examination of patients with ishemic stroke allow to specify and widen concept about pathogenesis of motorial disorders, estimate of degree of damage, to determinate of  prognosis, degree of domestic home readaptation and individualise treatment approach in acute period and since first hours of disease increases.</w:t>
      </w:r>
    </w:p>
    <w:p w:rsidR="0010009C" w:rsidRDefault="0010009C" w:rsidP="00592C1A">
      <w:pPr>
        <w:spacing w:after="0" w:line="240" w:lineRule="auto"/>
        <w:ind w:left="-567" w:right="283"/>
        <w:jc w:val="both"/>
        <w:rPr>
          <w:rFonts w:ascii="Arial" w:hAnsi="Arial" w:cs="Arial"/>
          <w:sz w:val="20"/>
          <w:szCs w:val="20"/>
          <w:lang w:val="en-US"/>
        </w:rPr>
      </w:pPr>
      <w:r w:rsidRPr="0041354B">
        <w:rPr>
          <w:rFonts w:ascii="Arial" w:hAnsi="Arial" w:cs="Arial"/>
          <w:b/>
          <w:sz w:val="20"/>
          <w:szCs w:val="20"/>
          <w:lang w:val="en-US"/>
        </w:rPr>
        <w:lastRenderedPageBreak/>
        <w:t>Keywords:</w:t>
      </w:r>
      <w:r w:rsidRPr="008C3862">
        <w:rPr>
          <w:rFonts w:ascii="Arial" w:hAnsi="Arial" w:cs="Arial"/>
          <w:sz w:val="20"/>
          <w:szCs w:val="20"/>
          <w:lang w:val="en-US"/>
        </w:rPr>
        <w:t xml:space="preserve"> ishemic stroke, electromyography, electromyographic indices, motorial disorders, muscle tension, bioelectrical activity of muscle.</w:t>
      </w:r>
    </w:p>
    <w:p w:rsidR="00541AB6" w:rsidRDefault="00541AB6" w:rsidP="00592C1A">
      <w:pPr>
        <w:spacing w:after="0" w:line="240" w:lineRule="auto"/>
        <w:ind w:right="283" w:firstLine="567"/>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7" type="#_x0000_t32" style="position:absolute;left:0;text-align:left;margin-left:95.15pt;margin-top:10.55pt;width:319.5pt;height:0;z-index:251795456" o:connectortype="straight"/>
        </w:pict>
      </w:r>
    </w:p>
    <w:p w:rsidR="00541AB6" w:rsidRPr="008C3862" w:rsidRDefault="00541AB6" w:rsidP="00592C1A">
      <w:pPr>
        <w:spacing w:after="0" w:line="240" w:lineRule="auto"/>
        <w:ind w:right="283" w:firstLine="567"/>
        <w:jc w:val="both"/>
        <w:rPr>
          <w:rFonts w:ascii="Arial" w:hAnsi="Arial" w:cs="Arial"/>
          <w:sz w:val="20"/>
          <w:szCs w:val="20"/>
          <w:lang w:val="en-US"/>
        </w:rPr>
      </w:pPr>
    </w:p>
    <w:p w:rsidR="0010009C" w:rsidRPr="008C3862" w:rsidRDefault="0010009C" w:rsidP="00592C1A">
      <w:pPr>
        <w:spacing w:after="0" w:line="240" w:lineRule="auto"/>
        <w:ind w:right="283" w:firstLine="567"/>
        <w:jc w:val="both"/>
        <w:rPr>
          <w:rFonts w:ascii="Arial" w:hAnsi="Arial" w:cs="Arial"/>
          <w:b/>
          <w:sz w:val="20"/>
          <w:szCs w:val="20"/>
          <w:lang w:val="en-US"/>
        </w:rPr>
      </w:pPr>
    </w:p>
    <w:p w:rsidR="0010009C" w:rsidRPr="008C3862" w:rsidRDefault="0010009C" w:rsidP="00592C1A">
      <w:pPr>
        <w:spacing w:after="0" w:line="240" w:lineRule="auto"/>
        <w:ind w:left="-567" w:right="283"/>
        <w:jc w:val="both"/>
        <w:rPr>
          <w:rFonts w:ascii="Arial" w:eastAsia="Times New Roman" w:hAnsi="Arial" w:cs="Arial"/>
          <w:b/>
          <w:caps/>
          <w:sz w:val="20"/>
          <w:szCs w:val="20"/>
        </w:rPr>
      </w:pPr>
      <w:r w:rsidRPr="008C3862">
        <w:rPr>
          <w:rFonts w:ascii="Arial" w:eastAsia="Times New Roman" w:hAnsi="Arial" w:cs="Arial"/>
          <w:b/>
          <w:caps/>
          <w:sz w:val="20"/>
          <w:szCs w:val="20"/>
        </w:rPr>
        <w:t>Изучение влияния патогенетических факторов риска на клиническое течение и частоту осложнений атерогенеза при коронарной болезни сердца</w:t>
      </w:r>
    </w:p>
    <w:p w:rsidR="0010009C" w:rsidRPr="008C3862" w:rsidRDefault="0010009C" w:rsidP="00592C1A">
      <w:pPr>
        <w:spacing w:after="0" w:line="240" w:lineRule="auto"/>
        <w:ind w:left="-567" w:right="283"/>
        <w:jc w:val="both"/>
        <w:rPr>
          <w:rFonts w:ascii="Arial" w:eastAsia="Times New Roman" w:hAnsi="Arial" w:cs="Arial"/>
          <w:b/>
          <w:caps/>
          <w:sz w:val="20"/>
          <w:szCs w:val="20"/>
        </w:rPr>
      </w:pPr>
    </w:p>
    <w:p w:rsidR="0010009C" w:rsidRPr="008C3862" w:rsidRDefault="0010009C" w:rsidP="00592C1A">
      <w:pPr>
        <w:spacing w:after="0" w:line="240" w:lineRule="auto"/>
        <w:ind w:left="-567" w:right="283"/>
        <w:jc w:val="both"/>
        <w:rPr>
          <w:rFonts w:ascii="Arial" w:eastAsia="Times New Roman" w:hAnsi="Arial" w:cs="Arial"/>
          <w:b/>
          <w:sz w:val="20"/>
          <w:szCs w:val="20"/>
        </w:rPr>
      </w:pPr>
      <w:r w:rsidRPr="008C3862">
        <w:rPr>
          <w:rFonts w:ascii="Arial" w:eastAsia="Times New Roman" w:hAnsi="Arial" w:cs="Arial"/>
          <w:b/>
          <w:sz w:val="20"/>
          <w:szCs w:val="20"/>
        </w:rPr>
        <w:t>Бенберин В.В., Тулепбергенова Г.Ш.</w:t>
      </w:r>
    </w:p>
    <w:p w:rsidR="0010009C" w:rsidRPr="0041354B" w:rsidRDefault="0010009C" w:rsidP="00592C1A">
      <w:pPr>
        <w:spacing w:after="0" w:line="240" w:lineRule="auto"/>
        <w:ind w:left="-567" w:right="283"/>
        <w:jc w:val="both"/>
        <w:rPr>
          <w:rFonts w:ascii="Arial" w:eastAsia="Times New Roman" w:hAnsi="Arial" w:cs="Arial"/>
          <w:i/>
          <w:sz w:val="20"/>
          <w:szCs w:val="20"/>
        </w:rPr>
      </w:pPr>
      <w:r w:rsidRPr="0041354B">
        <w:rPr>
          <w:rFonts w:ascii="Arial" w:eastAsia="Times New Roman" w:hAnsi="Arial" w:cs="Arial"/>
          <w:i/>
          <w:sz w:val="20"/>
          <w:szCs w:val="20"/>
        </w:rPr>
        <w:t>Центральная клиническая больница УДП РК, г.Алматы</w:t>
      </w:r>
    </w:p>
    <w:p w:rsidR="0010009C" w:rsidRPr="008C3862" w:rsidRDefault="0010009C" w:rsidP="00592C1A">
      <w:pPr>
        <w:spacing w:after="0" w:line="240" w:lineRule="auto"/>
        <w:ind w:left="-567" w:right="283"/>
        <w:jc w:val="both"/>
        <w:rPr>
          <w:rFonts w:ascii="Arial" w:eastAsia="Times New Roman" w:hAnsi="Arial" w:cs="Arial"/>
          <w:b/>
          <w:caps/>
          <w:sz w:val="20"/>
          <w:szCs w:val="20"/>
          <w:lang w:val="kk-KZ"/>
        </w:rPr>
      </w:pPr>
    </w:p>
    <w:p w:rsidR="0010009C" w:rsidRPr="008C3862" w:rsidRDefault="0010009C"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sz w:val="20"/>
          <w:szCs w:val="20"/>
        </w:rPr>
        <w:t>В статье приведены результаты изучения влияния патогенетических факторов риска на клиническое течение и частоту осложнений атерогенеза у 80 пациентов с признаками коронарной болезни сердца.</w:t>
      </w:r>
    </w:p>
    <w:p w:rsidR="0010009C" w:rsidRPr="008C3862" w:rsidRDefault="0010009C"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b/>
          <w:sz w:val="20"/>
          <w:szCs w:val="20"/>
        </w:rPr>
        <w:t>Ключевые слова:</w:t>
      </w:r>
      <w:r w:rsidRPr="008C3862">
        <w:rPr>
          <w:rFonts w:ascii="Arial" w:eastAsia="Times New Roman" w:hAnsi="Arial" w:cs="Arial"/>
          <w:sz w:val="20"/>
          <w:szCs w:val="20"/>
        </w:rPr>
        <w:t xml:space="preserve"> влияние патогенетических факторов риска,  частота осложнений,  атерогенез, признаки коронарной болезни сердца.</w:t>
      </w:r>
    </w:p>
    <w:p w:rsidR="0010009C" w:rsidRPr="008C3862" w:rsidRDefault="0010009C" w:rsidP="00592C1A">
      <w:pPr>
        <w:spacing w:after="0" w:line="240" w:lineRule="auto"/>
        <w:ind w:left="-567" w:right="283"/>
        <w:jc w:val="center"/>
        <w:rPr>
          <w:rFonts w:ascii="Arial" w:eastAsia="Times New Roman" w:hAnsi="Arial" w:cs="Arial"/>
          <w:sz w:val="20"/>
          <w:szCs w:val="20"/>
        </w:rPr>
      </w:pPr>
    </w:p>
    <w:p w:rsidR="0010009C" w:rsidRPr="008C3862" w:rsidRDefault="0010009C"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b/>
          <w:sz w:val="20"/>
          <w:szCs w:val="20"/>
        </w:rPr>
        <w:t xml:space="preserve">Введение. </w:t>
      </w:r>
      <w:r w:rsidRPr="008C3862">
        <w:rPr>
          <w:rFonts w:ascii="Arial" w:hAnsi="Arial" w:cs="Arial"/>
          <w:sz w:val="20"/>
          <w:szCs w:val="20"/>
        </w:rPr>
        <w:t xml:space="preserve">Распространение ишемической болезни сердца (ИБС), артериальной гипертонии (АГ), сахарного диабета (СД) и их осложнений  неуклонно растет. Так, например, согласно данным Национального исследования здоровья, ИБС страдает около 5 млн. американцев. Она является ведущей причиной смерти мужчин в возрасте старше 35 лет и всех людей независимо от пола в возрасте старше 45 лет. Преждевременной смерти от ИБС подвержены преимущественно мужчины, а около 30% всех смертей, причиной которых служит это заболевание, приходится на мужчин в возрасте моложе 65 лет. Независимо от пола у лиц в возрасте от 40 до 60 лет отмечается пятикратное повышение частоты развития инфаркта миокарда (ИМ) ежегодно [1]. </w:t>
      </w:r>
    </w:p>
    <w:p w:rsidR="0010009C" w:rsidRPr="008C3862" w:rsidRDefault="0010009C" w:rsidP="00592C1A">
      <w:pPr>
        <w:pStyle w:val="a3"/>
        <w:spacing w:before="0" w:beforeAutospacing="0" w:after="0" w:afterAutospacing="0"/>
        <w:ind w:left="-567" w:right="283" w:firstLine="567"/>
        <w:jc w:val="both"/>
        <w:rPr>
          <w:rStyle w:val="af6"/>
          <w:rFonts w:ascii="Arial" w:hAnsi="Arial" w:cs="Arial"/>
          <w:b w:val="0"/>
          <w:bCs w:val="0"/>
          <w:sz w:val="20"/>
          <w:szCs w:val="20"/>
        </w:rPr>
      </w:pPr>
      <w:r w:rsidRPr="008C3862">
        <w:rPr>
          <w:rFonts w:ascii="Arial" w:hAnsi="Arial" w:cs="Arial"/>
          <w:sz w:val="20"/>
          <w:szCs w:val="20"/>
        </w:rPr>
        <w:t xml:space="preserve">Лица, склонные к развитию атеросклероза, обладают рядом характерных черт и привычек. Эти отличительные факторы получили название факторы риска. У большинства людей в возрасте моложе 65 лет, страдающих атеросклерозом, можно выявить один фактор риска или более, кроме собственного возраста. Концепция факторов риска подразумевает, что человек, имеющий, по меньшей мере, один фактор риска, более склонен к развитию клинически выраженного атеросклероза и к более раннему появлению его симптомов, чем человек, не относящийся к группе риска. Наличие нескольких факторов риска в еще большей степени ускоряет прогрессирование атеросклероза [2].  </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Наиболее неблагоприятным сочетанием ФР является так называемый </w:t>
      </w:r>
      <w:r w:rsidRPr="008C3862">
        <w:rPr>
          <w:rStyle w:val="af"/>
          <w:rFonts w:ascii="Arial" w:eastAsia="Times New Roman" w:hAnsi="Arial" w:cs="Arial"/>
          <w:sz w:val="20"/>
          <w:szCs w:val="20"/>
        </w:rPr>
        <w:t>метаболический синдром</w:t>
      </w:r>
      <w:r w:rsidRPr="008C3862">
        <w:rPr>
          <w:rFonts w:ascii="Arial" w:eastAsia="Times New Roman" w:hAnsi="Arial" w:cs="Arial"/>
          <w:sz w:val="20"/>
          <w:szCs w:val="20"/>
        </w:rPr>
        <w:t xml:space="preserve"> (МС), представляющий собой комплекс взаимосвязанных нарушений углеводного и жирового обмена, а также механизмов регуляции артериального давления и функции эндотелия. В основе названных нарушений лежит снижение чувствительности тканей к инсулину — инсулинорезистентность. Основными составляющими МС являются абдоминально-висцеральное ожирение, гипертриглицеридемия, гиперинсулинемия и артериальная гипертензия [3].  </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b/>
          <w:sz w:val="20"/>
          <w:szCs w:val="20"/>
        </w:rPr>
        <w:t>Цель</w:t>
      </w:r>
      <w:r w:rsidRPr="008C3862">
        <w:rPr>
          <w:rFonts w:ascii="Arial" w:eastAsia="Times New Roman" w:hAnsi="Arial" w:cs="Arial"/>
          <w:sz w:val="20"/>
          <w:szCs w:val="20"/>
        </w:rPr>
        <w:t xml:space="preserve"> - изучение влияния патогенетических факторов риска на клиническое течение и частоту осложнений атерогенеза при коронарной болезни сердца, цереброваскулярных заболеваний и ишемической абдоминальной болезни.</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b/>
          <w:sz w:val="20"/>
          <w:szCs w:val="20"/>
        </w:rPr>
        <w:t xml:space="preserve">Материалы и методы. </w:t>
      </w:r>
      <w:r w:rsidRPr="008C3862">
        <w:rPr>
          <w:rFonts w:ascii="Arial" w:eastAsia="Times New Roman" w:hAnsi="Arial" w:cs="Arial"/>
          <w:sz w:val="20"/>
          <w:szCs w:val="20"/>
        </w:rPr>
        <w:t xml:space="preserve">Нами обследовано 80 пациентов с признаками коронарной болезни сердца. Из них 46 мужчин и 34 женщины, возраст которых колебался от 56 до 78 лет. Рассматривались факторы риска, входящие в МС: инсулинорезистентность, дислипидемия, ожирение и артериальная гипертензия.  У 47% пациентов отмечалось сочетание 2 или 3 факторов риска. </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Развитие атеросклероза оценивалось по состоянию коронарных артерий при обследовании методом мультиспиральной компьютерной томографии (МСКТ), а именно проходимость, степень сужения, количество пораженных артерий. </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b/>
          <w:sz w:val="20"/>
          <w:szCs w:val="20"/>
        </w:rPr>
        <w:t xml:space="preserve">Результаты </w:t>
      </w:r>
      <w:r w:rsidRPr="008C3862">
        <w:rPr>
          <w:rFonts w:ascii="Arial" w:eastAsia="Times New Roman" w:hAnsi="Arial" w:cs="Arial"/>
          <w:sz w:val="20"/>
          <w:szCs w:val="20"/>
        </w:rPr>
        <w:t xml:space="preserve">проведенного исследования показали, что всего атеросклеротическое поражение коронарных артерий выявлено в 90% (72 случая). Факторы риска присутствовали у всех пациентов. </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Так, «МСКТ-картина атеросклероза коронарных артерий с субтотальным поражением правой/левой коронарной артерии гемодинамически значимыми атеросклеротическими бляшками» отмечено у 31% пациентов, все они имели 3 и более факторов риска.</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«Умеренный коронарный риск – атеросклероз коронарных артерий с наличием гемодинамически значимого сужения» отмечен у 49% пациентов. Из них 76% пациентов имели  2 фактора риска, а 24% - 3.</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Низкий коронарный риск «необструктивное атеросклеротическое поражение артерий, гемодинамически незначимый стеноз» определен у 14% пациентов. Из них 2 фактора риска наблюдалось у 47%, 1 фактор риска (ожирение в 83%) отмечен у 53 % пациентов.</w:t>
      </w:r>
    </w:p>
    <w:p w:rsidR="0010009C" w:rsidRPr="008C3862" w:rsidRDefault="0010009C"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lastRenderedPageBreak/>
        <w:t>Таким образом, выявлено, что факторы риска в виде метаболического синдрома имеют неблагоприятное прогностическое значение для развития атеросклероза. Сочетание нескольких факторов приводит к его более тяжелому течению.</w:t>
      </w:r>
    </w:p>
    <w:p w:rsidR="0010009C" w:rsidRPr="008C3862" w:rsidRDefault="0010009C" w:rsidP="00592C1A">
      <w:pPr>
        <w:pStyle w:val="a3"/>
        <w:spacing w:before="0" w:beforeAutospacing="0" w:after="0" w:afterAutospacing="0"/>
        <w:ind w:right="283" w:firstLine="567"/>
        <w:jc w:val="both"/>
        <w:rPr>
          <w:rFonts w:ascii="Arial" w:hAnsi="Arial" w:cs="Arial"/>
          <w:b/>
          <w:sz w:val="20"/>
          <w:szCs w:val="20"/>
        </w:rPr>
      </w:pPr>
    </w:p>
    <w:p w:rsidR="0010009C" w:rsidRDefault="00855DAC" w:rsidP="00592C1A">
      <w:pPr>
        <w:pStyle w:val="a3"/>
        <w:tabs>
          <w:tab w:val="left" w:pos="0"/>
        </w:tabs>
        <w:spacing w:before="0" w:beforeAutospacing="0" w:after="0" w:afterAutospacing="0"/>
        <w:ind w:left="-567" w:right="283"/>
        <w:jc w:val="both"/>
        <w:rPr>
          <w:rFonts w:ascii="Arial" w:hAnsi="Arial" w:cs="Arial"/>
          <w:b/>
          <w:sz w:val="20"/>
          <w:szCs w:val="20"/>
        </w:rPr>
      </w:pPr>
      <w:r>
        <w:rPr>
          <w:rFonts w:ascii="Arial" w:hAnsi="Arial" w:cs="Arial"/>
          <w:b/>
          <w:sz w:val="20"/>
          <w:szCs w:val="20"/>
        </w:rPr>
        <w:t>Список литературы</w:t>
      </w:r>
    </w:p>
    <w:p w:rsidR="00855DAC" w:rsidRPr="008C3862" w:rsidRDefault="00855DAC" w:rsidP="00592C1A">
      <w:pPr>
        <w:pStyle w:val="a3"/>
        <w:tabs>
          <w:tab w:val="left" w:pos="0"/>
        </w:tabs>
        <w:spacing w:before="0" w:beforeAutospacing="0" w:after="0" w:afterAutospacing="0"/>
        <w:ind w:left="-567" w:right="283"/>
        <w:jc w:val="both"/>
        <w:rPr>
          <w:rFonts w:ascii="Arial" w:hAnsi="Arial" w:cs="Arial"/>
          <w:b/>
          <w:sz w:val="20"/>
          <w:szCs w:val="20"/>
        </w:rPr>
      </w:pPr>
    </w:p>
    <w:p w:rsidR="0010009C" w:rsidRPr="008C3862" w:rsidRDefault="0010009C" w:rsidP="00592C1A">
      <w:pPr>
        <w:numPr>
          <w:ilvl w:val="0"/>
          <w:numId w:val="47"/>
        </w:numPr>
        <w:tabs>
          <w:tab w:val="clear" w:pos="990"/>
          <w:tab w:val="left" w:pos="0"/>
          <w:tab w:val="num" w:pos="360"/>
        </w:tabs>
        <w:spacing w:after="0" w:line="240" w:lineRule="auto"/>
        <w:ind w:left="-567" w:right="283" w:firstLine="0"/>
        <w:jc w:val="both"/>
        <w:rPr>
          <w:rFonts w:ascii="Arial" w:eastAsia="Times New Roman" w:hAnsi="Arial" w:cs="Arial"/>
          <w:sz w:val="20"/>
          <w:szCs w:val="20"/>
        </w:rPr>
      </w:pPr>
      <w:r w:rsidRPr="008C3862">
        <w:rPr>
          <w:rFonts w:ascii="Arial" w:eastAsia="Times New Roman" w:hAnsi="Arial" w:cs="Arial"/>
          <w:iCs/>
          <w:sz w:val="20"/>
          <w:szCs w:val="20"/>
        </w:rPr>
        <w:t xml:space="preserve">Кобалава Ж.Д., Толкачева В.В. </w:t>
      </w:r>
      <w:r w:rsidRPr="008C3862">
        <w:rPr>
          <w:rFonts w:ascii="Arial" w:eastAsia="Times New Roman" w:hAnsi="Arial" w:cs="Arial"/>
          <w:sz w:val="20"/>
          <w:szCs w:val="20"/>
        </w:rPr>
        <w:t>Обоснование и эффективность комбинированной антигипертензивной и гиполипидемической терапии у пациентов с артериальной гипертонией//Consilium Medicum.- 2006.- Том 8.- №11.- С.35-36</w:t>
      </w:r>
    </w:p>
    <w:p w:rsidR="0010009C" w:rsidRPr="008C3862" w:rsidRDefault="0010009C" w:rsidP="00592C1A">
      <w:pPr>
        <w:numPr>
          <w:ilvl w:val="0"/>
          <w:numId w:val="47"/>
        </w:numPr>
        <w:tabs>
          <w:tab w:val="clear" w:pos="990"/>
          <w:tab w:val="left" w:pos="0"/>
          <w:tab w:val="num" w:pos="360"/>
        </w:tabs>
        <w:spacing w:after="0" w:line="240" w:lineRule="auto"/>
        <w:ind w:left="-567" w:right="283" w:firstLine="0"/>
        <w:jc w:val="both"/>
        <w:rPr>
          <w:rFonts w:ascii="Arial" w:eastAsia="Times New Roman" w:hAnsi="Arial" w:cs="Arial"/>
          <w:iCs/>
          <w:sz w:val="20"/>
          <w:szCs w:val="20"/>
        </w:rPr>
      </w:pPr>
      <w:r w:rsidRPr="008C3862">
        <w:rPr>
          <w:rStyle w:val="af"/>
          <w:rFonts w:ascii="Arial" w:eastAsia="Times New Roman" w:hAnsi="Arial" w:cs="Arial"/>
          <w:i w:val="0"/>
          <w:color w:val="000000"/>
          <w:sz w:val="20"/>
          <w:szCs w:val="20"/>
        </w:rPr>
        <w:t>Шушляпин О.И. с соавт.</w:t>
      </w:r>
      <w:r w:rsidRPr="008C3862">
        <w:rPr>
          <w:rFonts w:ascii="Arial" w:eastAsia="Times New Roman" w:hAnsi="Arial" w:cs="Arial"/>
          <w:i/>
          <w:iCs/>
          <w:sz w:val="20"/>
          <w:szCs w:val="20"/>
        </w:rPr>
        <w:t xml:space="preserve"> </w:t>
      </w:r>
      <w:r w:rsidRPr="008C3862">
        <w:rPr>
          <w:rFonts w:ascii="Arial" w:eastAsia="Times New Roman" w:hAnsi="Arial" w:cs="Arial"/>
          <w:iCs/>
          <w:sz w:val="20"/>
          <w:szCs w:val="20"/>
        </w:rPr>
        <w:t>Иммуновоспалительные факторы атерогенеза при развитии и прогрессировании сердечной недостаточности у больных ишемической болезнью сердца и терапевтическая коррекция патологических нарушений//Ж. Кардилогия.- 2011.- №1 (385). – С. 21-23</w:t>
      </w:r>
    </w:p>
    <w:p w:rsidR="0010009C" w:rsidRPr="008C3862" w:rsidRDefault="0010009C" w:rsidP="00592C1A">
      <w:pPr>
        <w:numPr>
          <w:ilvl w:val="0"/>
          <w:numId w:val="47"/>
        </w:numPr>
        <w:tabs>
          <w:tab w:val="clear" w:pos="990"/>
          <w:tab w:val="left" w:pos="0"/>
          <w:tab w:val="num" w:pos="360"/>
        </w:tabs>
        <w:spacing w:after="0" w:line="240" w:lineRule="auto"/>
        <w:ind w:left="-567" w:right="283" w:firstLine="0"/>
        <w:jc w:val="both"/>
        <w:rPr>
          <w:rFonts w:ascii="Arial" w:eastAsia="Times New Roman" w:hAnsi="Arial" w:cs="Arial"/>
          <w:sz w:val="20"/>
          <w:szCs w:val="20"/>
        </w:rPr>
      </w:pPr>
      <w:r w:rsidRPr="008C3862">
        <w:rPr>
          <w:rFonts w:ascii="Arial" w:eastAsia="Times New Roman" w:hAnsi="Arial" w:cs="Arial"/>
          <w:sz w:val="20"/>
          <w:szCs w:val="20"/>
        </w:rPr>
        <w:t xml:space="preserve">Диагностика и коррекция нарушений липидного обмена с целью профилактики и лечения атеросклероза// Российские рекомендации </w:t>
      </w:r>
      <w:r w:rsidRPr="008C3862">
        <w:rPr>
          <w:rFonts w:ascii="Arial" w:eastAsia="Times New Roman" w:hAnsi="Arial" w:cs="Arial"/>
          <w:sz w:val="20"/>
          <w:szCs w:val="20"/>
          <w:lang w:val="en-US"/>
        </w:rPr>
        <w:t>IV</w:t>
      </w:r>
      <w:r w:rsidRPr="008C3862">
        <w:rPr>
          <w:rFonts w:ascii="Arial" w:eastAsia="Times New Roman" w:hAnsi="Arial" w:cs="Arial"/>
          <w:sz w:val="20"/>
          <w:szCs w:val="20"/>
        </w:rPr>
        <w:t xml:space="preserve"> пересмотр.-М.- 2009.-80с.</w:t>
      </w:r>
    </w:p>
    <w:p w:rsidR="0010009C" w:rsidRPr="008C3862" w:rsidRDefault="0010009C" w:rsidP="00592C1A">
      <w:pPr>
        <w:tabs>
          <w:tab w:val="left" w:pos="0"/>
        </w:tabs>
        <w:spacing w:after="0" w:line="240" w:lineRule="auto"/>
        <w:ind w:left="-567" w:right="283"/>
        <w:jc w:val="both"/>
        <w:rPr>
          <w:rFonts w:ascii="Arial" w:eastAsia="Times New Roman" w:hAnsi="Arial" w:cs="Arial"/>
          <w:sz w:val="20"/>
          <w:szCs w:val="20"/>
        </w:rPr>
      </w:pPr>
    </w:p>
    <w:p w:rsidR="0010009C" w:rsidRPr="008C3862" w:rsidRDefault="0010009C" w:rsidP="00592C1A">
      <w:pPr>
        <w:spacing w:after="0" w:line="240" w:lineRule="auto"/>
        <w:ind w:left="-567" w:right="283"/>
        <w:jc w:val="both"/>
        <w:rPr>
          <w:rFonts w:ascii="Arial" w:eastAsia="Times New Roman" w:hAnsi="Arial" w:cs="Arial"/>
          <w:b/>
          <w:caps/>
          <w:sz w:val="20"/>
          <w:szCs w:val="20"/>
          <w:lang w:val="kk-KZ"/>
        </w:rPr>
      </w:pPr>
      <w:r w:rsidRPr="008C3862">
        <w:rPr>
          <w:rFonts w:ascii="Arial" w:eastAsia="Times New Roman" w:hAnsi="Arial" w:cs="Arial"/>
          <w:b/>
          <w:caps/>
          <w:sz w:val="20"/>
          <w:szCs w:val="20"/>
          <w:lang w:val="kk-KZ"/>
        </w:rPr>
        <w:t>Жүректің коронарлық ауруы  аторогенезінің асқынуындағы патогенетикалық тәуелділік факторының клиникалық ахуалға әсері мен оның жиілігін зерттеу</w:t>
      </w:r>
    </w:p>
    <w:p w:rsidR="0010009C" w:rsidRPr="006D06D7" w:rsidRDefault="0010009C" w:rsidP="00592C1A">
      <w:pPr>
        <w:spacing w:after="0" w:line="240" w:lineRule="auto"/>
        <w:ind w:left="-567" w:right="283"/>
        <w:jc w:val="both"/>
        <w:rPr>
          <w:rFonts w:ascii="Arial" w:eastAsia="Times New Roman" w:hAnsi="Arial" w:cs="Arial"/>
          <w:b/>
          <w:sz w:val="20"/>
          <w:szCs w:val="20"/>
        </w:rPr>
      </w:pPr>
      <w:r w:rsidRPr="008C3862">
        <w:rPr>
          <w:rFonts w:ascii="Arial" w:eastAsia="Times New Roman" w:hAnsi="Arial" w:cs="Arial"/>
          <w:b/>
          <w:sz w:val="20"/>
          <w:szCs w:val="20"/>
          <w:lang w:val="kk-KZ"/>
        </w:rPr>
        <w:t>Бенберин В.В., Төлепбергенова Г.Ш.</w:t>
      </w:r>
    </w:p>
    <w:p w:rsidR="0041354B" w:rsidRPr="006D06D7" w:rsidRDefault="0041354B" w:rsidP="00592C1A">
      <w:pPr>
        <w:spacing w:after="0" w:line="240" w:lineRule="auto"/>
        <w:ind w:left="-567" w:right="283"/>
        <w:jc w:val="both"/>
        <w:rPr>
          <w:rFonts w:ascii="Arial" w:eastAsia="Times New Roman" w:hAnsi="Arial" w:cs="Arial"/>
          <w:b/>
          <w:sz w:val="20"/>
          <w:szCs w:val="20"/>
        </w:rPr>
      </w:pPr>
    </w:p>
    <w:p w:rsidR="0010009C" w:rsidRPr="008C3862" w:rsidRDefault="0041354B"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b/>
          <w:sz w:val="20"/>
          <w:szCs w:val="20"/>
          <w:lang w:val="kk-KZ"/>
        </w:rPr>
        <w:t>Түйін</w:t>
      </w:r>
      <w:r w:rsidRPr="0041354B">
        <w:rPr>
          <w:rFonts w:ascii="Arial" w:eastAsia="Times New Roman" w:hAnsi="Arial" w:cs="Arial"/>
          <w:b/>
          <w:sz w:val="20"/>
          <w:szCs w:val="20"/>
          <w:lang w:val="kk-KZ"/>
        </w:rPr>
        <w:t xml:space="preserve"> </w:t>
      </w:r>
      <w:r w:rsidR="0010009C" w:rsidRPr="008C3862">
        <w:rPr>
          <w:rFonts w:ascii="Arial" w:eastAsia="Times New Roman" w:hAnsi="Arial" w:cs="Arial"/>
          <w:sz w:val="20"/>
          <w:szCs w:val="20"/>
          <w:lang w:val="kk-KZ"/>
        </w:rPr>
        <w:t xml:space="preserve">Мақалада жүректің коронарлық ауруымен ауыратын пациенттердің 80 пайызының атерогенез асқынуындағы тәуелділік факторының клиникалық ахуалға әсері мен жиілігін зерттеу нәтижесі келтірілген. </w:t>
      </w:r>
    </w:p>
    <w:p w:rsidR="0010009C" w:rsidRPr="008C3862" w:rsidRDefault="0010009C"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b/>
          <w:sz w:val="20"/>
          <w:szCs w:val="20"/>
          <w:lang w:val="kk-KZ"/>
        </w:rPr>
        <w:t>Түйінді сөздер:</w:t>
      </w:r>
      <w:r w:rsidRPr="008C3862">
        <w:rPr>
          <w:rFonts w:ascii="Arial" w:eastAsia="Times New Roman" w:hAnsi="Arial" w:cs="Arial"/>
          <w:sz w:val="20"/>
          <w:szCs w:val="20"/>
          <w:lang w:val="kk-KZ"/>
        </w:rPr>
        <w:t xml:space="preserve"> тәуелділік факторының патогенетикалық әсері, асқынулардың жиілігі, атерогенез,жүректің коронарлық ауруының белгілері.</w:t>
      </w:r>
    </w:p>
    <w:p w:rsidR="0010009C" w:rsidRPr="008C3862" w:rsidRDefault="0010009C" w:rsidP="00592C1A">
      <w:pPr>
        <w:spacing w:after="0" w:line="240" w:lineRule="auto"/>
        <w:ind w:left="-567" w:right="283"/>
        <w:jc w:val="both"/>
        <w:rPr>
          <w:rStyle w:val="hps"/>
          <w:rFonts w:ascii="Arial" w:eastAsia="Times New Roman" w:hAnsi="Arial" w:cs="Arial"/>
          <w:b/>
          <w:caps/>
          <w:sz w:val="20"/>
          <w:szCs w:val="20"/>
          <w:lang w:val="kk-KZ"/>
        </w:rPr>
      </w:pPr>
    </w:p>
    <w:p w:rsidR="0010009C" w:rsidRPr="008C3862" w:rsidRDefault="0010009C" w:rsidP="00592C1A">
      <w:pPr>
        <w:spacing w:after="0" w:line="240" w:lineRule="auto"/>
        <w:ind w:left="-567" w:right="283"/>
        <w:jc w:val="both"/>
        <w:rPr>
          <w:rStyle w:val="hps"/>
          <w:rFonts w:ascii="Arial" w:eastAsia="Times New Roman" w:hAnsi="Arial" w:cs="Arial"/>
          <w:b/>
          <w:caps/>
          <w:sz w:val="20"/>
          <w:szCs w:val="20"/>
          <w:lang w:val="en-US"/>
        </w:rPr>
      </w:pPr>
      <w:r w:rsidRPr="00EE5132">
        <w:rPr>
          <w:rStyle w:val="hps"/>
          <w:rFonts w:ascii="Arial" w:eastAsia="Times New Roman" w:hAnsi="Arial" w:cs="Arial"/>
          <w:b/>
          <w:caps/>
          <w:sz w:val="20"/>
          <w:szCs w:val="20"/>
          <w:lang w:val="en-US"/>
        </w:rPr>
        <w:t>STUDY OF THE INFLUENCE</w:t>
      </w:r>
      <w:r w:rsidRPr="00EE5132">
        <w:rPr>
          <w:rFonts w:ascii="Arial" w:eastAsia="Times New Roman" w:hAnsi="Arial" w:cs="Arial"/>
          <w:b/>
          <w:caps/>
          <w:sz w:val="20"/>
          <w:szCs w:val="20"/>
          <w:lang w:val="en-US"/>
        </w:rPr>
        <w:t xml:space="preserve"> </w:t>
      </w:r>
      <w:r w:rsidRPr="00EE5132">
        <w:rPr>
          <w:rStyle w:val="hps"/>
          <w:rFonts w:ascii="Arial" w:eastAsia="Times New Roman" w:hAnsi="Arial" w:cs="Arial"/>
          <w:b/>
          <w:caps/>
          <w:sz w:val="20"/>
          <w:szCs w:val="20"/>
          <w:lang w:val="en-US"/>
        </w:rPr>
        <w:t>OF RISK</w:t>
      </w:r>
      <w:r w:rsidRPr="00EE5132">
        <w:rPr>
          <w:rFonts w:ascii="Arial" w:eastAsia="Times New Roman" w:hAnsi="Arial" w:cs="Arial"/>
          <w:b/>
          <w:caps/>
          <w:sz w:val="20"/>
          <w:szCs w:val="20"/>
          <w:lang w:val="en-US"/>
        </w:rPr>
        <w:t xml:space="preserve"> </w:t>
      </w:r>
      <w:r w:rsidRPr="00EE5132">
        <w:rPr>
          <w:rStyle w:val="hps"/>
          <w:rFonts w:ascii="Arial" w:eastAsia="Times New Roman" w:hAnsi="Arial" w:cs="Arial"/>
          <w:b/>
          <w:caps/>
          <w:sz w:val="20"/>
          <w:szCs w:val="20"/>
          <w:lang w:val="en-US"/>
        </w:rPr>
        <w:t>pathogenetic factor in</w:t>
      </w:r>
      <w:r w:rsidRPr="00EE5132">
        <w:rPr>
          <w:rFonts w:ascii="Arial" w:eastAsia="Times New Roman" w:hAnsi="Arial" w:cs="Arial"/>
          <w:b/>
          <w:caps/>
          <w:sz w:val="20"/>
          <w:szCs w:val="20"/>
          <w:lang w:val="en-US"/>
        </w:rPr>
        <w:t xml:space="preserve"> </w:t>
      </w:r>
      <w:r w:rsidRPr="00EE5132">
        <w:rPr>
          <w:rStyle w:val="hps"/>
          <w:rFonts w:ascii="Arial" w:eastAsia="Times New Roman" w:hAnsi="Arial" w:cs="Arial"/>
          <w:b/>
          <w:caps/>
          <w:sz w:val="20"/>
          <w:szCs w:val="20"/>
          <w:lang w:val="en-US"/>
        </w:rPr>
        <w:t>the clinical course</w:t>
      </w:r>
      <w:r w:rsidRPr="00EE5132">
        <w:rPr>
          <w:rFonts w:ascii="Arial" w:eastAsia="Times New Roman" w:hAnsi="Arial" w:cs="Arial"/>
          <w:b/>
          <w:caps/>
          <w:sz w:val="20"/>
          <w:szCs w:val="20"/>
          <w:lang w:val="en-US"/>
        </w:rPr>
        <w:t xml:space="preserve"> </w:t>
      </w:r>
      <w:r w:rsidRPr="00EE5132">
        <w:rPr>
          <w:rStyle w:val="hps"/>
          <w:rFonts w:ascii="Arial" w:eastAsia="Times New Roman" w:hAnsi="Arial" w:cs="Arial"/>
          <w:b/>
          <w:caps/>
          <w:sz w:val="20"/>
          <w:szCs w:val="20"/>
          <w:lang w:val="en-US"/>
        </w:rPr>
        <w:t>and complication rates</w:t>
      </w:r>
      <w:r w:rsidRPr="00EE5132">
        <w:rPr>
          <w:rFonts w:ascii="Arial" w:eastAsia="Times New Roman" w:hAnsi="Arial" w:cs="Arial"/>
          <w:b/>
          <w:caps/>
          <w:sz w:val="20"/>
          <w:szCs w:val="20"/>
          <w:lang w:val="en-US"/>
        </w:rPr>
        <w:t xml:space="preserve"> </w:t>
      </w:r>
      <w:r w:rsidRPr="00EE5132">
        <w:rPr>
          <w:rStyle w:val="hps"/>
          <w:rFonts w:ascii="Arial" w:eastAsia="Times New Roman" w:hAnsi="Arial" w:cs="Arial"/>
          <w:b/>
          <w:caps/>
          <w:sz w:val="20"/>
          <w:szCs w:val="20"/>
          <w:lang w:val="en-US"/>
        </w:rPr>
        <w:t>of atherogenesis</w:t>
      </w:r>
      <w:r w:rsidRPr="00EE5132">
        <w:rPr>
          <w:rFonts w:ascii="Arial" w:eastAsia="Times New Roman" w:hAnsi="Arial" w:cs="Arial"/>
          <w:b/>
          <w:caps/>
          <w:sz w:val="20"/>
          <w:szCs w:val="20"/>
          <w:lang w:val="en-US"/>
        </w:rPr>
        <w:t xml:space="preserve"> </w:t>
      </w:r>
      <w:r w:rsidRPr="00EE5132">
        <w:rPr>
          <w:rStyle w:val="hps"/>
          <w:rFonts w:ascii="Arial" w:eastAsia="Times New Roman" w:hAnsi="Arial" w:cs="Arial"/>
          <w:b/>
          <w:caps/>
          <w:sz w:val="20"/>
          <w:szCs w:val="20"/>
          <w:lang w:val="en-US"/>
        </w:rPr>
        <w:t>in coronary</w:t>
      </w:r>
      <w:r w:rsidRPr="00EE5132">
        <w:rPr>
          <w:rFonts w:ascii="Arial" w:eastAsia="Times New Roman" w:hAnsi="Arial" w:cs="Arial"/>
          <w:b/>
          <w:caps/>
          <w:sz w:val="20"/>
          <w:szCs w:val="20"/>
          <w:lang w:val="en-US"/>
        </w:rPr>
        <w:t xml:space="preserve"> </w:t>
      </w:r>
      <w:r w:rsidRPr="00EE5132">
        <w:rPr>
          <w:rStyle w:val="hps"/>
          <w:rFonts w:ascii="Arial" w:eastAsia="Times New Roman" w:hAnsi="Arial" w:cs="Arial"/>
          <w:b/>
          <w:caps/>
          <w:sz w:val="20"/>
          <w:szCs w:val="20"/>
          <w:lang w:val="en-US"/>
        </w:rPr>
        <w:t>HEART DISEASE</w:t>
      </w:r>
    </w:p>
    <w:p w:rsidR="0010009C" w:rsidRPr="008C3862" w:rsidRDefault="0010009C" w:rsidP="00592C1A">
      <w:pPr>
        <w:spacing w:after="0" w:line="240" w:lineRule="auto"/>
        <w:ind w:left="-567" w:right="283"/>
        <w:jc w:val="both"/>
        <w:rPr>
          <w:rStyle w:val="hps"/>
          <w:rFonts w:ascii="Arial" w:eastAsia="Times New Roman" w:hAnsi="Arial" w:cs="Arial"/>
          <w:b/>
          <w:sz w:val="20"/>
          <w:szCs w:val="20"/>
          <w:lang w:val="en-US"/>
        </w:rPr>
      </w:pPr>
      <w:r w:rsidRPr="00EE5132">
        <w:rPr>
          <w:rStyle w:val="hps"/>
          <w:rFonts w:ascii="Arial" w:eastAsia="Times New Roman" w:hAnsi="Arial" w:cs="Arial"/>
          <w:b/>
          <w:sz w:val="20"/>
          <w:szCs w:val="20"/>
          <w:lang w:val="en-US"/>
        </w:rPr>
        <w:t>Benberin</w:t>
      </w:r>
      <w:r w:rsidRPr="00EE5132">
        <w:rPr>
          <w:rStyle w:val="shorttext"/>
          <w:rFonts w:ascii="Arial" w:eastAsia="Times New Roman" w:hAnsi="Arial" w:cs="Arial"/>
          <w:b/>
          <w:sz w:val="20"/>
          <w:szCs w:val="20"/>
          <w:lang w:val="en-US"/>
        </w:rPr>
        <w:t xml:space="preserve"> </w:t>
      </w:r>
      <w:r w:rsidRPr="00EE5132">
        <w:rPr>
          <w:rStyle w:val="hps"/>
          <w:rFonts w:ascii="Arial" w:eastAsia="Times New Roman" w:hAnsi="Arial" w:cs="Arial"/>
          <w:b/>
          <w:sz w:val="20"/>
          <w:szCs w:val="20"/>
          <w:lang w:val="en-US"/>
        </w:rPr>
        <w:t>V</w:t>
      </w:r>
      <w:r w:rsidRPr="008C3862">
        <w:rPr>
          <w:rStyle w:val="hps"/>
          <w:rFonts w:ascii="Arial" w:eastAsia="Times New Roman" w:hAnsi="Arial" w:cs="Arial"/>
          <w:b/>
          <w:sz w:val="20"/>
          <w:szCs w:val="20"/>
          <w:lang w:val="en-US"/>
        </w:rPr>
        <w:t>.</w:t>
      </w:r>
      <w:r w:rsidRPr="00EE5132">
        <w:rPr>
          <w:rStyle w:val="hps"/>
          <w:rFonts w:ascii="Arial" w:eastAsia="Times New Roman" w:hAnsi="Arial" w:cs="Arial"/>
          <w:b/>
          <w:sz w:val="20"/>
          <w:szCs w:val="20"/>
          <w:lang w:val="en-US"/>
        </w:rPr>
        <w:t>,</w:t>
      </w:r>
      <w:r w:rsidRPr="00EE5132">
        <w:rPr>
          <w:rStyle w:val="shorttext"/>
          <w:rFonts w:ascii="Arial" w:eastAsia="Times New Roman" w:hAnsi="Arial" w:cs="Arial"/>
          <w:b/>
          <w:sz w:val="20"/>
          <w:szCs w:val="20"/>
          <w:lang w:val="en-US"/>
        </w:rPr>
        <w:t xml:space="preserve"> </w:t>
      </w:r>
      <w:r w:rsidRPr="00EE5132">
        <w:rPr>
          <w:rStyle w:val="hps"/>
          <w:rFonts w:ascii="Arial" w:eastAsia="Times New Roman" w:hAnsi="Arial" w:cs="Arial"/>
          <w:b/>
          <w:sz w:val="20"/>
          <w:szCs w:val="20"/>
          <w:lang w:val="en-US"/>
        </w:rPr>
        <w:t>Tulepbergenova</w:t>
      </w:r>
      <w:r w:rsidRPr="008C3862">
        <w:rPr>
          <w:rStyle w:val="hps"/>
          <w:rFonts w:ascii="Arial" w:eastAsia="Times New Roman" w:hAnsi="Arial" w:cs="Arial"/>
          <w:b/>
          <w:sz w:val="20"/>
          <w:szCs w:val="20"/>
          <w:lang w:val="en-US"/>
        </w:rPr>
        <w:t xml:space="preserve"> </w:t>
      </w:r>
      <w:r w:rsidRPr="00EE5132">
        <w:rPr>
          <w:rStyle w:val="hps"/>
          <w:rFonts w:ascii="Arial" w:eastAsia="Times New Roman" w:hAnsi="Arial" w:cs="Arial"/>
          <w:b/>
          <w:sz w:val="20"/>
          <w:szCs w:val="20"/>
          <w:lang w:val="en-US"/>
        </w:rPr>
        <w:t>G</w:t>
      </w:r>
      <w:r w:rsidRPr="008C3862">
        <w:rPr>
          <w:rStyle w:val="hps"/>
          <w:rFonts w:ascii="Arial" w:eastAsia="Times New Roman" w:hAnsi="Arial" w:cs="Arial"/>
          <w:b/>
          <w:sz w:val="20"/>
          <w:szCs w:val="20"/>
          <w:lang w:val="en-US"/>
        </w:rPr>
        <w:t>.</w:t>
      </w:r>
    </w:p>
    <w:p w:rsidR="0041354B" w:rsidRDefault="0041354B" w:rsidP="00592C1A">
      <w:pPr>
        <w:spacing w:after="0" w:line="240" w:lineRule="auto"/>
        <w:ind w:left="-567" w:right="283"/>
        <w:jc w:val="both"/>
        <w:rPr>
          <w:rFonts w:ascii="Arial" w:eastAsia="Times New Roman" w:hAnsi="Arial" w:cs="Arial"/>
          <w:sz w:val="20"/>
          <w:szCs w:val="20"/>
          <w:lang w:val="en-US"/>
        </w:rPr>
      </w:pPr>
    </w:p>
    <w:p w:rsidR="0010009C" w:rsidRPr="008C3862" w:rsidRDefault="0041354B" w:rsidP="00592C1A">
      <w:pPr>
        <w:spacing w:after="0" w:line="240" w:lineRule="auto"/>
        <w:ind w:left="-567" w:right="283"/>
        <w:jc w:val="both"/>
        <w:rPr>
          <w:rFonts w:ascii="Arial" w:eastAsia="Times New Roman" w:hAnsi="Arial" w:cs="Arial"/>
          <w:sz w:val="20"/>
          <w:szCs w:val="20"/>
          <w:lang w:val="en-US"/>
        </w:rPr>
      </w:pPr>
      <w:r w:rsidRPr="0041354B">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10009C" w:rsidRPr="008C3862">
        <w:rPr>
          <w:rFonts w:ascii="Arial" w:eastAsia="Times New Roman" w:hAnsi="Arial" w:cs="Arial"/>
          <w:sz w:val="20"/>
          <w:szCs w:val="20"/>
          <w:lang w:val="en-US"/>
        </w:rPr>
        <w:t xml:space="preserve">The results of studying the influence of pathogenic risk factors on the clinical course and complication rates of atherogenesis in 80 patients of coronary heart disease. </w:t>
      </w:r>
    </w:p>
    <w:p w:rsidR="0010009C" w:rsidRPr="008C3862" w:rsidRDefault="0010009C" w:rsidP="00592C1A">
      <w:pPr>
        <w:spacing w:after="0" w:line="240" w:lineRule="auto"/>
        <w:ind w:left="-567" w:right="283"/>
        <w:jc w:val="both"/>
        <w:rPr>
          <w:rFonts w:ascii="Arial" w:eastAsia="Times New Roman" w:hAnsi="Arial" w:cs="Arial"/>
          <w:sz w:val="20"/>
          <w:szCs w:val="20"/>
          <w:lang w:val="en-US"/>
        </w:rPr>
      </w:pPr>
      <w:r w:rsidRPr="008C3862">
        <w:rPr>
          <w:rFonts w:ascii="Arial" w:eastAsia="Times New Roman" w:hAnsi="Arial" w:cs="Arial"/>
          <w:b/>
          <w:sz w:val="20"/>
          <w:szCs w:val="20"/>
          <w:lang w:val="en-US"/>
        </w:rPr>
        <w:t>Keywords:</w:t>
      </w:r>
      <w:r w:rsidRPr="008C3862">
        <w:rPr>
          <w:rFonts w:ascii="Arial" w:eastAsia="Times New Roman" w:hAnsi="Arial" w:cs="Arial"/>
          <w:sz w:val="20"/>
          <w:szCs w:val="20"/>
          <w:lang w:val="en-US"/>
        </w:rPr>
        <w:t xml:space="preserve"> pathogenetic influence of risk factors, complication rates, atherogenesis, the symptoms of coronary heart disease.</w:t>
      </w:r>
    </w:p>
    <w:p w:rsidR="00541AB6" w:rsidRPr="00010172" w:rsidRDefault="00541AB6" w:rsidP="00592C1A">
      <w:pPr>
        <w:spacing w:after="0" w:line="240" w:lineRule="auto"/>
        <w:ind w:right="283"/>
        <w:jc w:val="both"/>
        <w:rPr>
          <w:rFonts w:ascii="Arial" w:hAnsi="Arial" w:cs="Arial"/>
          <w:sz w:val="20"/>
          <w:szCs w:val="20"/>
          <w:lang w:val="en-US"/>
        </w:rPr>
      </w:pPr>
    </w:p>
    <w:p w:rsidR="0010009C" w:rsidRPr="00EE5132" w:rsidRDefault="0010009C" w:rsidP="00592C1A">
      <w:pPr>
        <w:spacing w:after="0" w:line="240" w:lineRule="auto"/>
        <w:ind w:right="283" w:firstLine="567"/>
        <w:rPr>
          <w:rFonts w:ascii="Arial" w:hAnsi="Arial" w:cs="Arial"/>
          <w:sz w:val="20"/>
          <w:szCs w:val="20"/>
          <w:lang w:val="en-US"/>
        </w:rPr>
      </w:pPr>
    </w:p>
    <w:p w:rsidR="0010009C" w:rsidRPr="00EE5132" w:rsidRDefault="0010009C" w:rsidP="00592C1A">
      <w:pPr>
        <w:spacing w:after="0" w:line="240" w:lineRule="auto"/>
        <w:ind w:right="283" w:firstLine="567"/>
        <w:rPr>
          <w:rFonts w:ascii="Arial" w:hAnsi="Arial" w:cs="Arial"/>
          <w:sz w:val="20"/>
          <w:szCs w:val="20"/>
          <w:lang w:val="en-US"/>
        </w:rPr>
      </w:pPr>
    </w:p>
    <w:p w:rsidR="0010009C" w:rsidRPr="008C3862" w:rsidRDefault="0010009C" w:rsidP="00592C1A">
      <w:pPr>
        <w:spacing w:after="0" w:line="240" w:lineRule="auto"/>
        <w:ind w:left="-567" w:right="283"/>
        <w:jc w:val="both"/>
        <w:rPr>
          <w:rFonts w:ascii="Arial" w:hAnsi="Arial" w:cs="Arial"/>
          <w:b/>
          <w:caps/>
          <w:sz w:val="20"/>
          <w:szCs w:val="20"/>
        </w:rPr>
      </w:pPr>
      <w:r w:rsidRPr="008C3862">
        <w:rPr>
          <w:rFonts w:ascii="Arial" w:hAnsi="Arial" w:cs="Arial"/>
          <w:b/>
          <w:caps/>
          <w:sz w:val="20"/>
          <w:szCs w:val="20"/>
        </w:rPr>
        <w:t>Просветительно-образовательная программа по модификации образа жизни для пациентов с метаболическим синдромом</w:t>
      </w:r>
    </w:p>
    <w:p w:rsidR="0010009C" w:rsidRPr="008C3862" w:rsidRDefault="0010009C" w:rsidP="00592C1A">
      <w:pPr>
        <w:spacing w:after="0" w:line="240" w:lineRule="auto"/>
        <w:ind w:left="-567" w:right="283"/>
        <w:jc w:val="both"/>
        <w:rPr>
          <w:rFonts w:ascii="Arial" w:hAnsi="Arial" w:cs="Arial"/>
          <w:b/>
          <w:caps/>
          <w:sz w:val="20"/>
          <w:szCs w:val="20"/>
        </w:rPr>
      </w:pPr>
    </w:p>
    <w:p w:rsidR="0010009C" w:rsidRPr="008C3862" w:rsidRDefault="0010009C" w:rsidP="00592C1A">
      <w:pPr>
        <w:pStyle w:val="a3"/>
        <w:spacing w:before="0" w:beforeAutospacing="0" w:after="0" w:afterAutospacing="0"/>
        <w:ind w:left="-567" w:right="283"/>
        <w:jc w:val="both"/>
        <w:rPr>
          <w:rFonts w:ascii="Arial" w:hAnsi="Arial" w:cs="Arial"/>
          <w:b/>
          <w:sz w:val="20"/>
          <w:szCs w:val="20"/>
        </w:rPr>
      </w:pPr>
      <w:r w:rsidRPr="008C3862">
        <w:rPr>
          <w:rFonts w:ascii="Arial" w:hAnsi="Arial" w:cs="Arial"/>
          <w:b/>
          <w:sz w:val="20"/>
          <w:szCs w:val="20"/>
        </w:rPr>
        <w:t>Стрельникова С.В.</w:t>
      </w:r>
    </w:p>
    <w:p w:rsidR="0010009C" w:rsidRPr="0041354B" w:rsidRDefault="0010009C" w:rsidP="00592C1A">
      <w:pPr>
        <w:pStyle w:val="a3"/>
        <w:spacing w:before="0" w:beforeAutospacing="0" w:after="0" w:afterAutospacing="0"/>
        <w:ind w:left="-567" w:right="283"/>
        <w:jc w:val="both"/>
        <w:rPr>
          <w:rFonts w:ascii="Arial" w:hAnsi="Arial" w:cs="Arial"/>
          <w:i/>
          <w:sz w:val="20"/>
          <w:szCs w:val="20"/>
        </w:rPr>
      </w:pPr>
      <w:r w:rsidRPr="0041354B">
        <w:rPr>
          <w:rFonts w:ascii="Arial" w:hAnsi="Arial" w:cs="Arial"/>
          <w:i/>
          <w:sz w:val="20"/>
          <w:szCs w:val="20"/>
        </w:rPr>
        <w:t>Первое поликлиническое отделение</w:t>
      </w:r>
    </w:p>
    <w:p w:rsidR="0010009C" w:rsidRPr="006D06D7" w:rsidRDefault="0010009C" w:rsidP="00592C1A">
      <w:pPr>
        <w:pStyle w:val="a3"/>
        <w:spacing w:before="0" w:beforeAutospacing="0" w:after="0" w:afterAutospacing="0"/>
        <w:ind w:left="-567" w:right="283"/>
        <w:jc w:val="both"/>
        <w:rPr>
          <w:rFonts w:ascii="Arial" w:hAnsi="Arial" w:cs="Arial"/>
          <w:i/>
          <w:sz w:val="20"/>
          <w:szCs w:val="20"/>
        </w:rPr>
      </w:pPr>
      <w:r w:rsidRPr="0041354B">
        <w:rPr>
          <w:rFonts w:ascii="Arial" w:hAnsi="Arial" w:cs="Arial"/>
          <w:i/>
          <w:sz w:val="20"/>
          <w:szCs w:val="20"/>
        </w:rPr>
        <w:t>Центральная клиническая больница УДП РК</w:t>
      </w:r>
    </w:p>
    <w:p w:rsidR="0041354B" w:rsidRPr="006D06D7" w:rsidRDefault="0041354B" w:rsidP="00592C1A">
      <w:pPr>
        <w:pStyle w:val="a3"/>
        <w:spacing w:before="0" w:beforeAutospacing="0" w:after="0" w:afterAutospacing="0"/>
        <w:ind w:left="-567" w:right="283"/>
        <w:jc w:val="both"/>
        <w:rPr>
          <w:rFonts w:ascii="Arial" w:hAnsi="Arial" w:cs="Arial"/>
          <w:i/>
          <w:sz w:val="20"/>
          <w:szCs w:val="20"/>
        </w:rPr>
      </w:pPr>
    </w:p>
    <w:p w:rsidR="0010009C" w:rsidRPr="008C3862" w:rsidRDefault="0010009C" w:rsidP="00592C1A">
      <w:pPr>
        <w:spacing w:after="0" w:line="240" w:lineRule="auto"/>
        <w:ind w:left="-567" w:right="283"/>
        <w:jc w:val="both"/>
        <w:rPr>
          <w:rFonts w:ascii="Arial" w:hAnsi="Arial" w:cs="Arial"/>
          <w:sz w:val="20"/>
          <w:szCs w:val="20"/>
        </w:rPr>
      </w:pPr>
      <w:r w:rsidRPr="008C3862">
        <w:rPr>
          <w:rFonts w:ascii="Arial" w:hAnsi="Arial" w:cs="Arial"/>
          <w:sz w:val="20"/>
          <w:szCs w:val="20"/>
        </w:rPr>
        <w:t xml:space="preserve">В статье представлен опыт работы в рамках просветительно-образовательной программы по модификации образа жизни 54 пациентов с метаболическим синдромом, позволяющей достигнуть оздоровления с применением  уникальных достижений современной медицины. Программа повышает приверженность пациентов к лечению, способствует выработке новых пищевых привычек и увеличению двигательной активности, что значительно повышает эффективность медикаментозной терапии у данной группы больных. </w:t>
      </w:r>
    </w:p>
    <w:p w:rsidR="0010009C" w:rsidRPr="008C3862" w:rsidRDefault="0010009C" w:rsidP="00592C1A">
      <w:pPr>
        <w:spacing w:after="0" w:line="240" w:lineRule="auto"/>
        <w:ind w:left="-567" w:right="283"/>
        <w:jc w:val="both"/>
        <w:rPr>
          <w:rFonts w:ascii="Arial" w:hAnsi="Arial" w:cs="Arial"/>
          <w:sz w:val="20"/>
          <w:szCs w:val="20"/>
        </w:rPr>
      </w:pPr>
      <w:r w:rsidRPr="008C3862">
        <w:rPr>
          <w:rFonts w:ascii="Arial" w:hAnsi="Arial" w:cs="Arial"/>
          <w:b/>
          <w:sz w:val="20"/>
          <w:szCs w:val="20"/>
        </w:rPr>
        <w:t>Ключевые слова:</w:t>
      </w:r>
      <w:r w:rsidRPr="008C3862">
        <w:rPr>
          <w:rFonts w:ascii="Arial" w:hAnsi="Arial" w:cs="Arial"/>
          <w:sz w:val="20"/>
          <w:szCs w:val="20"/>
        </w:rPr>
        <w:t xml:space="preserve"> просветительно-образовательная программа по модификации образа жизни, метаболический синдром.</w:t>
      </w:r>
    </w:p>
    <w:p w:rsidR="0010009C" w:rsidRPr="008C3862" w:rsidRDefault="0010009C" w:rsidP="00592C1A">
      <w:pPr>
        <w:pStyle w:val="a3"/>
        <w:spacing w:before="0" w:beforeAutospacing="0" w:after="0" w:afterAutospacing="0"/>
        <w:ind w:left="-567" w:right="283" w:firstLine="567"/>
        <w:jc w:val="center"/>
        <w:rPr>
          <w:rFonts w:ascii="Arial" w:hAnsi="Arial" w:cs="Arial"/>
          <w:sz w:val="20"/>
          <w:szCs w:val="20"/>
        </w:rPr>
      </w:pP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b/>
          <w:sz w:val="20"/>
          <w:szCs w:val="20"/>
        </w:rPr>
        <w:t xml:space="preserve">Актуальность. </w:t>
      </w:r>
      <w:r w:rsidRPr="008C3862">
        <w:rPr>
          <w:rFonts w:ascii="Arial" w:hAnsi="Arial" w:cs="Arial"/>
          <w:sz w:val="20"/>
          <w:szCs w:val="20"/>
        </w:rPr>
        <w:t xml:space="preserve">Метаболический синдром (МС) включает в себя ряд заболеваний, характерной особенностью которых являются обменные нарушения, приводящие к изменению гомеостаза организма. По данным ВОЗ (2006) частота МС среди населения западных стран в среднем достигает 25-35%, причем в возрасте 20-29 лет он встречается в 6,8% случаев, а у людей старше 60 лет – в 42-45% случаев. Высокая распространенность МС играет основную роль в эпидемическом темпе роста заболеваемости сахарным диабетом 2 типа, а также в ускорении развития и прогрессировании сердечно-сосудистых заболеваний (ССЗ), связанных с атеросклерозом (АС). Так, при МС, риск </w:t>
      </w:r>
      <w:r w:rsidRPr="008C3862">
        <w:rPr>
          <w:rFonts w:ascii="Arial" w:hAnsi="Arial" w:cs="Arial"/>
          <w:sz w:val="20"/>
          <w:szCs w:val="20"/>
        </w:rPr>
        <w:lastRenderedPageBreak/>
        <w:t>инфаркта миокарда и мозгового инсульта утраивается, а смертность от этих заболеваний удваивается [1,2].</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В Республике Казахстан, как и в большинстве стран мира, сердечно-сосудистые заболевания являются главными причинами преждевременной смерти, нетрудоспособности, роста затрат на охрану здоровья [3]. </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Таким образом, МС является серьезной медицинской и социальной проблемой современного общества и только его своевременное выявление, и адекватная многокомпонентная терапия могут способствовать эффективному снижению риска ССЗ и их осложнений, связанных с АС [4].</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b/>
          <w:sz w:val="20"/>
          <w:szCs w:val="20"/>
        </w:rPr>
        <w:t xml:space="preserve">Целью </w:t>
      </w:r>
      <w:r w:rsidRPr="008C3862">
        <w:rPr>
          <w:rFonts w:ascii="Arial" w:hAnsi="Arial" w:cs="Arial"/>
          <w:sz w:val="20"/>
          <w:szCs w:val="20"/>
        </w:rPr>
        <w:t>представленной программы является</w:t>
      </w:r>
      <w:r w:rsidRPr="008C3862">
        <w:rPr>
          <w:rFonts w:ascii="Arial" w:hAnsi="Arial" w:cs="Arial"/>
          <w:b/>
          <w:sz w:val="20"/>
          <w:szCs w:val="20"/>
        </w:rPr>
        <w:t xml:space="preserve"> </w:t>
      </w:r>
      <w:r w:rsidRPr="008C3862">
        <w:rPr>
          <w:rFonts w:ascii="Arial" w:hAnsi="Arial" w:cs="Arial"/>
          <w:sz w:val="20"/>
          <w:szCs w:val="20"/>
        </w:rPr>
        <w:t>модификация образа жизни пациентов с МС, позволяющая достигнуть оздоровления с применением  уникальных достижений современной медицины.</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Пациенты с МС должны знать, что:</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причиной сердечно-сосудистых заболеваний обычно является атеросклероз, который постепенно развивается на протяжении многих лет и к моменту появления симптомов может находиться в далеко зашедшей стадии. </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сердечно-сосудистая заболеваемость зависит от образа жизни пациента и модифицируемых физиологических факторов риска. </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модификация факторов риска приводит к снижению заболеваемости и смертности, особенно у пациентов с распознанными или нераспознанными сердечно-сосудистыми заболеваниями. </w:t>
      </w:r>
    </w:p>
    <w:p w:rsidR="0010009C" w:rsidRPr="008C3862" w:rsidRDefault="0010009C" w:rsidP="00592C1A">
      <w:pPr>
        <w:spacing w:after="0" w:line="240" w:lineRule="auto"/>
        <w:ind w:left="-567" w:right="283" w:firstLine="567"/>
        <w:rPr>
          <w:rFonts w:ascii="Arial" w:hAnsi="Arial" w:cs="Arial"/>
          <w:sz w:val="20"/>
          <w:szCs w:val="20"/>
        </w:rPr>
      </w:pPr>
      <w:r w:rsidRPr="008C3862">
        <w:rPr>
          <w:rFonts w:ascii="Arial" w:hAnsi="Arial" w:cs="Arial"/>
          <w:sz w:val="20"/>
          <w:szCs w:val="20"/>
        </w:rPr>
        <w:t>В связи с вышесказанным, задачами программы являются:</w:t>
      </w:r>
    </w:p>
    <w:p w:rsidR="0010009C" w:rsidRPr="008C3862" w:rsidRDefault="0010009C" w:rsidP="00592C1A">
      <w:pPr>
        <w:spacing w:after="0" w:line="240" w:lineRule="auto"/>
        <w:ind w:left="-567" w:right="283" w:firstLine="567"/>
        <w:rPr>
          <w:rFonts w:ascii="Arial" w:hAnsi="Arial" w:cs="Arial"/>
          <w:sz w:val="20"/>
          <w:szCs w:val="20"/>
        </w:rPr>
      </w:pPr>
      <w:r w:rsidRPr="008C3862">
        <w:rPr>
          <w:rFonts w:ascii="Arial" w:hAnsi="Arial" w:cs="Arial"/>
          <w:sz w:val="20"/>
          <w:szCs w:val="20"/>
        </w:rPr>
        <w:t>- Разработка  простых практических рекомендаций по модификации образа жизни пациентов с МС.</w:t>
      </w:r>
    </w:p>
    <w:p w:rsidR="0010009C" w:rsidRPr="008C3862" w:rsidRDefault="0010009C" w:rsidP="00592C1A">
      <w:pPr>
        <w:spacing w:after="0" w:line="240" w:lineRule="auto"/>
        <w:ind w:left="-567" w:right="283" w:firstLine="567"/>
        <w:rPr>
          <w:rFonts w:ascii="Arial" w:hAnsi="Arial" w:cs="Arial"/>
          <w:sz w:val="20"/>
          <w:szCs w:val="20"/>
        </w:rPr>
      </w:pPr>
      <w:r w:rsidRPr="008C3862">
        <w:rPr>
          <w:rFonts w:ascii="Arial" w:hAnsi="Arial" w:cs="Arial"/>
          <w:sz w:val="20"/>
          <w:szCs w:val="20"/>
        </w:rPr>
        <w:t>- Помощь пациенту в приобретении новых здоровых привычек.</w:t>
      </w:r>
    </w:p>
    <w:p w:rsidR="0010009C" w:rsidRPr="008C3862" w:rsidRDefault="0010009C" w:rsidP="00592C1A">
      <w:pPr>
        <w:spacing w:after="0" w:line="240" w:lineRule="auto"/>
        <w:ind w:left="-567" w:right="283" w:firstLine="567"/>
        <w:rPr>
          <w:rFonts w:ascii="Arial" w:hAnsi="Arial" w:cs="Arial"/>
          <w:sz w:val="20"/>
          <w:szCs w:val="20"/>
        </w:rPr>
      </w:pPr>
      <w:r w:rsidRPr="008C3862">
        <w:rPr>
          <w:rFonts w:ascii="Arial" w:hAnsi="Arial" w:cs="Arial"/>
          <w:sz w:val="20"/>
          <w:szCs w:val="20"/>
        </w:rPr>
        <w:t>- Повышение эффективности лечения и приверженности к нему пациента.</w:t>
      </w:r>
    </w:p>
    <w:p w:rsidR="0010009C" w:rsidRPr="008C3862" w:rsidRDefault="0010009C" w:rsidP="00592C1A">
      <w:pPr>
        <w:spacing w:after="0" w:line="240" w:lineRule="auto"/>
        <w:ind w:left="-567" w:right="283" w:firstLine="567"/>
        <w:rPr>
          <w:rFonts w:ascii="Arial" w:hAnsi="Arial" w:cs="Arial"/>
          <w:sz w:val="20"/>
          <w:szCs w:val="20"/>
        </w:rPr>
      </w:pPr>
      <w:r w:rsidRPr="008C3862">
        <w:rPr>
          <w:rFonts w:ascii="Arial" w:hAnsi="Arial" w:cs="Arial"/>
          <w:sz w:val="20"/>
          <w:szCs w:val="20"/>
        </w:rPr>
        <w:t>- Решение вопросов, связанных с питанием и физической активностью пациента.</w:t>
      </w:r>
    </w:p>
    <w:p w:rsidR="0010009C" w:rsidRPr="008C3862" w:rsidRDefault="0010009C" w:rsidP="00592C1A">
      <w:pPr>
        <w:spacing w:after="0" w:line="240" w:lineRule="auto"/>
        <w:ind w:left="-567" w:right="283" w:firstLine="567"/>
        <w:rPr>
          <w:rFonts w:ascii="Arial" w:hAnsi="Arial" w:cs="Arial"/>
          <w:sz w:val="20"/>
          <w:szCs w:val="20"/>
        </w:rPr>
      </w:pPr>
      <w:r w:rsidRPr="008C3862">
        <w:rPr>
          <w:rFonts w:ascii="Arial" w:hAnsi="Arial" w:cs="Arial"/>
          <w:sz w:val="20"/>
          <w:szCs w:val="20"/>
        </w:rPr>
        <w:t>- Составление индивидуального режима питания и двигательной активности с учетом образа жизни и графика работы каждого конкретного пациента.</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b/>
          <w:sz w:val="20"/>
          <w:szCs w:val="20"/>
        </w:rPr>
        <w:t xml:space="preserve">Материалы и методы исследования. </w:t>
      </w:r>
      <w:r w:rsidRPr="008C3862">
        <w:rPr>
          <w:rFonts w:ascii="Arial" w:hAnsi="Arial" w:cs="Arial"/>
          <w:sz w:val="20"/>
          <w:szCs w:val="20"/>
        </w:rPr>
        <w:t>По программе занималось 54 пациента, из них 15 мужчин и 39 женщин в возрасте от 25 до 77 лет. Пациенты были отобраны по диагностическим критериям метаболического синдрома в стационаре и в поликлинике ЦКБ УДП РК.  Артериальная гипертензия наблюдалась у 50 пациентов, дислипидемия – у 43, ИБС – у 15, сахарный диабет 2 типа – у 23, миома матки – у 1, подагра – у 1, поясничная дорсопатия – у 1.</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Занятия по программе для групп численностью 3-5 человек проходили в течение 5 дней в виде интерактивных лекций на следующие темы:</w:t>
      </w:r>
    </w:p>
    <w:p w:rsidR="0010009C" w:rsidRPr="008C3862" w:rsidRDefault="0010009C" w:rsidP="00592C1A">
      <w:pPr>
        <w:numPr>
          <w:ilvl w:val="0"/>
          <w:numId w:val="48"/>
        </w:numPr>
        <w:tabs>
          <w:tab w:val="clear" w:pos="786"/>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«Шесть смертельных врагов сердца: избыточный жир, холестерин, глюкоза, высокое АД, стресс, хроническое воспаление».</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После лекции проведено определение индивидуальных рисков по таблице </w:t>
      </w:r>
      <w:r w:rsidRPr="008C3862">
        <w:rPr>
          <w:rFonts w:ascii="Arial" w:hAnsi="Arial" w:cs="Arial"/>
          <w:sz w:val="20"/>
          <w:szCs w:val="20"/>
          <w:lang w:val="en-US"/>
        </w:rPr>
        <w:t>SCORE</w:t>
      </w:r>
      <w:r w:rsidRPr="008C3862">
        <w:rPr>
          <w:rFonts w:ascii="Arial" w:hAnsi="Arial" w:cs="Arial"/>
          <w:sz w:val="20"/>
          <w:szCs w:val="20"/>
        </w:rPr>
        <w:t>.</w:t>
      </w:r>
    </w:p>
    <w:p w:rsidR="0010009C" w:rsidRPr="008C3862" w:rsidRDefault="0010009C" w:rsidP="00592C1A">
      <w:pPr>
        <w:numPr>
          <w:ilvl w:val="0"/>
          <w:numId w:val="48"/>
        </w:numPr>
        <w:tabs>
          <w:tab w:val="clear" w:pos="786"/>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«Пища для сердца: полезное меню, вредные мифы и тайные враги».</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Пациенты обучены:</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главным принципам диетологии. </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 как определить количество калорий, не считая их</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  правильному режиму питания.</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Раздаточный материал – «Стратегии питания» и «Список продуктов для приготовления   здорового обеда».</w:t>
      </w:r>
    </w:p>
    <w:p w:rsidR="0010009C" w:rsidRPr="008C3862" w:rsidRDefault="0010009C" w:rsidP="00592C1A">
      <w:pPr>
        <w:numPr>
          <w:ilvl w:val="0"/>
          <w:numId w:val="48"/>
        </w:numPr>
        <w:tabs>
          <w:tab w:val="clear" w:pos="786"/>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«Стратегия питания для долгой и активной жизни: «суперпища», самое необходимое, ресторанный гид, как выбрать биодобавку».</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Осуществлен пересмотр ежедневного меню с учетом полезных групп продуктов, показаны примеры меню.</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Раздаточный материал – «5 групп полезных для сердца продуктов», «Примерное меню».</w:t>
      </w:r>
    </w:p>
    <w:p w:rsidR="0010009C" w:rsidRPr="008C3862" w:rsidRDefault="0010009C" w:rsidP="00592C1A">
      <w:pPr>
        <w:numPr>
          <w:ilvl w:val="0"/>
          <w:numId w:val="48"/>
        </w:numPr>
        <w:tabs>
          <w:tab w:val="clear" w:pos="786"/>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«Лечение «сидячей болезни»: не сидеть, если можешь стоять и не стоять, если можешь идти».</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Разъяснено, как укреплять мышцы и сердце, не выходя из комнаты и тратя на занятия не более  15 минут в день. Пациенты обучены простым и доступным упражнениям. Определены допустимые нагрузки. </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Раздаточный материал – памятка «Ваше здоровье в цифрах», «4 минуты для развития гибкости», «Медитации для здорового образа жизни»</w:t>
      </w:r>
    </w:p>
    <w:p w:rsidR="0010009C" w:rsidRPr="008C3862" w:rsidRDefault="0010009C" w:rsidP="00592C1A">
      <w:pPr>
        <w:numPr>
          <w:ilvl w:val="0"/>
          <w:numId w:val="48"/>
        </w:numPr>
        <w:tabs>
          <w:tab w:val="clear" w:pos="786"/>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«Шесть жизненно важных чисел: ваше здоровье в цифрах».</w:t>
      </w:r>
    </w:p>
    <w:p w:rsidR="0010009C" w:rsidRPr="008C3862" w:rsidRDefault="0010009C" w:rsidP="00592C1A">
      <w:pPr>
        <w:tabs>
          <w:tab w:val="num"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Пациенты обучены за какими параметрами надо следить и на какие вопросы отвечать, чтобы точно оценивать состояние своего сердца.</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lastRenderedPageBreak/>
        <w:t xml:space="preserve">Все пациенты получили домашние задания для выработки новых привычек и начала процесса оздоровления. </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Пациенты повторно обследованы через 3 и 6 месяцев после программы по модификации образа жизни.</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b/>
          <w:sz w:val="20"/>
          <w:szCs w:val="20"/>
        </w:rPr>
        <w:t xml:space="preserve">Заключение. </w:t>
      </w:r>
      <w:r w:rsidRPr="008C3862">
        <w:rPr>
          <w:rFonts w:ascii="Arial" w:hAnsi="Arial" w:cs="Arial"/>
          <w:sz w:val="20"/>
          <w:szCs w:val="20"/>
        </w:rPr>
        <w:t xml:space="preserve">После прохождения программы продолжали строго следовать рекомендациям 82% пациентов. Это связано с высокой мотивированностью и осознанием опасности факторов риска. Приверженность к лечению через 3 месяца сохранялась у 94% пациентов, а через 6 месяцев – у 86%. Снижение веса отмечено у всех пациентов, соблюдавших рекомендации. При этом в возрастной группе 25-40 лет снижение веса составило в среднем </w:t>
      </w:r>
      <w:smartTag w:uri="urn:schemas-microsoft-com:office:smarttags" w:element="metricconverter">
        <w:smartTagPr>
          <w:attr w:name="ProductID" w:val="7,5 кг"/>
        </w:smartTagPr>
        <w:r w:rsidRPr="008C3862">
          <w:rPr>
            <w:rFonts w:ascii="Arial" w:hAnsi="Arial" w:cs="Arial"/>
            <w:sz w:val="20"/>
            <w:szCs w:val="20"/>
          </w:rPr>
          <w:t>7,5 кг</w:t>
        </w:r>
      </w:smartTag>
      <w:r w:rsidRPr="008C3862">
        <w:rPr>
          <w:rFonts w:ascii="Arial" w:hAnsi="Arial" w:cs="Arial"/>
          <w:sz w:val="20"/>
          <w:szCs w:val="20"/>
        </w:rPr>
        <w:t xml:space="preserve"> в течение 6 месяцев, в возрастной группе 40-55 лет – </w:t>
      </w:r>
      <w:smartTag w:uri="urn:schemas-microsoft-com:office:smarttags" w:element="metricconverter">
        <w:smartTagPr>
          <w:attr w:name="ProductID" w:val="5,7 кг"/>
        </w:smartTagPr>
        <w:r w:rsidRPr="008C3862">
          <w:rPr>
            <w:rFonts w:ascii="Arial" w:hAnsi="Arial" w:cs="Arial"/>
            <w:sz w:val="20"/>
            <w:szCs w:val="20"/>
          </w:rPr>
          <w:t>5,7 кг</w:t>
        </w:r>
      </w:smartTag>
      <w:r w:rsidRPr="008C3862">
        <w:rPr>
          <w:rFonts w:ascii="Arial" w:hAnsi="Arial" w:cs="Arial"/>
          <w:sz w:val="20"/>
          <w:szCs w:val="20"/>
        </w:rPr>
        <w:t xml:space="preserve">, 55-77 лет – </w:t>
      </w:r>
      <w:smartTag w:uri="urn:schemas-microsoft-com:office:smarttags" w:element="metricconverter">
        <w:smartTagPr>
          <w:attr w:name="ProductID" w:val="3,2 кг"/>
        </w:smartTagPr>
        <w:r w:rsidRPr="008C3862">
          <w:rPr>
            <w:rFonts w:ascii="Arial" w:hAnsi="Arial" w:cs="Arial"/>
            <w:sz w:val="20"/>
            <w:szCs w:val="20"/>
          </w:rPr>
          <w:t>3,2 кг</w:t>
        </w:r>
      </w:smartTag>
      <w:r w:rsidRPr="008C3862">
        <w:rPr>
          <w:rFonts w:ascii="Arial" w:hAnsi="Arial" w:cs="Arial"/>
          <w:sz w:val="20"/>
          <w:szCs w:val="20"/>
        </w:rPr>
        <w:t>. Стабилизация артериального давления отмечена у 87% пациентов с артериальной гипертензией, при этом снижение дозы применяемых антигипотензивных препаратов стало возможным у 35% наблюдавшихся. Достижение целевых уровней ОХС, ХС-ЛПНП, ХС-ЛПВП, ТГ без применения холестеринснижающих препаратов наблюдалось у 24% пациентов. У остальных целевые уровни липидных фракций достигнуты при сочетании диетических рекомендаций и минимальных дозировок холестеринснижающих средств.</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Субъективное улучшение самочувствия, увеличение двигательной активности, позитивное настроение, уменьшение страха перед прогрессированием заболевания отметили все пациенты.</w:t>
      </w:r>
    </w:p>
    <w:p w:rsidR="0010009C" w:rsidRPr="008C3862" w:rsidRDefault="0010009C" w:rsidP="00592C1A">
      <w:pPr>
        <w:spacing w:after="0" w:line="240" w:lineRule="auto"/>
        <w:ind w:left="-567" w:right="283" w:firstLine="567"/>
        <w:jc w:val="both"/>
        <w:rPr>
          <w:rFonts w:ascii="Arial" w:hAnsi="Arial" w:cs="Arial"/>
          <w:b/>
          <w:sz w:val="20"/>
          <w:szCs w:val="20"/>
        </w:rPr>
      </w:pPr>
      <w:r w:rsidRPr="008C3862">
        <w:rPr>
          <w:rFonts w:ascii="Arial" w:hAnsi="Arial" w:cs="Arial"/>
          <w:b/>
          <w:sz w:val="20"/>
          <w:szCs w:val="20"/>
        </w:rPr>
        <w:t>Выводы:</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1.Образовательно-просветительная программа по модификации образа жизни для пациентов с метаболическим синдромом  проста в применении и может быть использована в комплексном лечении пациентов с данным заболеванием.</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2.Программа повышает приверженность пациентов к лечению, способствует выработке новых пищевых привычек и увеличению двигательной активности, что значительно повышает эффективность медикаментозной терапии у данной группы больных. </w:t>
      </w:r>
    </w:p>
    <w:p w:rsidR="0010009C" w:rsidRPr="008C3862" w:rsidRDefault="0010009C"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3.Снижение веса уменьшает прогрессирование заболеваний, снижает дозировку употребляемых лекарств, улучшает самочувствие пациентов, тем самым повышая их качество жизни.</w:t>
      </w:r>
    </w:p>
    <w:p w:rsidR="0010009C" w:rsidRPr="008C3862" w:rsidRDefault="0010009C" w:rsidP="00592C1A">
      <w:pPr>
        <w:spacing w:after="0" w:line="240" w:lineRule="auto"/>
        <w:ind w:right="283" w:firstLine="567"/>
        <w:rPr>
          <w:rFonts w:ascii="Arial" w:hAnsi="Arial" w:cs="Arial"/>
          <w:b/>
          <w:sz w:val="20"/>
          <w:szCs w:val="20"/>
        </w:rPr>
      </w:pPr>
    </w:p>
    <w:p w:rsidR="0010009C" w:rsidRDefault="0010009C" w:rsidP="00592C1A">
      <w:pPr>
        <w:spacing w:after="0" w:line="240" w:lineRule="auto"/>
        <w:ind w:left="-567" w:right="283" w:firstLine="567"/>
        <w:rPr>
          <w:rFonts w:ascii="Arial" w:hAnsi="Arial" w:cs="Arial"/>
          <w:b/>
          <w:sz w:val="20"/>
          <w:szCs w:val="20"/>
        </w:rPr>
      </w:pPr>
      <w:r w:rsidRPr="008C3862">
        <w:rPr>
          <w:rFonts w:ascii="Arial" w:hAnsi="Arial" w:cs="Arial"/>
          <w:b/>
          <w:sz w:val="20"/>
          <w:szCs w:val="20"/>
        </w:rPr>
        <w:t>Список литературы:</w:t>
      </w:r>
    </w:p>
    <w:p w:rsidR="00B36B8B" w:rsidRPr="008C3862" w:rsidRDefault="00B36B8B" w:rsidP="00592C1A">
      <w:pPr>
        <w:spacing w:after="0" w:line="240" w:lineRule="auto"/>
        <w:ind w:left="-567" w:right="283" w:firstLine="567"/>
        <w:rPr>
          <w:rFonts w:ascii="Arial" w:hAnsi="Arial" w:cs="Arial"/>
          <w:b/>
          <w:sz w:val="20"/>
          <w:szCs w:val="20"/>
        </w:rPr>
      </w:pPr>
    </w:p>
    <w:p w:rsidR="0010009C" w:rsidRPr="008C3862" w:rsidRDefault="0010009C" w:rsidP="00592C1A">
      <w:pPr>
        <w:numPr>
          <w:ilvl w:val="0"/>
          <w:numId w:val="49"/>
        </w:numPr>
        <w:tabs>
          <w:tab w:val="clear" w:pos="360"/>
          <w:tab w:val="num" w:pos="284"/>
        </w:tabs>
        <w:spacing w:after="0" w:line="240" w:lineRule="auto"/>
        <w:ind w:left="-567" w:right="283" w:firstLine="567"/>
        <w:jc w:val="both"/>
        <w:rPr>
          <w:rFonts w:ascii="Arial" w:hAnsi="Arial" w:cs="Arial"/>
          <w:sz w:val="20"/>
          <w:szCs w:val="20"/>
        </w:rPr>
      </w:pPr>
      <w:r w:rsidRPr="008C3862">
        <w:rPr>
          <w:rFonts w:ascii="Arial" w:hAnsi="Arial" w:cs="Arial"/>
          <w:sz w:val="20"/>
          <w:szCs w:val="20"/>
        </w:rPr>
        <w:t>Митченко Е.И. Метаболический синдром в практике эндокринолога и кардиолога: комплексное решение проблемы. //</w:t>
      </w:r>
      <w:r w:rsidRPr="008C3862">
        <w:rPr>
          <w:rFonts w:ascii="Arial" w:hAnsi="Arial" w:cs="Arial"/>
          <w:sz w:val="20"/>
          <w:szCs w:val="20"/>
          <w:lang w:val="en-US"/>
        </w:rPr>
        <w:t>Consilium</w:t>
      </w:r>
      <w:r w:rsidRPr="008C3862">
        <w:rPr>
          <w:rFonts w:ascii="Arial" w:hAnsi="Arial" w:cs="Arial"/>
          <w:sz w:val="20"/>
          <w:szCs w:val="20"/>
        </w:rPr>
        <w:t xml:space="preserve"> </w:t>
      </w:r>
      <w:r w:rsidRPr="008C3862">
        <w:rPr>
          <w:rFonts w:ascii="Arial" w:hAnsi="Arial" w:cs="Arial"/>
          <w:sz w:val="20"/>
          <w:szCs w:val="20"/>
          <w:lang w:val="en-US"/>
        </w:rPr>
        <w:t>medicus</w:t>
      </w:r>
      <w:r w:rsidRPr="008C3862">
        <w:rPr>
          <w:rFonts w:ascii="Arial" w:hAnsi="Arial" w:cs="Arial"/>
          <w:sz w:val="20"/>
          <w:szCs w:val="20"/>
        </w:rPr>
        <w:t>.- 2009.- № 13- С.16-17.</w:t>
      </w:r>
    </w:p>
    <w:p w:rsidR="0010009C" w:rsidRPr="008C3862" w:rsidRDefault="0010009C" w:rsidP="00592C1A">
      <w:pPr>
        <w:numPr>
          <w:ilvl w:val="0"/>
          <w:numId w:val="49"/>
        </w:numPr>
        <w:tabs>
          <w:tab w:val="clear" w:pos="360"/>
          <w:tab w:val="num" w:pos="284"/>
        </w:tabs>
        <w:spacing w:after="0" w:line="240" w:lineRule="auto"/>
        <w:ind w:left="-567" w:right="283" w:firstLine="567"/>
        <w:jc w:val="both"/>
        <w:rPr>
          <w:rFonts w:ascii="Arial" w:hAnsi="Arial" w:cs="Arial"/>
          <w:sz w:val="20"/>
          <w:szCs w:val="20"/>
        </w:rPr>
      </w:pPr>
      <w:r w:rsidRPr="008C3862">
        <w:rPr>
          <w:rFonts w:ascii="Arial" w:hAnsi="Arial" w:cs="Arial"/>
          <w:sz w:val="20"/>
          <w:szCs w:val="20"/>
        </w:rPr>
        <w:t>Отчет Агентства по статистике  РК «Смертность в Республике Казахстан за 2009»- Алматы.-2010</w:t>
      </w:r>
    </w:p>
    <w:p w:rsidR="0010009C" w:rsidRPr="008C3862" w:rsidRDefault="0010009C" w:rsidP="00592C1A">
      <w:pPr>
        <w:numPr>
          <w:ilvl w:val="0"/>
          <w:numId w:val="49"/>
        </w:numPr>
        <w:tabs>
          <w:tab w:val="clear" w:pos="360"/>
          <w:tab w:val="num" w:pos="284"/>
        </w:tabs>
        <w:spacing w:after="0" w:line="240" w:lineRule="auto"/>
        <w:ind w:left="-567" w:right="283" w:firstLine="567"/>
        <w:jc w:val="both"/>
        <w:rPr>
          <w:rFonts w:ascii="Arial" w:hAnsi="Arial" w:cs="Arial"/>
          <w:sz w:val="20"/>
          <w:szCs w:val="20"/>
        </w:rPr>
      </w:pPr>
      <w:r w:rsidRPr="008C3862">
        <w:rPr>
          <w:rFonts w:ascii="Arial" w:hAnsi="Arial" w:cs="Arial"/>
          <w:sz w:val="20"/>
          <w:szCs w:val="20"/>
        </w:rPr>
        <w:t>Выступление вице-президента Казахской академии питания Ш.Тажибаева на конференции «Проблемы ожирения и избыточного веса в Казахстане», июнь 2010.</w:t>
      </w:r>
    </w:p>
    <w:p w:rsidR="0010009C" w:rsidRPr="008C3862" w:rsidRDefault="0010009C" w:rsidP="00592C1A">
      <w:pPr>
        <w:numPr>
          <w:ilvl w:val="0"/>
          <w:numId w:val="49"/>
        </w:numPr>
        <w:tabs>
          <w:tab w:val="clear" w:pos="360"/>
          <w:tab w:val="num" w:pos="284"/>
        </w:tabs>
        <w:spacing w:after="0" w:line="240" w:lineRule="auto"/>
        <w:ind w:left="-567" w:right="283" w:firstLine="567"/>
        <w:jc w:val="both"/>
        <w:rPr>
          <w:rFonts w:ascii="Arial" w:hAnsi="Arial" w:cs="Arial"/>
          <w:sz w:val="20"/>
          <w:szCs w:val="20"/>
        </w:rPr>
      </w:pPr>
      <w:r w:rsidRPr="008C3862">
        <w:rPr>
          <w:rFonts w:ascii="Arial" w:hAnsi="Arial" w:cs="Arial"/>
          <w:sz w:val="20"/>
          <w:szCs w:val="20"/>
        </w:rPr>
        <w:t>Фредерик Ванини, Селена Ягер Ваше здоровое сердце.// Ридерз дайджест.- 2009. – 17с.</w:t>
      </w:r>
    </w:p>
    <w:p w:rsidR="0010009C" w:rsidRPr="008C3862" w:rsidRDefault="0010009C" w:rsidP="00592C1A">
      <w:pPr>
        <w:spacing w:after="0" w:line="240" w:lineRule="auto"/>
        <w:ind w:right="283" w:firstLine="567"/>
        <w:jc w:val="center"/>
        <w:rPr>
          <w:rFonts w:ascii="Arial" w:hAnsi="Arial" w:cs="Arial"/>
          <w:caps/>
          <w:sz w:val="20"/>
          <w:szCs w:val="20"/>
        </w:rPr>
      </w:pPr>
    </w:p>
    <w:p w:rsidR="00B36B8B" w:rsidRDefault="00B36B8B" w:rsidP="00592C1A">
      <w:pPr>
        <w:spacing w:after="0" w:line="240" w:lineRule="auto"/>
        <w:ind w:right="283"/>
        <w:jc w:val="both"/>
        <w:rPr>
          <w:rFonts w:ascii="Arial" w:hAnsi="Arial" w:cs="Arial"/>
          <w:sz w:val="20"/>
          <w:szCs w:val="20"/>
        </w:rPr>
      </w:pPr>
    </w:p>
    <w:p w:rsidR="0010009C" w:rsidRPr="00B36B8B" w:rsidRDefault="0010009C" w:rsidP="00592C1A">
      <w:pPr>
        <w:spacing w:after="0" w:line="240" w:lineRule="auto"/>
        <w:ind w:left="-567" w:right="283"/>
        <w:jc w:val="both"/>
        <w:rPr>
          <w:rFonts w:ascii="Arial" w:hAnsi="Arial" w:cs="Arial"/>
          <w:b/>
          <w:caps/>
          <w:sz w:val="20"/>
          <w:szCs w:val="20"/>
        </w:rPr>
      </w:pPr>
      <w:r w:rsidRPr="00B36B8B">
        <w:rPr>
          <w:rFonts w:ascii="Arial" w:hAnsi="Arial" w:cs="Arial"/>
          <w:b/>
          <w:sz w:val="20"/>
          <w:szCs w:val="20"/>
        </w:rPr>
        <w:t xml:space="preserve">МЕТАБОЛИКАЛЫҚ   СИНДРОМЫ   БАР  </w:t>
      </w:r>
      <w:r w:rsidRPr="00B36B8B">
        <w:rPr>
          <w:rFonts w:ascii="Arial" w:hAnsi="Arial" w:cs="Arial"/>
          <w:b/>
          <w:caps/>
          <w:sz w:val="20"/>
          <w:szCs w:val="20"/>
        </w:rPr>
        <w:t xml:space="preserve">пациентТЕР  ҮШІН  </w:t>
      </w:r>
    </w:p>
    <w:p w:rsidR="0010009C" w:rsidRPr="00B36B8B" w:rsidRDefault="0010009C" w:rsidP="00592C1A">
      <w:pPr>
        <w:spacing w:after="0" w:line="240" w:lineRule="auto"/>
        <w:ind w:left="-567" w:right="283"/>
        <w:jc w:val="both"/>
        <w:rPr>
          <w:rFonts w:ascii="Arial" w:hAnsi="Arial" w:cs="Arial"/>
          <w:b/>
          <w:sz w:val="20"/>
          <w:szCs w:val="20"/>
        </w:rPr>
      </w:pPr>
      <w:r w:rsidRPr="00B36B8B">
        <w:rPr>
          <w:rFonts w:ascii="Arial" w:hAnsi="Arial" w:cs="Arial"/>
          <w:b/>
          <w:caps/>
          <w:sz w:val="20"/>
          <w:szCs w:val="20"/>
        </w:rPr>
        <w:t>САЛАУАТТЫ  ӨМІР САЛТЫ  БОЙЫНША  ОҚУ-АҒАРТУ  БАҒДАРЛАМАСЫ</w:t>
      </w:r>
    </w:p>
    <w:p w:rsidR="0010009C" w:rsidRPr="008C3862" w:rsidRDefault="0010009C" w:rsidP="00592C1A">
      <w:pPr>
        <w:pStyle w:val="a3"/>
        <w:spacing w:before="0" w:beforeAutospacing="0" w:after="0" w:afterAutospacing="0"/>
        <w:ind w:left="-567" w:right="283"/>
        <w:jc w:val="both"/>
        <w:rPr>
          <w:rFonts w:ascii="Arial" w:hAnsi="Arial" w:cs="Arial"/>
          <w:b/>
          <w:sz w:val="20"/>
          <w:szCs w:val="20"/>
        </w:rPr>
      </w:pPr>
      <w:r w:rsidRPr="008C3862">
        <w:rPr>
          <w:rFonts w:ascii="Arial" w:hAnsi="Arial" w:cs="Arial"/>
          <w:b/>
          <w:sz w:val="20"/>
          <w:szCs w:val="20"/>
        </w:rPr>
        <w:t>Стрельникова С.В.</w:t>
      </w:r>
    </w:p>
    <w:p w:rsidR="0010009C" w:rsidRPr="008C3862" w:rsidRDefault="0010009C" w:rsidP="00592C1A">
      <w:pPr>
        <w:pStyle w:val="a3"/>
        <w:spacing w:before="0" w:beforeAutospacing="0" w:after="0" w:afterAutospacing="0"/>
        <w:ind w:left="-567" w:right="283"/>
        <w:jc w:val="both"/>
        <w:rPr>
          <w:rFonts w:ascii="Arial" w:hAnsi="Arial" w:cs="Arial"/>
          <w:b/>
          <w:sz w:val="20"/>
          <w:szCs w:val="20"/>
        </w:rPr>
      </w:pPr>
    </w:p>
    <w:p w:rsidR="0010009C" w:rsidRPr="008C3862" w:rsidRDefault="0041354B" w:rsidP="00592C1A">
      <w:pPr>
        <w:spacing w:after="0" w:line="240" w:lineRule="auto"/>
        <w:ind w:left="-567" w:right="283"/>
        <w:jc w:val="both"/>
        <w:rPr>
          <w:rFonts w:ascii="Arial" w:hAnsi="Arial" w:cs="Arial"/>
          <w:sz w:val="20"/>
          <w:szCs w:val="20"/>
          <w:lang w:val="kk-KZ"/>
        </w:rPr>
      </w:pPr>
      <w:r w:rsidRPr="008C3862">
        <w:rPr>
          <w:rFonts w:ascii="Arial" w:hAnsi="Arial" w:cs="Arial"/>
          <w:b/>
          <w:sz w:val="20"/>
          <w:szCs w:val="20"/>
          <w:lang w:val="kk-KZ"/>
        </w:rPr>
        <w:t>Түйін</w:t>
      </w:r>
      <w:r w:rsidRPr="0041354B">
        <w:rPr>
          <w:rFonts w:ascii="Arial" w:hAnsi="Arial" w:cs="Arial"/>
          <w:b/>
          <w:sz w:val="20"/>
          <w:szCs w:val="20"/>
        </w:rPr>
        <w:t xml:space="preserve">  </w:t>
      </w:r>
      <w:r w:rsidR="0010009C" w:rsidRPr="008C3862">
        <w:rPr>
          <w:rFonts w:ascii="Arial" w:hAnsi="Arial" w:cs="Arial"/>
          <w:sz w:val="20"/>
          <w:szCs w:val="20"/>
        </w:rPr>
        <w:t>Мақалада  салауатты  өмір  салты  бойынша  оқу-ағарту  бағдарламасы  шеңберінде заманауи  медицинаның  теңдессіз  нәтижелерін  қолдану  арқылы  сауығуға  қол  жеткізген   метаболикалық  синдромы  бар 54 пациенттің  жұмыс  тәжірибесі  жазылған. Бағдарлама  пациенттердің  емделуіне  жол  ашады, жаңаша  тамақтану  дағдысына   үйретеді және қозғалу  белсенділігін  арттырып, осы  топтағы  науқастардың  дәрі-дәрмекпен  емделу  тиімділігін  арттырады.</w:t>
      </w:r>
      <w:r w:rsidR="0010009C" w:rsidRPr="008C3862">
        <w:rPr>
          <w:rFonts w:ascii="Arial" w:hAnsi="Arial" w:cs="Arial"/>
          <w:sz w:val="20"/>
          <w:szCs w:val="20"/>
          <w:lang w:val="kk-KZ"/>
        </w:rPr>
        <w:t xml:space="preserve"> </w:t>
      </w:r>
    </w:p>
    <w:p w:rsidR="0010009C" w:rsidRPr="008C3862" w:rsidRDefault="0010009C" w:rsidP="00592C1A">
      <w:pPr>
        <w:spacing w:after="0" w:line="240" w:lineRule="auto"/>
        <w:ind w:left="-567" w:right="283"/>
        <w:jc w:val="both"/>
        <w:rPr>
          <w:rFonts w:ascii="Arial" w:hAnsi="Arial" w:cs="Arial"/>
          <w:sz w:val="20"/>
          <w:szCs w:val="20"/>
          <w:lang w:val="kk-KZ"/>
        </w:rPr>
      </w:pPr>
      <w:r w:rsidRPr="008C3862">
        <w:rPr>
          <w:rFonts w:ascii="Arial" w:hAnsi="Arial" w:cs="Arial"/>
          <w:b/>
          <w:sz w:val="20"/>
          <w:szCs w:val="20"/>
          <w:lang w:val="kk-KZ"/>
        </w:rPr>
        <w:t>Түйінді сөздер:</w:t>
      </w:r>
      <w:r w:rsidRPr="008C3862">
        <w:rPr>
          <w:rFonts w:ascii="Arial" w:hAnsi="Arial" w:cs="Arial"/>
          <w:sz w:val="20"/>
          <w:szCs w:val="20"/>
          <w:lang w:val="kk-KZ"/>
        </w:rPr>
        <w:t xml:space="preserve"> салауатты  өмір  салты  бойынша  оқу-ағарту  бағдарламасы, метаболикалық  синдромы</w:t>
      </w:r>
    </w:p>
    <w:p w:rsidR="0010009C" w:rsidRPr="008C3862" w:rsidRDefault="0010009C" w:rsidP="00592C1A">
      <w:pPr>
        <w:spacing w:after="0" w:line="240" w:lineRule="auto"/>
        <w:ind w:left="-567" w:right="283"/>
        <w:jc w:val="both"/>
        <w:rPr>
          <w:rFonts w:ascii="Arial" w:hAnsi="Arial" w:cs="Arial"/>
          <w:sz w:val="20"/>
          <w:szCs w:val="20"/>
          <w:lang w:val="kk-KZ"/>
        </w:rPr>
      </w:pPr>
    </w:p>
    <w:p w:rsidR="0010009C" w:rsidRPr="008C3862" w:rsidRDefault="0010009C" w:rsidP="00592C1A">
      <w:pPr>
        <w:spacing w:after="0" w:line="240" w:lineRule="auto"/>
        <w:ind w:left="-567" w:right="283"/>
        <w:jc w:val="both"/>
        <w:rPr>
          <w:rFonts w:ascii="Arial" w:hAnsi="Arial" w:cs="Arial"/>
          <w:sz w:val="20"/>
          <w:szCs w:val="20"/>
          <w:lang w:val="kk-KZ"/>
        </w:rPr>
      </w:pPr>
    </w:p>
    <w:p w:rsidR="0010009C" w:rsidRPr="008C3862" w:rsidRDefault="0010009C" w:rsidP="00592C1A">
      <w:pPr>
        <w:spacing w:after="0" w:line="240" w:lineRule="auto"/>
        <w:ind w:left="-567" w:right="283"/>
        <w:jc w:val="both"/>
        <w:rPr>
          <w:rFonts w:ascii="Arial" w:hAnsi="Arial" w:cs="Arial"/>
          <w:b/>
          <w:caps/>
          <w:sz w:val="20"/>
          <w:szCs w:val="20"/>
          <w:lang w:val="en-US"/>
        </w:rPr>
      </w:pPr>
      <w:r w:rsidRPr="00EE5132">
        <w:rPr>
          <w:rStyle w:val="hpsatn"/>
          <w:rFonts w:ascii="Arial" w:hAnsi="Arial" w:cs="Arial"/>
          <w:b/>
          <w:caps/>
          <w:sz w:val="20"/>
          <w:szCs w:val="20"/>
          <w:lang w:val="en-US"/>
        </w:rPr>
        <w:t>Awareness-</w:t>
      </w:r>
      <w:r w:rsidRPr="00EE5132">
        <w:rPr>
          <w:rFonts w:ascii="Arial" w:hAnsi="Arial" w:cs="Arial"/>
          <w:b/>
          <w:caps/>
          <w:sz w:val="20"/>
          <w:szCs w:val="20"/>
          <w:lang w:val="en-US"/>
        </w:rPr>
        <w:t xml:space="preserve">Education Programme </w:t>
      </w:r>
      <w:r w:rsidRPr="00EE5132">
        <w:rPr>
          <w:rStyle w:val="hps"/>
          <w:rFonts w:ascii="Arial" w:hAnsi="Arial" w:cs="Arial"/>
          <w:b/>
          <w:caps/>
          <w:sz w:val="20"/>
          <w:szCs w:val="20"/>
          <w:lang w:val="en-US"/>
        </w:rPr>
        <w:t>lifestyle modifications</w:t>
      </w:r>
      <w:r w:rsidRPr="00EE5132">
        <w:rPr>
          <w:rFonts w:ascii="Arial" w:hAnsi="Arial" w:cs="Arial"/>
          <w:b/>
          <w:caps/>
          <w:sz w:val="20"/>
          <w:szCs w:val="20"/>
          <w:lang w:val="en-US"/>
        </w:rPr>
        <w:t xml:space="preserve"> </w:t>
      </w:r>
      <w:r w:rsidRPr="00EE5132">
        <w:rPr>
          <w:rStyle w:val="hps"/>
          <w:rFonts w:ascii="Arial" w:hAnsi="Arial" w:cs="Arial"/>
          <w:b/>
          <w:caps/>
          <w:sz w:val="20"/>
          <w:szCs w:val="20"/>
          <w:lang w:val="en-US"/>
        </w:rPr>
        <w:t>for patients</w:t>
      </w:r>
      <w:r w:rsidRPr="00EE5132">
        <w:rPr>
          <w:rFonts w:ascii="Arial" w:hAnsi="Arial" w:cs="Arial"/>
          <w:b/>
          <w:caps/>
          <w:sz w:val="20"/>
          <w:szCs w:val="20"/>
          <w:lang w:val="en-US"/>
        </w:rPr>
        <w:t xml:space="preserve"> </w:t>
      </w:r>
    </w:p>
    <w:p w:rsidR="0010009C" w:rsidRPr="008C3862" w:rsidRDefault="0010009C" w:rsidP="00592C1A">
      <w:pPr>
        <w:spacing w:after="0" w:line="240" w:lineRule="auto"/>
        <w:ind w:left="-567" w:right="283"/>
        <w:jc w:val="both"/>
        <w:rPr>
          <w:rStyle w:val="hps"/>
          <w:rFonts w:ascii="Arial" w:hAnsi="Arial" w:cs="Arial"/>
          <w:b/>
          <w:caps/>
          <w:sz w:val="20"/>
          <w:szCs w:val="20"/>
          <w:lang w:val="en-US"/>
        </w:rPr>
      </w:pPr>
      <w:r w:rsidRPr="00EE5132">
        <w:rPr>
          <w:rStyle w:val="hps"/>
          <w:rFonts w:ascii="Arial" w:hAnsi="Arial" w:cs="Arial"/>
          <w:b/>
          <w:caps/>
          <w:sz w:val="20"/>
          <w:szCs w:val="20"/>
          <w:lang w:val="en-US"/>
        </w:rPr>
        <w:t>with the metabolic syndrome</w:t>
      </w:r>
    </w:p>
    <w:p w:rsidR="0010009C" w:rsidRPr="008C3862" w:rsidRDefault="0010009C" w:rsidP="00592C1A">
      <w:pPr>
        <w:spacing w:after="0" w:line="240" w:lineRule="auto"/>
        <w:ind w:left="-567" w:right="283"/>
        <w:jc w:val="both"/>
        <w:rPr>
          <w:rStyle w:val="hps"/>
          <w:rFonts w:ascii="Arial" w:hAnsi="Arial" w:cs="Arial"/>
          <w:b/>
          <w:sz w:val="20"/>
          <w:szCs w:val="20"/>
          <w:lang w:val="en-US"/>
        </w:rPr>
      </w:pPr>
      <w:r w:rsidRPr="00EE5132">
        <w:rPr>
          <w:rStyle w:val="hps"/>
          <w:rFonts w:ascii="Arial" w:hAnsi="Arial" w:cs="Arial"/>
          <w:b/>
          <w:sz w:val="20"/>
          <w:szCs w:val="20"/>
          <w:lang w:val="en-US"/>
        </w:rPr>
        <w:t>Strelnikova</w:t>
      </w:r>
      <w:r w:rsidRPr="00EE5132">
        <w:rPr>
          <w:rStyle w:val="shorttext"/>
          <w:rFonts w:ascii="Arial" w:hAnsi="Arial" w:cs="Arial"/>
          <w:b/>
          <w:sz w:val="20"/>
          <w:szCs w:val="20"/>
          <w:lang w:val="en-US"/>
        </w:rPr>
        <w:t xml:space="preserve"> </w:t>
      </w:r>
      <w:r w:rsidRPr="00EE5132">
        <w:rPr>
          <w:rStyle w:val="hps"/>
          <w:rFonts w:ascii="Arial" w:hAnsi="Arial" w:cs="Arial"/>
          <w:b/>
          <w:sz w:val="20"/>
          <w:szCs w:val="20"/>
          <w:lang w:val="en-US"/>
        </w:rPr>
        <w:t>S.</w:t>
      </w:r>
    </w:p>
    <w:p w:rsidR="0041354B" w:rsidRDefault="0041354B" w:rsidP="00592C1A">
      <w:pPr>
        <w:spacing w:after="0" w:line="240" w:lineRule="auto"/>
        <w:ind w:left="-567" w:right="283"/>
        <w:jc w:val="both"/>
        <w:rPr>
          <w:rFonts w:ascii="Arial" w:hAnsi="Arial" w:cs="Arial"/>
          <w:sz w:val="20"/>
          <w:szCs w:val="20"/>
          <w:lang w:val="en-US"/>
        </w:rPr>
      </w:pPr>
    </w:p>
    <w:p w:rsidR="0010009C" w:rsidRPr="00871684" w:rsidRDefault="00871684" w:rsidP="00592C1A">
      <w:pPr>
        <w:spacing w:after="0" w:line="240" w:lineRule="auto"/>
        <w:ind w:left="-567"/>
        <w:jc w:val="both"/>
        <w:rPr>
          <w:rFonts w:ascii="Arial" w:hAnsi="Arial" w:cs="Arial"/>
          <w:sz w:val="20"/>
          <w:szCs w:val="20"/>
          <w:lang w:val="en-US"/>
        </w:rPr>
      </w:pPr>
      <w:r w:rsidRPr="00871684">
        <w:rPr>
          <w:rFonts w:ascii="Arial" w:hAnsi="Arial" w:cs="Arial"/>
          <w:b/>
          <w:sz w:val="20"/>
          <w:szCs w:val="20"/>
          <w:lang w:val="en-US"/>
        </w:rPr>
        <w:t xml:space="preserve">Abstract </w:t>
      </w:r>
      <w:r w:rsidR="0010009C" w:rsidRPr="00871684">
        <w:rPr>
          <w:rFonts w:ascii="Arial" w:hAnsi="Arial" w:cs="Arial"/>
          <w:sz w:val="20"/>
          <w:szCs w:val="20"/>
          <w:lang w:val="en-US"/>
        </w:rPr>
        <w:t xml:space="preserve">The paper presents the experience of working within the educational and educational programs for lifestyle modification 54 patients with metabolic syndrome, which allows to achieve healing with the use of the unique achievements of modern medicine. The program improves patients' adherence to treatment, contributes to the development of new dietary habits and increase physical activity, which greatly increases the effectiveness of drug therapy in this group of patients. </w:t>
      </w:r>
    </w:p>
    <w:p w:rsidR="0010009C" w:rsidRPr="00871684" w:rsidRDefault="0010009C" w:rsidP="00592C1A">
      <w:pPr>
        <w:spacing w:after="0" w:line="240" w:lineRule="auto"/>
        <w:ind w:left="-567" w:right="283"/>
        <w:jc w:val="both"/>
        <w:rPr>
          <w:rFonts w:ascii="Arial" w:hAnsi="Arial" w:cs="Arial"/>
          <w:sz w:val="20"/>
          <w:szCs w:val="20"/>
          <w:lang w:val="en-US"/>
        </w:rPr>
      </w:pPr>
      <w:r w:rsidRPr="00871684">
        <w:rPr>
          <w:rFonts w:ascii="Arial" w:hAnsi="Arial" w:cs="Arial"/>
          <w:b/>
          <w:sz w:val="20"/>
          <w:szCs w:val="20"/>
          <w:lang w:val="en-US"/>
        </w:rPr>
        <w:lastRenderedPageBreak/>
        <w:t>Key words:</w:t>
      </w:r>
      <w:r w:rsidRPr="00871684">
        <w:rPr>
          <w:rFonts w:ascii="Arial" w:hAnsi="Arial" w:cs="Arial"/>
          <w:sz w:val="20"/>
          <w:szCs w:val="20"/>
          <w:lang w:val="en-US"/>
        </w:rPr>
        <w:t xml:space="preserve"> educational and training program for lifestyle modification, the metabolic syndrome.</w:t>
      </w:r>
    </w:p>
    <w:p w:rsidR="003E2C31" w:rsidRPr="00EE5132" w:rsidRDefault="003E2C31" w:rsidP="00592C1A">
      <w:pPr>
        <w:spacing w:after="0" w:line="240" w:lineRule="auto"/>
        <w:ind w:right="283" w:firstLine="567"/>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19" type="#_x0000_t32" style="position:absolute;left:0;text-align:left;margin-left:95.15pt;margin-top:10.55pt;width:319.5pt;height:0;z-index:251799552" o:connectortype="straight"/>
        </w:pict>
      </w:r>
    </w:p>
    <w:p w:rsidR="003E2C31" w:rsidRPr="00EE5132" w:rsidRDefault="003E2C31" w:rsidP="00592C1A">
      <w:pPr>
        <w:spacing w:after="0" w:line="240" w:lineRule="auto"/>
        <w:ind w:right="283" w:firstLine="567"/>
        <w:jc w:val="both"/>
        <w:rPr>
          <w:rFonts w:ascii="Arial" w:hAnsi="Arial" w:cs="Arial"/>
          <w:sz w:val="20"/>
          <w:szCs w:val="20"/>
          <w:lang w:val="en-US"/>
        </w:rPr>
      </w:pPr>
    </w:p>
    <w:p w:rsidR="003E2C31" w:rsidRPr="00EE5132" w:rsidRDefault="003E2C31" w:rsidP="00592C1A">
      <w:pPr>
        <w:spacing w:after="0" w:line="240" w:lineRule="auto"/>
        <w:ind w:right="283" w:firstLine="567"/>
        <w:jc w:val="both"/>
        <w:rPr>
          <w:rFonts w:ascii="Arial" w:hAnsi="Arial" w:cs="Arial"/>
          <w:sz w:val="20"/>
          <w:szCs w:val="20"/>
          <w:lang w:val="en-US"/>
        </w:rPr>
      </w:pPr>
    </w:p>
    <w:p w:rsidR="003E2C31" w:rsidRPr="008C3862" w:rsidRDefault="003E2C31" w:rsidP="00592C1A">
      <w:pPr>
        <w:spacing w:after="0" w:line="240" w:lineRule="auto"/>
        <w:ind w:left="-567" w:right="283"/>
        <w:jc w:val="both"/>
        <w:rPr>
          <w:rFonts w:ascii="Arial" w:hAnsi="Arial" w:cs="Arial"/>
          <w:b/>
          <w:sz w:val="20"/>
          <w:szCs w:val="20"/>
        </w:rPr>
      </w:pPr>
      <w:r w:rsidRPr="008C3862">
        <w:rPr>
          <w:rFonts w:ascii="Arial" w:hAnsi="Arial" w:cs="Arial"/>
          <w:b/>
          <w:sz w:val="20"/>
          <w:szCs w:val="20"/>
        </w:rPr>
        <w:t xml:space="preserve">СТЕНТИРОВАНИЕ КОРОНАРНЫХ АРТЕРИЙ У БОЛЬНЫХ ПОЖИЛОГО ВОЗРАСТА </w:t>
      </w:r>
    </w:p>
    <w:p w:rsidR="00871684" w:rsidRPr="006D06D7" w:rsidRDefault="00871684" w:rsidP="00592C1A">
      <w:pPr>
        <w:spacing w:after="0" w:line="240" w:lineRule="auto"/>
        <w:ind w:left="-567" w:right="283"/>
        <w:jc w:val="both"/>
        <w:rPr>
          <w:rFonts w:ascii="Arial" w:hAnsi="Arial" w:cs="Arial"/>
          <w:b/>
          <w:sz w:val="20"/>
          <w:szCs w:val="20"/>
        </w:rPr>
      </w:pPr>
    </w:p>
    <w:p w:rsidR="003E2C31" w:rsidRPr="006D06D7" w:rsidRDefault="003E2C31" w:rsidP="00592C1A">
      <w:pPr>
        <w:spacing w:after="0" w:line="240" w:lineRule="auto"/>
        <w:ind w:left="-567" w:right="283"/>
        <w:jc w:val="both"/>
        <w:rPr>
          <w:rFonts w:ascii="Arial" w:hAnsi="Arial" w:cs="Arial"/>
          <w:b/>
          <w:sz w:val="20"/>
          <w:szCs w:val="20"/>
        </w:rPr>
      </w:pPr>
      <w:r w:rsidRPr="00871684">
        <w:rPr>
          <w:rFonts w:ascii="Arial" w:hAnsi="Arial" w:cs="Arial"/>
          <w:b/>
          <w:sz w:val="20"/>
          <w:szCs w:val="20"/>
        </w:rPr>
        <w:t>К</w:t>
      </w:r>
      <w:r w:rsidRPr="006D06D7">
        <w:rPr>
          <w:rFonts w:ascii="Arial" w:hAnsi="Arial" w:cs="Arial"/>
          <w:b/>
          <w:sz w:val="20"/>
          <w:szCs w:val="20"/>
        </w:rPr>
        <w:t>.</w:t>
      </w:r>
      <w:r w:rsidRPr="00871684">
        <w:rPr>
          <w:rFonts w:ascii="Arial" w:hAnsi="Arial" w:cs="Arial"/>
          <w:b/>
          <w:sz w:val="20"/>
          <w:szCs w:val="20"/>
        </w:rPr>
        <w:t>Р</w:t>
      </w:r>
      <w:r w:rsidRPr="006D06D7">
        <w:rPr>
          <w:rFonts w:ascii="Arial" w:hAnsi="Arial" w:cs="Arial"/>
          <w:b/>
          <w:sz w:val="20"/>
          <w:szCs w:val="20"/>
        </w:rPr>
        <w:t>.</w:t>
      </w:r>
      <w:r w:rsidRPr="00871684">
        <w:rPr>
          <w:rFonts w:ascii="Arial" w:hAnsi="Arial" w:cs="Arial"/>
          <w:b/>
          <w:sz w:val="20"/>
          <w:szCs w:val="20"/>
        </w:rPr>
        <w:t>Карибаев</w:t>
      </w:r>
      <w:r w:rsidRPr="006D06D7">
        <w:rPr>
          <w:rFonts w:ascii="Arial" w:hAnsi="Arial" w:cs="Arial"/>
          <w:b/>
          <w:sz w:val="20"/>
          <w:szCs w:val="20"/>
        </w:rPr>
        <w:t xml:space="preserve">, </w:t>
      </w:r>
      <w:r w:rsidRPr="00871684">
        <w:rPr>
          <w:rFonts w:ascii="Arial" w:hAnsi="Arial" w:cs="Arial"/>
          <w:b/>
          <w:sz w:val="20"/>
          <w:szCs w:val="20"/>
        </w:rPr>
        <w:t>Д</w:t>
      </w:r>
      <w:r w:rsidRPr="006D06D7">
        <w:rPr>
          <w:rFonts w:ascii="Arial" w:hAnsi="Arial" w:cs="Arial"/>
          <w:b/>
          <w:sz w:val="20"/>
          <w:szCs w:val="20"/>
        </w:rPr>
        <w:t>.</w:t>
      </w:r>
      <w:r w:rsidRPr="00871684">
        <w:rPr>
          <w:rFonts w:ascii="Arial" w:hAnsi="Arial" w:cs="Arial"/>
          <w:b/>
          <w:sz w:val="20"/>
          <w:szCs w:val="20"/>
        </w:rPr>
        <w:t>И</w:t>
      </w:r>
      <w:r w:rsidRPr="006D06D7">
        <w:rPr>
          <w:rFonts w:ascii="Arial" w:hAnsi="Arial" w:cs="Arial"/>
          <w:b/>
          <w:sz w:val="20"/>
          <w:szCs w:val="20"/>
        </w:rPr>
        <w:t>.</w:t>
      </w:r>
      <w:r w:rsidRPr="00871684">
        <w:rPr>
          <w:rFonts w:ascii="Arial" w:hAnsi="Arial" w:cs="Arial"/>
          <w:b/>
          <w:sz w:val="20"/>
          <w:szCs w:val="20"/>
        </w:rPr>
        <w:t>Маханов</w:t>
      </w:r>
      <w:r w:rsidRPr="006D06D7">
        <w:rPr>
          <w:rFonts w:ascii="Arial" w:hAnsi="Arial" w:cs="Arial"/>
          <w:b/>
          <w:sz w:val="20"/>
          <w:szCs w:val="20"/>
        </w:rPr>
        <w:t xml:space="preserve">, </w:t>
      </w:r>
      <w:r w:rsidRPr="00871684">
        <w:rPr>
          <w:rFonts w:ascii="Arial" w:hAnsi="Arial" w:cs="Arial"/>
          <w:b/>
          <w:sz w:val="20"/>
          <w:szCs w:val="20"/>
        </w:rPr>
        <w:t>Ж</w:t>
      </w:r>
      <w:r w:rsidRPr="006D06D7">
        <w:rPr>
          <w:rFonts w:ascii="Arial" w:hAnsi="Arial" w:cs="Arial"/>
          <w:b/>
          <w:sz w:val="20"/>
          <w:szCs w:val="20"/>
        </w:rPr>
        <w:t>.</w:t>
      </w:r>
      <w:r w:rsidRPr="00871684">
        <w:rPr>
          <w:rFonts w:ascii="Arial" w:hAnsi="Arial" w:cs="Arial"/>
          <w:b/>
          <w:sz w:val="20"/>
          <w:szCs w:val="20"/>
        </w:rPr>
        <w:t>М</w:t>
      </w:r>
      <w:r w:rsidRPr="006D06D7">
        <w:rPr>
          <w:rFonts w:ascii="Arial" w:hAnsi="Arial" w:cs="Arial"/>
          <w:b/>
          <w:sz w:val="20"/>
          <w:szCs w:val="20"/>
        </w:rPr>
        <w:t>.</w:t>
      </w:r>
      <w:r w:rsidRPr="00871684">
        <w:rPr>
          <w:rFonts w:ascii="Arial" w:hAnsi="Arial" w:cs="Arial"/>
          <w:b/>
          <w:sz w:val="20"/>
          <w:szCs w:val="20"/>
        </w:rPr>
        <w:t>Кусымжанова</w:t>
      </w:r>
      <w:r w:rsidRPr="006D06D7">
        <w:rPr>
          <w:rFonts w:ascii="Arial" w:hAnsi="Arial" w:cs="Arial"/>
          <w:b/>
          <w:sz w:val="20"/>
          <w:szCs w:val="20"/>
        </w:rPr>
        <w:t xml:space="preserve">, </w:t>
      </w:r>
      <w:r w:rsidRPr="00871684">
        <w:rPr>
          <w:rFonts w:ascii="Arial" w:hAnsi="Arial" w:cs="Arial"/>
          <w:b/>
          <w:sz w:val="20"/>
          <w:szCs w:val="20"/>
        </w:rPr>
        <w:t>Л</w:t>
      </w:r>
      <w:r w:rsidRPr="006D06D7">
        <w:rPr>
          <w:rFonts w:ascii="Arial" w:hAnsi="Arial" w:cs="Arial"/>
          <w:b/>
          <w:sz w:val="20"/>
          <w:szCs w:val="20"/>
        </w:rPr>
        <w:t>.</w:t>
      </w:r>
      <w:r w:rsidRPr="00871684">
        <w:rPr>
          <w:rFonts w:ascii="Arial" w:hAnsi="Arial" w:cs="Arial"/>
          <w:b/>
          <w:sz w:val="20"/>
          <w:szCs w:val="20"/>
        </w:rPr>
        <w:t>В</w:t>
      </w:r>
      <w:r w:rsidRPr="006D06D7">
        <w:rPr>
          <w:rFonts w:ascii="Arial" w:hAnsi="Arial" w:cs="Arial"/>
          <w:b/>
          <w:sz w:val="20"/>
          <w:szCs w:val="20"/>
        </w:rPr>
        <w:t>.</w:t>
      </w:r>
      <w:r w:rsidRPr="00871684">
        <w:rPr>
          <w:rFonts w:ascii="Arial" w:hAnsi="Arial" w:cs="Arial"/>
          <w:b/>
          <w:sz w:val="20"/>
          <w:szCs w:val="20"/>
        </w:rPr>
        <w:t>Иванова</w:t>
      </w:r>
    </w:p>
    <w:p w:rsidR="003E2C31" w:rsidRPr="00871684" w:rsidRDefault="003E2C31" w:rsidP="00592C1A">
      <w:pPr>
        <w:spacing w:after="0" w:line="240" w:lineRule="auto"/>
        <w:ind w:left="-567" w:right="283"/>
        <w:jc w:val="both"/>
        <w:rPr>
          <w:rFonts w:ascii="Arial" w:hAnsi="Arial" w:cs="Arial"/>
          <w:i/>
          <w:sz w:val="20"/>
          <w:szCs w:val="20"/>
        </w:rPr>
      </w:pPr>
      <w:r w:rsidRPr="00871684">
        <w:rPr>
          <w:rFonts w:ascii="Arial" w:hAnsi="Arial" w:cs="Arial"/>
          <w:i/>
          <w:sz w:val="20"/>
          <w:szCs w:val="20"/>
        </w:rPr>
        <w:t>Центральная клиническая больница ЦДП РК, г. Алматы</w:t>
      </w:r>
    </w:p>
    <w:p w:rsidR="003E2C31" w:rsidRPr="00871684" w:rsidRDefault="003E2C31" w:rsidP="00592C1A">
      <w:pPr>
        <w:spacing w:after="0" w:line="240" w:lineRule="auto"/>
        <w:ind w:left="-567" w:right="283"/>
        <w:jc w:val="both"/>
        <w:rPr>
          <w:rFonts w:ascii="Arial" w:hAnsi="Arial" w:cs="Arial"/>
          <w:i/>
          <w:sz w:val="20"/>
          <w:szCs w:val="20"/>
        </w:rPr>
      </w:pP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sz w:val="20"/>
          <w:szCs w:val="20"/>
        </w:rPr>
        <w:t xml:space="preserve">Проанализированы 72 истории болезней пациентов, которым была проведена коронарография. У 90,2% больных выявлена клиническая картина нестабильной, 9,8% - стабильной стенокардии напряжения </w:t>
      </w:r>
      <w:r w:rsidRPr="008C3862">
        <w:rPr>
          <w:rFonts w:ascii="Arial" w:hAnsi="Arial" w:cs="Arial"/>
          <w:sz w:val="20"/>
          <w:szCs w:val="20"/>
          <w:lang w:val="en-US"/>
        </w:rPr>
        <w:t>III</w:t>
      </w:r>
      <w:r w:rsidRPr="008C3862">
        <w:rPr>
          <w:rFonts w:ascii="Arial" w:hAnsi="Arial" w:cs="Arial"/>
          <w:sz w:val="20"/>
          <w:szCs w:val="20"/>
        </w:rPr>
        <w:t>-</w:t>
      </w:r>
      <w:r w:rsidRPr="008C3862">
        <w:rPr>
          <w:rFonts w:ascii="Arial" w:hAnsi="Arial" w:cs="Arial"/>
          <w:sz w:val="20"/>
          <w:szCs w:val="20"/>
          <w:lang w:val="en-US"/>
        </w:rPr>
        <w:t>IY</w:t>
      </w:r>
      <w:r w:rsidRPr="008C3862">
        <w:rPr>
          <w:rFonts w:ascii="Arial" w:hAnsi="Arial" w:cs="Arial"/>
          <w:sz w:val="20"/>
          <w:szCs w:val="20"/>
        </w:rPr>
        <w:t xml:space="preserve"> ФК. Средний возраст пациентов составил 64,4 ± 8,15 года. У больных старшего возраста выявлены тяжелые многососудистые обструктивные поражения коронарных артерий. Проведение стентирования больным со стенозирующим поражением ствола правой коронарной артерии является эффективным методом восстановления коронарного кровотока, при условии строго соблюдения мер предосторожности. </w:t>
      </w:r>
    </w:p>
    <w:p w:rsidR="003E2C31" w:rsidRPr="008C3862" w:rsidRDefault="003E2C31" w:rsidP="00592C1A">
      <w:pPr>
        <w:spacing w:after="0" w:line="240" w:lineRule="auto"/>
        <w:ind w:left="-567" w:right="283"/>
        <w:jc w:val="both"/>
        <w:rPr>
          <w:rFonts w:ascii="Arial" w:hAnsi="Arial" w:cs="Arial"/>
          <w:sz w:val="20"/>
          <w:szCs w:val="20"/>
        </w:rPr>
      </w:pPr>
      <w:r w:rsidRPr="00871684">
        <w:rPr>
          <w:rFonts w:ascii="Arial" w:hAnsi="Arial" w:cs="Arial"/>
          <w:b/>
          <w:sz w:val="20"/>
          <w:szCs w:val="20"/>
        </w:rPr>
        <w:t>Ключевые слова:</w:t>
      </w:r>
      <w:r w:rsidRPr="008C3862">
        <w:rPr>
          <w:rFonts w:ascii="Arial" w:hAnsi="Arial" w:cs="Arial"/>
          <w:sz w:val="20"/>
          <w:szCs w:val="20"/>
        </w:rPr>
        <w:t xml:space="preserve"> интервенционная кардиология, стентирование коронарных артерий, больные пожилого возраста</w:t>
      </w:r>
    </w:p>
    <w:p w:rsidR="003E2C31" w:rsidRPr="008C3862" w:rsidRDefault="003E2C31" w:rsidP="00592C1A">
      <w:pPr>
        <w:spacing w:after="0" w:line="240" w:lineRule="auto"/>
        <w:ind w:left="-567" w:right="283"/>
        <w:jc w:val="both"/>
        <w:rPr>
          <w:rFonts w:ascii="Arial" w:hAnsi="Arial" w:cs="Arial"/>
          <w:sz w:val="20"/>
          <w:szCs w:val="20"/>
        </w:rPr>
      </w:pPr>
    </w:p>
    <w:p w:rsidR="003E2C31" w:rsidRPr="008C3862" w:rsidRDefault="003E2C31"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 xml:space="preserve">Широкое развитие интервенционной кардиологии, в частности стентирования венечных артерий,  в последнее время обусловлено совершенствованием методов диагностики коронарной болезни сердца, более широкой доступностью и улучшением техники проведения этой довольно сложной и опасной процедуры [1,2]. Кроме того, возрастание популярности чрезкожных вмешательств, объясняется тем фактом, что сводятся к минимуму операционная и хирургическая  травма. Немаловажным фактором, в пользу инвазивных методов является и короткий послеоперационный период, не требующий проведения длительной реабилитации [3]. </w:t>
      </w:r>
    </w:p>
    <w:p w:rsidR="003E2C31" w:rsidRPr="008C3862" w:rsidRDefault="003E2C31"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В некоторых центрах, стентирование коронарных артерий является рутинным методом, но и даже при условии широкого применения этого метода, отработки техники проведения стентов, накопления большого количества опытного материала, есть определенные опасения и запреты, которые встречаются в практике врача-интервенциониста [4].</w:t>
      </w:r>
    </w:p>
    <w:p w:rsidR="003E2C31" w:rsidRPr="008C3862" w:rsidRDefault="003E2C31"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 xml:space="preserve">Одним из таких анатомических локализаций обструктивных поражений, требующих особого отношения, является поражение общего ствола левой коронарной артерии [5].  В большинстве работ указывается на нецелесообразность и, потенциальную опасность проведения стентирования при данной локализации обструктивного поражения. [6]. Рекомендуется таким больным проводить шунтирование пораженной артерии [4]. В зависимости от локализации гемодинамически значимых стенозов коронарных артерий, тактика лечения выбирается врачом-интервенционистом непосредственно в операционной, после проведения селективной коронарографии. Работ, посвященных проведению операции реканализации ствола правой коронарной артерии, практически нет. </w:t>
      </w:r>
    </w:p>
    <w:p w:rsidR="003E2C31" w:rsidRPr="008C3862" w:rsidRDefault="003E2C31"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В практической работе, мы столкнулись с возможностью выбора определения тактики ведения больного с окклюзией ствола правой коронарной артерии.</w:t>
      </w:r>
    </w:p>
    <w:p w:rsidR="003E2C31" w:rsidRPr="008C3862" w:rsidRDefault="003E2C31"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b/>
          <w:sz w:val="20"/>
          <w:szCs w:val="20"/>
        </w:rPr>
        <w:t xml:space="preserve">Материал и методы. </w:t>
      </w:r>
      <w:r w:rsidRPr="008C3862">
        <w:rPr>
          <w:rFonts w:ascii="Arial" w:hAnsi="Arial" w:cs="Arial"/>
          <w:sz w:val="20"/>
          <w:szCs w:val="20"/>
        </w:rPr>
        <w:t xml:space="preserve">Нами проанализированы 72 истории болезней пациентов, находившихся на лечении в  ЦКБ УДП РК в течение 5 месяцев 2011 года, которым была проведена коронарография. В 17 случаях классическая  клинической картина стенокардии напряжения не определялась. Во  всех остальных случаях у 90,2% больных выявлена клиническая картина нестабильной, 9,8% - стабильной стенокардии напряжения </w:t>
      </w:r>
      <w:r w:rsidRPr="008C3862">
        <w:rPr>
          <w:rFonts w:ascii="Arial" w:hAnsi="Arial" w:cs="Arial"/>
          <w:sz w:val="20"/>
          <w:szCs w:val="20"/>
          <w:lang w:val="en-US"/>
        </w:rPr>
        <w:t>III</w:t>
      </w:r>
      <w:r w:rsidRPr="008C3862">
        <w:rPr>
          <w:rFonts w:ascii="Arial" w:hAnsi="Arial" w:cs="Arial"/>
          <w:sz w:val="20"/>
          <w:szCs w:val="20"/>
        </w:rPr>
        <w:t>-</w:t>
      </w:r>
      <w:r w:rsidRPr="008C3862">
        <w:rPr>
          <w:rFonts w:ascii="Arial" w:hAnsi="Arial" w:cs="Arial"/>
          <w:sz w:val="20"/>
          <w:szCs w:val="20"/>
          <w:lang w:val="en-US"/>
        </w:rPr>
        <w:t>IY</w:t>
      </w:r>
      <w:r w:rsidRPr="008C3862">
        <w:rPr>
          <w:rFonts w:ascii="Arial" w:hAnsi="Arial" w:cs="Arial"/>
          <w:sz w:val="20"/>
          <w:szCs w:val="20"/>
        </w:rPr>
        <w:t xml:space="preserve"> ФК. Средний возраст пациентов составил 64,4 ± 8,15 года. Все больные были разделены на 3 возрастные группы: в первую вошли 10 пациентов  до 50 лет; во вторую  16 -  от 51 до 64 лет; в третью – старше 70 лет – 39 больных.  У 68 пациентов диагностировано 2-х и 3-х сосудистое поражение коронарных артерий и, лишь в 4 случаях – однососудистое. Оценка риска рассчитывалась по шкале </w:t>
      </w:r>
      <w:r w:rsidRPr="008C3862">
        <w:rPr>
          <w:rFonts w:ascii="Arial" w:hAnsi="Arial" w:cs="Arial"/>
          <w:sz w:val="20"/>
          <w:szCs w:val="20"/>
          <w:lang w:val="en-US"/>
        </w:rPr>
        <w:t>TIMI</w:t>
      </w:r>
      <w:r w:rsidRPr="008C3862">
        <w:rPr>
          <w:rFonts w:ascii="Arial" w:hAnsi="Arial" w:cs="Arial"/>
          <w:sz w:val="20"/>
          <w:szCs w:val="20"/>
        </w:rPr>
        <w:t xml:space="preserve"> </w:t>
      </w:r>
      <w:r w:rsidRPr="008C3862">
        <w:rPr>
          <w:rFonts w:ascii="Arial" w:hAnsi="Arial" w:cs="Arial"/>
          <w:sz w:val="20"/>
          <w:szCs w:val="20"/>
          <w:lang w:val="en-US"/>
        </w:rPr>
        <w:t>risk</w:t>
      </w:r>
      <w:r w:rsidRPr="008C3862">
        <w:rPr>
          <w:rFonts w:ascii="Arial" w:hAnsi="Arial" w:cs="Arial"/>
          <w:sz w:val="20"/>
          <w:szCs w:val="20"/>
        </w:rPr>
        <w:t xml:space="preserve"> </w:t>
      </w:r>
      <w:r w:rsidRPr="008C3862">
        <w:rPr>
          <w:rFonts w:ascii="Arial" w:hAnsi="Arial" w:cs="Arial"/>
          <w:sz w:val="20"/>
          <w:szCs w:val="20"/>
          <w:lang w:val="en-US"/>
        </w:rPr>
        <w:t>score</w:t>
      </w:r>
      <w:r w:rsidRPr="008C3862">
        <w:rPr>
          <w:rFonts w:ascii="Arial" w:hAnsi="Arial" w:cs="Arial"/>
          <w:sz w:val="20"/>
          <w:szCs w:val="20"/>
        </w:rPr>
        <w:t xml:space="preserve">. В первой группе сумма баллов составила в среднем 4,2±0,3, во второй – 5,4±0,3. в третьей – 6,5±0,2. </w:t>
      </w:r>
    </w:p>
    <w:p w:rsidR="003E2C31" w:rsidRPr="008C3862" w:rsidRDefault="003E2C31" w:rsidP="00592C1A">
      <w:pPr>
        <w:pStyle w:val="a3"/>
        <w:spacing w:before="0" w:beforeAutospacing="0" w:after="0" w:afterAutospacing="0"/>
        <w:ind w:left="-567" w:right="283" w:firstLine="567"/>
        <w:jc w:val="both"/>
        <w:rPr>
          <w:rFonts w:ascii="Arial" w:hAnsi="Arial" w:cs="Arial"/>
          <w:sz w:val="20"/>
          <w:szCs w:val="20"/>
        </w:rPr>
      </w:pPr>
      <w:r w:rsidRPr="008C3862">
        <w:rPr>
          <w:rFonts w:ascii="Arial" w:hAnsi="Arial" w:cs="Arial"/>
          <w:b/>
          <w:sz w:val="20"/>
          <w:szCs w:val="20"/>
        </w:rPr>
        <w:t xml:space="preserve">Результаты и обсуждение. </w:t>
      </w:r>
      <w:r w:rsidRPr="008C3862">
        <w:rPr>
          <w:rFonts w:ascii="Arial" w:hAnsi="Arial" w:cs="Arial"/>
          <w:sz w:val="20"/>
          <w:szCs w:val="20"/>
        </w:rPr>
        <w:t xml:space="preserve">У подавляющего большинства больных старшего возраста выявлены тяжелые многососудистые обструктивные поражения коронарных артерий. Это находит отражение и в высоком риске осложнений, рассчитанных по шкале </w:t>
      </w:r>
      <w:r w:rsidRPr="008C3862">
        <w:rPr>
          <w:rFonts w:ascii="Arial" w:hAnsi="Arial" w:cs="Arial"/>
          <w:sz w:val="20"/>
          <w:szCs w:val="20"/>
          <w:lang w:val="en-US"/>
        </w:rPr>
        <w:t>TIMI</w:t>
      </w:r>
      <w:r w:rsidRPr="008C3862">
        <w:rPr>
          <w:rFonts w:ascii="Arial" w:hAnsi="Arial" w:cs="Arial"/>
          <w:sz w:val="20"/>
          <w:szCs w:val="20"/>
        </w:rPr>
        <w:t xml:space="preserve"> </w:t>
      </w:r>
      <w:r w:rsidRPr="008C3862">
        <w:rPr>
          <w:rFonts w:ascii="Arial" w:hAnsi="Arial" w:cs="Arial"/>
          <w:sz w:val="20"/>
          <w:szCs w:val="20"/>
          <w:lang w:val="en-US"/>
        </w:rPr>
        <w:t>risk</w:t>
      </w:r>
      <w:r w:rsidRPr="008C3862">
        <w:rPr>
          <w:rFonts w:ascii="Arial" w:hAnsi="Arial" w:cs="Arial"/>
          <w:sz w:val="20"/>
          <w:szCs w:val="20"/>
        </w:rPr>
        <w:t xml:space="preserve"> </w:t>
      </w:r>
      <w:r w:rsidRPr="008C3862">
        <w:rPr>
          <w:rFonts w:ascii="Arial" w:hAnsi="Arial" w:cs="Arial"/>
          <w:sz w:val="20"/>
          <w:szCs w:val="20"/>
          <w:lang w:val="en-US"/>
        </w:rPr>
        <w:t>score</w:t>
      </w:r>
      <w:r w:rsidRPr="008C3862">
        <w:rPr>
          <w:rFonts w:ascii="Arial" w:hAnsi="Arial" w:cs="Arial"/>
          <w:sz w:val="20"/>
          <w:szCs w:val="20"/>
        </w:rPr>
        <w:t>. После диагностической коронарографии, принято решение провести стентирование у 31 больных, что составило 43,0%. Всего установлено 63 стента. Максимальное количество имплантированных в одну артерию  – 6. Из общего количества использованных, 6 - металлические стенты без покрытия “</w:t>
      </w:r>
      <w:r w:rsidRPr="008C3862">
        <w:rPr>
          <w:rFonts w:ascii="Arial" w:hAnsi="Arial" w:cs="Arial"/>
          <w:sz w:val="20"/>
          <w:szCs w:val="20"/>
          <w:lang w:val="en-US"/>
        </w:rPr>
        <w:t>Driver</w:t>
      </w:r>
      <w:r w:rsidRPr="008C3862">
        <w:rPr>
          <w:rFonts w:ascii="Arial" w:hAnsi="Arial" w:cs="Arial"/>
          <w:sz w:val="20"/>
          <w:szCs w:val="20"/>
        </w:rPr>
        <w:t>”, 57 стентов с покрытием: “</w:t>
      </w:r>
      <w:r w:rsidRPr="008C3862">
        <w:rPr>
          <w:rFonts w:ascii="Arial" w:hAnsi="Arial" w:cs="Arial"/>
          <w:sz w:val="20"/>
          <w:szCs w:val="20"/>
          <w:lang w:val="en-US"/>
        </w:rPr>
        <w:t>Taxus</w:t>
      </w:r>
      <w:r w:rsidRPr="008C3862">
        <w:rPr>
          <w:rFonts w:ascii="Arial" w:hAnsi="Arial" w:cs="Arial"/>
          <w:sz w:val="20"/>
          <w:szCs w:val="20"/>
        </w:rPr>
        <w:t>”, “</w:t>
      </w:r>
      <w:r w:rsidRPr="008C3862">
        <w:rPr>
          <w:rFonts w:ascii="Arial" w:hAnsi="Arial" w:cs="Arial"/>
          <w:sz w:val="20"/>
          <w:szCs w:val="20"/>
          <w:lang w:val="en-US"/>
        </w:rPr>
        <w:t>Xiens</w:t>
      </w:r>
      <w:r w:rsidRPr="008C3862">
        <w:rPr>
          <w:rFonts w:ascii="Arial" w:hAnsi="Arial" w:cs="Arial"/>
          <w:sz w:val="20"/>
          <w:szCs w:val="20"/>
        </w:rPr>
        <w:t xml:space="preserve">”.  Наиболее серьезные осложнения зафиксированы у 2 пациентов старше 70 лет. В раннем периоде развилось одно осложнение – подкожная гематома, </w:t>
      </w:r>
      <w:r w:rsidRPr="008C3862">
        <w:rPr>
          <w:rFonts w:ascii="Arial" w:hAnsi="Arial" w:cs="Arial"/>
          <w:sz w:val="20"/>
          <w:szCs w:val="20"/>
        </w:rPr>
        <w:lastRenderedPageBreak/>
        <w:t>которая потребовала хирургического вмешательства. В одном случае, у пожилого больного, 74 лет, спустя неделю развился стент-тромбоз передней межжелудочковой артерии. На исходной коронарографии выявлена окклюзия огибающей и правой коронарной артерии, которые по техническим причинам не удалось «открыть». В переднюю межжелудочковую артерию установлены 6 стентов «</w:t>
      </w:r>
      <w:r w:rsidRPr="008C3862">
        <w:rPr>
          <w:rFonts w:ascii="Arial" w:hAnsi="Arial" w:cs="Arial"/>
          <w:sz w:val="20"/>
          <w:szCs w:val="20"/>
          <w:lang w:val="en-US"/>
        </w:rPr>
        <w:t>Driver</w:t>
      </w:r>
      <w:r w:rsidRPr="008C3862">
        <w:rPr>
          <w:rFonts w:ascii="Arial" w:hAnsi="Arial" w:cs="Arial"/>
          <w:sz w:val="20"/>
          <w:szCs w:val="20"/>
        </w:rPr>
        <w:t xml:space="preserve">». В данном случае имелся очень высокий риск </w:t>
      </w:r>
      <w:r w:rsidRPr="008C3862">
        <w:rPr>
          <w:rFonts w:ascii="Arial" w:hAnsi="Arial" w:cs="Arial"/>
          <w:sz w:val="20"/>
          <w:szCs w:val="20"/>
          <w:lang w:val="en-US"/>
        </w:rPr>
        <w:t>TIMI</w:t>
      </w:r>
      <w:r w:rsidRPr="008C3862">
        <w:rPr>
          <w:rFonts w:ascii="Arial" w:hAnsi="Arial" w:cs="Arial"/>
          <w:sz w:val="20"/>
          <w:szCs w:val="20"/>
        </w:rPr>
        <w:t xml:space="preserve"> – 7 баллов, а также,  сопутствующий сахарный диабет 2 типа. В 14 случаях не обнаружены показания к проведению стентирования, в связи с отсутствием гемодинамически значимого стеноза коронарных артерий (19,4%). В 37,8% случаев выявлены многососудистые поражения коронарных артерий, а также основного ствола левой коронарной артерии, требующие операции коронарного шунтирования. Во всех случаях операции диагностической коронарографии и стентирования, не зафиксировано опасных для жизни желудочковых аритмий и поперечных блокад сердца. Дополнительной антиаритмической терапии не потребовалось. Случаев смерти у больных, перенесших операцию стентирования и диагностической коронарографии, нет. </w:t>
      </w:r>
    </w:p>
    <w:p w:rsidR="003E2C31" w:rsidRPr="008C3862" w:rsidRDefault="003E2C31" w:rsidP="00592C1A">
      <w:pPr>
        <w:spacing w:after="0" w:line="240" w:lineRule="auto"/>
        <w:ind w:left="-567" w:right="283" w:firstLine="567"/>
        <w:jc w:val="both"/>
        <w:rPr>
          <w:rFonts w:ascii="Arial" w:hAnsi="Arial" w:cs="Arial"/>
          <w:b/>
          <w:bCs/>
          <w:sz w:val="20"/>
          <w:szCs w:val="20"/>
        </w:rPr>
      </w:pPr>
      <w:r w:rsidRPr="008C3862">
        <w:rPr>
          <w:rFonts w:ascii="Arial" w:hAnsi="Arial" w:cs="Arial"/>
          <w:sz w:val="20"/>
          <w:szCs w:val="20"/>
        </w:rPr>
        <w:t xml:space="preserve">В качестве клинического примера приводим историю болезни больного Б., 73 лет, поступившего 25.05.11г. с диагнозом: </w:t>
      </w:r>
      <w:r w:rsidRPr="008C3862">
        <w:rPr>
          <w:rFonts w:ascii="Arial" w:hAnsi="Arial" w:cs="Arial"/>
          <w:bCs/>
          <w:sz w:val="20"/>
          <w:szCs w:val="20"/>
        </w:rPr>
        <w:t xml:space="preserve">ИБС. Повторный мелкоочаговый инфаркт миокарда  передне-перегородочной стенки, верхушки (08.05.11), подострая стадия. Постинфарктный кардиосклероз (10.10.2010г). </w:t>
      </w:r>
      <w:r w:rsidRPr="008C3862">
        <w:rPr>
          <w:rFonts w:ascii="Arial" w:hAnsi="Arial" w:cs="Arial"/>
          <w:bCs/>
          <w:sz w:val="20"/>
          <w:szCs w:val="20"/>
          <w:lang w:val="en-US"/>
        </w:rPr>
        <w:t>Killip</w:t>
      </w:r>
      <w:r w:rsidRPr="008C3862">
        <w:rPr>
          <w:rFonts w:ascii="Arial" w:hAnsi="Arial" w:cs="Arial"/>
          <w:bCs/>
          <w:sz w:val="20"/>
          <w:szCs w:val="20"/>
        </w:rPr>
        <w:t xml:space="preserve"> </w:t>
      </w:r>
      <w:r w:rsidRPr="008C3862">
        <w:rPr>
          <w:rFonts w:ascii="Arial" w:hAnsi="Arial" w:cs="Arial"/>
          <w:bCs/>
          <w:sz w:val="20"/>
          <w:szCs w:val="20"/>
          <w:lang w:val="en-US"/>
        </w:rPr>
        <w:t>II</w:t>
      </w:r>
      <w:r w:rsidRPr="008C3862">
        <w:rPr>
          <w:rFonts w:ascii="Arial" w:hAnsi="Arial" w:cs="Arial"/>
          <w:bCs/>
          <w:sz w:val="20"/>
          <w:szCs w:val="20"/>
        </w:rPr>
        <w:t xml:space="preserve">.  </w:t>
      </w:r>
    </w:p>
    <w:p w:rsidR="003E2C31" w:rsidRPr="008C3862" w:rsidRDefault="003E2C31" w:rsidP="00592C1A">
      <w:pPr>
        <w:widowControl w:val="0"/>
        <w:autoSpaceDE w:val="0"/>
        <w:autoSpaceDN w:val="0"/>
        <w:adjustRightInd w:val="0"/>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При поступлении типичная клиническая картина стенокардии напряжения и покоя. </w:t>
      </w:r>
      <w:r w:rsidRPr="008C3862">
        <w:rPr>
          <w:rFonts w:ascii="Arial" w:hAnsi="Arial" w:cs="Arial"/>
          <w:bCs/>
          <w:sz w:val="20"/>
          <w:szCs w:val="20"/>
        </w:rPr>
        <w:t xml:space="preserve">26.05.11г.  проведена коронарография: </w:t>
      </w:r>
      <w:r w:rsidRPr="008C3862">
        <w:rPr>
          <w:rFonts w:ascii="Arial" w:hAnsi="Arial" w:cs="Arial"/>
          <w:sz w:val="20"/>
          <w:szCs w:val="20"/>
        </w:rPr>
        <w:t xml:space="preserve">Правый  тип коронарного кровообращения, с окклюзией правой коронарной артерии в средней трети. Протяженный стеноз передней межжелудочковой артерии до 80% в проксимальной трети до средней трети. Проведено стентирование правой коронарной артерии поочередно </w:t>
      </w:r>
      <w:r w:rsidRPr="008C3862">
        <w:rPr>
          <w:rFonts w:ascii="Arial" w:hAnsi="Arial" w:cs="Arial"/>
          <w:bCs/>
          <w:sz w:val="20"/>
          <w:szCs w:val="20"/>
        </w:rPr>
        <w:t xml:space="preserve">стентами: Endeavor Resolute 2,25х24мм + XienceV 2,5х23мм + 2,5х23мм </w:t>
      </w:r>
      <w:r w:rsidRPr="008C3862">
        <w:rPr>
          <w:rFonts w:ascii="Arial" w:hAnsi="Arial" w:cs="Arial"/>
          <w:sz w:val="20"/>
          <w:szCs w:val="20"/>
        </w:rPr>
        <w:t xml:space="preserve"> под давлением 14 и 16 атм. Рекомендована повторная коронарография через 3 месяца для стентирования передней межжелудочковой ветви</w:t>
      </w:r>
    </w:p>
    <w:p w:rsidR="003E2C31" w:rsidRPr="008C3862" w:rsidRDefault="00114CBB" w:rsidP="00592C1A">
      <w:pPr>
        <w:widowControl w:val="0"/>
        <w:autoSpaceDE w:val="0"/>
        <w:autoSpaceDN w:val="0"/>
        <w:adjustRightInd w:val="0"/>
        <w:spacing w:after="0" w:line="240" w:lineRule="auto"/>
        <w:ind w:right="283" w:firstLine="567"/>
        <w:jc w:val="both"/>
        <w:rPr>
          <w:rFonts w:ascii="Arial" w:hAnsi="Arial" w:cs="Arial"/>
          <w:sz w:val="20"/>
          <w:szCs w:val="20"/>
        </w:rPr>
      </w:pPr>
      <w:r>
        <w:rPr>
          <w:rFonts w:ascii="Arial" w:hAnsi="Arial" w:cs="Arial"/>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54pt;margin-top:78.35pt;width:54pt;height:9pt;z-index:251674624"/>
        </w:pict>
      </w:r>
      <w:r w:rsidR="00315B76" w:rsidRPr="00114CBB">
        <w:rPr>
          <w:rFonts w:ascii="Arial" w:hAnsi="Arial" w:cs="Arial"/>
          <w:sz w:val="20"/>
          <w:szCs w:val="20"/>
        </w:rPr>
        <w:pict>
          <v:shape id="_x0000_i1026" type="#_x0000_t75" style="width:289.6pt;height:210.65pt">
            <v:imagedata r:id="rId41" o:title=""/>
          </v:shape>
        </w:pict>
      </w:r>
    </w:p>
    <w:p w:rsidR="003E2C31" w:rsidRPr="008C3862" w:rsidRDefault="003E2C31" w:rsidP="00592C1A">
      <w:pPr>
        <w:widowControl w:val="0"/>
        <w:autoSpaceDE w:val="0"/>
        <w:autoSpaceDN w:val="0"/>
        <w:adjustRightInd w:val="0"/>
        <w:spacing w:after="0" w:line="240" w:lineRule="auto"/>
        <w:ind w:right="283" w:firstLine="567"/>
        <w:jc w:val="both"/>
        <w:rPr>
          <w:rFonts w:ascii="Arial" w:hAnsi="Arial" w:cs="Arial"/>
          <w:b/>
          <w:sz w:val="20"/>
          <w:szCs w:val="20"/>
        </w:rPr>
      </w:pPr>
      <w:r w:rsidRPr="008C3862">
        <w:rPr>
          <w:rFonts w:ascii="Arial" w:hAnsi="Arial" w:cs="Arial"/>
          <w:b/>
          <w:sz w:val="20"/>
          <w:szCs w:val="20"/>
        </w:rPr>
        <w:t>Рисунок 1. Исходное состояние ПКА. Стеноз более 80%.</w:t>
      </w:r>
    </w:p>
    <w:p w:rsidR="003E2C31" w:rsidRPr="008C3862" w:rsidRDefault="00114CBB" w:rsidP="00592C1A">
      <w:pPr>
        <w:widowControl w:val="0"/>
        <w:autoSpaceDE w:val="0"/>
        <w:autoSpaceDN w:val="0"/>
        <w:adjustRightInd w:val="0"/>
        <w:spacing w:after="0" w:line="240" w:lineRule="auto"/>
        <w:ind w:right="283" w:firstLine="567"/>
        <w:jc w:val="both"/>
        <w:rPr>
          <w:rFonts w:ascii="Arial" w:hAnsi="Arial" w:cs="Arial"/>
          <w:sz w:val="20"/>
          <w:szCs w:val="20"/>
        </w:rPr>
      </w:pPr>
      <w:r>
        <w:rPr>
          <w:rFonts w:ascii="Arial" w:hAnsi="Arial" w:cs="Arial"/>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8" type="#_x0000_t66" style="position:absolute;left:0;text-align:left;margin-left:171pt;margin-top:1in;width:63pt;height:9pt;z-index:251675648"/>
        </w:pict>
      </w:r>
      <w:r w:rsidR="00315B76" w:rsidRPr="00114CBB">
        <w:rPr>
          <w:rFonts w:ascii="Arial" w:hAnsi="Arial" w:cs="Arial"/>
          <w:sz w:val="20"/>
          <w:szCs w:val="20"/>
        </w:rPr>
        <w:pict>
          <v:shape id="_x0000_i1027" type="#_x0000_t75" style="width:288.55pt;height:177.3pt">
            <v:imagedata r:id="rId42" o:title=""/>
          </v:shape>
        </w:pict>
      </w:r>
    </w:p>
    <w:p w:rsidR="003E2C31" w:rsidRPr="008C3862" w:rsidRDefault="003E2C31" w:rsidP="00592C1A">
      <w:pPr>
        <w:widowControl w:val="0"/>
        <w:autoSpaceDE w:val="0"/>
        <w:autoSpaceDN w:val="0"/>
        <w:adjustRightInd w:val="0"/>
        <w:spacing w:after="0" w:line="240" w:lineRule="auto"/>
        <w:ind w:right="283" w:firstLine="567"/>
        <w:jc w:val="both"/>
        <w:rPr>
          <w:rFonts w:ascii="Arial" w:hAnsi="Arial" w:cs="Arial"/>
          <w:b/>
          <w:sz w:val="20"/>
          <w:szCs w:val="20"/>
        </w:rPr>
      </w:pPr>
      <w:r w:rsidRPr="008C3862">
        <w:rPr>
          <w:rFonts w:ascii="Arial" w:hAnsi="Arial" w:cs="Arial"/>
          <w:b/>
          <w:sz w:val="20"/>
          <w:szCs w:val="20"/>
        </w:rPr>
        <w:t>Рисунок 2. Установка 1 стента</w:t>
      </w:r>
    </w:p>
    <w:p w:rsidR="003E2C31" w:rsidRPr="008C3862" w:rsidRDefault="00114CBB" w:rsidP="00592C1A">
      <w:pPr>
        <w:widowControl w:val="0"/>
        <w:autoSpaceDE w:val="0"/>
        <w:autoSpaceDN w:val="0"/>
        <w:adjustRightInd w:val="0"/>
        <w:spacing w:after="0" w:line="240" w:lineRule="auto"/>
        <w:ind w:right="283" w:firstLine="567"/>
        <w:jc w:val="both"/>
        <w:rPr>
          <w:rFonts w:ascii="Arial" w:hAnsi="Arial" w:cs="Arial"/>
          <w:sz w:val="20"/>
          <w:szCs w:val="20"/>
        </w:rPr>
      </w:pPr>
      <w:r>
        <w:rPr>
          <w:rFonts w:ascii="Arial" w:hAnsi="Arial" w:cs="Arial"/>
          <w:noProof/>
          <w:sz w:val="20"/>
          <w:szCs w:val="20"/>
        </w:rPr>
        <w:lastRenderedPageBreak/>
        <w:pict>
          <v:shape id="_x0000_s1039" type="#_x0000_t66" style="position:absolute;left:0;text-align:left;margin-left:135pt;margin-top:109.75pt;width:54pt;height:9pt;z-index:251676672"/>
        </w:pict>
      </w:r>
      <w:r w:rsidR="00315B76" w:rsidRPr="00114CBB">
        <w:rPr>
          <w:rFonts w:ascii="Arial" w:hAnsi="Arial" w:cs="Arial"/>
          <w:sz w:val="20"/>
          <w:szCs w:val="20"/>
        </w:rPr>
        <w:pict>
          <v:shape id="_x0000_i1028" type="#_x0000_t75" style="width:298.75pt;height:216.55pt">
            <v:imagedata r:id="rId43" o:title=""/>
          </v:shape>
        </w:pict>
      </w:r>
    </w:p>
    <w:p w:rsidR="003E2C31" w:rsidRPr="008C3862" w:rsidRDefault="003E2C31" w:rsidP="00592C1A">
      <w:pPr>
        <w:widowControl w:val="0"/>
        <w:autoSpaceDE w:val="0"/>
        <w:autoSpaceDN w:val="0"/>
        <w:adjustRightInd w:val="0"/>
        <w:spacing w:after="0" w:line="240" w:lineRule="auto"/>
        <w:ind w:right="283" w:firstLine="567"/>
        <w:jc w:val="both"/>
        <w:rPr>
          <w:rFonts w:ascii="Arial" w:hAnsi="Arial" w:cs="Arial"/>
          <w:b/>
          <w:sz w:val="20"/>
          <w:szCs w:val="20"/>
        </w:rPr>
      </w:pPr>
      <w:r w:rsidRPr="008C3862">
        <w:rPr>
          <w:rFonts w:ascii="Arial" w:hAnsi="Arial" w:cs="Arial"/>
          <w:b/>
          <w:sz w:val="20"/>
          <w:szCs w:val="20"/>
        </w:rPr>
        <w:t>Рисунок  3. Установка 2 стента</w:t>
      </w:r>
    </w:p>
    <w:p w:rsidR="003E2C31" w:rsidRPr="008C3862" w:rsidRDefault="00114CBB" w:rsidP="00592C1A">
      <w:pPr>
        <w:widowControl w:val="0"/>
        <w:autoSpaceDE w:val="0"/>
        <w:autoSpaceDN w:val="0"/>
        <w:adjustRightInd w:val="0"/>
        <w:spacing w:after="0" w:line="240" w:lineRule="auto"/>
        <w:ind w:right="283" w:firstLine="567"/>
        <w:jc w:val="both"/>
        <w:rPr>
          <w:rFonts w:ascii="Arial" w:hAnsi="Arial" w:cs="Arial"/>
          <w:sz w:val="20"/>
          <w:szCs w:val="20"/>
        </w:rPr>
      </w:pPr>
      <w:r>
        <w:rPr>
          <w:rFonts w:ascii="Arial" w:hAnsi="Arial" w:cs="Arial"/>
          <w:noProof/>
          <w:sz w:val="20"/>
          <w:szCs w:val="20"/>
        </w:rPr>
        <w:pict>
          <v:shape id="_x0000_s1040" type="#_x0000_t66" style="position:absolute;left:0;text-align:left;margin-left:153pt;margin-top:71.6pt;width:45pt;height:9pt;z-index:251677696"/>
        </w:pict>
      </w:r>
      <w:r w:rsidR="00315B76" w:rsidRPr="00114CBB">
        <w:rPr>
          <w:rFonts w:ascii="Arial" w:hAnsi="Arial" w:cs="Arial"/>
          <w:sz w:val="20"/>
          <w:szCs w:val="20"/>
        </w:rPr>
        <w:pict>
          <v:shape id="_x0000_i1029" type="#_x0000_t75" style="width:279.95pt;height:210.65pt">
            <v:imagedata r:id="rId44" o:title=""/>
          </v:shape>
        </w:pict>
      </w:r>
    </w:p>
    <w:p w:rsidR="003E2C31" w:rsidRPr="008C3862" w:rsidRDefault="003E2C31" w:rsidP="00592C1A">
      <w:pPr>
        <w:widowControl w:val="0"/>
        <w:autoSpaceDE w:val="0"/>
        <w:autoSpaceDN w:val="0"/>
        <w:adjustRightInd w:val="0"/>
        <w:spacing w:after="0" w:line="240" w:lineRule="auto"/>
        <w:ind w:right="283" w:firstLine="567"/>
        <w:jc w:val="both"/>
        <w:rPr>
          <w:rFonts w:ascii="Arial" w:hAnsi="Arial" w:cs="Arial"/>
          <w:b/>
          <w:sz w:val="20"/>
          <w:szCs w:val="20"/>
        </w:rPr>
      </w:pPr>
      <w:r w:rsidRPr="008C3862">
        <w:rPr>
          <w:rFonts w:ascii="Arial" w:hAnsi="Arial" w:cs="Arial"/>
          <w:b/>
          <w:sz w:val="20"/>
          <w:szCs w:val="20"/>
        </w:rPr>
        <w:t>Рисунок  4. Установка 3 стента</w:t>
      </w:r>
    </w:p>
    <w:p w:rsidR="003E2C31" w:rsidRPr="008C3862" w:rsidRDefault="003E2C31" w:rsidP="00592C1A">
      <w:pPr>
        <w:widowControl w:val="0"/>
        <w:autoSpaceDE w:val="0"/>
        <w:autoSpaceDN w:val="0"/>
        <w:adjustRightInd w:val="0"/>
        <w:spacing w:after="0" w:line="240" w:lineRule="auto"/>
        <w:ind w:right="283" w:firstLine="567"/>
        <w:jc w:val="both"/>
        <w:rPr>
          <w:rFonts w:ascii="Arial" w:hAnsi="Arial" w:cs="Arial"/>
          <w:sz w:val="20"/>
          <w:szCs w:val="20"/>
        </w:rPr>
      </w:pPr>
    </w:p>
    <w:p w:rsidR="003E2C31" w:rsidRPr="008C3862" w:rsidRDefault="00315B76" w:rsidP="00592C1A">
      <w:pPr>
        <w:widowControl w:val="0"/>
        <w:autoSpaceDE w:val="0"/>
        <w:autoSpaceDN w:val="0"/>
        <w:adjustRightInd w:val="0"/>
        <w:spacing w:after="0" w:line="240" w:lineRule="auto"/>
        <w:ind w:right="283" w:firstLine="567"/>
        <w:jc w:val="both"/>
        <w:rPr>
          <w:rFonts w:ascii="Arial" w:hAnsi="Arial" w:cs="Arial"/>
          <w:sz w:val="20"/>
          <w:szCs w:val="20"/>
        </w:rPr>
      </w:pPr>
      <w:r w:rsidRPr="00114CBB">
        <w:rPr>
          <w:rFonts w:ascii="Arial" w:hAnsi="Arial" w:cs="Arial"/>
          <w:sz w:val="20"/>
          <w:szCs w:val="20"/>
        </w:rPr>
        <w:pict>
          <v:shape id="_x0000_i1030" type="#_x0000_t75" style="width:298.75pt;height:224.05pt">
            <v:imagedata r:id="rId45" o:title=""/>
          </v:shape>
        </w:pict>
      </w:r>
    </w:p>
    <w:p w:rsidR="003E2C31" w:rsidRPr="008C3862" w:rsidRDefault="003E2C31" w:rsidP="00592C1A">
      <w:pPr>
        <w:widowControl w:val="0"/>
        <w:autoSpaceDE w:val="0"/>
        <w:autoSpaceDN w:val="0"/>
        <w:adjustRightInd w:val="0"/>
        <w:spacing w:after="0" w:line="240" w:lineRule="auto"/>
        <w:ind w:right="283" w:firstLine="567"/>
        <w:jc w:val="both"/>
        <w:rPr>
          <w:rFonts w:ascii="Arial" w:hAnsi="Arial" w:cs="Arial"/>
          <w:b/>
          <w:sz w:val="20"/>
          <w:szCs w:val="20"/>
        </w:rPr>
      </w:pPr>
      <w:r w:rsidRPr="008C3862">
        <w:rPr>
          <w:rFonts w:ascii="Arial" w:hAnsi="Arial" w:cs="Arial"/>
          <w:b/>
          <w:sz w:val="20"/>
          <w:szCs w:val="20"/>
        </w:rPr>
        <w:lastRenderedPageBreak/>
        <w:t>Рисунок 5. Правая коронарная артерия после имплантации 3 стентов.</w:t>
      </w:r>
    </w:p>
    <w:p w:rsidR="003E2C31" w:rsidRPr="008C3862" w:rsidRDefault="003E2C31" w:rsidP="00592C1A">
      <w:pPr>
        <w:widowControl w:val="0"/>
        <w:autoSpaceDE w:val="0"/>
        <w:autoSpaceDN w:val="0"/>
        <w:adjustRightInd w:val="0"/>
        <w:spacing w:after="0" w:line="240" w:lineRule="auto"/>
        <w:ind w:right="283" w:firstLine="567"/>
        <w:jc w:val="both"/>
        <w:rPr>
          <w:rFonts w:ascii="Arial" w:hAnsi="Arial" w:cs="Arial"/>
          <w:sz w:val="20"/>
          <w:szCs w:val="20"/>
        </w:rPr>
      </w:pPr>
    </w:p>
    <w:p w:rsidR="003E2C31" w:rsidRPr="008C3862" w:rsidRDefault="003E2C31" w:rsidP="00592C1A">
      <w:pPr>
        <w:widowControl w:val="0"/>
        <w:autoSpaceDE w:val="0"/>
        <w:autoSpaceDN w:val="0"/>
        <w:adjustRightInd w:val="0"/>
        <w:spacing w:after="0" w:line="240" w:lineRule="auto"/>
        <w:ind w:left="-567" w:right="283" w:firstLine="567"/>
        <w:jc w:val="both"/>
        <w:rPr>
          <w:rFonts w:ascii="Arial" w:hAnsi="Arial" w:cs="Arial"/>
          <w:sz w:val="20"/>
          <w:szCs w:val="20"/>
        </w:rPr>
      </w:pPr>
      <w:r w:rsidRPr="008C3862">
        <w:rPr>
          <w:rFonts w:ascii="Arial" w:hAnsi="Arial" w:cs="Arial"/>
          <w:sz w:val="20"/>
          <w:szCs w:val="20"/>
        </w:rPr>
        <w:t>В течение всего стационарного времени наблюдения больной жалоб на приступы стенокардии не предъявлял. Рекомендована последующая терапия с использованием плавикса, кардиомагнила, атровастатина, бета-блокаторов, нитратов.</w:t>
      </w:r>
    </w:p>
    <w:p w:rsidR="003E2C31" w:rsidRPr="008C3862" w:rsidRDefault="003E2C31" w:rsidP="00592C1A">
      <w:pPr>
        <w:pStyle w:val="a3"/>
        <w:spacing w:before="0" w:beforeAutospacing="0" w:after="0" w:afterAutospacing="0"/>
        <w:ind w:left="-567" w:right="283" w:firstLine="567"/>
        <w:jc w:val="both"/>
        <w:rPr>
          <w:rFonts w:ascii="Arial" w:hAnsi="Arial" w:cs="Arial"/>
          <w:b/>
          <w:sz w:val="20"/>
          <w:szCs w:val="20"/>
        </w:rPr>
      </w:pPr>
      <w:r w:rsidRPr="008C3862">
        <w:rPr>
          <w:rFonts w:ascii="Arial" w:hAnsi="Arial" w:cs="Arial"/>
          <w:b/>
          <w:sz w:val="20"/>
          <w:szCs w:val="20"/>
        </w:rPr>
        <w:t>Выводы:</w:t>
      </w:r>
    </w:p>
    <w:p w:rsidR="003E2C31" w:rsidRPr="008C3862" w:rsidRDefault="003E2C31" w:rsidP="00592C1A">
      <w:pPr>
        <w:pStyle w:val="a3"/>
        <w:numPr>
          <w:ilvl w:val="0"/>
          <w:numId w:val="50"/>
        </w:numPr>
        <w:tabs>
          <w:tab w:val="clear" w:pos="750"/>
          <w:tab w:val="num" w:pos="426"/>
        </w:tabs>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Коронарография и стентирование является эффективным методом восстановления коронарного кровотока.</w:t>
      </w:r>
    </w:p>
    <w:p w:rsidR="003E2C31" w:rsidRPr="008C3862" w:rsidRDefault="003E2C31" w:rsidP="00592C1A">
      <w:pPr>
        <w:pStyle w:val="a3"/>
        <w:numPr>
          <w:ilvl w:val="0"/>
          <w:numId w:val="50"/>
        </w:numPr>
        <w:tabs>
          <w:tab w:val="clear" w:pos="750"/>
          <w:tab w:val="num" w:pos="426"/>
        </w:tabs>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Проведение диагностической коронарографии и стентирования у лиц пожилого возраста, при условии строгого соблюдения мер предосторожности у лиц имеющих высокий риск осложнений, является обоснованным, в том числе и основного ствола правой коронарной артерии.</w:t>
      </w:r>
    </w:p>
    <w:p w:rsidR="003E2C31" w:rsidRPr="008C3862" w:rsidRDefault="003E2C31" w:rsidP="00592C1A">
      <w:pPr>
        <w:pStyle w:val="a3"/>
        <w:spacing w:before="0" w:beforeAutospacing="0" w:after="0" w:afterAutospacing="0"/>
        <w:ind w:left="-567" w:right="283" w:firstLine="567"/>
        <w:jc w:val="both"/>
        <w:rPr>
          <w:rFonts w:ascii="Arial" w:hAnsi="Arial" w:cs="Arial"/>
          <w:b/>
          <w:sz w:val="20"/>
          <w:szCs w:val="20"/>
        </w:rPr>
      </w:pPr>
    </w:p>
    <w:p w:rsidR="003E2C31" w:rsidRPr="008C3862" w:rsidRDefault="003E2C31" w:rsidP="00592C1A">
      <w:pPr>
        <w:pStyle w:val="a3"/>
        <w:tabs>
          <w:tab w:val="left" w:pos="284"/>
        </w:tabs>
        <w:spacing w:before="0" w:beforeAutospacing="0" w:after="0" w:afterAutospacing="0"/>
        <w:ind w:left="-567" w:right="283" w:firstLine="567"/>
        <w:jc w:val="both"/>
        <w:rPr>
          <w:rFonts w:ascii="Arial" w:hAnsi="Arial" w:cs="Arial"/>
          <w:b/>
          <w:sz w:val="20"/>
          <w:szCs w:val="20"/>
        </w:rPr>
      </w:pPr>
      <w:r w:rsidRPr="008C3862">
        <w:rPr>
          <w:rFonts w:ascii="Arial" w:hAnsi="Arial" w:cs="Arial"/>
          <w:b/>
          <w:sz w:val="20"/>
          <w:szCs w:val="20"/>
        </w:rPr>
        <w:t>Литература:</w:t>
      </w:r>
    </w:p>
    <w:p w:rsidR="003E2C31" w:rsidRPr="008C3862" w:rsidRDefault="00871684" w:rsidP="00592C1A">
      <w:pPr>
        <w:pStyle w:val="a3"/>
        <w:numPr>
          <w:ilvl w:val="0"/>
          <w:numId w:val="51"/>
        </w:numPr>
        <w:tabs>
          <w:tab w:val="left" w:pos="284"/>
        </w:tabs>
        <w:spacing w:before="0" w:beforeAutospacing="0" w:after="0" w:afterAutospacing="0"/>
        <w:ind w:left="-567" w:right="283" w:firstLine="567"/>
        <w:jc w:val="both"/>
        <w:rPr>
          <w:rFonts w:ascii="Arial" w:hAnsi="Arial" w:cs="Arial"/>
          <w:sz w:val="20"/>
          <w:szCs w:val="20"/>
        </w:rPr>
      </w:pPr>
      <w:r>
        <w:rPr>
          <w:rFonts w:ascii="Arial" w:hAnsi="Arial" w:cs="Arial"/>
          <w:sz w:val="20"/>
          <w:szCs w:val="20"/>
          <w:lang w:val="nb-NO"/>
        </w:rPr>
        <w:t xml:space="preserve"> </w:t>
      </w:r>
      <w:r w:rsidR="003E2C31" w:rsidRPr="008C3862">
        <w:rPr>
          <w:rFonts w:ascii="Arial" w:hAnsi="Arial" w:cs="Arial"/>
          <w:sz w:val="20"/>
          <w:szCs w:val="20"/>
          <w:lang w:val="nb-NO"/>
        </w:rPr>
        <w:t xml:space="preserve">Ellis S.G., Da Silva E.R., Spaulding C.M. et al. </w:t>
      </w:r>
      <w:r w:rsidR="003E2C31" w:rsidRPr="008C3862">
        <w:rPr>
          <w:rFonts w:ascii="Arial" w:hAnsi="Arial" w:cs="Arial"/>
          <w:sz w:val="20"/>
          <w:szCs w:val="20"/>
          <w:lang w:val="en-US"/>
        </w:rPr>
        <w:t>Review of intermediate angioplasty after fibrinolytic therapy for acute myocardial infarction: insights from the RESCUE I, RESCUE II, and other contemporary clinical experiences. Am Heart J 2000;139:1046-1053.</w:t>
      </w:r>
    </w:p>
    <w:p w:rsidR="003E2C31" w:rsidRPr="008C3862" w:rsidRDefault="003E2C31" w:rsidP="00592C1A">
      <w:pPr>
        <w:pStyle w:val="a3"/>
        <w:numPr>
          <w:ilvl w:val="0"/>
          <w:numId w:val="51"/>
        </w:numPr>
        <w:tabs>
          <w:tab w:val="left" w:pos="284"/>
        </w:tabs>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lang w:val="en-US"/>
        </w:rPr>
        <w:t xml:space="preserve"> Kappetien A.P., Dawkins K.D., Mohr F.W. et al. Current percutaneous coronary intervention and coronary artery bypass grafting practices for three-vessel and left main coronary artery disease. Insights from the SYNTAX run-in phase. Eur. J. Cardothorac. Surg</w:t>
      </w:r>
      <w:r w:rsidRPr="008C3862">
        <w:rPr>
          <w:rFonts w:ascii="Arial" w:hAnsi="Arial" w:cs="Arial"/>
          <w:sz w:val="20"/>
          <w:szCs w:val="20"/>
        </w:rPr>
        <w:t>.2006;29:486-491.</w:t>
      </w:r>
    </w:p>
    <w:p w:rsidR="003E2C31" w:rsidRPr="008C3862" w:rsidRDefault="003E2C31" w:rsidP="00592C1A">
      <w:pPr>
        <w:pStyle w:val="a3"/>
        <w:numPr>
          <w:ilvl w:val="0"/>
          <w:numId w:val="51"/>
        </w:numPr>
        <w:tabs>
          <w:tab w:val="left" w:pos="284"/>
        </w:tabs>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Симоненко В.Б., Борисов И.А., Далинин В.В. Стеноз ствола левой венечной артерии: состояние проблемы. Клин мед;3:4-7.</w:t>
      </w:r>
    </w:p>
    <w:p w:rsidR="003E2C31" w:rsidRPr="008C3862" w:rsidRDefault="003E2C31" w:rsidP="00592C1A">
      <w:pPr>
        <w:pStyle w:val="a3"/>
        <w:numPr>
          <w:ilvl w:val="0"/>
          <w:numId w:val="51"/>
        </w:numPr>
        <w:tabs>
          <w:tab w:val="left" w:pos="284"/>
        </w:tabs>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Грацианский Н.А. Основные положения рекомендаций Всероссийского научн. общества кардиологов. М.;2004.</w:t>
      </w:r>
    </w:p>
    <w:p w:rsidR="003E2C31" w:rsidRPr="008C3862" w:rsidRDefault="003E2C31" w:rsidP="00592C1A">
      <w:pPr>
        <w:pStyle w:val="a3"/>
        <w:numPr>
          <w:ilvl w:val="0"/>
          <w:numId w:val="51"/>
        </w:numPr>
        <w:tabs>
          <w:tab w:val="left" w:pos="284"/>
        </w:tabs>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lang w:val="en-US"/>
        </w:rPr>
        <w:t>Keoh B.E., Rinsman R. Fifth National adults cardiac surgical database report 2003. Dendrite clinical systems, United Kingdom. 2004</w:t>
      </w:r>
      <w:r w:rsidRPr="008C3862">
        <w:rPr>
          <w:rFonts w:ascii="Arial" w:hAnsi="Arial" w:cs="Arial"/>
          <w:sz w:val="20"/>
          <w:szCs w:val="20"/>
        </w:rPr>
        <w:t>.</w:t>
      </w:r>
    </w:p>
    <w:p w:rsidR="003E2C31" w:rsidRPr="008C3862" w:rsidRDefault="003E2C31" w:rsidP="00592C1A">
      <w:pPr>
        <w:pStyle w:val="a3"/>
        <w:numPr>
          <w:ilvl w:val="0"/>
          <w:numId w:val="51"/>
        </w:numPr>
        <w:tabs>
          <w:tab w:val="left" w:pos="284"/>
        </w:tabs>
        <w:spacing w:before="0" w:beforeAutospacing="0" w:after="0" w:afterAutospacing="0"/>
        <w:ind w:left="-567" w:right="283" w:firstLine="567"/>
        <w:jc w:val="both"/>
        <w:rPr>
          <w:rFonts w:ascii="Arial" w:hAnsi="Arial" w:cs="Arial"/>
          <w:sz w:val="20"/>
          <w:szCs w:val="20"/>
        </w:rPr>
      </w:pPr>
      <w:r w:rsidRPr="008C3862">
        <w:rPr>
          <w:rFonts w:ascii="Arial" w:hAnsi="Arial" w:cs="Arial"/>
          <w:sz w:val="20"/>
          <w:szCs w:val="20"/>
        </w:rPr>
        <w:t>Коряков А.И. Прогностическая оценка неблагоприятного коронарного атеросклероза. Клин. мед. 2005;12:25-28.</w:t>
      </w:r>
    </w:p>
    <w:p w:rsidR="003E2C31" w:rsidRPr="008C3862" w:rsidRDefault="003E2C31" w:rsidP="00592C1A">
      <w:pPr>
        <w:pStyle w:val="a3"/>
        <w:tabs>
          <w:tab w:val="left" w:pos="284"/>
        </w:tabs>
        <w:spacing w:before="0" w:beforeAutospacing="0" w:after="0" w:afterAutospacing="0"/>
        <w:ind w:left="-567" w:right="283" w:firstLine="567"/>
        <w:jc w:val="both"/>
        <w:rPr>
          <w:rFonts w:ascii="Arial" w:hAnsi="Arial" w:cs="Arial"/>
          <w:sz w:val="20"/>
          <w:szCs w:val="20"/>
        </w:rPr>
      </w:pPr>
    </w:p>
    <w:p w:rsidR="003E2C31" w:rsidRPr="008C3862" w:rsidRDefault="003E2C31" w:rsidP="00592C1A">
      <w:pPr>
        <w:pStyle w:val="a3"/>
        <w:spacing w:before="0" w:beforeAutospacing="0" w:after="0" w:afterAutospacing="0"/>
        <w:ind w:right="283" w:firstLine="567"/>
        <w:jc w:val="both"/>
        <w:rPr>
          <w:rFonts w:ascii="Arial" w:hAnsi="Arial" w:cs="Arial"/>
          <w:sz w:val="20"/>
          <w:szCs w:val="20"/>
        </w:rPr>
      </w:pPr>
    </w:p>
    <w:p w:rsidR="003E2C31" w:rsidRPr="008C3862" w:rsidRDefault="003E2C31" w:rsidP="00592C1A">
      <w:pPr>
        <w:widowControl w:val="0"/>
        <w:autoSpaceDE w:val="0"/>
        <w:autoSpaceDN w:val="0"/>
        <w:adjustRightInd w:val="0"/>
        <w:spacing w:after="0" w:line="240" w:lineRule="auto"/>
        <w:ind w:left="-567" w:right="283"/>
        <w:rPr>
          <w:rFonts w:ascii="Arial" w:hAnsi="Arial" w:cs="Arial"/>
          <w:b/>
          <w:sz w:val="20"/>
          <w:szCs w:val="20"/>
          <w:lang w:val="kk-KZ"/>
        </w:rPr>
      </w:pPr>
      <w:r w:rsidRPr="008C3862">
        <w:rPr>
          <w:rFonts w:ascii="Arial" w:hAnsi="Arial" w:cs="Arial"/>
          <w:b/>
          <w:sz w:val="20"/>
          <w:szCs w:val="20"/>
          <w:lang w:val="kk-KZ"/>
        </w:rPr>
        <w:t>ҰЛҒАЙҒАН    ЖАСТАҒЫ   НАУҚАСТАРДЫҢ   КОРОНАРЛЫ  АРТЕРИЯСЫН  СТЕНТТЕУ</w:t>
      </w:r>
    </w:p>
    <w:p w:rsidR="003E2C31" w:rsidRPr="008C3862" w:rsidRDefault="003E2C31" w:rsidP="00592C1A">
      <w:pPr>
        <w:widowControl w:val="0"/>
        <w:autoSpaceDE w:val="0"/>
        <w:autoSpaceDN w:val="0"/>
        <w:adjustRightInd w:val="0"/>
        <w:spacing w:after="0" w:line="240" w:lineRule="auto"/>
        <w:ind w:left="-567" w:right="283"/>
        <w:rPr>
          <w:rFonts w:ascii="Arial" w:hAnsi="Arial" w:cs="Arial"/>
          <w:b/>
          <w:sz w:val="20"/>
          <w:szCs w:val="20"/>
          <w:lang w:val="kk-KZ"/>
        </w:rPr>
      </w:pPr>
      <w:r w:rsidRPr="008C3862">
        <w:rPr>
          <w:rFonts w:ascii="Arial" w:hAnsi="Arial" w:cs="Arial"/>
          <w:b/>
          <w:sz w:val="20"/>
          <w:szCs w:val="20"/>
          <w:lang w:val="kk-KZ"/>
        </w:rPr>
        <w:t>К.Р. Кәрібаев, Д.И. Маханов, Ж.М. Құсымжанова, Л.В. Иванова</w:t>
      </w:r>
    </w:p>
    <w:p w:rsidR="003E2C31" w:rsidRPr="008C3862" w:rsidRDefault="003E2C31" w:rsidP="00592C1A">
      <w:pPr>
        <w:widowControl w:val="0"/>
        <w:autoSpaceDE w:val="0"/>
        <w:autoSpaceDN w:val="0"/>
        <w:adjustRightInd w:val="0"/>
        <w:spacing w:after="0" w:line="240" w:lineRule="auto"/>
        <w:ind w:left="-567" w:right="283"/>
        <w:rPr>
          <w:rFonts w:ascii="Arial" w:hAnsi="Arial" w:cs="Arial"/>
          <w:b/>
          <w:sz w:val="20"/>
          <w:szCs w:val="20"/>
          <w:lang w:val="kk-KZ"/>
        </w:rPr>
      </w:pPr>
    </w:p>
    <w:p w:rsidR="003E2C31" w:rsidRPr="008C3862" w:rsidRDefault="00871684" w:rsidP="00592C1A">
      <w:pPr>
        <w:spacing w:after="0" w:line="240" w:lineRule="auto"/>
        <w:ind w:left="-567"/>
        <w:rPr>
          <w:rFonts w:ascii="Arial" w:hAnsi="Arial" w:cs="Arial"/>
          <w:b/>
          <w:sz w:val="20"/>
          <w:szCs w:val="20"/>
          <w:lang w:val="kk-KZ"/>
        </w:rPr>
      </w:pPr>
      <w:r w:rsidRPr="00871684">
        <w:rPr>
          <w:rFonts w:ascii="Arial" w:hAnsi="Arial" w:cs="Arial"/>
          <w:b/>
          <w:sz w:val="20"/>
          <w:szCs w:val="20"/>
          <w:lang w:val="kk-KZ"/>
        </w:rPr>
        <w:t xml:space="preserve">Түйін </w:t>
      </w:r>
      <w:r w:rsidR="003E2C31" w:rsidRPr="00871684">
        <w:rPr>
          <w:rFonts w:ascii="Arial" w:hAnsi="Arial" w:cs="Arial"/>
          <w:sz w:val="20"/>
          <w:szCs w:val="20"/>
          <w:lang w:val="kk-KZ"/>
        </w:rPr>
        <w:t>Қоронография  жасалып,    емделген   72 пациенттің  ауру  тарихына  талдау  жасалды.  90,2%  науқастың   клиникалық  суреті  тұрақты  емес,   9,8  %-ның   стенокардия  қысымы  ІІІ-ІY  ФК  тұрақты. Пациенттердің  орта  жасы 64,4 + - 8,15 жыл  арасы. Жасы  ұлғайған  науқастардың  көпшілігінде  коронарлы  артерияның   ауыр  түрі   көптамырлары  бітеліп, зақымданғаны  байқалды. Аса  сақтықпен   науқастың  зақымдалған  коронарлы  артериясының   оң  жақтағы  діңін  стенттеу   коронарлы  қан  жүрісін  жақсарту  үшін  тиімді  әдіс  екені   анықталды</w:t>
      </w:r>
      <w:r w:rsidR="003E2C31" w:rsidRPr="008C3862">
        <w:rPr>
          <w:rFonts w:ascii="Arial" w:hAnsi="Arial" w:cs="Arial"/>
          <w:sz w:val="20"/>
          <w:szCs w:val="20"/>
          <w:lang w:val="kk-KZ"/>
        </w:rPr>
        <w:t xml:space="preserve">. </w:t>
      </w:r>
    </w:p>
    <w:p w:rsidR="003E2C31" w:rsidRPr="008C3862" w:rsidRDefault="003E2C31" w:rsidP="00592C1A">
      <w:pPr>
        <w:widowControl w:val="0"/>
        <w:autoSpaceDE w:val="0"/>
        <w:autoSpaceDN w:val="0"/>
        <w:adjustRightInd w:val="0"/>
        <w:spacing w:after="0" w:line="240" w:lineRule="auto"/>
        <w:ind w:left="-567" w:right="283"/>
        <w:rPr>
          <w:rFonts w:ascii="Arial" w:hAnsi="Arial" w:cs="Arial"/>
          <w:b/>
          <w:sz w:val="20"/>
          <w:szCs w:val="20"/>
          <w:lang w:val="kk-KZ"/>
        </w:rPr>
      </w:pPr>
    </w:p>
    <w:p w:rsidR="003E2C31" w:rsidRPr="00871684" w:rsidRDefault="00871684" w:rsidP="00592C1A">
      <w:pPr>
        <w:spacing w:after="0" w:line="240" w:lineRule="auto"/>
        <w:ind w:left="-567" w:right="283"/>
        <w:jc w:val="both"/>
        <w:rPr>
          <w:rFonts w:ascii="Arial" w:hAnsi="Arial" w:cs="Arial"/>
          <w:b/>
          <w:caps/>
          <w:sz w:val="20"/>
          <w:szCs w:val="20"/>
          <w:lang w:val="kk-KZ"/>
        </w:rPr>
      </w:pPr>
      <w:r w:rsidRPr="006D06D7">
        <w:rPr>
          <w:rStyle w:val="hps"/>
          <w:rFonts w:ascii="Arial" w:hAnsi="Arial" w:cs="Arial"/>
          <w:b/>
          <w:caps/>
          <w:sz w:val="20"/>
          <w:szCs w:val="20"/>
          <w:lang w:val="en-US"/>
        </w:rPr>
        <w:t>Stenting of</w:t>
      </w:r>
      <w:r w:rsidRPr="006D06D7">
        <w:rPr>
          <w:rStyle w:val="shorttext"/>
          <w:rFonts w:ascii="Arial" w:hAnsi="Arial" w:cs="Arial"/>
          <w:b/>
          <w:caps/>
          <w:sz w:val="20"/>
          <w:szCs w:val="20"/>
          <w:lang w:val="en-US"/>
        </w:rPr>
        <w:t xml:space="preserve"> </w:t>
      </w:r>
      <w:r w:rsidRPr="006D06D7">
        <w:rPr>
          <w:rStyle w:val="hps"/>
          <w:rFonts w:ascii="Arial" w:hAnsi="Arial" w:cs="Arial"/>
          <w:b/>
          <w:caps/>
          <w:sz w:val="20"/>
          <w:szCs w:val="20"/>
          <w:lang w:val="en-US"/>
        </w:rPr>
        <w:t>coronary arteries in</w:t>
      </w:r>
      <w:r w:rsidRPr="006D06D7">
        <w:rPr>
          <w:rStyle w:val="shorttext"/>
          <w:rFonts w:ascii="Arial" w:hAnsi="Arial" w:cs="Arial"/>
          <w:b/>
          <w:caps/>
          <w:sz w:val="20"/>
          <w:szCs w:val="20"/>
          <w:lang w:val="en-US"/>
        </w:rPr>
        <w:t xml:space="preserve"> </w:t>
      </w:r>
      <w:r w:rsidRPr="006D06D7">
        <w:rPr>
          <w:rStyle w:val="hps"/>
          <w:rFonts w:ascii="Arial" w:hAnsi="Arial" w:cs="Arial"/>
          <w:b/>
          <w:caps/>
          <w:sz w:val="20"/>
          <w:szCs w:val="20"/>
          <w:lang w:val="en-US"/>
        </w:rPr>
        <w:t>elderly patients</w:t>
      </w:r>
    </w:p>
    <w:p w:rsidR="003E2C31" w:rsidRPr="006D06D7" w:rsidRDefault="003E2C31" w:rsidP="00592C1A">
      <w:pPr>
        <w:spacing w:after="0" w:line="240" w:lineRule="auto"/>
        <w:ind w:left="-567" w:right="283"/>
        <w:jc w:val="both"/>
        <w:rPr>
          <w:rFonts w:ascii="Arial" w:hAnsi="Arial" w:cs="Arial"/>
          <w:b/>
          <w:sz w:val="20"/>
          <w:szCs w:val="20"/>
          <w:lang w:val="kk-KZ"/>
        </w:rPr>
      </w:pPr>
      <w:r w:rsidRPr="00871684">
        <w:rPr>
          <w:rFonts w:ascii="Arial" w:hAnsi="Arial" w:cs="Arial"/>
          <w:b/>
          <w:sz w:val="20"/>
          <w:szCs w:val="20"/>
          <w:lang w:val="kk-KZ"/>
        </w:rPr>
        <w:t>K.R.Karibaev, D.I.Makhanov, Zh.M.Kusymzhanova, L.V.Ivanova</w:t>
      </w:r>
    </w:p>
    <w:p w:rsidR="00871684" w:rsidRPr="006D06D7" w:rsidRDefault="00871684" w:rsidP="00592C1A">
      <w:pPr>
        <w:spacing w:after="0" w:line="240" w:lineRule="auto"/>
        <w:ind w:left="-567" w:right="283"/>
        <w:jc w:val="both"/>
        <w:rPr>
          <w:rFonts w:ascii="Arial" w:hAnsi="Arial" w:cs="Arial"/>
          <w:b/>
          <w:sz w:val="20"/>
          <w:szCs w:val="20"/>
          <w:lang w:val="kk-KZ"/>
        </w:rPr>
      </w:pPr>
    </w:p>
    <w:p w:rsidR="00541AB6" w:rsidRPr="00871684" w:rsidRDefault="00871684" w:rsidP="00592C1A">
      <w:pPr>
        <w:spacing w:after="0" w:line="240" w:lineRule="auto"/>
        <w:ind w:left="-567" w:right="284"/>
        <w:jc w:val="both"/>
        <w:rPr>
          <w:rFonts w:ascii="Arial" w:hAnsi="Arial" w:cs="Arial"/>
          <w:sz w:val="20"/>
          <w:szCs w:val="20"/>
          <w:lang w:val="en-US"/>
        </w:rPr>
      </w:pPr>
      <w:r w:rsidRPr="00871684">
        <w:rPr>
          <w:rFonts w:ascii="Arial" w:hAnsi="Arial" w:cs="Arial"/>
          <w:b/>
          <w:sz w:val="20"/>
          <w:szCs w:val="20"/>
          <w:lang w:val="en-US"/>
        </w:rPr>
        <w:t xml:space="preserve">Abstract </w:t>
      </w:r>
      <w:r>
        <w:rPr>
          <w:rFonts w:ascii="Arial" w:hAnsi="Arial" w:cs="Arial"/>
          <w:sz w:val="20"/>
          <w:szCs w:val="20"/>
          <w:lang w:val="en-US"/>
        </w:rPr>
        <w:t xml:space="preserve"> </w:t>
      </w:r>
      <w:r w:rsidRPr="00871684">
        <w:rPr>
          <w:rFonts w:ascii="Arial" w:hAnsi="Arial" w:cs="Arial"/>
          <w:sz w:val="20"/>
          <w:szCs w:val="20"/>
          <w:lang w:val="en-US"/>
        </w:rPr>
        <w:t xml:space="preserve">We are analyzed </w:t>
      </w:r>
      <w:r w:rsidRPr="006D06D7">
        <w:rPr>
          <w:rStyle w:val="hps"/>
          <w:rFonts w:ascii="Arial" w:hAnsi="Arial" w:cs="Arial"/>
          <w:sz w:val="20"/>
          <w:szCs w:val="20"/>
          <w:lang w:val="en-US"/>
        </w:rPr>
        <w:t>72</w:t>
      </w:r>
      <w:r w:rsidRPr="006D06D7">
        <w:rPr>
          <w:rFonts w:ascii="Arial" w:hAnsi="Arial" w:cs="Arial"/>
          <w:sz w:val="20"/>
          <w:szCs w:val="20"/>
          <w:lang w:val="en-US"/>
        </w:rPr>
        <w:t xml:space="preserve"> </w:t>
      </w:r>
      <w:r w:rsidRPr="006D06D7">
        <w:rPr>
          <w:rStyle w:val="hps"/>
          <w:rFonts w:ascii="Arial" w:hAnsi="Arial" w:cs="Arial"/>
          <w:sz w:val="20"/>
          <w:szCs w:val="20"/>
          <w:lang w:val="en-US"/>
        </w:rPr>
        <w:t>case histories</w:t>
      </w:r>
      <w:r w:rsidRPr="006D06D7">
        <w:rPr>
          <w:rFonts w:ascii="Arial" w:hAnsi="Arial" w:cs="Arial"/>
          <w:sz w:val="20"/>
          <w:szCs w:val="20"/>
          <w:lang w:val="en-US"/>
        </w:rPr>
        <w:t xml:space="preserve"> </w:t>
      </w:r>
      <w:r w:rsidRPr="006D06D7">
        <w:rPr>
          <w:rStyle w:val="hps"/>
          <w:rFonts w:ascii="Arial" w:hAnsi="Arial" w:cs="Arial"/>
          <w:sz w:val="20"/>
          <w:szCs w:val="20"/>
          <w:lang w:val="en-US"/>
        </w:rPr>
        <w:t>of patients</w:t>
      </w:r>
      <w:r w:rsidRPr="006D06D7">
        <w:rPr>
          <w:rFonts w:ascii="Arial" w:hAnsi="Arial" w:cs="Arial"/>
          <w:sz w:val="20"/>
          <w:szCs w:val="20"/>
          <w:lang w:val="en-US"/>
        </w:rPr>
        <w:t xml:space="preserve"> </w:t>
      </w:r>
      <w:r w:rsidRPr="006D06D7">
        <w:rPr>
          <w:rStyle w:val="hps"/>
          <w:rFonts w:ascii="Arial" w:hAnsi="Arial" w:cs="Arial"/>
          <w:sz w:val="20"/>
          <w:szCs w:val="20"/>
          <w:lang w:val="en-US"/>
        </w:rPr>
        <w:t>who underwent</w:t>
      </w:r>
      <w:r w:rsidRPr="006D06D7">
        <w:rPr>
          <w:rFonts w:ascii="Arial" w:hAnsi="Arial" w:cs="Arial"/>
          <w:sz w:val="20"/>
          <w:szCs w:val="20"/>
          <w:lang w:val="en-US"/>
        </w:rPr>
        <w:t xml:space="preserve"> </w:t>
      </w:r>
      <w:r w:rsidRPr="006D06D7">
        <w:rPr>
          <w:rStyle w:val="hps"/>
          <w:rFonts w:ascii="Arial" w:hAnsi="Arial" w:cs="Arial"/>
          <w:sz w:val="20"/>
          <w:szCs w:val="20"/>
          <w:lang w:val="en-US"/>
        </w:rPr>
        <w:t>coronary angiography</w:t>
      </w:r>
      <w:r w:rsidRPr="006D06D7">
        <w:rPr>
          <w:rFonts w:ascii="Arial" w:hAnsi="Arial" w:cs="Arial"/>
          <w:sz w:val="20"/>
          <w:szCs w:val="20"/>
          <w:lang w:val="en-US"/>
        </w:rPr>
        <w:t xml:space="preserve">. </w:t>
      </w:r>
      <w:r w:rsidRPr="00871684">
        <w:rPr>
          <w:rFonts w:ascii="Arial" w:hAnsi="Arial" w:cs="Arial"/>
          <w:sz w:val="20"/>
          <w:szCs w:val="20"/>
          <w:lang w:val="en-US"/>
        </w:rPr>
        <w:t xml:space="preserve">The clinical picture of unstable is revealed in 90,2% of patients, 9,8% - stable stenocardia of stress III –IV FK. The average age of patients was 64,4 ± 8,15 years. </w:t>
      </w:r>
      <w:r w:rsidRPr="006D06D7">
        <w:rPr>
          <w:rStyle w:val="hps"/>
          <w:rFonts w:ascii="Arial" w:hAnsi="Arial" w:cs="Arial"/>
          <w:sz w:val="20"/>
          <w:szCs w:val="20"/>
          <w:lang w:val="en-US"/>
        </w:rPr>
        <w:t>The mean age was</w:t>
      </w:r>
      <w:r w:rsidRPr="006D06D7">
        <w:rPr>
          <w:rFonts w:ascii="Arial" w:hAnsi="Arial" w:cs="Arial"/>
          <w:sz w:val="20"/>
          <w:szCs w:val="20"/>
          <w:lang w:val="en-US"/>
        </w:rPr>
        <w:t xml:space="preserve"> </w:t>
      </w:r>
      <w:r w:rsidRPr="006D06D7">
        <w:rPr>
          <w:rStyle w:val="hps"/>
          <w:rFonts w:ascii="Arial" w:hAnsi="Arial" w:cs="Arial"/>
          <w:sz w:val="20"/>
          <w:szCs w:val="20"/>
          <w:lang w:val="en-US"/>
        </w:rPr>
        <w:t>64,4 ± 8,15</w:t>
      </w:r>
      <w:r w:rsidRPr="006D06D7">
        <w:rPr>
          <w:rFonts w:ascii="Arial" w:hAnsi="Arial" w:cs="Arial"/>
          <w:sz w:val="20"/>
          <w:szCs w:val="20"/>
          <w:lang w:val="en-US"/>
        </w:rPr>
        <w:t xml:space="preserve"> </w:t>
      </w:r>
      <w:r w:rsidRPr="006D06D7">
        <w:rPr>
          <w:rStyle w:val="hps"/>
          <w:rFonts w:ascii="Arial" w:hAnsi="Arial" w:cs="Arial"/>
          <w:sz w:val="20"/>
          <w:szCs w:val="20"/>
          <w:lang w:val="en-US"/>
        </w:rPr>
        <w:t>years.</w:t>
      </w:r>
      <w:r w:rsidRPr="006D06D7">
        <w:rPr>
          <w:rFonts w:ascii="Arial" w:hAnsi="Arial" w:cs="Arial"/>
          <w:sz w:val="20"/>
          <w:szCs w:val="20"/>
          <w:lang w:val="en-US"/>
        </w:rPr>
        <w:t xml:space="preserve"> </w:t>
      </w:r>
      <w:r w:rsidRPr="00871684">
        <w:rPr>
          <w:rFonts w:ascii="Arial" w:hAnsi="Arial" w:cs="Arial"/>
          <w:sz w:val="20"/>
          <w:szCs w:val="20"/>
          <w:lang w:val="en-US"/>
        </w:rPr>
        <w:t xml:space="preserve">In the patients of elder age the heavy multi-vascular obstructive defeats of coronary arteries are revealed. </w:t>
      </w:r>
      <w:r w:rsidRPr="006D06D7">
        <w:rPr>
          <w:rStyle w:val="hps"/>
          <w:rFonts w:ascii="Arial" w:hAnsi="Arial" w:cs="Arial"/>
          <w:sz w:val="20"/>
          <w:szCs w:val="20"/>
          <w:lang w:val="en-US"/>
        </w:rPr>
        <w:t>Conducting</w:t>
      </w:r>
      <w:r w:rsidRPr="006D06D7">
        <w:rPr>
          <w:rFonts w:ascii="Arial" w:hAnsi="Arial" w:cs="Arial"/>
          <w:sz w:val="20"/>
          <w:szCs w:val="20"/>
          <w:lang w:val="en-US"/>
        </w:rPr>
        <w:t xml:space="preserve"> </w:t>
      </w:r>
      <w:r w:rsidRPr="006D06D7">
        <w:rPr>
          <w:rStyle w:val="hps"/>
          <w:rFonts w:ascii="Arial" w:hAnsi="Arial" w:cs="Arial"/>
          <w:sz w:val="20"/>
          <w:szCs w:val="20"/>
          <w:lang w:val="en-US"/>
        </w:rPr>
        <w:t>stenting</w:t>
      </w:r>
      <w:r w:rsidRPr="006D06D7">
        <w:rPr>
          <w:rFonts w:ascii="Arial" w:hAnsi="Arial" w:cs="Arial"/>
          <w:sz w:val="20"/>
          <w:szCs w:val="20"/>
          <w:lang w:val="en-US"/>
        </w:rPr>
        <w:t xml:space="preserve"> </w:t>
      </w:r>
      <w:r w:rsidRPr="006D06D7">
        <w:rPr>
          <w:rStyle w:val="hps"/>
          <w:rFonts w:ascii="Arial" w:hAnsi="Arial" w:cs="Arial"/>
          <w:sz w:val="20"/>
          <w:szCs w:val="20"/>
          <w:lang w:val="en-US"/>
        </w:rPr>
        <w:t>patients with</w:t>
      </w:r>
      <w:r w:rsidRPr="006D06D7">
        <w:rPr>
          <w:rFonts w:ascii="Arial" w:hAnsi="Arial" w:cs="Arial"/>
          <w:sz w:val="20"/>
          <w:szCs w:val="20"/>
          <w:lang w:val="en-US"/>
        </w:rPr>
        <w:t xml:space="preserve"> </w:t>
      </w:r>
      <w:r w:rsidRPr="006D06D7">
        <w:rPr>
          <w:rStyle w:val="hps"/>
          <w:rFonts w:ascii="Arial" w:hAnsi="Arial" w:cs="Arial"/>
          <w:sz w:val="20"/>
          <w:szCs w:val="20"/>
          <w:lang w:val="en-US"/>
        </w:rPr>
        <w:t>stenosing</w:t>
      </w:r>
      <w:r w:rsidRPr="006D06D7">
        <w:rPr>
          <w:rFonts w:ascii="Arial" w:hAnsi="Arial" w:cs="Arial"/>
          <w:sz w:val="20"/>
          <w:szCs w:val="20"/>
          <w:lang w:val="en-US"/>
        </w:rPr>
        <w:t xml:space="preserve"> </w:t>
      </w:r>
      <w:r w:rsidRPr="006D06D7">
        <w:rPr>
          <w:rStyle w:val="hps"/>
          <w:rFonts w:ascii="Arial" w:hAnsi="Arial" w:cs="Arial"/>
          <w:sz w:val="20"/>
          <w:szCs w:val="20"/>
          <w:lang w:val="en-US"/>
        </w:rPr>
        <w:t>lesion</w:t>
      </w:r>
      <w:r w:rsidRPr="006D06D7">
        <w:rPr>
          <w:rFonts w:ascii="Arial" w:hAnsi="Arial" w:cs="Arial"/>
          <w:sz w:val="20"/>
          <w:szCs w:val="20"/>
          <w:lang w:val="en-US"/>
        </w:rPr>
        <w:t xml:space="preserve"> </w:t>
      </w:r>
      <w:r w:rsidRPr="006D06D7">
        <w:rPr>
          <w:rStyle w:val="hps"/>
          <w:rFonts w:ascii="Arial" w:hAnsi="Arial" w:cs="Arial"/>
          <w:sz w:val="20"/>
          <w:szCs w:val="20"/>
          <w:lang w:val="en-US"/>
        </w:rPr>
        <w:t>barrel</w:t>
      </w:r>
      <w:r w:rsidRPr="006D06D7">
        <w:rPr>
          <w:rFonts w:ascii="Arial" w:hAnsi="Arial" w:cs="Arial"/>
          <w:sz w:val="20"/>
          <w:szCs w:val="20"/>
          <w:lang w:val="en-US"/>
        </w:rPr>
        <w:t xml:space="preserve"> </w:t>
      </w:r>
      <w:r w:rsidRPr="006D06D7">
        <w:rPr>
          <w:rStyle w:val="hps"/>
          <w:rFonts w:ascii="Arial" w:hAnsi="Arial" w:cs="Arial"/>
          <w:sz w:val="20"/>
          <w:szCs w:val="20"/>
          <w:lang w:val="en-US"/>
        </w:rPr>
        <w:t>right coronary artery</w:t>
      </w:r>
      <w:r w:rsidRPr="006D06D7">
        <w:rPr>
          <w:rFonts w:ascii="Arial" w:hAnsi="Arial" w:cs="Arial"/>
          <w:sz w:val="20"/>
          <w:szCs w:val="20"/>
          <w:lang w:val="en-US"/>
        </w:rPr>
        <w:t xml:space="preserve"> </w:t>
      </w:r>
      <w:r w:rsidRPr="006D06D7">
        <w:rPr>
          <w:rStyle w:val="hps"/>
          <w:rFonts w:ascii="Arial" w:hAnsi="Arial" w:cs="Arial"/>
          <w:sz w:val="20"/>
          <w:szCs w:val="20"/>
          <w:lang w:val="en-US"/>
        </w:rPr>
        <w:t>is an effective</w:t>
      </w:r>
      <w:r w:rsidRPr="006D06D7">
        <w:rPr>
          <w:rFonts w:ascii="Arial" w:hAnsi="Arial" w:cs="Arial"/>
          <w:sz w:val="20"/>
          <w:szCs w:val="20"/>
          <w:lang w:val="en-US"/>
        </w:rPr>
        <w:t xml:space="preserve"> </w:t>
      </w:r>
      <w:r w:rsidRPr="006D06D7">
        <w:rPr>
          <w:rStyle w:val="hps"/>
          <w:rFonts w:ascii="Arial" w:hAnsi="Arial" w:cs="Arial"/>
          <w:sz w:val="20"/>
          <w:szCs w:val="20"/>
          <w:lang w:val="en-US"/>
        </w:rPr>
        <w:t>method of</w:t>
      </w:r>
      <w:r w:rsidRPr="006D06D7">
        <w:rPr>
          <w:rFonts w:ascii="Arial" w:hAnsi="Arial" w:cs="Arial"/>
          <w:sz w:val="20"/>
          <w:szCs w:val="20"/>
          <w:lang w:val="en-US"/>
        </w:rPr>
        <w:t xml:space="preserve"> </w:t>
      </w:r>
      <w:r w:rsidRPr="006D06D7">
        <w:rPr>
          <w:rStyle w:val="hps"/>
          <w:rFonts w:ascii="Arial" w:hAnsi="Arial" w:cs="Arial"/>
          <w:sz w:val="20"/>
          <w:szCs w:val="20"/>
          <w:lang w:val="en-US"/>
        </w:rPr>
        <w:t>restoring</w:t>
      </w:r>
      <w:r w:rsidRPr="006D06D7">
        <w:rPr>
          <w:rFonts w:ascii="Arial" w:hAnsi="Arial" w:cs="Arial"/>
          <w:sz w:val="20"/>
          <w:szCs w:val="20"/>
          <w:lang w:val="en-US"/>
        </w:rPr>
        <w:t xml:space="preserve"> </w:t>
      </w:r>
      <w:r w:rsidRPr="006D06D7">
        <w:rPr>
          <w:rStyle w:val="hps"/>
          <w:rFonts w:ascii="Arial" w:hAnsi="Arial" w:cs="Arial"/>
          <w:sz w:val="20"/>
          <w:szCs w:val="20"/>
          <w:lang w:val="en-US"/>
        </w:rPr>
        <w:t>coronary blood flow,</w:t>
      </w:r>
      <w:r w:rsidRPr="006D06D7">
        <w:rPr>
          <w:rFonts w:ascii="Arial" w:hAnsi="Arial" w:cs="Arial"/>
          <w:sz w:val="20"/>
          <w:szCs w:val="20"/>
          <w:lang w:val="en-US"/>
        </w:rPr>
        <w:t xml:space="preserve"> </w:t>
      </w:r>
      <w:r w:rsidRPr="006D06D7">
        <w:rPr>
          <w:rStyle w:val="hps"/>
          <w:rFonts w:ascii="Arial" w:hAnsi="Arial" w:cs="Arial"/>
          <w:sz w:val="20"/>
          <w:szCs w:val="20"/>
          <w:lang w:val="en-US"/>
        </w:rPr>
        <w:t>subject to</w:t>
      </w:r>
      <w:r w:rsidRPr="006D06D7">
        <w:rPr>
          <w:rFonts w:ascii="Arial" w:hAnsi="Arial" w:cs="Arial"/>
          <w:sz w:val="20"/>
          <w:szCs w:val="20"/>
          <w:lang w:val="en-US"/>
        </w:rPr>
        <w:t xml:space="preserve"> </w:t>
      </w:r>
      <w:r w:rsidRPr="006D06D7">
        <w:rPr>
          <w:rStyle w:val="hps"/>
          <w:rFonts w:ascii="Arial" w:hAnsi="Arial" w:cs="Arial"/>
          <w:sz w:val="20"/>
          <w:szCs w:val="20"/>
          <w:lang w:val="en-US"/>
        </w:rPr>
        <w:t>strict adherence to</w:t>
      </w:r>
      <w:r w:rsidRPr="006D06D7">
        <w:rPr>
          <w:rFonts w:ascii="Arial" w:hAnsi="Arial" w:cs="Arial"/>
          <w:sz w:val="20"/>
          <w:szCs w:val="20"/>
          <w:lang w:val="en-US"/>
        </w:rPr>
        <w:t xml:space="preserve"> </w:t>
      </w:r>
      <w:r w:rsidRPr="006D06D7">
        <w:rPr>
          <w:rStyle w:val="hps"/>
          <w:rFonts w:ascii="Arial" w:hAnsi="Arial" w:cs="Arial"/>
          <w:sz w:val="20"/>
          <w:szCs w:val="20"/>
          <w:lang w:val="en-US"/>
        </w:rPr>
        <w:t>safety precautions.</w:t>
      </w:r>
      <w:r w:rsidRPr="006D06D7">
        <w:rPr>
          <w:rFonts w:ascii="Arial" w:hAnsi="Arial" w:cs="Arial"/>
          <w:sz w:val="20"/>
          <w:szCs w:val="20"/>
          <w:lang w:val="en-US"/>
        </w:rPr>
        <w:br/>
      </w:r>
      <w:r w:rsidRPr="006D06D7">
        <w:rPr>
          <w:rStyle w:val="hps"/>
          <w:rFonts w:ascii="Arial" w:hAnsi="Arial" w:cs="Arial"/>
          <w:b/>
          <w:sz w:val="20"/>
          <w:szCs w:val="20"/>
          <w:lang w:val="en-US"/>
        </w:rPr>
        <w:t>Keywords:</w:t>
      </w:r>
      <w:r w:rsidRPr="006D06D7">
        <w:rPr>
          <w:rFonts w:ascii="Arial" w:hAnsi="Arial" w:cs="Arial"/>
          <w:sz w:val="20"/>
          <w:szCs w:val="20"/>
          <w:lang w:val="en-US"/>
        </w:rPr>
        <w:t xml:space="preserve"> </w:t>
      </w:r>
      <w:r w:rsidRPr="006D06D7">
        <w:rPr>
          <w:rStyle w:val="hps"/>
          <w:rFonts w:ascii="Arial" w:hAnsi="Arial" w:cs="Arial"/>
          <w:sz w:val="20"/>
          <w:szCs w:val="20"/>
          <w:lang w:val="en-US"/>
        </w:rPr>
        <w:t>Interventional</w:t>
      </w:r>
      <w:r w:rsidRPr="006D06D7">
        <w:rPr>
          <w:rFonts w:ascii="Arial" w:hAnsi="Arial" w:cs="Arial"/>
          <w:sz w:val="20"/>
          <w:szCs w:val="20"/>
          <w:lang w:val="en-US"/>
        </w:rPr>
        <w:t xml:space="preserve"> </w:t>
      </w:r>
      <w:r w:rsidRPr="006D06D7">
        <w:rPr>
          <w:rStyle w:val="hps"/>
          <w:rFonts w:ascii="Arial" w:hAnsi="Arial" w:cs="Arial"/>
          <w:sz w:val="20"/>
          <w:szCs w:val="20"/>
          <w:lang w:val="en-US"/>
        </w:rPr>
        <w:t>cardiology,</w:t>
      </w:r>
      <w:r w:rsidRPr="006D06D7">
        <w:rPr>
          <w:rFonts w:ascii="Arial" w:hAnsi="Arial" w:cs="Arial"/>
          <w:sz w:val="20"/>
          <w:szCs w:val="20"/>
          <w:lang w:val="en-US"/>
        </w:rPr>
        <w:t xml:space="preserve"> </w:t>
      </w:r>
      <w:r w:rsidRPr="006D06D7">
        <w:rPr>
          <w:rStyle w:val="hps"/>
          <w:rFonts w:ascii="Arial" w:hAnsi="Arial" w:cs="Arial"/>
          <w:sz w:val="20"/>
          <w:szCs w:val="20"/>
          <w:lang w:val="en-US"/>
        </w:rPr>
        <w:t>stenting of</w:t>
      </w:r>
      <w:r w:rsidRPr="006D06D7">
        <w:rPr>
          <w:rFonts w:ascii="Arial" w:hAnsi="Arial" w:cs="Arial"/>
          <w:sz w:val="20"/>
          <w:szCs w:val="20"/>
          <w:lang w:val="en-US"/>
        </w:rPr>
        <w:t xml:space="preserve"> </w:t>
      </w:r>
      <w:r w:rsidRPr="006D06D7">
        <w:rPr>
          <w:rStyle w:val="hps"/>
          <w:rFonts w:ascii="Arial" w:hAnsi="Arial" w:cs="Arial"/>
          <w:sz w:val="20"/>
          <w:szCs w:val="20"/>
          <w:lang w:val="en-US"/>
        </w:rPr>
        <w:t xml:space="preserve">coronary arteries, elderly patients </w:t>
      </w:r>
    </w:p>
    <w:p w:rsidR="00541AB6" w:rsidRPr="00010172" w:rsidRDefault="00114CBB" w:rsidP="00592C1A">
      <w:pPr>
        <w:spacing w:after="0" w:line="240" w:lineRule="auto"/>
        <w:ind w:right="283"/>
        <w:jc w:val="center"/>
        <w:rPr>
          <w:rFonts w:ascii="Arial" w:hAnsi="Arial" w:cs="Arial"/>
          <w:sz w:val="20"/>
          <w:szCs w:val="20"/>
          <w:lang w:val="en-US"/>
        </w:rPr>
      </w:pPr>
      <w:r>
        <w:rPr>
          <w:rFonts w:ascii="Arial" w:hAnsi="Arial" w:cs="Arial"/>
          <w:noProof/>
          <w:sz w:val="20"/>
          <w:szCs w:val="20"/>
        </w:rPr>
        <w:pict>
          <v:shape id="_x0000_s1120" type="#_x0000_t32" style="position:absolute;left:0;text-align:left;margin-left:95.15pt;margin-top:10.55pt;width:319.5pt;height:0;z-index:251801600" o:connectortype="straight"/>
        </w:pict>
      </w:r>
    </w:p>
    <w:p w:rsidR="00541AB6" w:rsidRPr="008C3862" w:rsidRDefault="00541AB6" w:rsidP="00592C1A">
      <w:pPr>
        <w:spacing w:after="0" w:line="240" w:lineRule="auto"/>
        <w:ind w:right="283"/>
        <w:jc w:val="both"/>
        <w:rPr>
          <w:rFonts w:ascii="Arial" w:hAnsi="Arial" w:cs="Arial"/>
          <w:sz w:val="20"/>
          <w:szCs w:val="20"/>
          <w:lang w:val="en-US"/>
        </w:rPr>
      </w:pPr>
    </w:p>
    <w:p w:rsidR="0010009C" w:rsidRPr="008C3862" w:rsidRDefault="0010009C" w:rsidP="00592C1A">
      <w:pPr>
        <w:spacing w:after="0" w:line="240" w:lineRule="auto"/>
        <w:ind w:right="283" w:firstLine="567"/>
        <w:jc w:val="both"/>
        <w:rPr>
          <w:rFonts w:ascii="Arial" w:hAnsi="Arial" w:cs="Arial"/>
          <w:sz w:val="20"/>
          <w:szCs w:val="20"/>
          <w:lang w:val="en-US"/>
        </w:rPr>
      </w:pPr>
    </w:p>
    <w:p w:rsidR="008C3862" w:rsidRPr="00871684" w:rsidRDefault="008C3862" w:rsidP="00592C1A">
      <w:pPr>
        <w:pStyle w:val="1"/>
        <w:ind w:left="-567" w:right="283" w:firstLine="0"/>
        <w:rPr>
          <w:rStyle w:val="af"/>
          <w:rFonts w:ascii="Arial" w:hAnsi="Arial" w:cs="Arial"/>
          <w:b/>
          <w:i w:val="0"/>
          <w:caps/>
          <w:sz w:val="20"/>
          <w:lang w:val="kk-KZ"/>
        </w:rPr>
      </w:pPr>
      <w:r w:rsidRPr="00871684">
        <w:rPr>
          <w:rStyle w:val="af"/>
          <w:rFonts w:ascii="Arial" w:hAnsi="Arial" w:cs="Arial"/>
          <w:b/>
          <w:i w:val="0"/>
          <w:caps/>
          <w:sz w:val="20"/>
          <w:lang w:val="kk-KZ"/>
        </w:rPr>
        <w:t xml:space="preserve">Субклиникалық гипотиреозбен ауыратын жас адамдар артерияларының құрылым-қызметінің  бұзылыстары </w:t>
      </w:r>
    </w:p>
    <w:p w:rsidR="008C3862" w:rsidRPr="008C3862" w:rsidRDefault="008C3862" w:rsidP="00592C1A">
      <w:pPr>
        <w:spacing w:after="0" w:line="240" w:lineRule="auto"/>
        <w:ind w:left="-567" w:right="283"/>
        <w:jc w:val="both"/>
        <w:rPr>
          <w:rFonts w:ascii="Arial" w:hAnsi="Arial" w:cs="Arial"/>
          <w:b/>
          <w:sz w:val="20"/>
          <w:szCs w:val="20"/>
          <w:lang w:val="kk-KZ"/>
        </w:rPr>
      </w:pPr>
    </w:p>
    <w:p w:rsidR="008C3862" w:rsidRPr="00871684" w:rsidRDefault="008C3862" w:rsidP="00592C1A">
      <w:pPr>
        <w:spacing w:after="0" w:line="240" w:lineRule="auto"/>
        <w:ind w:left="-567" w:right="283"/>
        <w:jc w:val="both"/>
        <w:rPr>
          <w:rFonts w:ascii="Arial" w:hAnsi="Arial" w:cs="Arial"/>
          <w:b/>
          <w:sz w:val="20"/>
          <w:szCs w:val="20"/>
          <w:lang w:val="kk-KZ"/>
        </w:rPr>
      </w:pPr>
      <w:r w:rsidRPr="00871684">
        <w:rPr>
          <w:rFonts w:ascii="Arial" w:hAnsi="Arial" w:cs="Arial"/>
          <w:b/>
          <w:sz w:val="20"/>
          <w:szCs w:val="20"/>
          <w:lang w:val="kk-KZ"/>
        </w:rPr>
        <w:t>Ердесова К.Е., Мырзабаева А.Е., Абишева А.Т.</w:t>
      </w:r>
    </w:p>
    <w:p w:rsidR="008C3862" w:rsidRPr="00871684" w:rsidRDefault="008C3862" w:rsidP="00592C1A">
      <w:pPr>
        <w:spacing w:after="0" w:line="240" w:lineRule="auto"/>
        <w:ind w:left="-567" w:right="283"/>
        <w:jc w:val="both"/>
        <w:rPr>
          <w:rFonts w:ascii="Arial" w:hAnsi="Arial" w:cs="Arial"/>
          <w:i/>
          <w:sz w:val="20"/>
          <w:szCs w:val="20"/>
          <w:lang w:val="kk-KZ"/>
        </w:rPr>
      </w:pPr>
      <w:r w:rsidRPr="00871684">
        <w:rPr>
          <w:rFonts w:ascii="Arial" w:hAnsi="Arial" w:cs="Arial"/>
          <w:i/>
          <w:sz w:val="20"/>
          <w:szCs w:val="20"/>
          <w:lang w:val="kk-KZ"/>
        </w:rPr>
        <w:t xml:space="preserve">С.Ж. Асфендияроватындағы ҚазҰМУ, Алматы </w:t>
      </w:r>
    </w:p>
    <w:p w:rsidR="00871684" w:rsidRPr="006D06D7" w:rsidRDefault="00871684" w:rsidP="00592C1A">
      <w:pPr>
        <w:spacing w:after="0" w:line="240" w:lineRule="auto"/>
        <w:ind w:left="-567" w:right="283"/>
        <w:jc w:val="both"/>
        <w:rPr>
          <w:rFonts w:ascii="Arial" w:hAnsi="Arial" w:cs="Arial"/>
          <w:i/>
          <w:sz w:val="20"/>
          <w:szCs w:val="20"/>
          <w:lang w:val="kk-KZ"/>
        </w:rPr>
      </w:pPr>
    </w:p>
    <w:p w:rsidR="008C3862" w:rsidRPr="008C3862" w:rsidRDefault="008C3862" w:rsidP="00592C1A">
      <w:pPr>
        <w:spacing w:after="0" w:line="240" w:lineRule="auto"/>
        <w:ind w:left="-567" w:right="283"/>
        <w:jc w:val="both"/>
        <w:rPr>
          <w:rFonts w:ascii="Arial" w:hAnsi="Arial" w:cs="Arial"/>
          <w:b/>
          <w:sz w:val="20"/>
          <w:szCs w:val="20"/>
          <w:lang w:val="kk-KZ"/>
        </w:rPr>
      </w:pPr>
      <w:r w:rsidRPr="008C3862">
        <w:rPr>
          <w:rFonts w:ascii="Arial" w:hAnsi="Arial" w:cs="Arial"/>
          <w:sz w:val="20"/>
          <w:szCs w:val="20"/>
          <w:lang w:val="kk-KZ"/>
        </w:rPr>
        <w:t xml:space="preserve">Соңғы </w:t>
      </w:r>
      <w:smartTag w:uri="urn:schemas-microsoft-com:office:smarttags" w:element="time">
        <w:smartTagPr>
          <w:attr w:name="Hour" w:val="15"/>
          <w:attr w:name="Minute" w:val="20"/>
        </w:smartTagPr>
        <w:r w:rsidRPr="008C3862">
          <w:rPr>
            <w:rFonts w:ascii="Arial" w:hAnsi="Arial" w:cs="Arial"/>
            <w:sz w:val="20"/>
            <w:szCs w:val="20"/>
            <w:lang w:val="kk-KZ"/>
          </w:rPr>
          <w:t>15-20</w:t>
        </w:r>
      </w:smartTag>
      <w:r w:rsidRPr="008C3862">
        <w:rPr>
          <w:rFonts w:ascii="Arial" w:hAnsi="Arial" w:cs="Arial"/>
          <w:sz w:val="20"/>
          <w:szCs w:val="20"/>
          <w:lang w:val="kk-KZ"/>
        </w:rPr>
        <w:t xml:space="preserve"> жылда эндокринді аурулардың арасында қалқанша безінің патологиясы үлкендер арасында ғана емес, балалар мен жас өспірімдер арасында да өте жиі кездеседі.</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lastRenderedPageBreak/>
        <w:tab/>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Гормональды диагностиканың жоғары сезімтал әдістерінің пайда болуы қалқанша безі дисфункциясының субклиникалық түрі, яғни қалқанша безінің барлық функцияоналды көрсеткіштерінің қалыпты деңгейінде тиреотропты гормонның (ТТГ) өзгеруі  туралы түсінік қалыптасуына негіз болды.Субклиникалық гипотиреоздың клиникалық маңызы әлі күнге белгісіз. Айқын симптоматиканың болмауынан  субклиникалық гипотиреоз патология ма, әлде орын басушы терапия мен ТТГ деңгейін қалпына келтіруді қажет етпейтін лабораторлық феномен бе деген сұрақ туады.</w:t>
      </w:r>
    </w:p>
    <w:p w:rsidR="008C3862" w:rsidRPr="008C3862" w:rsidRDefault="008C3862" w:rsidP="00592C1A">
      <w:pPr>
        <w:spacing w:after="0" w:line="240" w:lineRule="auto"/>
        <w:ind w:left="-567" w:right="283"/>
        <w:jc w:val="both"/>
        <w:rPr>
          <w:rFonts w:ascii="Arial" w:hAnsi="Arial" w:cs="Arial"/>
          <w:sz w:val="20"/>
          <w:szCs w:val="20"/>
          <w:lang w:val="uk-UA"/>
        </w:rPr>
      </w:pPr>
      <w:r w:rsidRPr="008C3862">
        <w:rPr>
          <w:rFonts w:ascii="Arial" w:hAnsi="Arial" w:cs="Arial"/>
          <w:sz w:val="20"/>
          <w:szCs w:val="20"/>
          <w:lang w:val="kk-KZ"/>
        </w:rPr>
        <w:t xml:space="preserve">Гипотиреоздың маңызыне осы аурумен ауыратын науқастарда жүрек - тамыр жүйесі асқынуларының жиі кездесуі анықтайды. Соңғы </w:t>
      </w:r>
      <w:smartTag w:uri="urn:schemas-microsoft-com:office:smarttags" w:element="time">
        <w:smartTagPr>
          <w:attr w:name="Hour" w:val="15"/>
          <w:attr w:name="Minute" w:val="20"/>
        </w:smartTagPr>
        <w:r w:rsidRPr="008C3862">
          <w:rPr>
            <w:rFonts w:ascii="Arial" w:hAnsi="Arial" w:cs="Arial"/>
            <w:sz w:val="20"/>
            <w:szCs w:val="20"/>
            <w:lang w:val="kk-KZ"/>
          </w:rPr>
          <w:t>15-20</w:t>
        </w:r>
      </w:smartTag>
      <w:r w:rsidRPr="008C3862">
        <w:rPr>
          <w:rFonts w:ascii="Arial" w:hAnsi="Arial" w:cs="Arial"/>
          <w:sz w:val="20"/>
          <w:szCs w:val="20"/>
          <w:lang w:val="kk-KZ"/>
        </w:rPr>
        <w:t xml:space="preserve"> жылда эндокринді аурулардың арасында қалқанша безінің патологиясы үлкендер арасында ғана емес, балалар мен жас өспірімдер арасында да өте жиі кездеседі. Өткен ғасырдың 70 – ші жылдарында жүргізілген зерттеу нәтижелерімен салыстырғанда соңғы кезде спонтанды гипотиреозбен ауыратындар санының  7,5 есеге жоғарылауы осының дәлелі болса керек [</w:t>
      </w:r>
      <w:r w:rsidRPr="008C3862">
        <w:rPr>
          <w:rFonts w:ascii="Arial" w:hAnsi="Arial" w:cs="Arial"/>
          <w:sz w:val="20"/>
          <w:szCs w:val="20"/>
          <w:lang w:val="uk-UA"/>
        </w:rPr>
        <w:t xml:space="preserve">Зельцер М.Е. т.б., </w:t>
      </w:r>
      <w:r w:rsidRPr="008C3862">
        <w:rPr>
          <w:rFonts w:ascii="Arial" w:hAnsi="Arial" w:cs="Arial"/>
          <w:sz w:val="20"/>
          <w:szCs w:val="20"/>
          <w:lang w:val="kk-KZ"/>
        </w:rPr>
        <w:t>1998;</w:t>
      </w:r>
      <w:r w:rsidRPr="008C3862">
        <w:rPr>
          <w:rFonts w:ascii="Arial" w:hAnsi="Arial" w:cs="Arial"/>
          <w:sz w:val="20"/>
          <w:szCs w:val="20"/>
          <w:lang w:val="uk-UA"/>
        </w:rPr>
        <w:t xml:space="preserve"> Базарбекова Р.Б. 2000</w:t>
      </w:r>
      <w:r w:rsidRPr="008C3862">
        <w:rPr>
          <w:rFonts w:ascii="Arial" w:hAnsi="Arial" w:cs="Arial"/>
          <w:sz w:val="20"/>
          <w:szCs w:val="20"/>
          <w:lang w:val="kk-KZ"/>
        </w:rPr>
        <w:t xml:space="preserve">; </w:t>
      </w:r>
      <w:r w:rsidRPr="008C3862">
        <w:rPr>
          <w:rFonts w:ascii="Arial" w:hAnsi="Arial" w:cs="Arial"/>
          <w:sz w:val="20"/>
          <w:szCs w:val="20"/>
          <w:lang w:val="uk-UA"/>
        </w:rPr>
        <w:t xml:space="preserve"> Еспенбетова М.Ж., 2001; Дедов И.И. т.б., 2005</w:t>
      </w:r>
      <w:r w:rsidRPr="008C3862">
        <w:rPr>
          <w:rFonts w:ascii="Arial" w:hAnsi="Arial" w:cs="Arial"/>
          <w:sz w:val="20"/>
          <w:szCs w:val="20"/>
          <w:lang w:val="kk-KZ"/>
        </w:rPr>
        <w:t xml:space="preserve">], әсіресе 70 – ші жылдарда жүргізілген зерттеу нәтижелерімен салыстырғанда соңғы кезде спонтанды гипотиреозбен ауыратындар санының  7,5 есеге жоғарылауы болса керек [Tunbridge W.M.G.  et al. 1977; Vanderpump M.P.J. et al., 1995; Кидирмамбетова С.Л. </w:t>
      </w:r>
      <w:r w:rsidRPr="008C3862">
        <w:rPr>
          <w:rFonts w:ascii="Arial" w:hAnsi="Arial" w:cs="Arial"/>
          <w:sz w:val="20"/>
          <w:szCs w:val="20"/>
          <w:lang w:val="uk-UA"/>
        </w:rPr>
        <w:t xml:space="preserve">т.б., </w:t>
      </w:r>
      <w:r w:rsidRPr="008C3862">
        <w:rPr>
          <w:rFonts w:ascii="Arial" w:hAnsi="Arial" w:cs="Arial"/>
          <w:sz w:val="20"/>
          <w:szCs w:val="20"/>
          <w:lang w:val="kk-KZ"/>
        </w:rPr>
        <w:t>2002;].</w:t>
      </w:r>
      <w:r w:rsidRPr="008C3862">
        <w:rPr>
          <w:rFonts w:ascii="Arial" w:hAnsi="Arial" w:cs="Arial"/>
          <w:sz w:val="20"/>
          <w:szCs w:val="20"/>
          <w:lang w:val="uk-UA"/>
        </w:rPr>
        <w:t xml:space="preserve">   </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xml:space="preserve">Соңғы ширек ғасырда, қалқанша безі гормондарының адам организміне әсері молекулалық-жасушалық деңгейде зерттелуі тиреоидты гормондардың жүрек-тамыр жүйесі қызметін реттестіруі мен оның бұзылыстарындағы маңызына жан-жақты және терең мән беруге мүмкіншілік жасады. Әйтседе, қазіргі кезге дейін аталмыш патологияның ауырлық дәрежесі мен  липидтердің зат алмасу үрдісі бұзылысының, әсіресе жас адамдардағы  оның даму механизмінің ерекшеліктері туралы пікірлер әлі күнге  қарама - қайшы және  бұл туралы пікір талас үздіксіз жалғасуда. </w:t>
      </w:r>
    </w:p>
    <w:p w:rsidR="008C3862" w:rsidRPr="008C3862" w:rsidRDefault="008C3862" w:rsidP="00592C1A">
      <w:pPr>
        <w:pStyle w:val="21"/>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Осы тәрізді, 2000 жылғы Роттердамдық Hak A.E. және оның қаламдастарының зерттеу нәтижесі де атеросклерозбен миокард инфарктысының қауіп факторына манифесті гипотиреоз ғана емес субклиникалық гипотиреоздың қатысы бар екенін айқын көрсетеді.</w:t>
      </w:r>
    </w:p>
    <w:p w:rsidR="008C3862" w:rsidRPr="008C3862" w:rsidRDefault="008C3862" w:rsidP="00592C1A">
      <w:pPr>
        <w:pStyle w:val="21"/>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xml:space="preserve"> Белгілі тироидолог ғалым Kahaly J. 2000, екіншілік дислипидемияның  себепшісі ретінде бірінші орынды қант диабетні алса, екінші орынды субклиникалық гипотиреоз алады деп есептейді, яғни  аталмыш ауруда атеросклероздың қауіп факторларының қатарына жатқызады . Дегенмен, қазіргі таңда гипотиреозбен ауыратын науқастардың, соның ішінде жас адамдарда липидтердің құрылымы мен көлемінің бұзылыстары туралы пікір ғана кереғар емес, сонымен қатар, осы патологияда жүрек - тамыр жүйесіне әсер ететін эндотелийдің жағдайы, қанның ұю көрсеткіші мен қабыну факторлары туралы мәліметтер бірен - саран.</w:t>
      </w:r>
    </w:p>
    <w:p w:rsidR="008C3862" w:rsidRPr="008C3862" w:rsidRDefault="008C3862" w:rsidP="00592C1A">
      <w:pPr>
        <w:pStyle w:val="21"/>
        <w:spacing w:after="0" w:line="240" w:lineRule="auto"/>
        <w:ind w:left="-567" w:right="283"/>
        <w:jc w:val="both"/>
        <w:rPr>
          <w:rFonts w:ascii="Arial" w:hAnsi="Arial" w:cs="Arial"/>
          <w:sz w:val="20"/>
          <w:szCs w:val="20"/>
          <w:lang w:val="kk-KZ"/>
        </w:rPr>
      </w:pPr>
      <w:r w:rsidRPr="008C3862">
        <w:rPr>
          <w:rFonts w:ascii="Arial" w:hAnsi="Arial" w:cs="Arial"/>
          <w:bCs/>
          <w:iCs/>
          <w:sz w:val="20"/>
          <w:szCs w:val="20"/>
          <w:lang w:val="kk-KZ"/>
        </w:rPr>
        <w:t>Сонымен қазіргі кезде субклиникалық гипотиреоз кең таралуы және оның жүрек-тамыр жүйесі ауруларының негізгі қауіп факторлары – дислипидемия, эндотелий дисфункциясы, қан ұю және қабыну көрсеткіштерінің өзгеруіне әсері туралы пікірлердің бірегей болмауы,  тироидтық гормондардың атеросклероз дамуына әсер ететін өзге факторлармен ара қатынасын зерттеуді қажет етеді</w:t>
      </w:r>
    </w:p>
    <w:p w:rsidR="008C3862" w:rsidRPr="008C3862" w:rsidRDefault="008C3862" w:rsidP="00592C1A">
      <w:pPr>
        <w:spacing w:after="0" w:line="240" w:lineRule="auto"/>
        <w:ind w:left="-567" w:right="283"/>
        <w:jc w:val="both"/>
        <w:rPr>
          <w:rFonts w:ascii="Arial" w:hAnsi="Arial" w:cs="Arial"/>
          <w:sz w:val="20"/>
          <w:szCs w:val="20"/>
          <w:lang w:val="uk-UA"/>
        </w:rPr>
      </w:pPr>
      <w:r w:rsidRPr="008C3862">
        <w:rPr>
          <w:rFonts w:ascii="Arial" w:hAnsi="Arial" w:cs="Arial"/>
          <w:sz w:val="20"/>
          <w:szCs w:val="20"/>
          <w:lang w:val="uk-UA"/>
        </w:rPr>
        <w:t>Осы мақсатта  ҚЖІА ғылыми зерттеу институтында  субклиникалық гипотиреозбен ауыратын 17-4</w:t>
      </w:r>
      <w:r w:rsidRPr="008C3862">
        <w:rPr>
          <w:rFonts w:ascii="Arial" w:hAnsi="Arial" w:cs="Arial"/>
          <w:sz w:val="20"/>
          <w:szCs w:val="20"/>
          <w:lang w:val="kk-KZ"/>
        </w:rPr>
        <w:t>0</w:t>
      </w:r>
      <w:r w:rsidRPr="008C3862">
        <w:rPr>
          <w:rFonts w:ascii="Arial" w:hAnsi="Arial" w:cs="Arial"/>
          <w:sz w:val="20"/>
          <w:szCs w:val="20"/>
          <w:lang w:val="uk-UA"/>
        </w:rPr>
        <w:t xml:space="preserve"> жас аралығындағы 14 науқас және</w:t>
      </w:r>
      <w:r w:rsidRPr="008C3862">
        <w:rPr>
          <w:rFonts w:ascii="Arial" w:hAnsi="Arial" w:cs="Arial"/>
          <w:sz w:val="20"/>
          <w:szCs w:val="20"/>
          <w:lang w:val="kk-KZ"/>
        </w:rPr>
        <w:t xml:space="preserve"> 17 іс жүзінде дені сау адам тексерілді</w:t>
      </w:r>
      <w:r w:rsidRPr="008C3862">
        <w:rPr>
          <w:rFonts w:ascii="Arial" w:hAnsi="Arial" w:cs="Arial"/>
          <w:sz w:val="20"/>
          <w:szCs w:val="20"/>
          <w:lang w:val="uk-UA"/>
        </w:rPr>
        <w:t xml:space="preserve">. Негізгі топ субклиникалық </w:t>
      </w:r>
      <w:r w:rsidRPr="008C3862">
        <w:rPr>
          <w:rFonts w:ascii="Arial" w:hAnsi="Arial" w:cs="Arial"/>
          <w:sz w:val="20"/>
          <w:szCs w:val="20"/>
          <w:lang w:val="kk-KZ"/>
        </w:rPr>
        <w:t>г</w:t>
      </w:r>
      <w:r w:rsidRPr="008C3862">
        <w:rPr>
          <w:rFonts w:ascii="Arial" w:hAnsi="Arial" w:cs="Arial"/>
          <w:sz w:val="20"/>
          <w:szCs w:val="20"/>
          <w:lang w:val="uk-UA"/>
        </w:rPr>
        <w:t xml:space="preserve">ипотиреозбен ауыратын орташа жастары </w:t>
      </w:r>
      <w:r w:rsidRPr="008C3862">
        <w:rPr>
          <w:rFonts w:ascii="Arial" w:hAnsi="Arial" w:cs="Arial"/>
          <w:sz w:val="20"/>
          <w:szCs w:val="20"/>
          <w:lang w:val="kk-KZ"/>
        </w:rPr>
        <w:t>38,2±0,72 аралығындағы 14</w:t>
      </w:r>
      <w:r w:rsidRPr="008C3862">
        <w:rPr>
          <w:rFonts w:ascii="Arial" w:hAnsi="Arial" w:cs="Arial"/>
          <w:sz w:val="20"/>
          <w:szCs w:val="20"/>
          <w:lang w:val="uk-UA"/>
        </w:rPr>
        <w:t xml:space="preserve"> науқас, салыстыру топ орташа жастары  </w:t>
      </w:r>
      <w:r w:rsidRPr="008C3862">
        <w:rPr>
          <w:rFonts w:ascii="Arial" w:hAnsi="Arial" w:cs="Arial"/>
          <w:sz w:val="20"/>
          <w:szCs w:val="20"/>
          <w:lang w:val="kk-KZ"/>
        </w:rPr>
        <w:t>38,2±1,42 аралығындағы 17</w:t>
      </w:r>
      <w:r w:rsidRPr="008C3862">
        <w:rPr>
          <w:rFonts w:ascii="Arial" w:hAnsi="Arial" w:cs="Arial"/>
          <w:sz w:val="20"/>
          <w:szCs w:val="20"/>
          <w:lang w:val="uk-UA"/>
        </w:rPr>
        <w:t xml:space="preserve"> іс жүзінде дені сау  адамдардан құрылды. Науқастар мен дені сау адамдар негізінен Алматы қаласының аудандық емханаларынан жіберілген. Субклиникалық гипотиреоз диагнозы дәстүрлі әдіспен тиреотропты гормондардың деңгейін анықтау  көмегімен қойылды. Субклиникалы</w:t>
      </w:r>
      <w:r w:rsidRPr="008C3862">
        <w:rPr>
          <w:rFonts w:ascii="Arial" w:hAnsi="Arial" w:cs="Arial"/>
          <w:sz w:val="20"/>
          <w:szCs w:val="20"/>
          <w:lang w:val="kk-KZ"/>
        </w:rPr>
        <w:t>қ г</w:t>
      </w:r>
      <w:r w:rsidRPr="008C3862">
        <w:rPr>
          <w:rFonts w:ascii="Arial" w:hAnsi="Arial" w:cs="Arial"/>
          <w:sz w:val="20"/>
          <w:szCs w:val="20"/>
          <w:lang w:val="uk-UA"/>
        </w:rPr>
        <w:t>ипотиреозбен ауыратын 14 науқастың жалпы критерийлеріне келесі көрсеткіштер алынды:</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w:t>
      </w:r>
      <w:r w:rsidRPr="008C3862">
        <w:rPr>
          <w:rFonts w:ascii="Arial" w:hAnsi="Arial" w:cs="Arial"/>
          <w:sz w:val="20"/>
          <w:szCs w:val="20"/>
          <w:lang w:val="uk-UA"/>
        </w:rPr>
        <w:t xml:space="preserve"> ТТГ деңгейінің ≥ 4,5 </w:t>
      </w:r>
      <w:r w:rsidRPr="008C3862">
        <w:rPr>
          <w:rFonts w:ascii="Arial" w:hAnsi="Arial" w:cs="Arial"/>
          <w:sz w:val="20"/>
          <w:szCs w:val="20"/>
          <w:lang w:val="kk-KZ"/>
        </w:rPr>
        <w:t>МЕ/мл, белокпен байланыспаған Т</w:t>
      </w:r>
      <w:r w:rsidRPr="008C3862">
        <w:rPr>
          <w:rFonts w:ascii="Arial" w:hAnsi="Arial" w:cs="Arial"/>
          <w:bCs/>
          <w:sz w:val="20"/>
          <w:szCs w:val="20"/>
          <w:lang w:val="kk-KZ"/>
        </w:rPr>
        <w:t>4 қалыпты көрсеткіште болуы</w:t>
      </w:r>
      <w:r w:rsidRPr="008C3862">
        <w:rPr>
          <w:rFonts w:ascii="Arial" w:hAnsi="Arial" w:cs="Arial"/>
          <w:bCs/>
          <w:sz w:val="20"/>
          <w:szCs w:val="20"/>
          <w:vertAlign w:val="subscript"/>
          <w:lang w:val="kk-KZ"/>
        </w:rPr>
        <w:t xml:space="preserve">. </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xml:space="preserve">Салыстыру тобы эндокринді және жүрек тамыр ауруларымен ауырмайтын іс жүзінде дені сау, жас және жыныс көрсеткіштері негізгі топпен сәйкес 17 адамнан құралды. </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Барлық зерттелгендерге жалпы енгізу критерийлері:</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науқастардың зерттеуге қатынасуға жазба түріндегі келісімі;</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әйел және ер адамдар;</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қосымша ауыр ауруларының болмауы;</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жүкті болмауы және гормондық дәрілерді қолданбауы.</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xml:space="preserve">1-ші кезеңде – субклиникалық гипотиреозбен ауыратын жас адамдарды клиника-зертханалық, аспаптық зерттеу нәтижесінде топтардың сипаттамалары берілді. </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2-ші кезеңде – барлық топтарда жүрек-тамыр жүйесінің құрылым – қызметінің бұзылыстары мен дислипидемия және эндотелий дисфункциясының маркерлері салыстырмалы зерттелді</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bCs/>
          <w:sz w:val="20"/>
          <w:szCs w:val="20"/>
          <w:lang w:val="kk-KZ"/>
        </w:rPr>
        <w:t>Зерттеу мақсатына сай жұмыста ж</w:t>
      </w:r>
      <w:r w:rsidRPr="008C3862">
        <w:rPr>
          <w:rFonts w:ascii="Arial" w:hAnsi="Arial" w:cs="Arial"/>
          <w:sz w:val="20"/>
          <w:szCs w:val="20"/>
          <w:lang w:val="kk-KZ"/>
        </w:rPr>
        <w:t xml:space="preserve">алпы клиникалық зерттеу әдістері: </w:t>
      </w:r>
      <w:r w:rsidRPr="008C3862">
        <w:rPr>
          <w:rFonts w:ascii="Arial" w:hAnsi="Arial" w:cs="Arial"/>
          <w:bCs/>
          <w:sz w:val="20"/>
          <w:szCs w:val="20"/>
          <w:lang w:val="kk-KZ"/>
        </w:rPr>
        <w:t xml:space="preserve"> </w:t>
      </w:r>
      <w:r w:rsidRPr="008C3862">
        <w:rPr>
          <w:rFonts w:ascii="Arial" w:hAnsi="Arial" w:cs="Arial"/>
          <w:sz w:val="20"/>
          <w:szCs w:val="20"/>
          <w:lang w:val="kk-KZ"/>
        </w:rPr>
        <w:t xml:space="preserve">сұрастыру әдісі (шағымдары, тектік анамнезі, жұмысы, қосымша аурулары); науқасты қарау, салмағын, бойын, белінің көлемін </w:t>
      </w:r>
      <w:r w:rsidRPr="008C3862">
        <w:rPr>
          <w:rFonts w:ascii="Arial" w:hAnsi="Arial" w:cs="Arial"/>
          <w:sz w:val="20"/>
          <w:szCs w:val="20"/>
          <w:lang w:val="kk-KZ"/>
        </w:rPr>
        <w:lastRenderedPageBreak/>
        <w:t>өлшеу, АДС (Кетле индексімен) есептеп шығару: зертханалық зерттеулер (жалпы қан және зәр, қанның биохимиялық анализдері (глюкоза, электролиттер, креатинин, мочевина) жүргізілді.</w:t>
      </w:r>
      <w:r w:rsidRPr="008C3862">
        <w:rPr>
          <w:rFonts w:ascii="Arial" w:hAnsi="Arial" w:cs="Arial"/>
          <w:i/>
          <w:sz w:val="20"/>
          <w:szCs w:val="20"/>
          <w:lang w:val="kk-KZ"/>
        </w:rPr>
        <w:t xml:space="preserve"> </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Зертханалық зерттеулермен: эндотелин-1, жоғары сезімтал С-реактивті протеиндер, коагулограмма, қан сарысуындағы ЖХ, ТТЛП, ЖТЛП, ТГ, ТПО мен ТГл - ге антиденелер мен б/бТ</w:t>
      </w:r>
      <w:r w:rsidRPr="008C3862">
        <w:rPr>
          <w:rFonts w:ascii="Arial" w:hAnsi="Arial" w:cs="Arial"/>
          <w:sz w:val="20"/>
          <w:szCs w:val="20"/>
          <w:vertAlign w:val="subscript"/>
          <w:lang w:val="kk-KZ"/>
        </w:rPr>
        <w:t xml:space="preserve">4 </w:t>
      </w:r>
      <w:r w:rsidRPr="008C3862">
        <w:rPr>
          <w:rFonts w:ascii="Arial" w:hAnsi="Arial" w:cs="Arial"/>
          <w:sz w:val="20"/>
          <w:szCs w:val="20"/>
          <w:lang w:val="kk-KZ"/>
        </w:rPr>
        <w:t>концентрациялары анықталды.</w:t>
      </w:r>
    </w:p>
    <w:p w:rsidR="008C3862" w:rsidRPr="008C3862" w:rsidRDefault="008C3862" w:rsidP="00592C1A">
      <w:pPr>
        <w:spacing w:after="0" w:line="240" w:lineRule="auto"/>
        <w:ind w:left="-567" w:right="283"/>
        <w:jc w:val="both"/>
        <w:rPr>
          <w:rFonts w:ascii="Arial" w:hAnsi="Arial" w:cs="Arial"/>
          <w:sz w:val="20"/>
          <w:szCs w:val="20"/>
          <w:lang w:val="uk-UA"/>
        </w:rPr>
      </w:pPr>
      <w:r w:rsidRPr="008C3862">
        <w:rPr>
          <w:rFonts w:ascii="Arial" w:hAnsi="Arial" w:cs="Arial"/>
          <w:sz w:val="20"/>
          <w:szCs w:val="20"/>
          <w:lang w:val="kk-KZ"/>
        </w:rPr>
        <w:t xml:space="preserve"> </w:t>
      </w:r>
      <w:r w:rsidRPr="008C3862">
        <w:rPr>
          <w:rFonts w:ascii="Arial" w:hAnsi="Arial" w:cs="Arial"/>
          <w:bCs/>
          <w:iCs/>
          <w:sz w:val="20"/>
          <w:szCs w:val="20"/>
          <w:lang w:val="kk-KZ"/>
        </w:rPr>
        <w:t>Аспаптық зерттеу әдістерімен: ҚБ</w:t>
      </w:r>
      <w:r w:rsidRPr="008C3862">
        <w:rPr>
          <w:rFonts w:ascii="Arial" w:hAnsi="Arial" w:cs="Arial"/>
          <w:iCs/>
          <w:sz w:val="20"/>
          <w:szCs w:val="20"/>
          <w:lang w:val="uk-UA"/>
        </w:rPr>
        <w:t xml:space="preserve"> көлемін УДЗ әдіспен зерттеу </w:t>
      </w:r>
      <w:r w:rsidRPr="008C3862">
        <w:rPr>
          <w:rFonts w:ascii="Arial" w:hAnsi="Arial" w:cs="Arial"/>
          <w:sz w:val="20"/>
          <w:szCs w:val="20"/>
          <w:lang w:val="kk-KZ"/>
        </w:rPr>
        <w:t>“Vivid-</w:t>
      </w:r>
      <w:smartTag w:uri="urn:schemas-microsoft-com:office:smarttags" w:element="metricconverter">
        <w:smartTagPr>
          <w:attr w:name="ProductID" w:val="3”"/>
        </w:smartTagPr>
        <w:r w:rsidRPr="008C3862">
          <w:rPr>
            <w:rFonts w:ascii="Arial" w:hAnsi="Arial" w:cs="Arial"/>
            <w:sz w:val="20"/>
            <w:szCs w:val="20"/>
            <w:lang w:val="kk-KZ"/>
          </w:rPr>
          <w:t>3”</w:t>
        </w:r>
      </w:smartTag>
      <w:r w:rsidRPr="008C3862">
        <w:rPr>
          <w:rFonts w:ascii="Arial" w:hAnsi="Arial" w:cs="Arial"/>
          <w:sz w:val="20"/>
          <w:szCs w:val="20"/>
          <w:lang w:val="kk-KZ"/>
        </w:rPr>
        <w:t xml:space="preserve"> (АҚШ) қондырғысында жиілігі 7,5 МГц датчикпен жүргізілді</w:t>
      </w:r>
      <w:r w:rsidRPr="008C3862">
        <w:rPr>
          <w:rFonts w:ascii="Arial" w:hAnsi="Arial" w:cs="Arial"/>
          <w:b/>
          <w:bCs/>
          <w:iCs/>
          <w:sz w:val="20"/>
          <w:szCs w:val="20"/>
          <w:lang w:val="uk-UA"/>
        </w:rPr>
        <w:t>.</w:t>
      </w:r>
      <w:r w:rsidRPr="008C3862">
        <w:rPr>
          <w:rFonts w:ascii="Arial" w:hAnsi="Arial" w:cs="Arial"/>
          <w:i/>
          <w:sz w:val="20"/>
          <w:szCs w:val="20"/>
          <w:lang w:val="uk-UA"/>
        </w:rPr>
        <w:t xml:space="preserve"> </w:t>
      </w:r>
    </w:p>
    <w:p w:rsidR="008C3862" w:rsidRPr="008C3862" w:rsidRDefault="008C3862" w:rsidP="00592C1A">
      <w:pPr>
        <w:tabs>
          <w:tab w:val="left" w:pos="0"/>
        </w:tabs>
        <w:spacing w:after="0" w:line="240" w:lineRule="auto"/>
        <w:ind w:left="-567" w:right="283"/>
        <w:jc w:val="both"/>
        <w:rPr>
          <w:rFonts w:ascii="Arial" w:hAnsi="Arial" w:cs="Arial"/>
          <w:sz w:val="20"/>
          <w:szCs w:val="20"/>
          <w:lang w:val="uk-UA"/>
        </w:rPr>
      </w:pPr>
      <w:r w:rsidRPr="008C3862">
        <w:rPr>
          <w:rFonts w:ascii="Arial" w:hAnsi="Arial" w:cs="Arial"/>
          <w:sz w:val="20"/>
          <w:szCs w:val="20"/>
          <w:lang w:val="kk-KZ"/>
        </w:rPr>
        <w:t>Артерияларды дуплексті сканирлеу, артериялардың эндотелийге тәуелді босаңсуын зерттеу</w:t>
      </w:r>
      <w:r w:rsidRPr="008C3862">
        <w:rPr>
          <w:rFonts w:ascii="Arial" w:hAnsi="Arial" w:cs="Arial"/>
          <w:i/>
          <w:sz w:val="20"/>
          <w:szCs w:val="20"/>
          <w:lang w:val="kk-KZ"/>
        </w:rPr>
        <w:t xml:space="preserve"> </w:t>
      </w:r>
      <w:r w:rsidRPr="008C3862">
        <w:rPr>
          <w:rFonts w:ascii="Arial" w:hAnsi="Arial" w:cs="Arial"/>
          <w:sz w:val="20"/>
          <w:szCs w:val="20"/>
          <w:lang w:val="uk-UA"/>
        </w:rPr>
        <w:t>ультрадыбысты</w:t>
      </w:r>
      <w:r w:rsidRPr="008C3862">
        <w:rPr>
          <w:rFonts w:ascii="Arial" w:hAnsi="Arial" w:cs="Arial"/>
          <w:sz w:val="20"/>
          <w:szCs w:val="20"/>
          <w:lang w:val="kk-KZ"/>
        </w:rPr>
        <w:t xml:space="preserve"> әдіспен</w:t>
      </w:r>
      <w:r w:rsidRPr="008C3862">
        <w:rPr>
          <w:rFonts w:ascii="Arial" w:hAnsi="Arial" w:cs="Arial"/>
          <w:i/>
          <w:sz w:val="20"/>
          <w:szCs w:val="20"/>
          <w:lang w:val="kk-KZ"/>
        </w:rPr>
        <w:t xml:space="preserve"> </w:t>
      </w:r>
      <w:r w:rsidRPr="008C3862">
        <w:rPr>
          <w:rFonts w:ascii="Arial" w:hAnsi="Arial" w:cs="Arial"/>
          <w:sz w:val="20"/>
          <w:szCs w:val="20"/>
          <w:lang w:val="kk-KZ"/>
        </w:rPr>
        <w:t>«VIVID 7» (General Electrics, АҚШ) аспабының 12 МГц сызықтық датчигі көмегімен іске асты.</w:t>
      </w:r>
      <w:r w:rsidRPr="008C3862">
        <w:rPr>
          <w:rFonts w:ascii="Arial" w:hAnsi="Arial" w:cs="Arial"/>
          <w:sz w:val="20"/>
          <w:szCs w:val="20"/>
          <w:lang w:val="uk-UA"/>
        </w:rPr>
        <w:t xml:space="preserve"> ЖҰА, ІҰА және БА артерияларының диаметрлерін өлшеуге </w:t>
      </w:r>
      <w:r w:rsidRPr="008C3862">
        <w:rPr>
          <w:rFonts w:ascii="Arial" w:hAnsi="Arial" w:cs="Arial"/>
          <w:sz w:val="20"/>
          <w:szCs w:val="20"/>
          <w:lang w:val="kk-KZ"/>
        </w:rPr>
        <w:t>Ceiermajer</w:t>
      </w:r>
      <w:r w:rsidRPr="008C3862">
        <w:rPr>
          <w:rFonts w:ascii="Arial" w:hAnsi="Arial" w:cs="Arial"/>
          <w:sz w:val="20"/>
          <w:szCs w:val="20"/>
          <w:lang w:val="uk-UA"/>
        </w:rPr>
        <w:t xml:space="preserve"> </w:t>
      </w:r>
      <w:r w:rsidRPr="008C3862">
        <w:rPr>
          <w:rFonts w:ascii="Arial" w:hAnsi="Arial" w:cs="Arial"/>
          <w:sz w:val="20"/>
          <w:szCs w:val="20"/>
          <w:lang w:val="kk-KZ"/>
        </w:rPr>
        <w:t>D</w:t>
      </w:r>
      <w:r w:rsidRPr="008C3862">
        <w:rPr>
          <w:rFonts w:ascii="Arial" w:hAnsi="Arial" w:cs="Arial"/>
          <w:sz w:val="20"/>
          <w:szCs w:val="20"/>
          <w:lang w:val="uk-UA"/>
        </w:rPr>
        <w:t>. әдісі қолданылды.</w:t>
      </w:r>
    </w:p>
    <w:p w:rsidR="008C3862" w:rsidRPr="008C3862" w:rsidRDefault="008C3862" w:rsidP="00592C1A">
      <w:pPr>
        <w:tabs>
          <w:tab w:val="left" w:pos="0"/>
        </w:tabs>
        <w:spacing w:after="0" w:line="240" w:lineRule="auto"/>
        <w:ind w:left="-567" w:right="283"/>
        <w:jc w:val="both"/>
        <w:rPr>
          <w:rFonts w:ascii="Arial" w:hAnsi="Arial" w:cs="Arial"/>
          <w:sz w:val="20"/>
          <w:szCs w:val="20"/>
          <w:lang w:val="uk-UA"/>
        </w:rPr>
      </w:pPr>
      <w:r w:rsidRPr="008C3862">
        <w:rPr>
          <w:rFonts w:ascii="Arial" w:hAnsi="Arial" w:cs="Arial"/>
          <w:sz w:val="20"/>
          <w:szCs w:val="20"/>
          <w:lang w:val="uk-UA"/>
        </w:rPr>
        <w:t>Эндотелийдің қызметін анықтау мақсатында</w:t>
      </w:r>
      <w:r w:rsidRPr="008C3862">
        <w:rPr>
          <w:rFonts w:ascii="Arial" w:hAnsi="Arial" w:cs="Arial"/>
          <w:b/>
          <w:sz w:val="20"/>
          <w:szCs w:val="20"/>
          <w:lang w:val="uk-UA"/>
        </w:rPr>
        <w:t xml:space="preserve"> </w:t>
      </w:r>
      <w:r w:rsidRPr="008C3862">
        <w:rPr>
          <w:rFonts w:ascii="Arial" w:hAnsi="Arial" w:cs="Arial"/>
          <w:sz w:val="20"/>
          <w:szCs w:val="20"/>
          <w:lang w:val="uk-UA"/>
        </w:rPr>
        <w:t>білек артериясының бастапқы диаметрі (Д</w:t>
      </w:r>
      <w:r w:rsidRPr="008C3862">
        <w:rPr>
          <w:rFonts w:ascii="Arial" w:hAnsi="Arial" w:cs="Arial"/>
          <w:sz w:val="20"/>
          <w:szCs w:val="20"/>
          <w:vertAlign w:val="subscript"/>
          <w:lang w:val="uk-UA"/>
        </w:rPr>
        <w:t>бт</w:t>
      </w:r>
      <w:r w:rsidRPr="008C3862">
        <w:rPr>
          <w:rFonts w:ascii="Arial" w:hAnsi="Arial" w:cs="Arial"/>
          <w:sz w:val="20"/>
          <w:szCs w:val="20"/>
          <w:lang w:val="uk-UA"/>
        </w:rPr>
        <w:t>)  мен реактивті гиперемия кезіндегі  диаметрі (Д</w:t>
      </w:r>
      <w:r w:rsidRPr="008C3862">
        <w:rPr>
          <w:rFonts w:ascii="Arial" w:hAnsi="Arial" w:cs="Arial"/>
          <w:sz w:val="20"/>
          <w:szCs w:val="20"/>
          <w:vertAlign w:val="subscript"/>
          <w:lang w:val="uk-UA"/>
        </w:rPr>
        <w:t>рг</w:t>
      </w:r>
      <w:r w:rsidRPr="008C3862">
        <w:rPr>
          <w:rFonts w:ascii="Arial" w:hAnsi="Arial" w:cs="Arial"/>
          <w:sz w:val="20"/>
          <w:szCs w:val="20"/>
          <w:lang w:val="uk-UA"/>
        </w:rPr>
        <w:t xml:space="preserve">) алынды. Қан тамырларының реактивті гиперемиядан кейінгі диаметрінің өзгерісі бастапқы өлшемге пайыздық қатынасымен анықталды. </w:t>
      </w:r>
    </w:p>
    <w:p w:rsidR="008C3862" w:rsidRPr="008C3862" w:rsidRDefault="008C3862" w:rsidP="00592C1A">
      <w:pPr>
        <w:tabs>
          <w:tab w:val="left" w:pos="0"/>
          <w:tab w:val="left" w:pos="540"/>
        </w:tabs>
        <w:spacing w:after="0" w:line="240" w:lineRule="auto"/>
        <w:ind w:left="-567" w:right="283"/>
        <w:jc w:val="both"/>
        <w:rPr>
          <w:rFonts w:ascii="Arial" w:hAnsi="Arial" w:cs="Arial"/>
          <w:sz w:val="20"/>
          <w:szCs w:val="20"/>
          <w:lang w:val="kk-KZ"/>
        </w:rPr>
      </w:pPr>
      <w:r w:rsidRPr="008C3862">
        <w:rPr>
          <w:rFonts w:ascii="Arial" w:hAnsi="Arial" w:cs="Arial"/>
          <w:b/>
          <w:sz w:val="20"/>
          <w:szCs w:val="20"/>
          <w:lang w:val="uk-UA"/>
        </w:rPr>
        <w:t xml:space="preserve">– </w:t>
      </w:r>
      <w:r w:rsidRPr="008C3862">
        <w:rPr>
          <w:rFonts w:ascii="Arial" w:hAnsi="Arial" w:cs="Arial"/>
          <w:sz w:val="20"/>
          <w:szCs w:val="20"/>
          <w:lang w:val="uk-UA"/>
        </w:rPr>
        <w:t>Эндотелийге қозғалыс күштемесі τ (пуазейлдік ағым болжамымен) бастапқы (τ</w:t>
      </w:r>
      <w:r w:rsidRPr="008C3862">
        <w:rPr>
          <w:rFonts w:ascii="Arial" w:hAnsi="Arial" w:cs="Arial"/>
          <w:sz w:val="20"/>
          <w:szCs w:val="20"/>
          <w:vertAlign w:val="subscript"/>
          <w:lang w:val="uk-UA"/>
        </w:rPr>
        <w:t>0</w:t>
      </w:r>
      <w:r w:rsidRPr="008C3862">
        <w:rPr>
          <w:rFonts w:ascii="Arial" w:hAnsi="Arial" w:cs="Arial"/>
          <w:sz w:val="20"/>
          <w:szCs w:val="20"/>
          <w:lang w:val="uk-UA"/>
        </w:rPr>
        <w:t>)  және реактивті гиперемиядағы  (τ</w:t>
      </w:r>
      <w:r w:rsidRPr="008C3862">
        <w:rPr>
          <w:rFonts w:ascii="Arial" w:hAnsi="Arial" w:cs="Arial"/>
          <w:sz w:val="20"/>
          <w:szCs w:val="20"/>
          <w:vertAlign w:val="subscript"/>
          <w:lang w:val="uk-UA"/>
        </w:rPr>
        <w:t>рг</w:t>
      </w:r>
      <w:r w:rsidRPr="008C3862">
        <w:rPr>
          <w:rFonts w:ascii="Arial" w:hAnsi="Arial" w:cs="Arial"/>
          <w:sz w:val="20"/>
          <w:szCs w:val="20"/>
          <w:lang w:val="uk-UA"/>
        </w:rPr>
        <w:t>) эндотелийге қозғалыс күштемесі келесі формуламен анықталды. τ</w:t>
      </w:r>
      <w:r w:rsidRPr="008C3862">
        <w:rPr>
          <w:rFonts w:ascii="Arial" w:hAnsi="Arial" w:cs="Arial"/>
          <w:sz w:val="20"/>
          <w:szCs w:val="20"/>
          <w:vertAlign w:val="subscript"/>
          <w:lang w:val="uk-UA"/>
        </w:rPr>
        <w:t>0</w:t>
      </w:r>
      <w:r w:rsidRPr="008C3862">
        <w:rPr>
          <w:rFonts w:ascii="Arial" w:hAnsi="Arial" w:cs="Arial"/>
          <w:sz w:val="20"/>
          <w:szCs w:val="20"/>
          <w:lang w:val="kk-KZ"/>
        </w:rPr>
        <w:t xml:space="preserve"> дин см</w:t>
      </w:r>
      <w:r w:rsidRPr="008C3862">
        <w:rPr>
          <w:rFonts w:ascii="Arial" w:hAnsi="Arial" w:cs="Arial"/>
          <w:sz w:val="20"/>
          <w:szCs w:val="20"/>
          <w:vertAlign w:val="superscript"/>
          <w:lang w:val="kk-KZ"/>
        </w:rPr>
        <w:t xml:space="preserve">-2 </w:t>
      </w:r>
      <w:r w:rsidRPr="008C3862">
        <w:rPr>
          <w:rFonts w:ascii="Arial" w:hAnsi="Arial" w:cs="Arial"/>
          <w:sz w:val="20"/>
          <w:szCs w:val="20"/>
          <w:lang w:val="uk-UA"/>
        </w:rPr>
        <w:t xml:space="preserve">= 4η х </w:t>
      </w:r>
      <w:r w:rsidRPr="008C3862">
        <w:rPr>
          <w:rFonts w:ascii="Arial" w:hAnsi="Arial" w:cs="Arial"/>
          <w:sz w:val="20"/>
          <w:szCs w:val="20"/>
          <w:lang w:val="en-US"/>
        </w:rPr>
        <w:t>V</w:t>
      </w:r>
      <w:r w:rsidRPr="008C3862">
        <w:rPr>
          <w:rFonts w:ascii="Arial" w:hAnsi="Arial" w:cs="Arial"/>
          <w:sz w:val="20"/>
          <w:szCs w:val="20"/>
          <w:vertAlign w:val="subscript"/>
          <w:lang w:val="kk-KZ"/>
        </w:rPr>
        <w:t>0</w:t>
      </w:r>
      <w:r w:rsidRPr="008C3862">
        <w:rPr>
          <w:rFonts w:ascii="Arial" w:hAnsi="Arial" w:cs="Arial"/>
          <w:sz w:val="20"/>
          <w:szCs w:val="20"/>
          <w:lang w:val="uk-UA"/>
        </w:rPr>
        <w:t>/</w:t>
      </w:r>
      <w:r w:rsidRPr="008C3862">
        <w:rPr>
          <w:rFonts w:ascii="Arial" w:hAnsi="Arial" w:cs="Arial"/>
          <w:sz w:val="20"/>
          <w:szCs w:val="20"/>
          <w:lang w:val="en-US"/>
        </w:rPr>
        <w:t>D</w:t>
      </w:r>
      <w:r w:rsidRPr="008C3862">
        <w:rPr>
          <w:rFonts w:ascii="Arial" w:hAnsi="Arial" w:cs="Arial"/>
          <w:sz w:val="20"/>
          <w:szCs w:val="20"/>
          <w:vertAlign w:val="subscript"/>
          <w:lang w:val="kk-KZ"/>
        </w:rPr>
        <w:t>0</w:t>
      </w:r>
      <w:r w:rsidRPr="008C3862">
        <w:rPr>
          <w:rFonts w:ascii="Arial" w:hAnsi="Arial" w:cs="Arial"/>
          <w:sz w:val="20"/>
          <w:szCs w:val="20"/>
          <w:lang w:val="kk-KZ"/>
        </w:rPr>
        <w:t>;</w:t>
      </w:r>
    </w:p>
    <w:p w:rsidR="008C3862" w:rsidRPr="008C3862" w:rsidRDefault="008C3862" w:rsidP="00592C1A">
      <w:pPr>
        <w:tabs>
          <w:tab w:val="left" w:pos="0"/>
          <w:tab w:val="left" w:pos="540"/>
        </w:tabs>
        <w:spacing w:after="0" w:line="240" w:lineRule="auto"/>
        <w:ind w:left="-567" w:right="283"/>
        <w:jc w:val="both"/>
        <w:rPr>
          <w:rFonts w:ascii="Arial" w:hAnsi="Arial" w:cs="Arial"/>
          <w:sz w:val="20"/>
          <w:szCs w:val="20"/>
          <w:lang w:val="uk-UA"/>
        </w:rPr>
      </w:pPr>
      <w:r w:rsidRPr="008C3862">
        <w:rPr>
          <w:rFonts w:ascii="Arial" w:hAnsi="Arial" w:cs="Arial"/>
          <w:sz w:val="20"/>
          <w:szCs w:val="20"/>
          <w:lang w:val="kk-KZ"/>
        </w:rPr>
        <w:t xml:space="preserve"> </w:t>
      </w:r>
      <w:r w:rsidRPr="008C3862">
        <w:rPr>
          <w:rFonts w:ascii="Arial" w:hAnsi="Arial" w:cs="Arial"/>
          <w:sz w:val="20"/>
          <w:szCs w:val="20"/>
          <w:lang w:val="uk-UA"/>
        </w:rPr>
        <w:t xml:space="preserve">η – қанның тұтқырлығы (орташа 0,05 Пз), </w:t>
      </w:r>
    </w:p>
    <w:p w:rsidR="008C3862" w:rsidRPr="008C3862" w:rsidRDefault="008C3862" w:rsidP="00592C1A">
      <w:pPr>
        <w:tabs>
          <w:tab w:val="left" w:pos="0"/>
          <w:tab w:val="left" w:pos="540"/>
        </w:tabs>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V-қан ағымының максимальді жылдамдығы м/с,</w:t>
      </w:r>
    </w:p>
    <w:p w:rsidR="008C3862" w:rsidRPr="008C3862" w:rsidRDefault="008C3862" w:rsidP="00592C1A">
      <w:pPr>
        <w:tabs>
          <w:tab w:val="left" w:pos="0"/>
          <w:tab w:val="left" w:pos="540"/>
        </w:tabs>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xml:space="preserve"> D –білек артериясының диаметрі (см).</w:t>
      </w:r>
    </w:p>
    <w:p w:rsidR="008C3862" w:rsidRPr="008C3862" w:rsidRDefault="008C3862" w:rsidP="00592C1A">
      <w:pPr>
        <w:tabs>
          <w:tab w:val="left" w:pos="0"/>
          <w:tab w:val="left" w:pos="540"/>
        </w:tabs>
        <w:spacing w:after="0" w:line="240" w:lineRule="auto"/>
        <w:ind w:left="-567" w:right="283"/>
        <w:jc w:val="both"/>
        <w:rPr>
          <w:rFonts w:ascii="Arial" w:hAnsi="Arial" w:cs="Arial"/>
          <w:sz w:val="20"/>
          <w:szCs w:val="20"/>
          <w:lang w:val="uk-UA"/>
        </w:rPr>
      </w:pPr>
      <w:r w:rsidRPr="008C3862">
        <w:rPr>
          <w:rFonts w:ascii="Arial" w:hAnsi="Arial" w:cs="Arial"/>
          <w:sz w:val="20"/>
          <w:szCs w:val="20"/>
          <w:lang w:val="uk-UA"/>
        </w:rPr>
        <w:t>Э</w:t>
      </w:r>
      <w:r w:rsidRPr="008C3862">
        <w:rPr>
          <w:rFonts w:ascii="Arial" w:hAnsi="Arial" w:cs="Arial"/>
          <w:sz w:val="20"/>
          <w:szCs w:val="20"/>
          <w:lang w:val="kk-KZ"/>
        </w:rPr>
        <w:t>ндотелин-1 иммуноферментті әдіспен Endotelin</w:t>
      </w:r>
      <w:r w:rsidRPr="008C3862">
        <w:rPr>
          <w:rFonts w:ascii="Arial" w:hAnsi="Arial" w:cs="Arial"/>
          <w:sz w:val="20"/>
          <w:szCs w:val="20"/>
          <w:lang w:val="uk-UA"/>
        </w:rPr>
        <w:t xml:space="preserve">-1 </w:t>
      </w:r>
      <w:r w:rsidRPr="008C3862">
        <w:rPr>
          <w:rFonts w:ascii="Arial" w:hAnsi="Arial" w:cs="Arial"/>
          <w:caps/>
          <w:sz w:val="20"/>
          <w:szCs w:val="20"/>
          <w:lang w:val="kk-KZ"/>
        </w:rPr>
        <w:t xml:space="preserve">Elisa </w:t>
      </w:r>
      <w:r w:rsidRPr="008C3862">
        <w:rPr>
          <w:rFonts w:ascii="Arial" w:hAnsi="Arial" w:cs="Arial"/>
          <w:sz w:val="20"/>
          <w:szCs w:val="20"/>
          <w:lang w:val="kk-KZ"/>
        </w:rPr>
        <w:t>system</w:t>
      </w:r>
      <w:r w:rsidRPr="008C3862">
        <w:rPr>
          <w:rFonts w:ascii="Arial" w:hAnsi="Arial" w:cs="Arial"/>
          <w:sz w:val="20"/>
          <w:szCs w:val="20"/>
          <w:lang w:val="uk-UA"/>
        </w:rPr>
        <w:t xml:space="preserve"> </w:t>
      </w:r>
      <w:r w:rsidRPr="008C3862">
        <w:rPr>
          <w:rFonts w:ascii="Arial" w:hAnsi="Arial" w:cs="Arial"/>
          <w:sz w:val="20"/>
          <w:szCs w:val="20"/>
          <w:lang w:val="kk-KZ"/>
        </w:rPr>
        <w:t xml:space="preserve">(Англия) «Стэмкорд» зертханасында, </w:t>
      </w:r>
      <w:r w:rsidRPr="008C3862">
        <w:rPr>
          <w:rFonts w:ascii="Arial" w:hAnsi="Arial" w:cs="Arial"/>
          <w:sz w:val="20"/>
          <w:szCs w:val="20"/>
          <w:lang w:val="uk-UA"/>
        </w:rPr>
        <w:t xml:space="preserve">УДЗ әдістері электрофизиологиялық және ультрадыбысты диагноздау бөлімінің ғылыми қызметкері Биекенова Г.З. көмегімен жүргізілді.  </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xml:space="preserve">Зерттеу нәтижесінде алынған материалдарды статистикалық  өңдеу </w:t>
      </w:r>
      <w:r w:rsidRPr="008C3862">
        <w:rPr>
          <w:rFonts w:ascii="Arial" w:hAnsi="Arial" w:cs="Arial"/>
          <w:spacing w:val="3"/>
          <w:sz w:val="20"/>
          <w:szCs w:val="20"/>
          <w:lang w:val="uk-UA"/>
        </w:rPr>
        <w:t>«</w:t>
      </w:r>
      <w:r w:rsidRPr="008C3862">
        <w:rPr>
          <w:rFonts w:ascii="Arial" w:hAnsi="Arial" w:cs="Arial"/>
          <w:spacing w:val="3"/>
          <w:sz w:val="20"/>
          <w:szCs w:val="20"/>
          <w:lang w:val="en-US"/>
        </w:rPr>
        <w:t>Statistica</w:t>
      </w:r>
      <w:r w:rsidRPr="008C3862">
        <w:rPr>
          <w:rFonts w:ascii="Arial" w:hAnsi="Arial" w:cs="Arial"/>
          <w:spacing w:val="3"/>
          <w:sz w:val="20"/>
          <w:szCs w:val="20"/>
          <w:lang w:val="uk-UA"/>
        </w:rPr>
        <w:t xml:space="preserve"> 6,0» («</w:t>
      </w:r>
      <w:r w:rsidRPr="008C3862">
        <w:rPr>
          <w:rFonts w:ascii="Arial" w:hAnsi="Arial" w:cs="Arial"/>
          <w:spacing w:val="3"/>
          <w:sz w:val="20"/>
          <w:szCs w:val="20"/>
          <w:lang w:val="en-US"/>
        </w:rPr>
        <w:t>Statsoft</w:t>
      </w:r>
      <w:r w:rsidRPr="008C3862">
        <w:rPr>
          <w:rFonts w:ascii="Arial" w:hAnsi="Arial" w:cs="Arial"/>
          <w:spacing w:val="3"/>
          <w:sz w:val="20"/>
          <w:szCs w:val="20"/>
          <w:lang w:val="uk-UA"/>
        </w:rPr>
        <w:t xml:space="preserve">, США») </w:t>
      </w:r>
      <w:r w:rsidRPr="008C3862">
        <w:rPr>
          <w:rFonts w:ascii="Arial" w:hAnsi="Arial" w:cs="Arial"/>
          <w:sz w:val="20"/>
          <w:szCs w:val="20"/>
          <w:lang w:val="kk-KZ"/>
        </w:rPr>
        <w:t>бағдарламасының көмегімен бағаланды</w:t>
      </w:r>
      <w:r w:rsidRPr="008C3862">
        <w:rPr>
          <w:rFonts w:ascii="Arial" w:hAnsi="Arial" w:cs="Arial"/>
          <w:spacing w:val="3"/>
          <w:sz w:val="20"/>
          <w:szCs w:val="20"/>
          <w:lang w:val="kk-KZ"/>
        </w:rPr>
        <w:t xml:space="preserve">. Екі тәуелсіз таңдаудың орташа </w:t>
      </w:r>
      <w:r w:rsidRPr="008C3862">
        <w:rPr>
          <w:rFonts w:ascii="Arial" w:hAnsi="Arial" w:cs="Arial"/>
          <w:sz w:val="20"/>
          <w:szCs w:val="20"/>
          <w:lang w:val="kk-KZ"/>
        </w:rPr>
        <w:t xml:space="preserve">мағынасының теңдігін тексергенде Стьюденттің жұпсыз критериі қолданылды (қалыпты реттестіру заңы бойынша). Әрбір көрсеткіштің орташа арифметикалық мағынасы </w:t>
      </w:r>
      <w:r w:rsidRPr="008C3862">
        <w:rPr>
          <w:rFonts w:ascii="Arial" w:hAnsi="Arial" w:cs="Arial"/>
          <w:spacing w:val="3"/>
          <w:sz w:val="20"/>
          <w:szCs w:val="20"/>
          <w:lang w:val="kk-KZ"/>
        </w:rPr>
        <w:t xml:space="preserve">M±m түрінде берілді. </w:t>
      </w:r>
      <w:r w:rsidRPr="008C3862">
        <w:rPr>
          <w:rFonts w:ascii="Arial" w:hAnsi="Arial" w:cs="Arial"/>
          <w:sz w:val="20"/>
          <w:szCs w:val="20"/>
          <w:lang w:val="kk-KZ"/>
        </w:rPr>
        <w:t xml:space="preserve">Сенімді айырмашылығы </w:t>
      </w:r>
      <w:r w:rsidRPr="008C3862">
        <w:rPr>
          <w:rFonts w:ascii="Arial" w:hAnsi="Arial" w:cs="Arial"/>
          <w:spacing w:val="3"/>
          <w:sz w:val="20"/>
          <w:szCs w:val="20"/>
          <w:lang w:val="kk-KZ"/>
        </w:rPr>
        <w:t xml:space="preserve">&lt;0.05 көрсеткішімен </w:t>
      </w:r>
      <w:r w:rsidRPr="008C3862">
        <w:rPr>
          <w:rFonts w:ascii="Arial" w:hAnsi="Arial" w:cs="Arial"/>
          <w:sz w:val="20"/>
          <w:szCs w:val="20"/>
          <w:lang w:val="kk-KZ"/>
        </w:rPr>
        <w:t xml:space="preserve">есептелді. </w:t>
      </w:r>
    </w:p>
    <w:p w:rsidR="008C3862" w:rsidRPr="008C3862" w:rsidRDefault="008C3862" w:rsidP="00592C1A">
      <w:pPr>
        <w:spacing w:after="0" w:line="240" w:lineRule="auto"/>
        <w:ind w:left="-567" w:right="283"/>
        <w:jc w:val="both"/>
        <w:rPr>
          <w:rFonts w:ascii="Arial" w:hAnsi="Arial" w:cs="Arial"/>
          <w:sz w:val="20"/>
          <w:szCs w:val="20"/>
          <w:lang w:val="kk-KZ"/>
        </w:rPr>
      </w:pPr>
      <w:r w:rsidRPr="008C3862">
        <w:rPr>
          <w:rFonts w:ascii="Arial" w:hAnsi="Arial" w:cs="Arial"/>
          <w:sz w:val="20"/>
          <w:szCs w:val="20"/>
          <w:lang w:val="kk-KZ"/>
        </w:rPr>
        <w:t xml:space="preserve">Екі тәуелді таңдауды салыстырғанда параметриялық жұпты Стьюденттің критериі қолданылды. Екі сапалық көрсеткішті салыстырғанда  </w:t>
      </w:r>
      <w:r w:rsidRPr="008C3862">
        <w:rPr>
          <w:rFonts w:ascii="Arial" w:hAnsi="Arial" w:cs="Arial"/>
          <w:spacing w:val="3"/>
          <w:sz w:val="20"/>
          <w:szCs w:val="20"/>
        </w:rPr>
        <w:t>χ</w:t>
      </w:r>
      <w:r w:rsidRPr="008C3862">
        <w:rPr>
          <w:rFonts w:ascii="Arial" w:hAnsi="Arial" w:cs="Arial"/>
          <w:spacing w:val="3"/>
          <w:sz w:val="20"/>
          <w:szCs w:val="20"/>
          <w:lang w:val="kk-KZ"/>
        </w:rPr>
        <w:t xml:space="preserve">² </w:t>
      </w:r>
      <w:r w:rsidRPr="008C3862">
        <w:rPr>
          <w:rFonts w:ascii="Arial" w:hAnsi="Arial" w:cs="Arial"/>
          <w:sz w:val="20"/>
          <w:szCs w:val="20"/>
          <w:lang w:val="kk-KZ"/>
        </w:rPr>
        <w:t xml:space="preserve">критериімен есептелді.  Көрсеткіштер арасындағы байланысты анықтау үшін корелляциялық коэффициенті есептеліп, корелляциялық сараптау жүргізілді. </w:t>
      </w:r>
    </w:p>
    <w:p w:rsidR="008C3862" w:rsidRPr="008C3862" w:rsidRDefault="008C3862" w:rsidP="00592C1A">
      <w:pPr>
        <w:tabs>
          <w:tab w:val="left" w:pos="2340"/>
        </w:tabs>
        <w:spacing w:after="0" w:line="240" w:lineRule="auto"/>
        <w:ind w:left="-567" w:right="283"/>
        <w:jc w:val="both"/>
        <w:rPr>
          <w:rFonts w:ascii="Arial" w:hAnsi="Arial" w:cs="Arial"/>
          <w:sz w:val="20"/>
          <w:szCs w:val="20"/>
          <w:lang w:val="uk-UA"/>
        </w:rPr>
      </w:pPr>
      <w:r w:rsidRPr="008C3862">
        <w:rPr>
          <w:rStyle w:val="af"/>
          <w:rFonts w:ascii="Arial" w:hAnsi="Arial" w:cs="Arial"/>
          <w:b/>
          <w:bCs/>
          <w:i w:val="0"/>
          <w:sz w:val="20"/>
          <w:szCs w:val="20"/>
          <w:lang w:val="kk-KZ"/>
        </w:rPr>
        <w:t xml:space="preserve">Зерттеу нәтижелері мен оны сараптау. </w:t>
      </w:r>
    </w:p>
    <w:p w:rsidR="008C3862" w:rsidRPr="008C3862" w:rsidRDefault="008C3862" w:rsidP="00592C1A">
      <w:pPr>
        <w:pStyle w:val="a6"/>
        <w:spacing w:after="0"/>
        <w:ind w:left="-567" w:right="283"/>
        <w:jc w:val="both"/>
        <w:rPr>
          <w:rFonts w:ascii="Arial" w:hAnsi="Arial" w:cs="Arial"/>
          <w:sz w:val="20"/>
          <w:szCs w:val="20"/>
          <w:lang w:val="kk-KZ"/>
        </w:rPr>
      </w:pPr>
      <w:r w:rsidRPr="008C3862">
        <w:rPr>
          <w:rFonts w:ascii="Arial" w:hAnsi="Arial" w:cs="Arial"/>
          <w:sz w:val="20"/>
          <w:szCs w:val="20"/>
          <w:lang w:val="kk-KZ"/>
        </w:rPr>
        <w:t>Зерттелген науқастарда СГ кездесу жиілігінің әйелдер мен ерлер арасындағы қатынасы шамамен 6,7 сәйкес келеді. Мұның өзі, гипотиреоз ауруымен ерлермен салыстырғанда әйелдердің  жиі ауыратынын көрсетеді. Алынған нәтижелер, шындығында көптеген отандық және шет елдік  тироидологтардың ғылыми зерттеу мәліметтерімен  сәйкес келеді.</w:t>
      </w:r>
    </w:p>
    <w:p w:rsidR="008C3862" w:rsidRPr="008C3862" w:rsidRDefault="008C3862" w:rsidP="00592C1A">
      <w:pPr>
        <w:pStyle w:val="a6"/>
        <w:spacing w:after="0"/>
        <w:ind w:left="-567" w:right="283"/>
        <w:jc w:val="both"/>
        <w:rPr>
          <w:rFonts w:ascii="Arial" w:hAnsi="Arial" w:cs="Arial"/>
          <w:sz w:val="20"/>
          <w:szCs w:val="20"/>
          <w:lang w:val="kk-KZ"/>
        </w:rPr>
      </w:pPr>
      <w:r w:rsidRPr="008C3862">
        <w:rPr>
          <w:rFonts w:ascii="Arial" w:hAnsi="Arial" w:cs="Arial"/>
          <w:sz w:val="20"/>
          <w:szCs w:val="20"/>
          <w:lang w:val="kk-KZ"/>
        </w:rPr>
        <w:t xml:space="preserve"> Тектік бейімділік ерекшеліктерін сұрап, тексеру ҚБ көлемінің ұлғаюы зерттелгендердің арасында ата-аналары немесе туғандары немесе қызметінің бұзылыстарымен ауырған немесе ауыратындардың жалпы пайызы 32% құрайды. Бұл гипотиреоздың генетикалық морфо – гормоногенгездік өзгерістерге бейімділікпен байланысы болуы мүмкіндігін байқататын тәрізді. </w:t>
      </w:r>
    </w:p>
    <w:p w:rsidR="008C3862" w:rsidRPr="008C3862" w:rsidRDefault="008C3862" w:rsidP="00592C1A">
      <w:pPr>
        <w:pStyle w:val="a6"/>
        <w:spacing w:after="0"/>
        <w:ind w:left="-567" w:right="283"/>
        <w:jc w:val="both"/>
        <w:rPr>
          <w:rFonts w:ascii="Arial" w:hAnsi="Arial" w:cs="Arial"/>
          <w:sz w:val="20"/>
          <w:szCs w:val="20"/>
          <w:lang w:val="kk-KZ"/>
        </w:rPr>
      </w:pPr>
      <w:r w:rsidRPr="008C3862">
        <w:rPr>
          <w:rFonts w:ascii="Arial" w:hAnsi="Arial" w:cs="Arial"/>
          <w:sz w:val="20"/>
          <w:szCs w:val="20"/>
          <w:lang w:val="kk-KZ"/>
        </w:rPr>
        <w:t xml:space="preserve">Субклиникалық гипотиреозбен ауыратын науқастарда осы патологияның клиникалық көріністері мен белгілерін тексеру төмендегі  (1-ші кесте) өзгерістерді байқатады. </w:t>
      </w:r>
    </w:p>
    <w:p w:rsidR="008C3862" w:rsidRPr="008C3862" w:rsidRDefault="008C3862" w:rsidP="00592C1A">
      <w:pPr>
        <w:spacing w:after="0" w:line="240" w:lineRule="auto"/>
        <w:ind w:right="283" w:firstLine="567"/>
        <w:rPr>
          <w:rFonts w:ascii="Arial" w:hAnsi="Arial" w:cs="Arial"/>
          <w:sz w:val="20"/>
          <w:szCs w:val="20"/>
          <w:lang w:val="kk-KZ"/>
        </w:rPr>
      </w:pPr>
      <w:r w:rsidRPr="008C3862">
        <w:rPr>
          <w:rFonts w:ascii="Arial" w:hAnsi="Arial" w:cs="Arial"/>
          <w:sz w:val="20"/>
          <w:szCs w:val="20"/>
          <w:lang w:val="kk-KZ"/>
        </w:rPr>
        <w:t>1 кесте – Зерттелген науқастардағы гипотиреоздың клиникалық белгілері</w:t>
      </w:r>
    </w:p>
    <w:p w:rsidR="008C3862" w:rsidRPr="008C3862" w:rsidRDefault="008C3862" w:rsidP="00592C1A">
      <w:pPr>
        <w:spacing w:after="0" w:line="240" w:lineRule="auto"/>
        <w:ind w:right="283" w:firstLine="567"/>
        <w:rPr>
          <w:rFonts w:ascii="Arial" w:hAnsi="Arial" w:cs="Arial"/>
          <w:sz w:val="20"/>
          <w:szCs w:val="20"/>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065"/>
        <w:gridCol w:w="1361"/>
        <w:gridCol w:w="2899"/>
      </w:tblGrid>
      <w:tr w:rsidR="008C3862" w:rsidRPr="008C3862" w:rsidTr="00B22C57">
        <w:tc>
          <w:tcPr>
            <w:tcW w:w="3544" w:type="dxa"/>
            <w:vMerge w:val="restart"/>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lang w:val="kk-KZ"/>
              </w:rPr>
              <w:t>Симптомдар</w:t>
            </w:r>
          </w:p>
        </w:tc>
        <w:tc>
          <w:tcPr>
            <w:tcW w:w="2426" w:type="dxa"/>
            <w:gridSpan w:val="2"/>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lang w:val="kk-KZ"/>
              </w:rPr>
              <w:t>СГ (n=</w:t>
            </w:r>
            <w:r w:rsidRPr="008C3862">
              <w:rPr>
                <w:rFonts w:ascii="Arial" w:hAnsi="Arial" w:cs="Arial"/>
                <w:bCs/>
                <w:sz w:val="20"/>
                <w:szCs w:val="20"/>
              </w:rPr>
              <w:t>14</w:t>
            </w:r>
            <w:r w:rsidRPr="008C3862">
              <w:rPr>
                <w:rFonts w:ascii="Arial" w:hAnsi="Arial" w:cs="Arial"/>
                <w:bCs/>
                <w:sz w:val="20"/>
                <w:szCs w:val="20"/>
                <w:lang w:val="kk-KZ"/>
              </w:rPr>
              <w:t xml:space="preserve">) </w:t>
            </w:r>
          </w:p>
        </w:tc>
        <w:tc>
          <w:tcPr>
            <w:tcW w:w="2899" w:type="dxa"/>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lang w:val="kk-KZ"/>
              </w:rPr>
              <w:t>Р</w:t>
            </w:r>
          </w:p>
        </w:tc>
      </w:tr>
      <w:tr w:rsidR="008C3862" w:rsidRPr="008C3862" w:rsidTr="00B22C57">
        <w:tc>
          <w:tcPr>
            <w:tcW w:w="3544" w:type="dxa"/>
            <w:vMerge/>
          </w:tcPr>
          <w:p w:rsidR="008C3862" w:rsidRPr="008C3862" w:rsidRDefault="008C3862" w:rsidP="00592C1A">
            <w:pPr>
              <w:spacing w:after="0" w:line="240" w:lineRule="auto"/>
              <w:ind w:right="283" w:firstLine="567"/>
              <w:jc w:val="center"/>
              <w:rPr>
                <w:rFonts w:ascii="Arial" w:hAnsi="Arial" w:cs="Arial"/>
                <w:bCs/>
                <w:sz w:val="20"/>
                <w:szCs w:val="20"/>
                <w:lang w:val="kk-KZ"/>
              </w:rPr>
            </w:pP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абс. сан</w:t>
            </w:r>
          </w:p>
        </w:tc>
        <w:tc>
          <w:tcPr>
            <w:tcW w:w="1361" w:type="dxa"/>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lang w:val="kk-KZ"/>
              </w:rPr>
              <w:t>%</w:t>
            </w:r>
          </w:p>
        </w:tc>
        <w:tc>
          <w:tcPr>
            <w:tcW w:w="2899" w:type="dxa"/>
          </w:tcPr>
          <w:p w:rsidR="008C3862" w:rsidRPr="008C3862" w:rsidRDefault="008C3862" w:rsidP="00592C1A">
            <w:pPr>
              <w:spacing w:after="0" w:line="240" w:lineRule="auto"/>
              <w:ind w:right="283" w:firstLine="567"/>
              <w:jc w:val="center"/>
              <w:rPr>
                <w:rFonts w:ascii="Arial" w:hAnsi="Arial" w:cs="Arial"/>
                <w:bCs/>
                <w:sz w:val="20"/>
                <w:szCs w:val="20"/>
                <w:lang w:val="kk-KZ"/>
              </w:rPr>
            </w:pP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Әлсіздік</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4</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30</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χ²=</w:t>
            </w:r>
            <w:r w:rsidRPr="008C3862">
              <w:rPr>
                <w:rFonts w:ascii="Arial" w:hAnsi="Arial" w:cs="Arial"/>
                <w:sz w:val="20"/>
                <w:szCs w:val="20"/>
                <w:lang w:val="kk-KZ"/>
              </w:rPr>
              <w:t>1.052; р=0.305</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Дауысының қарлығуы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1</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7</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 xml:space="preserve">χ²= </w:t>
            </w:r>
            <w:r w:rsidRPr="008C3862">
              <w:rPr>
                <w:rFonts w:ascii="Arial" w:hAnsi="Arial" w:cs="Arial"/>
                <w:sz w:val="20"/>
                <w:szCs w:val="20"/>
                <w:lang w:val="kk-KZ"/>
              </w:rPr>
              <w:t>14.32; р=0.000</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Терінің құрғақтығы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3</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23</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χ²=</w:t>
            </w:r>
            <w:r w:rsidRPr="008C3862">
              <w:rPr>
                <w:rFonts w:ascii="Arial" w:hAnsi="Arial" w:cs="Arial"/>
                <w:sz w:val="20"/>
                <w:szCs w:val="20"/>
                <w:lang w:val="kk-KZ"/>
              </w:rPr>
              <w:t>4.907;</w:t>
            </w:r>
            <w:r w:rsidRPr="008C3862">
              <w:rPr>
                <w:rFonts w:ascii="Arial" w:hAnsi="Arial" w:cs="Arial"/>
                <w:bCs/>
                <w:sz w:val="20"/>
                <w:szCs w:val="20"/>
                <w:lang w:val="kk-KZ"/>
              </w:rPr>
              <w:t xml:space="preserve"> </w:t>
            </w:r>
            <w:r w:rsidRPr="008C3862">
              <w:rPr>
                <w:rFonts w:ascii="Arial" w:hAnsi="Arial" w:cs="Arial"/>
                <w:sz w:val="20"/>
                <w:szCs w:val="20"/>
                <w:lang w:val="kk-KZ"/>
              </w:rPr>
              <w:t>р=0.027</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Терінің дөрекіленуі</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1</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9</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 xml:space="preserve">χ²= </w:t>
            </w:r>
            <w:r w:rsidRPr="008C3862">
              <w:rPr>
                <w:rFonts w:ascii="Arial" w:hAnsi="Arial" w:cs="Arial"/>
                <w:sz w:val="20"/>
                <w:szCs w:val="20"/>
                <w:lang w:val="kk-KZ"/>
              </w:rPr>
              <w:t>0.141; р=0.707</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Терінің салқындығы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6</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37</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 xml:space="preserve">χ²= </w:t>
            </w:r>
            <w:r w:rsidRPr="008C3862">
              <w:rPr>
                <w:rFonts w:ascii="Arial" w:hAnsi="Arial" w:cs="Arial"/>
                <w:sz w:val="20"/>
                <w:szCs w:val="20"/>
              </w:rPr>
              <w:t>0.029</w:t>
            </w:r>
            <w:r w:rsidRPr="008C3862">
              <w:rPr>
                <w:rFonts w:ascii="Arial" w:hAnsi="Arial" w:cs="Arial"/>
                <w:sz w:val="20"/>
                <w:szCs w:val="20"/>
                <w:lang w:val="kk-KZ"/>
              </w:rPr>
              <w:t>; р=</w:t>
            </w:r>
            <w:r w:rsidRPr="008C3862">
              <w:rPr>
                <w:rFonts w:ascii="Arial" w:hAnsi="Arial" w:cs="Arial"/>
                <w:sz w:val="20"/>
                <w:szCs w:val="20"/>
              </w:rPr>
              <w:t>0.864</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Терінің бозаруы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3</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21</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 xml:space="preserve">χ²= </w:t>
            </w:r>
            <w:r w:rsidRPr="008C3862">
              <w:rPr>
                <w:rFonts w:ascii="Arial" w:hAnsi="Arial" w:cs="Arial"/>
                <w:sz w:val="20"/>
                <w:szCs w:val="20"/>
              </w:rPr>
              <w:t>0.020</w:t>
            </w:r>
            <w:r w:rsidRPr="008C3862">
              <w:rPr>
                <w:rFonts w:ascii="Arial" w:hAnsi="Arial" w:cs="Arial"/>
                <w:sz w:val="20"/>
                <w:szCs w:val="20"/>
                <w:lang w:val="kk-KZ"/>
              </w:rPr>
              <w:t>; р=</w:t>
            </w:r>
            <w:r w:rsidRPr="008C3862">
              <w:rPr>
                <w:rFonts w:ascii="Arial" w:hAnsi="Arial" w:cs="Arial"/>
                <w:sz w:val="20"/>
                <w:szCs w:val="20"/>
              </w:rPr>
              <w:t>0.886</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Тоңғақтық</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6</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37</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χ²=</w:t>
            </w:r>
            <w:r w:rsidRPr="008C3862">
              <w:rPr>
                <w:rFonts w:ascii="Arial" w:hAnsi="Arial" w:cs="Arial"/>
                <w:sz w:val="20"/>
                <w:szCs w:val="20"/>
              </w:rPr>
              <w:t>0.154</w:t>
            </w:r>
            <w:r w:rsidRPr="008C3862">
              <w:rPr>
                <w:rFonts w:ascii="Arial" w:hAnsi="Arial" w:cs="Arial"/>
                <w:sz w:val="20"/>
                <w:szCs w:val="20"/>
                <w:lang w:val="kk-KZ"/>
              </w:rPr>
              <w:t>; р=</w:t>
            </w:r>
            <w:r w:rsidRPr="008C3862">
              <w:rPr>
                <w:rFonts w:ascii="Arial" w:hAnsi="Arial" w:cs="Arial"/>
                <w:sz w:val="20"/>
                <w:szCs w:val="20"/>
              </w:rPr>
              <w:t>0.703</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Депрессия</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3</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21</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χ²=</w:t>
            </w:r>
            <w:r w:rsidRPr="008C3862">
              <w:rPr>
                <w:rFonts w:ascii="Arial" w:hAnsi="Arial" w:cs="Arial"/>
                <w:sz w:val="20"/>
                <w:szCs w:val="20"/>
              </w:rPr>
              <w:t>1.134</w:t>
            </w:r>
            <w:r w:rsidRPr="008C3862">
              <w:rPr>
                <w:rFonts w:ascii="Arial" w:hAnsi="Arial" w:cs="Arial"/>
                <w:sz w:val="20"/>
                <w:szCs w:val="20"/>
                <w:lang w:val="kk-KZ"/>
              </w:rPr>
              <w:t>; р=</w:t>
            </w:r>
            <w:r w:rsidRPr="008C3862">
              <w:rPr>
                <w:rFonts w:ascii="Arial" w:hAnsi="Arial" w:cs="Arial"/>
                <w:sz w:val="20"/>
                <w:szCs w:val="20"/>
              </w:rPr>
              <w:t>0.287</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lang w:val="kk-KZ"/>
              </w:rPr>
              <w:t>Анорексия</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3</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lang w:val="kk-KZ"/>
              </w:rPr>
              <w:t>19</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 xml:space="preserve">χ²= </w:t>
            </w:r>
            <w:r w:rsidRPr="008C3862">
              <w:rPr>
                <w:rFonts w:ascii="Arial" w:hAnsi="Arial" w:cs="Arial"/>
                <w:sz w:val="20"/>
                <w:szCs w:val="20"/>
              </w:rPr>
              <w:t>1.720</w:t>
            </w:r>
            <w:r w:rsidRPr="008C3862">
              <w:rPr>
                <w:rFonts w:ascii="Arial" w:hAnsi="Arial" w:cs="Arial"/>
                <w:sz w:val="20"/>
                <w:szCs w:val="20"/>
                <w:lang w:val="kk-KZ"/>
              </w:rPr>
              <w:t>; р=</w:t>
            </w:r>
            <w:r w:rsidRPr="008C3862">
              <w:rPr>
                <w:rFonts w:ascii="Arial" w:hAnsi="Arial" w:cs="Arial"/>
                <w:sz w:val="20"/>
                <w:szCs w:val="20"/>
              </w:rPr>
              <w:t>0.190</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Парестезиялар</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4</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 xml:space="preserve">χ²= </w:t>
            </w:r>
            <w:r w:rsidRPr="008C3862">
              <w:rPr>
                <w:rFonts w:ascii="Arial" w:hAnsi="Arial" w:cs="Arial"/>
                <w:sz w:val="20"/>
                <w:szCs w:val="20"/>
              </w:rPr>
              <w:t>3.056</w:t>
            </w:r>
            <w:r w:rsidRPr="008C3862">
              <w:rPr>
                <w:rFonts w:ascii="Arial" w:hAnsi="Arial" w:cs="Arial"/>
                <w:sz w:val="20"/>
                <w:szCs w:val="20"/>
                <w:lang w:val="kk-KZ"/>
              </w:rPr>
              <w:t>; р=</w:t>
            </w:r>
            <w:r w:rsidRPr="008C3862">
              <w:rPr>
                <w:rFonts w:ascii="Arial" w:hAnsi="Arial" w:cs="Arial"/>
                <w:sz w:val="20"/>
                <w:szCs w:val="20"/>
              </w:rPr>
              <w:t>0.080</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lastRenderedPageBreak/>
              <w:t>Зейннің төмендеуі</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4</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24</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 xml:space="preserve">χ²= </w:t>
            </w:r>
            <w:r w:rsidRPr="008C3862">
              <w:rPr>
                <w:rFonts w:ascii="Arial" w:hAnsi="Arial" w:cs="Arial"/>
                <w:sz w:val="20"/>
                <w:szCs w:val="20"/>
              </w:rPr>
              <w:t>0.014</w:t>
            </w:r>
            <w:r w:rsidRPr="008C3862">
              <w:rPr>
                <w:rFonts w:ascii="Arial" w:hAnsi="Arial" w:cs="Arial"/>
                <w:sz w:val="20"/>
                <w:szCs w:val="20"/>
                <w:lang w:val="kk-KZ"/>
              </w:rPr>
              <w:t>; р=</w:t>
            </w:r>
            <w:r w:rsidRPr="008C3862">
              <w:rPr>
                <w:rFonts w:ascii="Arial" w:hAnsi="Arial" w:cs="Arial"/>
                <w:sz w:val="20"/>
                <w:szCs w:val="20"/>
              </w:rPr>
              <w:t>0.904</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Тырнақ сыңғыштығы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5</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 xml:space="preserve">χ²= </w:t>
            </w:r>
            <w:r w:rsidRPr="008C3862">
              <w:rPr>
                <w:rFonts w:ascii="Arial" w:hAnsi="Arial" w:cs="Arial"/>
                <w:sz w:val="20"/>
                <w:szCs w:val="20"/>
              </w:rPr>
              <w:t>2.169</w:t>
            </w:r>
            <w:r w:rsidRPr="008C3862">
              <w:rPr>
                <w:rFonts w:ascii="Arial" w:hAnsi="Arial" w:cs="Arial"/>
                <w:sz w:val="20"/>
                <w:szCs w:val="20"/>
                <w:lang w:val="kk-KZ"/>
              </w:rPr>
              <w:t>; р=</w:t>
            </w:r>
            <w:r w:rsidRPr="008C3862">
              <w:rPr>
                <w:rFonts w:ascii="Arial" w:hAnsi="Arial" w:cs="Arial"/>
                <w:sz w:val="20"/>
                <w:szCs w:val="20"/>
              </w:rPr>
              <w:t>0.141</w:t>
            </w:r>
          </w:p>
        </w:tc>
      </w:tr>
      <w:tr w:rsidR="008C3862" w:rsidRPr="008C3862" w:rsidTr="00B22C57">
        <w:trPr>
          <w:trHeight w:val="246"/>
        </w:trPr>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Шаштың түсуі</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4</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27</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χ²=</w:t>
            </w:r>
            <w:r w:rsidRPr="008C3862">
              <w:rPr>
                <w:rFonts w:ascii="Arial" w:hAnsi="Arial" w:cs="Arial"/>
                <w:sz w:val="20"/>
                <w:szCs w:val="20"/>
                <w:lang w:val="kk-KZ"/>
              </w:rPr>
              <w:t>0.660; р=</w:t>
            </w:r>
            <w:r w:rsidRPr="008C3862">
              <w:rPr>
                <w:rFonts w:ascii="Arial" w:hAnsi="Arial" w:cs="Arial"/>
                <w:sz w:val="20"/>
                <w:szCs w:val="20"/>
              </w:rPr>
              <w:t>0.141</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Хертог синдромы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3</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17</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 xml:space="preserve">χ²= </w:t>
            </w:r>
            <w:r w:rsidRPr="008C3862">
              <w:rPr>
                <w:rFonts w:ascii="Arial" w:hAnsi="Arial" w:cs="Arial"/>
                <w:sz w:val="20"/>
                <w:szCs w:val="20"/>
                <w:lang w:val="kk-KZ"/>
              </w:rPr>
              <w:t>1.226; р=0.268</w:t>
            </w:r>
          </w:p>
        </w:tc>
      </w:tr>
      <w:tr w:rsidR="008C3862" w:rsidRPr="008C3862" w:rsidTr="00B22C57">
        <w:tc>
          <w:tcPr>
            <w:tcW w:w="3544" w:type="dxa"/>
          </w:tcPr>
          <w:p w:rsidR="008C3862" w:rsidRPr="008C3862" w:rsidRDefault="008C3862" w:rsidP="00592C1A">
            <w:pPr>
              <w:spacing w:after="0" w:line="240" w:lineRule="auto"/>
              <w:ind w:right="283" w:firstLine="567"/>
              <w:rPr>
                <w:rFonts w:ascii="Arial" w:hAnsi="Arial" w:cs="Arial"/>
                <w:sz w:val="20"/>
                <w:szCs w:val="20"/>
                <w:lang w:val="kk-KZ"/>
              </w:rPr>
            </w:pPr>
            <w:r w:rsidRPr="008C3862">
              <w:rPr>
                <w:rFonts w:ascii="Arial" w:hAnsi="Arial" w:cs="Arial"/>
                <w:sz w:val="20"/>
                <w:szCs w:val="20"/>
                <w:lang w:val="kk-KZ"/>
              </w:rPr>
              <w:t>Аяқ–қол тері түгі сиреуі</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4</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22</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χ²=</w:t>
            </w:r>
            <w:r w:rsidRPr="008C3862">
              <w:rPr>
                <w:rFonts w:ascii="Arial" w:hAnsi="Arial" w:cs="Arial"/>
                <w:sz w:val="20"/>
                <w:szCs w:val="20"/>
                <w:lang w:val="kk-KZ"/>
              </w:rPr>
              <w:t>1.134; р=0.287</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Бұлшықет ауыруы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4</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χ²=</w:t>
            </w:r>
            <w:r w:rsidRPr="008C3862">
              <w:rPr>
                <w:rFonts w:ascii="Arial" w:hAnsi="Arial" w:cs="Arial"/>
                <w:sz w:val="20"/>
                <w:szCs w:val="20"/>
                <w:lang w:val="kk-KZ"/>
              </w:rPr>
              <w:t>13.786; р=0.000</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Буындардың ауыруы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7</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χ²=</w:t>
            </w:r>
            <w:r w:rsidRPr="008C3862">
              <w:rPr>
                <w:rFonts w:ascii="Arial" w:hAnsi="Arial" w:cs="Arial"/>
                <w:sz w:val="20"/>
                <w:szCs w:val="20"/>
                <w:lang w:val="kk-KZ"/>
              </w:rPr>
              <w:t>0.594; р=0.441</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Меноррагия</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2</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lang w:val="kk-KZ"/>
              </w:rPr>
              <w:t>15</w:t>
            </w:r>
            <w:r w:rsidRPr="008C3862">
              <w:rPr>
                <w:rFonts w:ascii="Arial" w:hAnsi="Arial" w:cs="Arial"/>
                <w:sz w:val="20"/>
                <w:szCs w:val="20"/>
              </w:rPr>
              <w:t>-</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χ²=</w:t>
            </w:r>
            <w:r w:rsidRPr="008C3862">
              <w:rPr>
                <w:rFonts w:ascii="Arial" w:hAnsi="Arial" w:cs="Arial"/>
                <w:sz w:val="20"/>
                <w:szCs w:val="20"/>
              </w:rPr>
              <w:t>1.292</w:t>
            </w:r>
            <w:r w:rsidRPr="008C3862">
              <w:rPr>
                <w:rFonts w:ascii="Arial" w:hAnsi="Arial" w:cs="Arial"/>
                <w:sz w:val="20"/>
                <w:szCs w:val="20"/>
                <w:lang w:val="kk-KZ"/>
              </w:rPr>
              <w:t>; р=</w:t>
            </w:r>
            <w:r w:rsidRPr="008C3862">
              <w:rPr>
                <w:rFonts w:ascii="Arial" w:hAnsi="Arial" w:cs="Arial"/>
                <w:sz w:val="20"/>
                <w:szCs w:val="20"/>
              </w:rPr>
              <w:t>0.256</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Іштің қатуы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2</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18</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 xml:space="preserve">χ²= </w:t>
            </w:r>
            <w:r w:rsidRPr="008C3862">
              <w:rPr>
                <w:rFonts w:ascii="Arial" w:hAnsi="Arial" w:cs="Arial"/>
                <w:sz w:val="20"/>
                <w:szCs w:val="20"/>
              </w:rPr>
              <w:t>0.132</w:t>
            </w:r>
            <w:r w:rsidRPr="008C3862">
              <w:rPr>
                <w:rFonts w:ascii="Arial" w:hAnsi="Arial" w:cs="Arial"/>
                <w:sz w:val="20"/>
                <w:szCs w:val="20"/>
                <w:lang w:val="kk-KZ"/>
              </w:rPr>
              <w:t>; р=</w:t>
            </w:r>
            <w:r w:rsidRPr="008C3862">
              <w:rPr>
                <w:rFonts w:ascii="Arial" w:hAnsi="Arial" w:cs="Arial"/>
                <w:sz w:val="20"/>
                <w:szCs w:val="20"/>
              </w:rPr>
              <w:t>0.717</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Беттің ісінуі</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2</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12</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χ²=</w:t>
            </w:r>
            <w:r w:rsidRPr="008C3862">
              <w:rPr>
                <w:rFonts w:ascii="Arial" w:hAnsi="Arial" w:cs="Arial"/>
                <w:sz w:val="20"/>
                <w:szCs w:val="20"/>
              </w:rPr>
              <w:t>9.870</w:t>
            </w:r>
            <w:r w:rsidRPr="008C3862">
              <w:rPr>
                <w:rFonts w:ascii="Arial" w:hAnsi="Arial" w:cs="Arial"/>
                <w:sz w:val="20"/>
                <w:szCs w:val="20"/>
                <w:lang w:val="kk-KZ"/>
              </w:rPr>
              <w:t>; р=</w:t>
            </w:r>
            <w:r w:rsidRPr="008C3862">
              <w:rPr>
                <w:rFonts w:ascii="Arial" w:hAnsi="Arial" w:cs="Arial"/>
                <w:sz w:val="20"/>
                <w:szCs w:val="20"/>
              </w:rPr>
              <w:t>0.002</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Дененің артық салмағы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3</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19</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bCs/>
                <w:sz w:val="20"/>
                <w:szCs w:val="20"/>
                <w:lang w:val="kk-KZ"/>
              </w:rPr>
              <w:t>χ²=</w:t>
            </w:r>
            <w:r w:rsidRPr="008C3862">
              <w:rPr>
                <w:rFonts w:ascii="Arial" w:hAnsi="Arial" w:cs="Arial"/>
                <w:sz w:val="20"/>
                <w:szCs w:val="20"/>
              </w:rPr>
              <w:t>3.070</w:t>
            </w:r>
            <w:r w:rsidRPr="008C3862">
              <w:rPr>
                <w:rFonts w:ascii="Arial" w:hAnsi="Arial" w:cs="Arial"/>
                <w:sz w:val="20"/>
                <w:szCs w:val="20"/>
                <w:lang w:val="kk-KZ"/>
              </w:rPr>
              <w:t>; р=</w:t>
            </w:r>
            <w:r w:rsidRPr="008C3862">
              <w:rPr>
                <w:rFonts w:ascii="Arial" w:hAnsi="Arial" w:cs="Arial"/>
                <w:sz w:val="20"/>
                <w:szCs w:val="20"/>
              </w:rPr>
              <w:t>0.080</w:t>
            </w:r>
          </w:p>
        </w:tc>
      </w:tr>
      <w:tr w:rsidR="008C3862" w:rsidRPr="008C3862" w:rsidTr="00B22C57">
        <w:tc>
          <w:tcPr>
            <w:tcW w:w="3544"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Іш қатуы</w:t>
            </w:r>
          </w:p>
        </w:tc>
        <w:tc>
          <w:tcPr>
            <w:tcW w:w="1065"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2</w:t>
            </w:r>
          </w:p>
        </w:tc>
        <w:tc>
          <w:tcPr>
            <w:tcW w:w="1361" w:type="dxa"/>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17</w:t>
            </w:r>
          </w:p>
        </w:tc>
        <w:tc>
          <w:tcPr>
            <w:tcW w:w="2899" w:type="dxa"/>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bCs/>
                <w:sz w:val="20"/>
                <w:szCs w:val="20"/>
                <w:lang w:val="kk-KZ"/>
              </w:rPr>
              <w:t xml:space="preserve">χ²= </w:t>
            </w:r>
            <w:r w:rsidRPr="008C3862">
              <w:rPr>
                <w:rFonts w:ascii="Arial" w:hAnsi="Arial" w:cs="Arial"/>
                <w:sz w:val="20"/>
                <w:szCs w:val="20"/>
                <w:lang w:val="kk-KZ"/>
              </w:rPr>
              <w:t>1.226; р=0.268</w:t>
            </w:r>
          </w:p>
        </w:tc>
      </w:tr>
    </w:tbl>
    <w:p w:rsidR="008C3862" w:rsidRPr="008C3862" w:rsidRDefault="008C3862" w:rsidP="00592C1A">
      <w:pPr>
        <w:spacing w:after="0" w:line="240" w:lineRule="auto"/>
        <w:ind w:right="283" w:firstLine="567"/>
        <w:jc w:val="center"/>
        <w:rPr>
          <w:rFonts w:ascii="Arial" w:hAnsi="Arial" w:cs="Arial"/>
          <w:sz w:val="20"/>
          <w:szCs w:val="20"/>
          <w:lang w:val="kk-KZ"/>
        </w:rPr>
      </w:pPr>
    </w:p>
    <w:p w:rsidR="008C3862" w:rsidRPr="008C3862" w:rsidRDefault="008C3862" w:rsidP="00592C1A">
      <w:pPr>
        <w:spacing w:after="0" w:line="240" w:lineRule="auto"/>
        <w:ind w:left="-567" w:right="283" w:firstLine="567"/>
        <w:jc w:val="both"/>
        <w:rPr>
          <w:rStyle w:val="af"/>
          <w:rFonts w:ascii="Arial" w:hAnsi="Arial" w:cs="Arial"/>
          <w:bCs/>
          <w:i w:val="0"/>
          <w:sz w:val="20"/>
          <w:szCs w:val="20"/>
          <w:lang w:val="kk-KZ"/>
        </w:rPr>
      </w:pPr>
      <w:r w:rsidRPr="008C3862">
        <w:rPr>
          <w:rFonts w:ascii="Arial" w:hAnsi="Arial" w:cs="Arial"/>
          <w:sz w:val="20"/>
          <w:szCs w:val="20"/>
          <w:lang w:val="kk-KZ"/>
        </w:rPr>
        <w:t xml:space="preserve">Осы келтірілген өзгерістер көптеген соматикалық ауруларды кездесетін клиникалық белгілер екені байқалады, яғни бұның өзі гипотиреозға тән арнайы клиникалық белгілер жоқ екендігін және оның  көптеген аурулардың бетпердесіне ұқсайтынын дәлелдейді. Гипотиреозбен  ауыратын көптеген науқастарға ұзақ мерзім өзге диагноз қойылатыны осымен байланысты болса  керек. </w:t>
      </w:r>
    </w:p>
    <w:p w:rsidR="008C3862" w:rsidRPr="008C3862" w:rsidRDefault="008C3862" w:rsidP="00592C1A">
      <w:pPr>
        <w:spacing w:after="0" w:line="240" w:lineRule="auto"/>
        <w:ind w:right="283" w:firstLine="567"/>
        <w:jc w:val="center"/>
        <w:rPr>
          <w:rStyle w:val="af"/>
          <w:rFonts w:ascii="Arial" w:hAnsi="Arial" w:cs="Arial"/>
          <w:bCs/>
          <w:i w:val="0"/>
          <w:sz w:val="20"/>
          <w:szCs w:val="20"/>
          <w:lang w:val="kk-KZ"/>
        </w:rPr>
      </w:pPr>
    </w:p>
    <w:p w:rsidR="008C3862" w:rsidRPr="008C3862" w:rsidRDefault="008C3862" w:rsidP="00592C1A">
      <w:pPr>
        <w:pStyle w:val="33"/>
        <w:spacing w:after="0"/>
        <w:ind w:left="-567" w:right="283" w:firstLine="567"/>
        <w:jc w:val="both"/>
        <w:rPr>
          <w:rStyle w:val="af"/>
          <w:rFonts w:ascii="Arial" w:hAnsi="Arial" w:cs="Arial"/>
          <w:bCs/>
          <w:i w:val="0"/>
          <w:sz w:val="20"/>
          <w:szCs w:val="20"/>
          <w:lang w:val="kk-KZ"/>
        </w:rPr>
      </w:pPr>
      <w:r w:rsidRPr="008C3862">
        <w:rPr>
          <w:rStyle w:val="af"/>
          <w:rFonts w:ascii="Arial" w:hAnsi="Arial" w:cs="Arial"/>
          <w:bCs/>
          <w:i w:val="0"/>
          <w:sz w:val="20"/>
          <w:szCs w:val="20"/>
          <w:lang w:val="kk-KZ"/>
        </w:rPr>
        <w:t xml:space="preserve">Екіншілік дислипидемия кездесетін ауруларлың арасында таралу  жиілігі жағынан СГ алдына қант диабетінен кейін екінші орынды иеленеді. </w:t>
      </w:r>
      <w:r w:rsidRPr="008C3862">
        <w:rPr>
          <w:rFonts w:ascii="Arial" w:hAnsi="Arial" w:cs="Arial"/>
          <w:sz w:val="20"/>
          <w:szCs w:val="20"/>
          <w:lang w:val="be-BY"/>
        </w:rPr>
        <w:t>Көптеген зерттеушілер гипотиреозды</w:t>
      </w:r>
      <w:r w:rsidRPr="008C3862">
        <w:rPr>
          <w:rFonts w:ascii="Arial" w:hAnsi="Arial" w:cs="Arial"/>
          <w:sz w:val="20"/>
          <w:szCs w:val="20"/>
          <w:lang w:val="kk-KZ"/>
        </w:rPr>
        <w:t xml:space="preserve"> екіншілік атеросклероз дамуының салдарынан ЖИА-ның тікелей емес қауіп факторына жатқызады. </w:t>
      </w:r>
      <w:r w:rsidRPr="008C3862">
        <w:rPr>
          <w:rFonts w:ascii="Arial" w:hAnsi="Arial" w:cs="Arial"/>
          <w:sz w:val="20"/>
          <w:szCs w:val="20"/>
          <w:lang w:val="be-BY"/>
        </w:rPr>
        <w:t xml:space="preserve">СГ мен ауыратын және </w:t>
      </w:r>
      <w:r w:rsidRPr="008C3862">
        <w:rPr>
          <w:rFonts w:ascii="Arial" w:hAnsi="Arial" w:cs="Arial"/>
          <w:color w:val="000000"/>
          <w:sz w:val="20"/>
          <w:szCs w:val="20"/>
          <w:lang w:val="be-BY"/>
        </w:rPr>
        <w:t xml:space="preserve">дені сау адамдардан айқын айырмашылығы бар. Осы топтарда артық дене салмағын (АДС) салыстыру қос топтағы науқастардың да салмақтарының дені сау адамдардың салмағынан айқын жоғары екенін </w:t>
      </w:r>
      <w:r w:rsidRPr="008C3862">
        <w:rPr>
          <w:rFonts w:ascii="Arial" w:hAnsi="Arial" w:cs="Arial"/>
          <w:color w:val="000000"/>
          <w:sz w:val="20"/>
          <w:szCs w:val="20"/>
          <w:lang w:val="kk-KZ"/>
        </w:rPr>
        <w:t>(2</w:t>
      </w:r>
      <w:r w:rsidRPr="008C3862">
        <w:rPr>
          <w:rFonts w:ascii="Arial" w:hAnsi="Arial" w:cs="Arial"/>
          <w:color w:val="000000"/>
          <w:sz w:val="20"/>
          <w:szCs w:val="20"/>
          <w:lang w:val="be-BY"/>
        </w:rPr>
        <w:t>2</w:t>
      </w:r>
      <w:r w:rsidRPr="008C3862">
        <w:rPr>
          <w:rFonts w:ascii="Arial" w:hAnsi="Arial" w:cs="Arial"/>
          <w:color w:val="000000"/>
          <w:sz w:val="20"/>
          <w:szCs w:val="20"/>
          <w:lang w:val="kk-KZ"/>
        </w:rPr>
        <w:t>,91</w:t>
      </w:r>
      <w:r w:rsidRPr="008C3862">
        <w:rPr>
          <w:rFonts w:ascii="Arial" w:hAnsi="Arial" w:cs="Arial"/>
          <w:color w:val="000000"/>
          <w:sz w:val="20"/>
          <w:szCs w:val="20"/>
        </w:rPr>
        <w:sym w:font="Symbol" w:char="00B1"/>
      </w:r>
      <w:r w:rsidRPr="008C3862">
        <w:rPr>
          <w:rFonts w:ascii="Arial" w:hAnsi="Arial" w:cs="Arial"/>
          <w:color w:val="000000"/>
          <w:sz w:val="20"/>
          <w:szCs w:val="20"/>
          <w:lang w:val="be-BY"/>
        </w:rPr>
        <w:t>0</w:t>
      </w:r>
      <w:r w:rsidRPr="008C3862">
        <w:rPr>
          <w:rFonts w:ascii="Arial" w:hAnsi="Arial" w:cs="Arial"/>
          <w:color w:val="000000"/>
          <w:sz w:val="20"/>
          <w:szCs w:val="20"/>
          <w:lang w:val="kk-KZ"/>
        </w:rPr>
        <w:t>,71),</w:t>
      </w:r>
      <w:r w:rsidRPr="008C3862">
        <w:rPr>
          <w:rFonts w:ascii="Arial" w:hAnsi="Arial" w:cs="Arial"/>
          <w:color w:val="000000"/>
          <w:sz w:val="20"/>
          <w:szCs w:val="20"/>
          <w:lang w:val="be-BY"/>
        </w:rPr>
        <w:t xml:space="preserve"> (26</w:t>
      </w:r>
      <w:r w:rsidRPr="008C3862">
        <w:rPr>
          <w:rFonts w:ascii="Arial" w:hAnsi="Arial" w:cs="Arial"/>
          <w:color w:val="000000"/>
          <w:sz w:val="20"/>
          <w:szCs w:val="20"/>
          <w:lang w:val="kk-KZ"/>
        </w:rPr>
        <w:t>,92</w:t>
      </w:r>
      <w:r w:rsidRPr="008C3862">
        <w:rPr>
          <w:rFonts w:ascii="Arial" w:hAnsi="Arial" w:cs="Arial"/>
          <w:color w:val="000000"/>
          <w:sz w:val="20"/>
          <w:szCs w:val="20"/>
        </w:rPr>
        <w:sym w:font="Symbol" w:char="00B1"/>
      </w:r>
      <w:r w:rsidRPr="008C3862">
        <w:rPr>
          <w:rFonts w:ascii="Arial" w:hAnsi="Arial" w:cs="Arial"/>
          <w:color w:val="000000"/>
          <w:sz w:val="20"/>
          <w:szCs w:val="20"/>
          <w:lang w:val="be-BY"/>
        </w:rPr>
        <w:t>0</w:t>
      </w:r>
      <w:r w:rsidRPr="008C3862">
        <w:rPr>
          <w:rFonts w:ascii="Arial" w:hAnsi="Arial" w:cs="Arial"/>
          <w:color w:val="000000"/>
          <w:sz w:val="20"/>
          <w:szCs w:val="20"/>
          <w:lang w:val="kk-KZ"/>
        </w:rPr>
        <w:t>,98) көрсетеді, дені сау адамдардың сәйкес көрсеткішінен 1,2 есеге  сәйкес сенімді (р &lt; 0,05) жоғары.</w:t>
      </w:r>
      <w:r w:rsidRPr="008C3862">
        <w:rPr>
          <w:rStyle w:val="af"/>
          <w:rFonts w:ascii="Arial" w:hAnsi="Arial" w:cs="Arial"/>
          <w:bCs/>
          <w:i w:val="0"/>
          <w:sz w:val="20"/>
          <w:szCs w:val="20"/>
          <w:lang w:val="kk-KZ"/>
        </w:rPr>
        <w:t xml:space="preserve"> Бүгінгі күні жүрек - тамыр жүйесінің өзгерістерін зерттегенде өте белсенді тамыр тарылтуышы полипептид эндотелинді зерттемей тұжырым жасау мүмкін емес, себебі эндотелин-1 атеросклероздың ерте таңбасы (маркері) екені және оның бұзылысының атеросклероздың үдеуі мен асқынуында маңызы зор екені белгілі [Monge J.K., 1998]. Корсетілген диаграммада, сонымен қатар,  СГ ауыратын науқастарда эндотелин -1, С-реактивті протеин, протромбинді индекс, фибриногеннің бастапқы деңгейлері ДСА сәйкес көрсеткішімен салыстрмалы берілген.</w:t>
      </w:r>
    </w:p>
    <w:p w:rsidR="008C3862" w:rsidRPr="008C3862" w:rsidRDefault="008C3862" w:rsidP="00592C1A">
      <w:pPr>
        <w:pStyle w:val="a4"/>
        <w:spacing w:after="0"/>
        <w:ind w:left="-567" w:right="283" w:firstLine="567"/>
        <w:jc w:val="both"/>
        <w:rPr>
          <w:rStyle w:val="af"/>
          <w:rFonts w:ascii="Arial" w:hAnsi="Arial" w:cs="Arial"/>
          <w:bCs/>
          <w:i w:val="0"/>
          <w:sz w:val="20"/>
          <w:szCs w:val="20"/>
          <w:lang w:val="kk-KZ"/>
        </w:rPr>
      </w:pPr>
      <w:r w:rsidRPr="008C3862">
        <w:rPr>
          <w:rStyle w:val="af"/>
          <w:rFonts w:ascii="Arial" w:hAnsi="Arial" w:cs="Arial"/>
          <w:bCs/>
          <w:i w:val="0"/>
          <w:sz w:val="20"/>
          <w:szCs w:val="20"/>
          <w:lang w:val="kk-KZ"/>
        </w:rPr>
        <w:t>СГ ауыратын  жас адамдарда тамыр тарылтушы фактор</w:t>
      </w:r>
      <w:r w:rsidRPr="008C3862">
        <w:rPr>
          <w:rStyle w:val="af"/>
          <w:rFonts w:ascii="Arial" w:hAnsi="Arial" w:cs="Arial"/>
          <w:b/>
          <w:bCs/>
          <w:i w:val="0"/>
          <w:sz w:val="20"/>
          <w:szCs w:val="20"/>
          <w:lang w:val="kk-KZ"/>
        </w:rPr>
        <w:t xml:space="preserve"> </w:t>
      </w:r>
      <w:r w:rsidRPr="008C3862">
        <w:rPr>
          <w:rStyle w:val="af"/>
          <w:rFonts w:ascii="Arial" w:hAnsi="Arial" w:cs="Arial"/>
          <w:bCs/>
          <w:i w:val="0"/>
          <w:sz w:val="20"/>
          <w:szCs w:val="20"/>
          <w:lang w:val="kk-KZ"/>
        </w:rPr>
        <w:t xml:space="preserve">эндотелин-1 дені сау адамдардың  сәйкес көрсеткіштерінен 1,8 және 2,3 есеге сенімді жоғары болды. </w:t>
      </w:r>
    </w:p>
    <w:p w:rsidR="008C3862" w:rsidRPr="008C3862" w:rsidRDefault="008C3862" w:rsidP="00592C1A">
      <w:pPr>
        <w:spacing w:after="0" w:line="240" w:lineRule="auto"/>
        <w:ind w:right="283" w:firstLine="567"/>
        <w:jc w:val="both"/>
        <w:rPr>
          <w:rFonts w:ascii="Arial" w:hAnsi="Arial" w:cs="Arial"/>
          <w:color w:val="000000"/>
          <w:sz w:val="20"/>
          <w:szCs w:val="20"/>
          <w:lang w:val="kk-KZ"/>
        </w:rPr>
      </w:pPr>
    </w:p>
    <w:p w:rsidR="008C3862" w:rsidRPr="008C3862" w:rsidRDefault="008C3862" w:rsidP="00592C1A">
      <w:pPr>
        <w:spacing w:after="0" w:line="240" w:lineRule="auto"/>
        <w:ind w:right="283" w:firstLine="567"/>
        <w:jc w:val="both"/>
        <w:rPr>
          <w:rFonts w:ascii="Arial" w:hAnsi="Arial" w:cs="Arial"/>
          <w:bCs/>
          <w:iCs/>
          <w:sz w:val="20"/>
          <w:szCs w:val="20"/>
          <w:lang w:val="kk-KZ"/>
        </w:rPr>
      </w:pPr>
      <w:r w:rsidRPr="008C3862">
        <w:rPr>
          <w:rFonts w:ascii="Arial" w:hAnsi="Arial" w:cs="Arial"/>
          <w:bCs/>
          <w:iCs/>
          <w:sz w:val="20"/>
          <w:szCs w:val="20"/>
          <w:lang w:val="be-BY"/>
        </w:rPr>
        <w:t xml:space="preserve"> </w:t>
      </w:r>
      <w:r w:rsidRPr="008C3862">
        <w:rPr>
          <w:rFonts w:ascii="Arial" w:hAnsi="Arial" w:cs="Arial"/>
          <w:bCs/>
          <w:iCs/>
          <w:noProof/>
          <w:sz w:val="20"/>
          <w:szCs w:val="20"/>
        </w:rPr>
        <w:drawing>
          <wp:inline distT="0" distB="0" distL="0" distR="0">
            <wp:extent cx="6153150" cy="1924050"/>
            <wp:effectExtent l="0" t="0" r="0" b="0"/>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6B8B" w:rsidRDefault="00B36B8B" w:rsidP="00592C1A">
      <w:pPr>
        <w:spacing w:after="0" w:line="240" w:lineRule="auto"/>
        <w:ind w:right="283" w:firstLine="567"/>
        <w:jc w:val="both"/>
        <w:rPr>
          <w:rFonts w:ascii="Arial" w:hAnsi="Arial" w:cs="Arial"/>
          <w:color w:val="000000"/>
          <w:sz w:val="20"/>
          <w:szCs w:val="20"/>
          <w:lang w:val="kk-KZ"/>
        </w:rPr>
      </w:pPr>
    </w:p>
    <w:p w:rsidR="008C3862" w:rsidRPr="008C3862" w:rsidRDefault="008C3862" w:rsidP="00592C1A">
      <w:pPr>
        <w:spacing w:after="0" w:line="240" w:lineRule="auto"/>
        <w:ind w:left="-567" w:right="283" w:firstLine="567"/>
        <w:jc w:val="both"/>
        <w:rPr>
          <w:rFonts w:ascii="Arial" w:hAnsi="Arial" w:cs="Arial"/>
          <w:color w:val="000000"/>
          <w:sz w:val="20"/>
          <w:szCs w:val="20"/>
          <w:lang w:val="kk-KZ"/>
        </w:rPr>
      </w:pPr>
      <w:r w:rsidRPr="008C3862">
        <w:rPr>
          <w:rFonts w:ascii="Arial" w:hAnsi="Arial" w:cs="Arial"/>
          <w:color w:val="000000"/>
          <w:sz w:val="20"/>
          <w:szCs w:val="20"/>
          <w:lang w:val="kk-KZ"/>
        </w:rPr>
        <w:t>СГ ауыратын жас адамдарда эндотнелий дисфункциясы</w:t>
      </w:r>
    </w:p>
    <w:p w:rsidR="008C3862" w:rsidRPr="008C3862" w:rsidRDefault="008C3862" w:rsidP="00592C1A">
      <w:pPr>
        <w:spacing w:after="0" w:line="240" w:lineRule="auto"/>
        <w:ind w:left="-567" w:right="283" w:firstLine="567"/>
        <w:jc w:val="both"/>
        <w:rPr>
          <w:rFonts w:ascii="Arial" w:hAnsi="Arial" w:cs="Arial"/>
          <w:color w:val="000000"/>
          <w:sz w:val="20"/>
          <w:szCs w:val="20"/>
          <w:lang w:val="kk-KZ"/>
        </w:rPr>
      </w:pPr>
    </w:p>
    <w:p w:rsidR="008C3862" w:rsidRPr="008C3862" w:rsidRDefault="008C3862" w:rsidP="00592C1A">
      <w:pPr>
        <w:spacing w:after="0" w:line="240" w:lineRule="auto"/>
        <w:ind w:left="-567" w:right="283" w:firstLine="567"/>
        <w:jc w:val="both"/>
        <w:rPr>
          <w:rFonts w:ascii="Arial" w:hAnsi="Arial" w:cs="Arial"/>
          <w:sz w:val="20"/>
          <w:szCs w:val="20"/>
          <w:lang w:val="kk-KZ"/>
        </w:rPr>
      </w:pPr>
      <w:r w:rsidRPr="008C3862">
        <w:rPr>
          <w:rFonts w:ascii="Arial" w:hAnsi="Arial" w:cs="Arial"/>
          <w:sz w:val="20"/>
          <w:szCs w:val="20"/>
          <w:lang w:val="kk-KZ"/>
        </w:rPr>
        <w:t xml:space="preserve">Бұл СГ ауыратын науқастарға атеросклероздың негізгі маркері және  жүрек-тамыр асқынуларының алғашқы және ерте белгісі эндотелин-1-дің жоғарылауымен сипатталатын эндотелийдің дисфункциясы тән екенін  көрсетеді. </w:t>
      </w:r>
    </w:p>
    <w:p w:rsidR="008C3862" w:rsidRPr="008C3862" w:rsidRDefault="008C3862" w:rsidP="00592C1A">
      <w:pPr>
        <w:spacing w:after="0" w:line="240" w:lineRule="auto"/>
        <w:ind w:left="-567" w:right="283" w:firstLine="567"/>
        <w:jc w:val="both"/>
        <w:rPr>
          <w:rFonts w:ascii="Arial" w:hAnsi="Arial" w:cs="Arial"/>
          <w:sz w:val="20"/>
          <w:szCs w:val="20"/>
          <w:lang w:val="kk-KZ"/>
        </w:rPr>
      </w:pPr>
      <w:r w:rsidRPr="008C3862">
        <w:rPr>
          <w:rFonts w:ascii="Arial" w:hAnsi="Arial" w:cs="Arial"/>
          <w:sz w:val="20"/>
          <w:szCs w:val="20"/>
          <w:lang w:val="be-BY"/>
        </w:rPr>
        <w:t xml:space="preserve">Тиреопатиялық антиденелерді тексеру </w:t>
      </w:r>
      <w:r w:rsidRPr="008C3862">
        <w:rPr>
          <w:rFonts w:ascii="Arial" w:hAnsi="Arial" w:cs="Arial"/>
          <w:sz w:val="20"/>
          <w:szCs w:val="20"/>
          <w:lang w:val="kk-KZ"/>
        </w:rPr>
        <w:t>СГ ауыратын науқастардың шеткі қанындағы ТПО-ад деңгейінің дені сау адамдардың сәйкес көрсеткішінен 19,6 есеге, қалыпты сәйкес көрсеткіштен 6,8 есеге сенімді (р &lt; 0,001) көтеріңкі екенін байқатады. Осы топтың науқастарының шеткі қанындағы</w:t>
      </w:r>
      <w:r w:rsidRPr="008C3862">
        <w:rPr>
          <w:rFonts w:ascii="Arial" w:hAnsi="Arial" w:cs="Arial"/>
          <w:b/>
          <w:sz w:val="20"/>
          <w:szCs w:val="20"/>
          <w:lang w:val="kk-KZ"/>
        </w:rPr>
        <w:t xml:space="preserve"> </w:t>
      </w:r>
      <w:r w:rsidRPr="008C3862">
        <w:rPr>
          <w:rFonts w:ascii="Arial" w:hAnsi="Arial" w:cs="Arial"/>
          <w:sz w:val="20"/>
          <w:szCs w:val="20"/>
          <w:lang w:val="kk-KZ"/>
        </w:rPr>
        <w:t xml:space="preserve">ТГл-ад  концентрациясы дені сау адамдардың сәйкес көрсеткішінен 18,4  есеге, қалыпты сәйкес </w:t>
      </w:r>
      <w:r w:rsidRPr="008C3862">
        <w:rPr>
          <w:rFonts w:ascii="Arial" w:hAnsi="Arial" w:cs="Arial"/>
          <w:sz w:val="20"/>
          <w:szCs w:val="20"/>
          <w:lang w:val="kk-KZ"/>
        </w:rPr>
        <w:lastRenderedPageBreak/>
        <w:t xml:space="preserve">көрсеткіштен 2,5 есеге сенімді (р&lt;0,001) жоғары. </w:t>
      </w:r>
      <w:r w:rsidRPr="008C3862">
        <w:rPr>
          <w:rFonts w:ascii="Arial" w:hAnsi="Arial" w:cs="Arial"/>
          <w:color w:val="FF0000"/>
          <w:sz w:val="20"/>
          <w:szCs w:val="20"/>
          <w:lang w:val="kk-KZ"/>
        </w:rPr>
        <w:t>Сонымен</w:t>
      </w:r>
      <w:r w:rsidRPr="008C3862">
        <w:rPr>
          <w:rFonts w:ascii="Arial" w:hAnsi="Arial" w:cs="Arial"/>
          <w:sz w:val="20"/>
          <w:szCs w:val="20"/>
          <w:lang w:val="kk-KZ"/>
        </w:rPr>
        <w:t xml:space="preserve">, гипотиреозбен ауыратын жас адамдарда ТПО-ад мен Тг-ад концентрациялары жоғарылайды. </w:t>
      </w:r>
    </w:p>
    <w:p w:rsidR="008C3862" w:rsidRPr="008C3862" w:rsidRDefault="008C3862" w:rsidP="00592C1A">
      <w:pPr>
        <w:spacing w:after="0" w:line="240" w:lineRule="auto"/>
        <w:ind w:left="-567" w:right="283" w:firstLine="567"/>
        <w:jc w:val="both"/>
        <w:rPr>
          <w:rFonts w:ascii="Arial" w:hAnsi="Arial" w:cs="Arial"/>
          <w:sz w:val="20"/>
          <w:szCs w:val="20"/>
          <w:lang w:val="kk-KZ"/>
        </w:rPr>
      </w:pPr>
      <w:r w:rsidRPr="008C3862">
        <w:rPr>
          <w:rStyle w:val="af"/>
          <w:rFonts w:ascii="Arial" w:hAnsi="Arial" w:cs="Arial"/>
          <w:bCs/>
          <w:i w:val="0"/>
          <w:sz w:val="20"/>
          <w:szCs w:val="20"/>
          <w:lang w:val="kk-KZ"/>
        </w:rPr>
        <w:t>Ал, осы көрсеткіштің гипотиреозда жоғарылайтын ТПО және ТГл-антиденелермен байланысын тексеру олардың арасында жоғары тура оң (</w:t>
      </w:r>
      <w:r w:rsidRPr="008C3862">
        <w:rPr>
          <w:rFonts w:ascii="Arial" w:hAnsi="Arial" w:cs="Arial"/>
          <w:sz w:val="20"/>
          <w:szCs w:val="20"/>
          <w:lang w:val="kk-KZ"/>
        </w:rPr>
        <w:t>r=0,48; p&lt;0,0001;</w:t>
      </w:r>
      <w:r w:rsidRPr="008C3862">
        <w:rPr>
          <w:rStyle w:val="af"/>
          <w:rFonts w:ascii="Arial" w:hAnsi="Arial" w:cs="Arial"/>
          <w:bCs/>
          <w:i w:val="0"/>
          <w:sz w:val="20"/>
          <w:szCs w:val="20"/>
          <w:lang w:val="kk-KZ"/>
        </w:rPr>
        <w:t xml:space="preserve"> </w:t>
      </w:r>
      <w:r w:rsidRPr="008C3862">
        <w:rPr>
          <w:rFonts w:ascii="Arial" w:hAnsi="Arial" w:cs="Arial"/>
          <w:sz w:val="20"/>
          <w:szCs w:val="20"/>
          <w:lang w:val="kk-KZ"/>
        </w:rPr>
        <w:t>r=0,24; p&lt;0,05)</w:t>
      </w:r>
      <w:r w:rsidRPr="008C3862">
        <w:rPr>
          <w:rStyle w:val="af"/>
          <w:rFonts w:ascii="Arial" w:hAnsi="Arial" w:cs="Arial"/>
          <w:bCs/>
          <w:i w:val="0"/>
          <w:sz w:val="20"/>
          <w:szCs w:val="20"/>
          <w:lang w:val="kk-KZ"/>
        </w:rPr>
        <w:t xml:space="preserve"> корреляциялық байланыс барлығын көрсетеді. </w:t>
      </w:r>
      <w:r w:rsidRPr="008C3862">
        <w:rPr>
          <w:rFonts w:ascii="Arial" w:hAnsi="Arial" w:cs="Arial"/>
          <w:sz w:val="20"/>
          <w:szCs w:val="20"/>
          <w:lang w:val="kk-KZ"/>
        </w:rPr>
        <w:t>Бұл, СГ –да тироидқа қарсы антиденелердің эндотелий дисфункциясының негізгі және ерте маркері эндотелин-1 концентрациясының жоғарылауына белгілі әсер ететіні байқатады.</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Style w:val="af"/>
          <w:rFonts w:ascii="Arial" w:hAnsi="Arial" w:cs="Arial"/>
          <w:bCs/>
          <w:i w:val="0"/>
          <w:sz w:val="20"/>
          <w:szCs w:val="20"/>
          <w:lang w:val="kk-KZ"/>
        </w:rPr>
        <w:t xml:space="preserve">Зерттеу мақсатына сәйкес </w:t>
      </w:r>
      <w:r w:rsidRPr="008C3862">
        <w:rPr>
          <w:rFonts w:ascii="Arial" w:hAnsi="Arial" w:cs="Arial"/>
          <w:sz w:val="20"/>
          <w:szCs w:val="20"/>
          <w:lang w:val="kk-KZ"/>
        </w:rPr>
        <w:t xml:space="preserve">СГ мен </w:t>
      </w:r>
      <w:r w:rsidRPr="008C3862">
        <w:rPr>
          <w:rStyle w:val="af"/>
          <w:rFonts w:ascii="Arial" w:hAnsi="Arial" w:cs="Arial"/>
          <w:bCs/>
          <w:i w:val="0"/>
          <w:sz w:val="20"/>
          <w:szCs w:val="20"/>
          <w:lang w:val="kk-KZ"/>
        </w:rPr>
        <w:t xml:space="preserve"> ауыратын адамдардың </w:t>
      </w:r>
      <w:r w:rsidRPr="008C3862">
        <w:rPr>
          <w:rFonts w:ascii="Arial" w:hAnsi="Arial" w:cs="Arial"/>
          <w:sz w:val="20"/>
          <w:szCs w:val="20"/>
          <w:lang w:val="kk-KZ"/>
        </w:rPr>
        <w:t xml:space="preserve">ҚБ гормоны </w:t>
      </w:r>
      <w:r w:rsidRPr="008C3862">
        <w:rPr>
          <w:rFonts w:ascii="Arial" w:hAnsi="Arial" w:cs="Arial"/>
          <w:sz w:val="20"/>
          <w:szCs w:val="20"/>
          <w:vertAlign w:val="subscript"/>
          <w:lang w:val="kk-KZ"/>
        </w:rPr>
        <w:t>б\б</w:t>
      </w:r>
      <w:r w:rsidRPr="008C3862">
        <w:rPr>
          <w:rFonts w:ascii="Arial" w:hAnsi="Arial" w:cs="Arial"/>
          <w:sz w:val="20"/>
          <w:szCs w:val="20"/>
          <w:lang w:val="kk-KZ"/>
        </w:rPr>
        <w:t>Т</w:t>
      </w:r>
      <w:r w:rsidRPr="008C3862">
        <w:rPr>
          <w:rFonts w:ascii="Arial" w:hAnsi="Arial" w:cs="Arial"/>
          <w:sz w:val="20"/>
          <w:szCs w:val="20"/>
          <w:vertAlign w:val="subscript"/>
          <w:lang w:val="kk-KZ"/>
        </w:rPr>
        <w:t>4</w:t>
      </w:r>
      <w:r w:rsidRPr="008C3862">
        <w:rPr>
          <w:rFonts w:ascii="Arial" w:hAnsi="Arial" w:cs="Arial"/>
          <w:sz w:val="20"/>
          <w:szCs w:val="20"/>
          <w:lang w:val="kk-KZ"/>
        </w:rPr>
        <w:t xml:space="preserve"> мен гипофиздің тиреотропты гормонының титрлерін анықталған көрсеткіштерді сараптау нәтижесі келесі жағдайды көрсетеді.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СГ ауыратын жас адамдарда ТТГ деңгейі (12,6±1,7) ДСА сәйкес көрсеткішінен (1.7±0.1) 7,4 есеге, қалыпты көрсеткіштен 3,2 есеге сенімді жоғары екені анықталды. Бұл анықталған мәліметтер зерттеуге алынған науқастарда СГ ауыратынын нақтыласа, келесі жағынан, СГ ауыратын науқастарда ТТГ қалыпты көрсеткіштен шамалы ғана жоғарылауының өзі патологиялық өзгерістерге себеп болатынын, яғни   ТТГ жоғарғы деңгейі 2 немесе 2,5 мЕД/мл жоғары болмауы керек деген пікірлер мен ұсыныстардың негізділігін, яғни бүгінгі күні біз қолданып жүрген референтті ығысудың жоғарғы шегін төмендету қажеттігін байқатады.</w:t>
      </w:r>
    </w:p>
    <w:p w:rsidR="008C3862" w:rsidRPr="008C3862" w:rsidRDefault="008C3862" w:rsidP="00592C1A">
      <w:pPr>
        <w:pStyle w:val="a4"/>
        <w:spacing w:after="0"/>
        <w:ind w:left="-567" w:right="283" w:firstLine="567"/>
        <w:jc w:val="both"/>
        <w:rPr>
          <w:rStyle w:val="af"/>
          <w:rFonts w:ascii="Arial" w:hAnsi="Arial" w:cs="Arial"/>
          <w:bCs/>
          <w:i w:val="0"/>
          <w:sz w:val="20"/>
          <w:szCs w:val="20"/>
          <w:lang w:val="kk-KZ"/>
        </w:rPr>
      </w:pPr>
      <w:r w:rsidRPr="008C3862">
        <w:rPr>
          <w:rFonts w:ascii="Arial" w:hAnsi="Arial" w:cs="Arial"/>
          <w:sz w:val="20"/>
          <w:szCs w:val="20"/>
          <w:lang w:val="kk-KZ"/>
        </w:rPr>
        <w:t xml:space="preserve">Ал, СГ ауыратын жас адамдардың қанындағы б\бТ4 деңгейі (13,4±0,6) дені сау адамдардың сәйкес көрсеткішінен (18,3±0,8) 1,4 есеге сенімді төмен, қалыпты көрсеткіштің төменгі деңгейінен 1,2 есеге жоғары екенін байқатады. Бұл, БДДҰ соңғы кездегі СГ анықтамасына, яғни бос тироксиннің концентрациясы тұрақты төмен болғанымен қалыпты көрсеткіштен төмендемейді деген тұжырымға сәйкес келеді.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Style w:val="af"/>
          <w:rFonts w:ascii="Arial" w:hAnsi="Arial" w:cs="Arial"/>
          <w:bCs/>
          <w:i w:val="0"/>
          <w:sz w:val="20"/>
          <w:szCs w:val="20"/>
          <w:lang w:val="kk-KZ"/>
        </w:rPr>
        <w:t>Соңғы жылдары, атерогенезде қабыну теориясына ерекше көңіл бөлінуде. Шындығында, көптеген зерттеу нәтижелері арнайы емес жергілікті қабыну үрдісінің белгілері атеросклероздың ерте және бастапқы дәрежесінде яғни артериялар қабырғасының зақымдалуынан бастап, атерсклероздың соңғы сатыларына дейін байқалатынын көрсетеді [</w:t>
      </w:r>
      <w:r w:rsidRPr="008C3862">
        <w:rPr>
          <w:rFonts w:ascii="Arial" w:hAnsi="Arial" w:cs="Arial"/>
          <w:sz w:val="20"/>
          <w:szCs w:val="20"/>
          <w:lang w:val="kk-KZ"/>
        </w:rPr>
        <w:t>Дзяк Г.В., 1998, Kaski J.C., 2001, Milazzo D., 1999]</w:t>
      </w:r>
      <w:r w:rsidRPr="008C3862">
        <w:rPr>
          <w:rStyle w:val="af"/>
          <w:rFonts w:ascii="Arial" w:hAnsi="Arial" w:cs="Arial"/>
          <w:bCs/>
          <w:i w:val="0"/>
          <w:sz w:val="20"/>
          <w:szCs w:val="20"/>
          <w:lang w:val="kk-KZ"/>
        </w:rPr>
        <w:t>. Қабынудың жедел фазалық протеині – СРП, қабынудың жоғары сезімтал маркері және ол ИЛ-6 әсерінен негізінен гепатоциттер мен макрофагтар және лимфоциттерде түзілетіні белгілі. Жоғарыдағы диаграммада анықталғандай СГ ауыратын жас адамдарда қабынудың маркері С-РП  дені сау адамдардың сәйкес көрсеткішінен</w:t>
      </w:r>
      <w:r w:rsidRPr="008C3862">
        <w:rPr>
          <w:rFonts w:ascii="Arial" w:hAnsi="Arial" w:cs="Arial"/>
          <w:sz w:val="20"/>
          <w:szCs w:val="20"/>
          <w:lang w:val="kk-KZ"/>
        </w:rPr>
        <w:t xml:space="preserve"> 1,7 есеге, қалыпты көрсеткіштен 1,3 есеге жоғарылайтынын көрсетеді. </w:t>
      </w:r>
      <w:r w:rsidRPr="008C3862">
        <w:rPr>
          <w:rStyle w:val="af"/>
          <w:rFonts w:ascii="Arial" w:hAnsi="Arial" w:cs="Arial"/>
          <w:bCs/>
          <w:i w:val="0"/>
          <w:sz w:val="20"/>
          <w:szCs w:val="20"/>
          <w:lang w:val="kk-KZ"/>
        </w:rPr>
        <w:t>Г</w:t>
      </w:r>
      <w:r w:rsidRPr="008C3862">
        <w:rPr>
          <w:rFonts w:ascii="Arial" w:hAnsi="Arial" w:cs="Arial"/>
          <w:sz w:val="20"/>
          <w:szCs w:val="20"/>
          <w:lang w:val="kk-KZ"/>
        </w:rPr>
        <w:t xml:space="preserve">ипотиреозда СРП қалыпты (1,7- 2,2 есеге) көрсеткіштен ұзақ мерзімге (созылмалы) жоғарылайды және оның концентрациясы жедел қабыну үрдістермен (ревматизм, ревматоидты артрит) салыстырғанда әлдеқайда төмен болады. Liuzzo G., Goronzy J.J., Yang H.  және де өзгелердің мәліметтеріне қарағанда СРП-ның бұрынғы ұстанып жүрген қалыпты көрсеткішке дейін жоғарылауының өзі ЖИА қауіпті асқынуларының дамуымен байланысты екен.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 xml:space="preserve">Сонымен, гипотиреозбен ауыратын науқастарда созылмалы қабыну үрдісі дамиды және ол тироидқа қарсы антиденелер концентрацияларымен тікелей байланысты болады.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 xml:space="preserve">Біздің зерттеу нәтижелеріміз СРП жоғары концентрациясы анықталған СГ ауыратын науқастардың көпшілігінде аортаның атеросклерозы, иық артерияларында атеросклероздық табақша анықталды. Бұл СГ ауыратын науқастарда С-РП концентрациясының жоғарылауы атеросклероздың маркері екенінін байқататын болса керек. </w:t>
      </w:r>
    </w:p>
    <w:p w:rsidR="008C3862" w:rsidRPr="008C3862" w:rsidRDefault="008C3862" w:rsidP="00592C1A">
      <w:pPr>
        <w:pStyle w:val="33"/>
        <w:spacing w:after="0"/>
        <w:ind w:left="-567" w:right="283" w:firstLine="567"/>
        <w:jc w:val="both"/>
        <w:rPr>
          <w:rFonts w:ascii="Arial" w:hAnsi="Arial" w:cs="Arial"/>
          <w:color w:val="FF0000"/>
          <w:sz w:val="20"/>
          <w:szCs w:val="20"/>
          <w:lang w:val="kk-KZ"/>
        </w:rPr>
      </w:pPr>
      <w:r w:rsidRPr="008C3862">
        <w:rPr>
          <w:rStyle w:val="af"/>
          <w:rFonts w:ascii="Arial" w:hAnsi="Arial" w:cs="Arial"/>
          <w:bCs/>
          <w:i w:val="0"/>
          <w:sz w:val="20"/>
          <w:szCs w:val="20"/>
          <w:lang w:val="kk-KZ"/>
        </w:rPr>
        <w:t>Әдетте, СРП  деңгейі ИЛ-6 –ның плазмадағы концентрациясымен сәйкес келетіні белгілі</w:t>
      </w:r>
      <w:r w:rsidRPr="008C3862">
        <w:rPr>
          <w:rFonts w:ascii="Arial" w:hAnsi="Arial" w:cs="Arial"/>
          <w:sz w:val="20"/>
          <w:szCs w:val="20"/>
          <w:lang w:val="kk-KZ"/>
        </w:rPr>
        <w:t xml:space="preserve">. Дегенмен, СРП түзілуін тек ИЛ-6 ғана емес, өзге де қабыну алдылық ИЛ–дер сонымен қатар, тромбоциттік факторлардың ынталандыратыны анықталған [Kovanen P.T., 1995].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 xml:space="preserve">Жоғарыда айтылғандай гипотиреозда дамитын көптеген патологиялық өзгерістер- тамырлардың шеткі кедергісінің жоғарылауы, қан ағымының баялауы, екіншілік дислипидемия, қанның ұю қабілетінің жоғарылауына ықпал етері талассыз. Әйтседе, бүгінгі күнге дейін, бұл мәселе айналасында да түсініксіз моменттер жеткілікті. Солардың бірі, осы патологиядағы фибриноген, тромбоциттердің жағдайы және олардың тироксин, ТТГ және ТПО-ад байланысы.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СГ ауыратын науқастарда қабыну және қанның ұю көрсеткішінің бірі фибриноген деңгейі (3,8</w:t>
      </w:r>
      <w:r w:rsidRPr="008C3862">
        <w:rPr>
          <w:rFonts w:ascii="Arial" w:hAnsi="Arial" w:cs="Arial"/>
          <w:sz w:val="20"/>
          <w:szCs w:val="20"/>
          <w:lang w:val="be-BY"/>
        </w:rPr>
        <w:t xml:space="preserve"> </w:t>
      </w:r>
      <w:r w:rsidRPr="008C3862">
        <w:rPr>
          <w:rFonts w:ascii="Arial" w:hAnsi="Arial" w:cs="Arial"/>
          <w:sz w:val="20"/>
          <w:szCs w:val="20"/>
        </w:rPr>
        <w:sym w:font="Symbol" w:char="00B1"/>
      </w:r>
      <w:r w:rsidRPr="008C3862">
        <w:rPr>
          <w:rFonts w:ascii="Arial" w:hAnsi="Arial" w:cs="Arial"/>
          <w:sz w:val="20"/>
          <w:szCs w:val="20"/>
          <w:lang w:val="kk-KZ"/>
        </w:rPr>
        <w:t xml:space="preserve"> 0,15) </w:t>
      </w:r>
      <w:r w:rsidRPr="008C3862">
        <w:rPr>
          <w:rStyle w:val="af"/>
          <w:rFonts w:ascii="Arial" w:hAnsi="Arial" w:cs="Arial"/>
          <w:bCs/>
          <w:i w:val="0"/>
          <w:sz w:val="20"/>
          <w:szCs w:val="20"/>
          <w:lang w:val="kk-KZ"/>
        </w:rPr>
        <w:t>ДСА</w:t>
      </w:r>
      <w:r w:rsidRPr="008C3862">
        <w:rPr>
          <w:rFonts w:ascii="Arial" w:hAnsi="Arial" w:cs="Arial"/>
          <w:sz w:val="20"/>
          <w:szCs w:val="20"/>
          <w:lang w:val="kk-KZ"/>
        </w:rPr>
        <w:t xml:space="preserve"> сәйкес көрсеткішінен 1,4 есеге сенімді жоғары. Гипотиреозбен ауыратын науқастарда фибриногеннің осындай бұзылыстарын қанның коагуляциялық өзгерістерін зерттеген өзге ғалымдардың мәліметтерінен байқауға болады [</w:t>
      </w:r>
      <w:r w:rsidRPr="008C3862">
        <w:rPr>
          <w:rFonts w:ascii="Arial" w:hAnsi="Arial" w:cs="Arial"/>
          <w:bCs/>
          <w:sz w:val="20"/>
          <w:szCs w:val="20"/>
          <w:lang w:val="kk-KZ"/>
        </w:rPr>
        <w:t>Michalopoulou G., Alevizaki M., Piperingos G.,</w:t>
      </w:r>
      <w:r w:rsidRPr="008C3862">
        <w:rPr>
          <w:rFonts w:ascii="Arial" w:hAnsi="Arial" w:cs="Arial"/>
          <w:sz w:val="20"/>
          <w:szCs w:val="20"/>
          <w:lang w:val="kk-KZ"/>
        </w:rPr>
        <w:t>1998]. Дегенмен, бұған дейін СГ қанның ұю қасиетін зерттеген осы бағытта кездесетін бірен - саран жұмыстарда гепарин және оған толеранттылық туралы мәліметтер өте аз кездеседі және оларда бірегей емес [</w:t>
      </w:r>
      <w:r w:rsidRPr="008C3862">
        <w:rPr>
          <w:rFonts w:ascii="Arial" w:hAnsi="Arial" w:cs="Arial"/>
          <w:bCs/>
          <w:sz w:val="20"/>
          <w:szCs w:val="20"/>
          <w:lang w:val="kk-KZ"/>
        </w:rPr>
        <w:t>Huber G., Mitrache C., Staub J.,</w:t>
      </w:r>
      <w:r w:rsidRPr="008C3862">
        <w:rPr>
          <w:rFonts w:ascii="Arial" w:hAnsi="Arial" w:cs="Arial"/>
          <w:sz w:val="20"/>
          <w:szCs w:val="20"/>
          <w:lang w:val="kk-KZ"/>
        </w:rPr>
        <w:t>1998].  Бізде СГ ауыратын науқастарда қандағы ПТИ (</w:t>
      </w:r>
      <w:r w:rsidRPr="008C3862">
        <w:rPr>
          <w:rFonts w:ascii="Arial" w:hAnsi="Arial" w:cs="Arial"/>
          <w:sz w:val="20"/>
          <w:szCs w:val="20"/>
          <w:lang w:val="be-BY"/>
        </w:rPr>
        <w:t>98,1</w:t>
      </w:r>
      <w:r w:rsidRPr="008C3862">
        <w:rPr>
          <w:rFonts w:ascii="Arial" w:hAnsi="Arial" w:cs="Arial"/>
          <w:sz w:val="20"/>
          <w:szCs w:val="20"/>
        </w:rPr>
        <w:sym w:font="Symbol" w:char="00B1"/>
      </w:r>
      <w:r w:rsidRPr="008C3862">
        <w:rPr>
          <w:rFonts w:ascii="Arial" w:hAnsi="Arial" w:cs="Arial"/>
          <w:sz w:val="20"/>
          <w:szCs w:val="20"/>
          <w:lang w:val="kk-KZ"/>
        </w:rPr>
        <w:t xml:space="preserve">1,19) </w:t>
      </w:r>
      <w:r w:rsidRPr="008C3862">
        <w:rPr>
          <w:rStyle w:val="af"/>
          <w:rFonts w:ascii="Arial" w:hAnsi="Arial" w:cs="Arial"/>
          <w:bCs/>
          <w:i w:val="0"/>
          <w:sz w:val="20"/>
          <w:szCs w:val="20"/>
          <w:lang w:val="kk-KZ"/>
        </w:rPr>
        <w:t>ДСА</w:t>
      </w:r>
      <w:r w:rsidRPr="008C3862">
        <w:rPr>
          <w:rFonts w:ascii="Arial" w:hAnsi="Arial" w:cs="Arial"/>
          <w:sz w:val="20"/>
          <w:szCs w:val="20"/>
          <w:lang w:val="kk-KZ"/>
        </w:rPr>
        <w:t xml:space="preserve"> сәйкес көрсеткішінен 1,3 есе сенімді жоғарылаған. Бұның өзі СГ қанның ұю жүйесі қызметінің ширығып қалыпты көрсеткіштің жоғарғы қауіпті шегіне жететінін байқатады. </w:t>
      </w:r>
    </w:p>
    <w:p w:rsidR="008C3862" w:rsidRPr="008C3862" w:rsidRDefault="008C3862" w:rsidP="00592C1A">
      <w:pPr>
        <w:pStyle w:val="33"/>
        <w:spacing w:after="0"/>
        <w:ind w:left="-567" w:right="283" w:firstLine="567"/>
        <w:jc w:val="both"/>
        <w:rPr>
          <w:rStyle w:val="af"/>
          <w:rFonts w:ascii="Arial" w:hAnsi="Arial" w:cs="Arial"/>
          <w:bCs/>
          <w:i w:val="0"/>
          <w:sz w:val="20"/>
          <w:szCs w:val="20"/>
          <w:lang w:val="kk-KZ"/>
        </w:rPr>
      </w:pPr>
      <w:r w:rsidRPr="008C3862">
        <w:rPr>
          <w:rStyle w:val="af"/>
          <w:rFonts w:ascii="Arial" w:hAnsi="Arial" w:cs="Arial"/>
          <w:bCs/>
          <w:i w:val="0"/>
          <w:sz w:val="20"/>
          <w:szCs w:val="20"/>
          <w:lang w:val="kk-KZ"/>
        </w:rPr>
        <w:t xml:space="preserve">Беріліп отарған жұмыста СГ мен ауыратын науқастарда артериялардың   құрылым- қызметінің бұзылыстарын  және оған әсер ететін факторларды салыстырмалы анықтау мақсатында тамыр </w:t>
      </w:r>
      <w:r w:rsidRPr="008C3862">
        <w:rPr>
          <w:rStyle w:val="af"/>
          <w:rFonts w:ascii="Arial" w:hAnsi="Arial" w:cs="Arial"/>
          <w:bCs/>
          <w:i w:val="0"/>
          <w:sz w:val="20"/>
          <w:szCs w:val="20"/>
          <w:lang w:val="kk-KZ"/>
        </w:rPr>
        <w:lastRenderedPageBreak/>
        <w:t>тарылтушы фактор эндотелин-1, артериялардың диаметрлері интима медиясының қалыңдығы, эндотелийдің тамыр қозғаушы қасиеті, атеросклероздың тәуелсіз факторлары және олардың тиреотропты, тироидтық, тиреопатиялық антиденелермен байланысы зерттелді.</w:t>
      </w:r>
    </w:p>
    <w:p w:rsidR="008C3862" w:rsidRPr="008C3862" w:rsidRDefault="008C3862" w:rsidP="00592C1A">
      <w:pPr>
        <w:pStyle w:val="33"/>
        <w:spacing w:after="0"/>
        <w:ind w:left="-567" w:right="283" w:firstLine="567"/>
        <w:jc w:val="both"/>
        <w:rPr>
          <w:rStyle w:val="af"/>
          <w:rFonts w:ascii="Arial" w:hAnsi="Arial" w:cs="Arial"/>
          <w:bCs/>
          <w:i w:val="0"/>
          <w:sz w:val="20"/>
          <w:szCs w:val="20"/>
          <w:lang w:val="kk-KZ"/>
        </w:rPr>
      </w:pPr>
      <w:r w:rsidRPr="008C3862">
        <w:rPr>
          <w:rStyle w:val="af"/>
          <w:rFonts w:ascii="Arial" w:hAnsi="Arial" w:cs="Arial"/>
          <w:bCs/>
          <w:i w:val="0"/>
          <w:sz w:val="20"/>
          <w:szCs w:val="20"/>
          <w:lang w:val="kk-KZ"/>
        </w:rPr>
        <w:t>Әдетте, гипотиреозда жүректің құрылымы жеткілікті зерттелген, дегенмен, бұл ауруда  жүрек-тамыр жүйесі бұзылыстары басым көпшілігіне жасы келген адамдарда, әсіресе  МГ кездеседі деген пікір кеңінен тараған. Осыған байланысты біздің зерттеу мақсатымыз,  СГ ауыратын жас адамдарда орталық артериялардың құрылымы мен қызметін және олардың ТТГ, ТГ,  тироидқа қарсы антиденелермен байланысын зерттеу.</w:t>
      </w:r>
    </w:p>
    <w:p w:rsidR="008C3862" w:rsidRPr="008C3862" w:rsidRDefault="008C3862" w:rsidP="00592C1A">
      <w:pPr>
        <w:pStyle w:val="a4"/>
        <w:spacing w:after="0"/>
        <w:ind w:left="-567" w:right="283" w:firstLine="567"/>
        <w:jc w:val="both"/>
        <w:rPr>
          <w:rFonts w:ascii="Arial" w:hAnsi="Arial" w:cs="Arial"/>
          <w:b/>
          <w:bCs/>
          <w:iCs/>
          <w:sz w:val="20"/>
          <w:szCs w:val="20"/>
          <w:lang w:val="kk-KZ"/>
        </w:rPr>
      </w:pPr>
    </w:p>
    <w:p w:rsidR="008C3862" w:rsidRPr="008C3862" w:rsidRDefault="008C3862" w:rsidP="00592C1A">
      <w:pPr>
        <w:pStyle w:val="33"/>
        <w:spacing w:after="0"/>
        <w:ind w:left="0" w:right="283" w:firstLine="567"/>
        <w:jc w:val="both"/>
        <w:rPr>
          <w:rStyle w:val="af"/>
          <w:rFonts w:ascii="Arial" w:hAnsi="Arial" w:cs="Arial"/>
          <w:bCs/>
          <w:i w:val="0"/>
          <w:sz w:val="20"/>
          <w:szCs w:val="20"/>
          <w:lang w:val="kk-KZ"/>
        </w:rPr>
      </w:pPr>
      <w:r w:rsidRPr="008C3862">
        <w:rPr>
          <w:rFonts w:ascii="Arial" w:hAnsi="Arial" w:cs="Arial"/>
          <w:bCs/>
          <w:iCs/>
          <w:noProof/>
          <w:sz w:val="20"/>
          <w:szCs w:val="20"/>
        </w:rPr>
        <w:drawing>
          <wp:inline distT="0" distB="0" distL="0" distR="0">
            <wp:extent cx="6370955" cy="2858135"/>
            <wp:effectExtent l="0" t="0" r="0"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6370955" cy="2858135"/>
                    </a:xfrm>
                    <a:prstGeom prst="rect">
                      <a:avLst/>
                    </a:prstGeom>
                    <a:noFill/>
                  </pic:spPr>
                </pic:pic>
              </a:graphicData>
            </a:graphic>
          </wp:inline>
        </w:drawing>
      </w:r>
    </w:p>
    <w:p w:rsidR="008C3862" w:rsidRPr="008C3862" w:rsidRDefault="008C3862" w:rsidP="00592C1A">
      <w:pPr>
        <w:pStyle w:val="33"/>
        <w:spacing w:after="0"/>
        <w:ind w:left="0" w:right="283" w:firstLine="567"/>
        <w:jc w:val="both"/>
        <w:rPr>
          <w:rStyle w:val="af"/>
          <w:rFonts w:ascii="Arial" w:hAnsi="Arial" w:cs="Arial"/>
          <w:bCs/>
          <w:i w:val="0"/>
          <w:sz w:val="20"/>
          <w:szCs w:val="20"/>
          <w:lang w:val="kk-KZ"/>
        </w:rPr>
      </w:pPr>
    </w:p>
    <w:p w:rsidR="008C3862" w:rsidRPr="008C3862" w:rsidRDefault="008C3862" w:rsidP="00592C1A">
      <w:pPr>
        <w:pStyle w:val="33"/>
        <w:spacing w:after="0"/>
        <w:ind w:left="-567" w:right="283" w:firstLine="567"/>
        <w:jc w:val="center"/>
        <w:rPr>
          <w:rFonts w:ascii="Arial" w:hAnsi="Arial" w:cs="Arial"/>
          <w:sz w:val="20"/>
          <w:szCs w:val="20"/>
          <w:lang w:val="kk-KZ"/>
        </w:rPr>
      </w:pPr>
      <w:r w:rsidRPr="008C3862">
        <w:rPr>
          <w:rFonts w:ascii="Arial" w:hAnsi="Arial" w:cs="Arial"/>
          <w:sz w:val="20"/>
          <w:szCs w:val="20"/>
          <w:lang w:val="kk-KZ"/>
        </w:rPr>
        <w:t>СГ ауыратын жас адамдардағы орталық артериялардың құрылымдық өзгерістері</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 xml:space="preserve">СГ ауыратын науқастарда орталық артериялардың; (жалпы ұйқы артериясы (ЖҰА), ішкі ұйқы артериясы (ІҰА), сыртқы ұйқы артериясының (СҰА) құрылымдық өзгерістерін тексеру осы аталған артериялар диаметрлері мен интималар кешендерінің ДСА сәйкес көрсеткіштерінен 41,5%; 52,9% және 60,3% сәйкес  ұлғайғанын,  ішкі ұйқы артериясының интимасының  45,5% қалыңдағанын байқауға болады. Бұл СГ ауыратын науқастарда эндотелий дисфункциясы тамырлар құрылымының ремодельденуіне ықпал етуімен байланысты болса керек [Horio T., 2005]. Осы тәрізді, гипотиреозда артерияларды зерттеген Cannon R.O.,  (1997), Сергиенко В.Б., (1999) ұйқы артерияларының құрылым – қызметінің бұзылысы тәж артерияларының бұызылысымен сәйкес келетінін байқаған.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Жоғарыда біз анықтаған көрсеткіштер СГ ауыратын науқастардың тәж артерияларының да атеросклероздық өзгерістерге ұшырағаны туралы тұжырым жасауға негіз болады.</w:t>
      </w:r>
    </w:p>
    <w:p w:rsidR="008C3862" w:rsidRPr="008C3862" w:rsidRDefault="008C3862" w:rsidP="00592C1A">
      <w:pPr>
        <w:pStyle w:val="33"/>
        <w:spacing w:after="0"/>
        <w:ind w:left="-567" w:right="283" w:firstLine="567"/>
        <w:jc w:val="both"/>
        <w:rPr>
          <w:rStyle w:val="af"/>
          <w:rFonts w:ascii="Arial" w:hAnsi="Arial" w:cs="Arial"/>
          <w:bCs/>
          <w:i w:val="0"/>
          <w:sz w:val="20"/>
          <w:szCs w:val="20"/>
          <w:lang w:val="kk-KZ"/>
        </w:rPr>
      </w:pPr>
      <w:r w:rsidRPr="008C3862">
        <w:rPr>
          <w:rStyle w:val="af"/>
          <w:rFonts w:ascii="Arial" w:hAnsi="Arial" w:cs="Arial"/>
          <w:bCs/>
          <w:i w:val="0"/>
          <w:sz w:val="20"/>
          <w:szCs w:val="20"/>
          <w:lang w:val="kk-KZ"/>
        </w:rPr>
        <w:t>Төмендегі суретте ауыратын жас адамдарда эндотелий өзгерісінің артериялар мен олардағы қан ағымына әсрі берілген.</w:t>
      </w:r>
    </w:p>
    <w:p w:rsidR="008C3862" w:rsidRPr="008C3862" w:rsidRDefault="008C3862" w:rsidP="00592C1A">
      <w:pPr>
        <w:pStyle w:val="33"/>
        <w:spacing w:after="0"/>
        <w:ind w:left="0" w:right="283" w:firstLine="567"/>
        <w:jc w:val="both"/>
        <w:rPr>
          <w:rFonts w:ascii="Arial" w:hAnsi="Arial" w:cs="Arial"/>
          <w:sz w:val="20"/>
          <w:szCs w:val="20"/>
          <w:lang w:val="kk-KZ"/>
        </w:rPr>
      </w:pPr>
      <w:r w:rsidRPr="008C3862">
        <w:rPr>
          <w:rStyle w:val="af"/>
          <w:rFonts w:ascii="Arial" w:hAnsi="Arial" w:cs="Arial"/>
          <w:bCs/>
          <w:i w:val="0"/>
          <w:sz w:val="20"/>
          <w:szCs w:val="20"/>
          <w:lang w:val="kk-KZ"/>
        </w:rPr>
        <w:t xml:space="preserve"> </w:t>
      </w:r>
    </w:p>
    <w:p w:rsidR="008C3862" w:rsidRPr="008C3862" w:rsidRDefault="008C3862" w:rsidP="00592C1A">
      <w:pPr>
        <w:pStyle w:val="33"/>
        <w:spacing w:after="0"/>
        <w:ind w:left="0" w:right="283" w:firstLine="567"/>
        <w:jc w:val="both"/>
        <w:rPr>
          <w:rFonts w:ascii="Arial" w:hAnsi="Arial" w:cs="Arial"/>
          <w:sz w:val="20"/>
          <w:szCs w:val="20"/>
          <w:lang w:val="kk-KZ"/>
        </w:rPr>
      </w:pPr>
      <w:r w:rsidRPr="008C3862">
        <w:rPr>
          <w:rFonts w:ascii="Arial" w:hAnsi="Arial" w:cs="Arial"/>
          <w:sz w:val="20"/>
          <w:szCs w:val="20"/>
          <w:lang w:val="kk-KZ"/>
        </w:rPr>
        <w:t xml:space="preserve"> </w:t>
      </w:r>
    </w:p>
    <w:p w:rsidR="008C3862" w:rsidRPr="008C3862" w:rsidRDefault="008C3862" w:rsidP="00592C1A">
      <w:pPr>
        <w:pStyle w:val="33"/>
        <w:spacing w:after="0"/>
        <w:ind w:left="0" w:right="283" w:firstLine="567"/>
        <w:jc w:val="both"/>
        <w:rPr>
          <w:rFonts w:ascii="Arial" w:hAnsi="Arial" w:cs="Arial"/>
          <w:sz w:val="20"/>
          <w:szCs w:val="20"/>
          <w:lang w:val="kk-KZ"/>
        </w:rPr>
      </w:pPr>
      <w:r w:rsidRPr="008C3862">
        <w:rPr>
          <w:rFonts w:ascii="Arial" w:hAnsi="Arial" w:cs="Arial"/>
          <w:noProof/>
          <w:sz w:val="20"/>
          <w:szCs w:val="20"/>
        </w:rPr>
        <w:lastRenderedPageBreak/>
        <w:drawing>
          <wp:inline distT="0" distB="0" distL="0" distR="0">
            <wp:extent cx="5346065" cy="2805430"/>
            <wp:effectExtent l="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5346065" cy="2805430"/>
                    </a:xfrm>
                    <a:prstGeom prst="rect">
                      <a:avLst/>
                    </a:prstGeom>
                    <a:noFill/>
                  </pic:spPr>
                </pic:pic>
              </a:graphicData>
            </a:graphic>
          </wp:inline>
        </w:drawing>
      </w:r>
    </w:p>
    <w:p w:rsidR="008C3862" w:rsidRPr="008C3862" w:rsidRDefault="008C3862" w:rsidP="00592C1A">
      <w:pPr>
        <w:pStyle w:val="33"/>
        <w:spacing w:after="0"/>
        <w:ind w:left="0" w:right="283" w:firstLine="567"/>
        <w:jc w:val="both"/>
        <w:rPr>
          <w:rFonts w:ascii="Arial" w:hAnsi="Arial" w:cs="Arial"/>
          <w:sz w:val="20"/>
          <w:szCs w:val="20"/>
          <w:lang w:val="kk-KZ"/>
        </w:rPr>
      </w:pPr>
    </w:p>
    <w:p w:rsidR="008C3862" w:rsidRPr="008C3862" w:rsidRDefault="008C3862" w:rsidP="00592C1A">
      <w:pPr>
        <w:pStyle w:val="33"/>
        <w:spacing w:after="0"/>
        <w:ind w:left="0" w:right="283" w:firstLine="567"/>
        <w:jc w:val="center"/>
        <w:rPr>
          <w:rFonts w:ascii="Arial" w:hAnsi="Arial" w:cs="Arial"/>
          <w:sz w:val="20"/>
          <w:szCs w:val="20"/>
          <w:lang w:val="kk-KZ" w:eastAsia="zh-CN"/>
        </w:rPr>
      </w:pPr>
      <w:r w:rsidRPr="008C3862">
        <w:rPr>
          <w:rFonts w:ascii="Arial" w:hAnsi="Arial" w:cs="Arial"/>
          <w:sz w:val="20"/>
          <w:szCs w:val="20"/>
          <w:lang w:val="kk-KZ" w:eastAsia="zh-CN"/>
        </w:rPr>
        <w:t>Эндотелийге тәуелді күштеменің артерия диаметрі мен қан ағысының динамикасына әсері.</w:t>
      </w:r>
    </w:p>
    <w:p w:rsidR="008C3862" w:rsidRPr="008C3862" w:rsidRDefault="008C3862" w:rsidP="00592C1A">
      <w:pPr>
        <w:pStyle w:val="33"/>
        <w:spacing w:after="0"/>
        <w:ind w:left="0" w:right="283" w:firstLine="567"/>
        <w:jc w:val="both"/>
        <w:rPr>
          <w:rFonts w:ascii="Arial" w:hAnsi="Arial" w:cs="Arial"/>
          <w:sz w:val="20"/>
          <w:szCs w:val="20"/>
          <w:lang w:val="kk-KZ" w:eastAsia="zh-CN"/>
        </w:rPr>
      </w:pPr>
    </w:p>
    <w:p w:rsidR="008C3862" w:rsidRPr="008C3862" w:rsidRDefault="008C3862" w:rsidP="00592C1A">
      <w:pPr>
        <w:pStyle w:val="33"/>
        <w:spacing w:after="0"/>
        <w:ind w:left="-567" w:right="283" w:firstLine="567"/>
        <w:jc w:val="both"/>
        <w:rPr>
          <w:rStyle w:val="af"/>
          <w:rFonts w:ascii="Arial" w:hAnsi="Arial" w:cs="Arial"/>
          <w:bCs/>
          <w:i w:val="0"/>
          <w:sz w:val="20"/>
          <w:szCs w:val="20"/>
          <w:lang w:val="kk-KZ"/>
        </w:rPr>
      </w:pPr>
      <w:r w:rsidRPr="008C3862">
        <w:rPr>
          <w:rStyle w:val="af"/>
          <w:rFonts w:ascii="Arial" w:hAnsi="Arial" w:cs="Arial"/>
          <w:bCs/>
          <w:i w:val="0"/>
          <w:sz w:val="20"/>
          <w:szCs w:val="20"/>
          <w:lang w:val="kk-KZ"/>
        </w:rPr>
        <w:t xml:space="preserve">Эндотелийдің тамыр қозғаушы қызметін зерттеуге тамырлардың эндотелий тәуелді босаңсуын, бағалауға мүмкіншілік беретін инвазивті емес жоғары сезімтал ультра дыбысты  әдіс қолданылды. </w:t>
      </w:r>
    </w:p>
    <w:p w:rsidR="008C3862" w:rsidRPr="008C3862" w:rsidRDefault="008C3862" w:rsidP="00592C1A">
      <w:pPr>
        <w:pStyle w:val="33"/>
        <w:spacing w:after="0"/>
        <w:ind w:left="-567" w:right="283" w:firstLine="567"/>
        <w:jc w:val="both"/>
        <w:rPr>
          <w:rStyle w:val="af"/>
          <w:rFonts w:ascii="Arial" w:hAnsi="Arial" w:cs="Arial"/>
          <w:bCs/>
          <w:i w:val="0"/>
          <w:sz w:val="20"/>
          <w:szCs w:val="20"/>
          <w:lang w:val="kk-KZ"/>
        </w:rPr>
      </w:pPr>
      <w:r w:rsidRPr="008C3862">
        <w:rPr>
          <w:rStyle w:val="af"/>
          <w:rFonts w:ascii="Arial" w:hAnsi="Arial" w:cs="Arial"/>
          <w:bCs/>
          <w:i w:val="0"/>
          <w:sz w:val="20"/>
          <w:szCs w:val="20"/>
          <w:lang w:val="kk-KZ"/>
        </w:rPr>
        <w:t>СГ ауыратын жас адамдарда реактивті гиперемия (РГ) сынамасының нәтижесін сараптау қанның бастапқы және сынамадан кейінгі ағымға тәуелді жылдамдығының жоғарылығын көрсетеді. Ал, эндотелийге тәуелді босаңсудың осы топта сенімді төмендегені байқалады. Бұл СГ ауыратын жас адамдарда эндотелий дисфункциясы дамитынын,  яғни оның айқын зақымданғанын байқатады.</w:t>
      </w:r>
    </w:p>
    <w:p w:rsidR="008C3862" w:rsidRPr="008C3862" w:rsidRDefault="008C3862" w:rsidP="00592C1A">
      <w:pPr>
        <w:spacing w:after="0" w:line="240" w:lineRule="auto"/>
        <w:ind w:left="-567" w:right="283" w:firstLine="567"/>
        <w:rPr>
          <w:rFonts w:ascii="Arial" w:hAnsi="Arial" w:cs="Arial"/>
          <w:sz w:val="20"/>
          <w:szCs w:val="20"/>
          <w:lang w:val="kk-KZ"/>
        </w:rPr>
      </w:pPr>
      <w:r w:rsidRPr="008C3862">
        <w:rPr>
          <w:rStyle w:val="af"/>
          <w:rFonts w:ascii="Arial" w:hAnsi="Arial" w:cs="Arial"/>
          <w:bCs/>
          <w:i w:val="0"/>
          <w:sz w:val="20"/>
          <w:szCs w:val="20"/>
          <w:lang w:val="kk-KZ"/>
        </w:rPr>
        <w:t xml:space="preserve">Төмендегі кестеде СГ ауыратын жас адамдар </w:t>
      </w:r>
      <w:r w:rsidRPr="008C3862">
        <w:rPr>
          <w:rFonts w:ascii="Arial" w:hAnsi="Arial" w:cs="Arial"/>
          <w:sz w:val="20"/>
          <w:szCs w:val="20"/>
          <w:lang w:val="kk-KZ"/>
        </w:rPr>
        <w:t>артерияларының эндотелиінің тамырқозғаушы функциясы мен босаңсу сезімталдығының көрсеткіштері дені сау адамдардың сәйкес көрсеткіштері мен салыстырмалы берілген.</w:t>
      </w:r>
    </w:p>
    <w:p w:rsidR="008C3862" w:rsidRPr="008C3862" w:rsidRDefault="008C3862" w:rsidP="00592C1A">
      <w:pPr>
        <w:pStyle w:val="a4"/>
        <w:spacing w:after="0"/>
        <w:ind w:left="0" w:right="283" w:firstLine="567"/>
        <w:jc w:val="both"/>
        <w:rPr>
          <w:rStyle w:val="af"/>
          <w:rFonts w:ascii="Arial" w:hAnsi="Arial" w:cs="Arial"/>
          <w:bCs/>
          <w:i w:val="0"/>
          <w:sz w:val="20"/>
          <w:szCs w:val="20"/>
          <w:lang w:val="kk-KZ"/>
        </w:rPr>
      </w:pPr>
    </w:p>
    <w:p w:rsidR="008C3862" w:rsidRPr="008C3862" w:rsidRDefault="008C3862" w:rsidP="00592C1A">
      <w:pPr>
        <w:spacing w:after="0" w:line="240" w:lineRule="auto"/>
        <w:ind w:right="283" w:firstLine="567"/>
        <w:rPr>
          <w:rFonts w:ascii="Arial" w:hAnsi="Arial" w:cs="Arial"/>
          <w:sz w:val="20"/>
          <w:szCs w:val="20"/>
          <w:lang w:val="kk-KZ"/>
        </w:rPr>
      </w:pPr>
      <w:r w:rsidRPr="008C3862">
        <w:rPr>
          <w:rFonts w:ascii="Arial" w:hAnsi="Arial" w:cs="Arial"/>
          <w:sz w:val="20"/>
          <w:szCs w:val="20"/>
          <w:lang w:val="kk-KZ"/>
        </w:rPr>
        <w:t>2 кесте  – СГ  ауыратын науқастар артериялары эндотелиінің тамырқозғаушы функциясы мен босаңсу сезімталдығының көрсеткіштері (M±m)</w:t>
      </w:r>
    </w:p>
    <w:p w:rsidR="008C3862" w:rsidRPr="008C3862" w:rsidRDefault="008C3862" w:rsidP="00592C1A">
      <w:pPr>
        <w:spacing w:after="0" w:line="240" w:lineRule="auto"/>
        <w:ind w:right="283" w:firstLine="567"/>
        <w:rPr>
          <w:rFonts w:ascii="Arial" w:hAnsi="Arial" w:cs="Arial"/>
          <w:sz w:val="20"/>
          <w:szCs w:val="20"/>
          <w:lang w:val="kk-KZ"/>
        </w:rPr>
      </w:pPr>
    </w:p>
    <w:tbl>
      <w:tblPr>
        <w:tblW w:w="7067" w:type="dxa"/>
        <w:tblInd w:w="108" w:type="dxa"/>
        <w:tblLook w:val="01E0"/>
      </w:tblPr>
      <w:tblGrid>
        <w:gridCol w:w="2443"/>
        <w:gridCol w:w="2683"/>
        <w:gridCol w:w="1941"/>
      </w:tblGrid>
      <w:tr w:rsidR="008C3862" w:rsidRPr="008C3862" w:rsidTr="00B22C57">
        <w:trPr>
          <w:trHeight w:val="462"/>
        </w:trPr>
        <w:tc>
          <w:tcPr>
            <w:tcW w:w="2443" w:type="dxa"/>
            <w:tcBorders>
              <w:top w:val="single" w:sz="4" w:space="0" w:color="auto"/>
              <w:left w:val="single" w:sz="4" w:space="0" w:color="auto"/>
              <w:bottom w:val="single" w:sz="4" w:space="0" w:color="auto"/>
              <w:right w:val="single" w:sz="4" w:space="0" w:color="auto"/>
              <w:tr2bl w:val="single" w:sz="4" w:space="0" w:color="auto"/>
            </w:tcBorders>
          </w:tcPr>
          <w:p w:rsidR="008C3862" w:rsidRPr="008C3862" w:rsidRDefault="008C3862" w:rsidP="00592C1A">
            <w:pPr>
              <w:spacing w:after="0" w:line="240" w:lineRule="auto"/>
              <w:ind w:right="283" w:firstLine="567"/>
              <w:rPr>
                <w:rFonts w:ascii="Arial" w:hAnsi="Arial" w:cs="Arial"/>
                <w:sz w:val="20"/>
                <w:szCs w:val="20"/>
                <w:lang w:val="kk-KZ"/>
              </w:rPr>
            </w:pPr>
            <w:r w:rsidRPr="008C3862">
              <w:rPr>
                <w:rFonts w:ascii="Arial" w:hAnsi="Arial" w:cs="Arial"/>
                <w:sz w:val="20"/>
                <w:szCs w:val="20"/>
                <w:lang w:val="kk-KZ"/>
              </w:rPr>
              <w:t>Көрсеткіштері</w:t>
            </w:r>
          </w:p>
          <w:p w:rsidR="008C3862" w:rsidRPr="008C3862" w:rsidRDefault="008C3862" w:rsidP="00592C1A">
            <w:pPr>
              <w:spacing w:after="0" w:line="240" w:lineRule="auto"/>
              <w:ind w:right="283" w:firstLine="567"/>
              <w:jc w:val="right"/>
              <w:rPr>
                <w:rFonts w:ascii="Arial" w:hAnsi="Arial" w:cs="Arial"/>
                <w:sz w:val="20"/>
                <w:szCs w:val="20"/>
                <w:lang w:val="kk-KZ"/>
              </w:rPr>
            </w:pPr>
            <w:r w:rsidRPr="008C3862">
              <w:rPr>
                <w:rFonts w:ascii="Arial" w:hAnsi="Arial" w:cs="Arial"/>
                <w:sz w:val="20"/>
                <w:szCs w:val="20"/>
                <w:lang w:val="kk-KZ"/>
              </w:rPr>
              <w:t xml:space="preserve">                  Топтар</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Субклиникалық гипотиреоз (n=</w:t>
            </w:r>
            <w:r w:rsidRPr="008C3862">
              <w:rPr>
                <w:rFonts w:ascii="Arial" w:hAnsi="Arial" w:cs="Arial"/>
                <w:sz w:val="20"/>
                <w:szCs w:val="20"/>
              </w:rPr>
              <w:t>14</w:t>
            </w:r>
            <w:r w:rsidRPr="008C3862">
              <w:rPr>
                <w:rFonts w:ascii="Arial" w:hAnsi="Arial" w:cs="Arial"/>
                <w:sz w:val="20"/>
                <w:szCs w:val="20"/>
                <w:lang w:val="kk-KZ"/>
              </w:rPr>
              <w:t>)</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Дені сау адамдар</w:t>
            </w:r>
          </w:p>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(n=17)</w:t>
            </w:r>
          </w:p>
        </w:tc>
      </w:tr>
      <w:tr w:rsidR="008C3862" w:rsidRPr="008C3862" w:rsidTr="00B22C57">
        <w:trPr>
          <w:trHeight w:val="187"/>
        </w:trPr>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vertAlign w:val="subscript"/>
                <w:lang w:val="kk-KZ"/>
              </w:rPr>
              <w:t>0</w:t>
            </w:r>
            <w:r w:rsidRPr="008C3862">
              <w:rPr>
                <w:rFonts w:ascii="Arial" w:hAnsi="Arial" w:cs="Arial"/>
                <w:bCs/>
                <w:sz w:val="20"/>
                <w:szCs w:val="20"/>
                <w:lang w:val="en-US"/>
              </w:rPr>
              <w:t>D</w:t>
            </w:r>
            <w:r w:rsidRPr="008C3862">
              <w:rPr>
                <w:rFonts w:ascii="Arial" w:hAnsi="Arial" w:cs="Arial"/>
                <w:bCs/>
                <w:sz w:val="20"/>
                <w:szCs w:val="20"/>
                <w:lang w:val="kk-KZ"/>
              </w:rPr>
              <w:t>, см</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lang w:val="kk-KZ"/>
              </w:rPr>
              <w:t>0,40</w:t>
            </w:r>
            <w:r w:rsidRPr="008C3862">
              <w:rPr>
                <w:rFonts w:ascii="Arial" w:hAnsi="Arial" w:cs="Arial"/>
                <w:sz w:val="20"/>
                <w:szCs w:val="20"/>
              </w:rPr>
              <w:t>±0,</w:t>
            </w:r>
            <w:r w:rsidRPr="008C3862">
              <w:rPr>
                <w:rFonts w:ascii="Arial" w:hAnsi="Arial" w:cs="Arial"/>
                <w:sz w:val="20"/>
                <w:szCs w:val="20"/>
                <w:lang w:val="kk-KZ"/>
              </w:rPr>
              <w:t>0</w:t>
            </w:r>
            <w:r w:rsidRPr="008C3862">
              <w:rPr>
                <w:rFonts w:ascii="Arial" w:hAnsi="Arial" w:cs="Arial"/>
                <w:sz w:val="20"/>
                <w:szCs w:val="20"/>
              </w:rPr>
              <w:t>4</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lang w:val="kk-KZ"/>
              </w:rPr>
              <w:t>0,39</w:t>
            </w:r>
            <w:r w:rsidRPr="008C3862">
              <w:rPr>
                <w:rFonts w:ascii="Arial" w:hAnsi="Arial" w:cs="Arial"/>
                <w:sz w:val="20"/>
                <w:szCs w:val="20"/>
              </w:rPr>
              <w:t>±0,04</w:t>
            </w:r>
          </w:p>
        </w:tc>
      </w:tr>
      <w:tr w:rsidR="008C3862" w:rsidRPr="008C3862" w:rsidTr="00B22C57">
        <w:trPr>
          <w:trHeight w:val="187"/>
        </w:trPr>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vertAlign w:val="subscript"/>
                <w:lang w:val="kk-KZ"/>
              </w:rPr>
              <w:t>0</w:t>
            </w:r>
            <w:r w:rsidRPr="008C3862">
              <w:rPr>
                <w:rFonts w:ascii="Arial" w:hAnsi="Arial" w:cs="Arial"/>
                <w:sz w:val="20"/>
                <w:szCs w:val="20"/>
                <w:lang w:val="en-US"/>
              </w:rPr>
              <w:t>V</w:t>
            </w:r>
            <w:r w:rsidRPr="008C3862">
              <w:rPr>
                <w:rFonts w:ascii="Arial" w:hAnsi="Arial" w:cs="Arial"/>
                <w:sz w:val="20"/>
                <w:szCs w:val="20"/>
                <w:lang w:val="kk-KZ"/>
              </w:rPr>
              <w:t>см/с</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46,89</w:t>
            </w:r>
            <w:r w:rsidRPr="008C3862">
              <w:rPr>
                <w:rFonts w:ascii="Arial" w:hAnsi="Arial" w:cs="Arial"/>
                <w:sz w:val="20"/>
                <w:szCs w:val="20"/>
              </w:rPr>
              <w:t>±0,</w:t>
            </w:r>
            <w:r w:rsidRPr="008C3862">
              <w:rPr>
                <w:rFonts w:ascii="Arial" w:hAnsi="Arial" w:cs="Arial"/>
                <w:sz w:val="20"/>
                <w:szCs w:val="20"/>
                <w:lang w:val="kk-KZ"/>
              </w:rPr>
              <w:t>06**</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44,65</w:t>
            </w:r>
            <w:r w:rsidRPr="008C3862">
              <w:rPr>
                <w:rFonts w:ascii="Arial" w:hAnsi="Arial" w:cs="Arial"/>
                <w:sz w:val="20"/>
                <w:szCs w:val="20"/>
              </w:rPr>
              <w:t>±</w:t>
            </w:r>
            <w:r w:rsidRPr="008C3862">
              <w:rPr>
                <w:rFonts w:ascii="Arial" w:hAnsi="Arial" w:cs="Arial"/>
                <w:sz w:val="20"/>
                <w:szCs w:val="20"/>
                <w:lang w:val="kk-KZ"/>
              </w:rPr>
              <w:t>0,12</w:t>
            </w:r>
          </w:p>
        </w:tc>
      </w:tr>
      <w:tr w:rsidR="008C3862" w:rsidRPr="008C3862" w:rsidTr="00B22C57">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bCs/>
                <w:sz w:val="20"/>
                <w:szCs w:val="20"/>
                <w:vertAlign w:val="superscript"/>
                <w:lang w:val="kk-KZ"/>
              </w:rPr>
            </w:pPr>
            <w:r w:rsidRPr="008C3862">
              <w:rPr>
                <w:rFonts w:ascii="Arial" w:hAnsi="Arial" w:cs="Arial"/>
                <w:bCs/>
                <w:sz w:val="20"/>
                <w:szCs w:val="20"/>
                <w:vertAlign w:val="subscript"/>
                <w:lang w:val="kk-KZ"/>
              </w:rPr>
              <w:t>0</w:t>
            </w:r>
            <w:r w:rsidRPr="008C3862">
              <w:rPr>
                <w:rFonts w:ascii="Arial" w:hAnsi="Arial" w:cs="Arial"/>
                <w:bCs/>
                <w:sz w:val="20"/>
                <w:szCs w:val="20"/>
                <w:lang w:val="kk-KZ"/>
              </w:rPr>
              <w:t>τ, дин/см</w:t>
            </w:r>
            <w:r w:rsidRPr="008C3862">
              <w:rPr>
                <w:rFonts w:ascii="Arial" w:hAnsi="Arial" w:cs="Arial"/>
                <w:bCs/>
                <w:sz w:val="20"/>
                <w:szCs w:val="20"/>
                <w:vertAlign w:val="superscript"/>
                <w:lang w:val="kk-KZ"/>
              </w:rPr>
              <w:t>2</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rPr>
              <w:t>2</w:t>
            </w:r>
            <w:r w:rsidRPr="008C3862">
              <w:rPr>
                <w:rFonts w:ascii="Arial" w:hAnsi="Arial" w:cs="Arial"/>
                <w:sz w:val="20"/>
                <w:szCs w:val="20"/>
                <w:lang w:val="kk-KZ"/>
              </w:rPr>
              <w:t>3</w:t>
            </w:r>
            <w:r w:rsidRPr="008C3862">
              <w:rPr>
                <w:rFonts w:ascii="Arial" w:hAnsi="Arial" w:cs="Arial"/>
                <w:sz w:val="20"/>
                <w:szCs w:val="20"/>
              </w:rPr>
              <w:t>,</w:t>
            </w:r>
            <w:r w:rsidRPr="008C3862">
              <w:rPr>
                <w:rFonts w:ascii="Arial" w:hAnsi="Arial" w:cs="Arial"/>
                <w:sz w:val="20"/>
                <w:szCs w:val="20"/>
                <w:lang w:val="kk-KZ"/>
              </w:rPr>
              <w:t>02</w:t>
            </w:r>
            <w:r w:rsidRPr="008C3862">
              <w:rPr>
                <w:rFonts w:ascii="Arial" w:hAnsi="Arial" w:cs="Arial"/>
                <w:sz w:val="20"/>
                <w:szCs w:val="20"/>
              </w:rPr>
              <w:t>±0,</w:t>
            </w:r>
            <w:r w:rsidRPr="008C3862">
              <w:rPr>
                <w:rFonts w:ascii="Arial" w:hAnsi="Arial" w:cs="Arial"/>
                <w:sz w:val="20"/>
                <w:szCs w:val="20"/>
                <w:lang w:val="kk-KZ"/>
              </w:rPr>
              <w:t>02*</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22,89</w:t>
            </w:r>
            <w:r w:rsidRPr="008C3862">
              <w:rPr>
                <w:rFonts w:ascii="Arial" w:hAnsi="Arial" w:cs="Arial"/>
                <w:sz w:val="20"/>
                <w:szCs w:val="20"/>
              </w:rPr>
              <w:t>±</w:t>
            </w:r>
            <w:r w:rsidRPr="008C3862">
              <w:rPr>
                <w:rFonts w:ascii="Arial" w:hAnsi="Arial" w:cs="Arial"/>
                <w:sz w:val="20"/>
                <w:szCs w:val="20"/>
                <w:lang w:val="kk-KZ"/>
              </w:rPr>
              <w:t>0,15</w:t>
            </w:r>
          </w:p>
        </w:tc>
      </w:tr>
      <w:tr w:rsidR="008C3862" w:rsidRPr="008C3862" w:rsidTr="00B22C57">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vertAlign w:val="subscript"/>
                <w:lang w:val="kk-KZ"/>
              </w:rPr>
              <w:t>∆</w:t>
            </w:r>
            <w:r w:rsidRPr="008C3862">
              <w:rPr>
                <w:rFonts w:ascii="Arial" w:hAnsi="Arial" w:cs="Arial"/>
                <w:bCs/>
                <w:sz w:val="20"/>
                <w:szCs w:val="20"/>
                <w:lang w:val="en-US"/>
              </w:rPr>
              <w:t>D</w:t>
            </w:r>
            <w:r w:rsidRPr="008C3862">
              <w:rPr>
                <w:rFonts w:ascii="Arial" w:hAnsi="Arial" w:cs="Arial"/>
                <w:bCs/>
                <w:sz w:val="20"/>
                <w:szCs w:val="20"/>
                <w:lang w:val="kk-KZ"/>
              </w:rPr>
              <w:t>, см</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0,42</w:t>
            </w:r>
            <w:r w:rsidRPr="008C3862">
              <w:rPr>
                <w:rFonts w:ascii="Arial" w:hAnsi="Arial" w:cs="Arial"/>
                <w:sz w:val="20"/>
                <w:szCs w:val="20"/>
              </w:rPr>
              <w:t>±0,</w:t>
            </w:r>
            <w:r w:rsidRPr="008C3862">
              <w:rPr>
                <w:rFonts w:ascii="Arial" w:hAnsi="Arial" w:cs="Arial"/>
                <w:sz w:val="20"/>
                <w:szCs w:val="20"/>
                <w:lang w:val="kk-KZ"/>
              </w:rPr>
              <w:t>09</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0,43</w:t>
            </w:r>
            <w:r w:rsidRPr="008C3862">
              <w:rPr>
                <w:rFonts w:ascii="Arial" w:hAnsi="Arial" w:cs="Arial"/>
                <w:sz w:val="20"/>
                <w:szCs w:val="20"/>
              </w:rPr>
              <w:t>±0,</w:t>
            </w:r>
            <w:r w:rsidRPr="008C3862">
              <w:rPr>
                <w:rFonts w:ascii="Arial" w:hAnsi="Arial" w:cs="Arial"/>
                <w:sz w:val="20"/>
                <w:szCs w:val="20"/>
                <w:lang w:val="kk-KZ"/>
              </w:rPr>
              <w:t>01</w:t>
            </w:r>
          </w:p>
        </w:tc>
      </w:tr>
      <w:tr w:rsidR="008C3862" w:rsidRPr="008C3862" w:rsidTr="00B22C57">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vertAlign w:val="subscript"/>
                <w:lang w:val="kk-KZ"/>
              </w:rPr>
              <w:t>∆</w:t>
            </w:r>
            <w:r w:rsidRPr="008C3862">
              <w:rPr>
                <w:rFonts w:ascii="Arial" w:hAnsi="Arial" w:cs="Arial"/>
                <w:sz w:val="20"/>
                <w:szCs w:val="20"/>
                <w:lang w:val="en-US"/>
              </w:rPr>
              <w:t xml:space="preserve"> V</w:t>
            </w:r>
            <w:r w:rsidRPr="008C3862">
              <w:rPr>
                <w:rFonts w:ascii="Arial" w:hAnsi="Arial" w:cs="Arial"/>
                <w:sz w:val="20"/>
                <w:szCs w:val="20"/>
                <w:lang w:val="kk-KZ"/>
              </w:rPr>
              <w:t>см</w:t>
            </w:r>
            <w:r w:rsidRPr="008C3862">
              <w:rPr>
                <w:rFonts w:ascii="Arial" w:hAnsi="Arial" w:cs="Arial"/>
                <w:bCs/>
                <w:caps/>
                <w:sz w:val="20"/>
                <w:szCs w:val="20"/>
                <w:vertAlign w:val="subscript"/>
                <w:lang w:val="kk-KZ"/>
              </w:rPr>
              <w:t>/с</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lang w:val="kk-KZ"/>
              </w:rPr>
              <w:t>62,33</w:t>
            </w:r>
            <w:r w:rsidRPr="008C3862">
              <w:rPr>
                <w:rFonts w:ascii="Arial" w:hAnsi="Arial" w:cs="Arial"/>
                <w:sz w:val="20"/>
                <w:szCs w:val="20"/>
              </w:rPr>
              <w:t>±0,</w:t>
            </w:r>
            <w:r w:rsidRPr="008C3862">
              <w:rPr>
                <w:rFonts w:ascii="Arial" w:hAnsi="Arial" w:cs="Arial"/>
                <w:sz w:val="20"/>
                <w:szCs w:val="20"/>
                <w:lang w:val="kk-KZ"/>
              </w:rPr>
              <w:t>01**</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61,28</w:t>
            </w:r>
            <w:r w:rsidRPr="008C3862">
              <w:rPr>
                <w:rFonts w:ascii="Arial" w:hAnsi="Arial" w:cs="Arial"/>
                <w:sz w:val="20"/>
                <w:szCs w:val="20"/>
              </w:rPr>
              <w:t>±</w:t>
            </w:r>
            <w:r w:rsidRPr="008C3862">
              <w:rPr>
                <w:rFonts w:ascii="Arial" w:hAnsi="Arial" w:cs="Arial"/>
                <w:sz w:val="20"/>
                <w:szCs w:val="20"/>
                <w:lang w:val="kk-KZ"/>
              </w:rPr>
              <w:t>0,01</w:t>
            </w:r>
          </w:p>
        </w:tc>
      </w:tr>
      <w:tr w:rsidR="008C3862" w:rsidRPr="008C3862" w:rsidTr="00B22C57">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vertAlign w:val="subscript"/>
                <w:lang w:val="kk-KZ"/>
              </w:rPr>
              <w:t>∆</w:t>
            </w:r>
            <w:r w:rsidRPr="008C3862">
              <w:rPr>
                <w:rFonts w:ascii="Arial" w:hAnsi="Arial" w:cs="Arial"/>
                <w:bCs/>
                <w:sz w:val="20"/>
                <w:szCs w:val="20"/>
                <w:lang w:val="kk-KZ"/>
              </w:rPr>
              <w:t xml:space="preserve"> τ, дин/см</w:t>
            </w:r>
            <w:r w:rsidRPr="008C3862">
              <w:rPr>
                <w:rFonts w:ascii="Arial" w:hAnsi="Arial" w:cs="Arial"/>
                <w:bCs/>
                <w:sz w:val="20"/>
                <w:szCs w:val="20"/>
                <w:vertAlign w:val="superscript"/>
                <w:lang w:val="kk-KZ"/>
              </w:rPr>
              <w:t>2</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29,68</w:t>
            </w:r>
            <w:r w:rsidRPr="008C3862">
              <w:rPr>
                <w:rFonts w:ascii="Arial" w:hAnsi="Arial" w:cs="Arial"/>
                <w:sz w:val="20"/>
                <w:szCs w:val="20"/>
              </w:rPr>
              <w:t>±0,04</w:t>
            </w:r>
            <w:r w:rsidRPr="008C3862">
              <w:rPr>
                <w:rFonts w:ascii="Arial" w:hAnsi="Arial" w:cs="Arial"/>
                <w:sz w:val="20"/>
                <w:szCs w:val="20"/>
                <w:lang w:val="kk-KZ"/>
              </w:rPr>
              <w:t>**</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rPr>
            </w:pPr>
            <w:r w:rsidRPr="008C3862">
              <w:rPr>
                <w:rFonts w:ascii="Arial" w:hAnsi="Arial" w:cs="Arial"/>
                <w:sz w:val="20"/>
                <w:szCs w:val="20"/>
                <w:lang w:val="kk-KZ"/>
              </w:rPr>
              <w:t xml:space="preserve">28,59 </w:t>
            </w:r>
            <w:r w:rsidRPr="008C3862">
              <w:rPr>
                <w:rFonts w:ascii="Arial" w:hAnsi="Arial" w:cs="Arial"/>
                <w:sz w:val="20"/>
                <w:szCs w:val="20"/>
              </w:rPr>
              <w:t>±0,0</w:t>
            </w:r>
            <w:r w:rsidRPr="008C3862">
              <w:rPr>
                <w:rFonts w:ascii="Arial" w:hAnsi="Arial" w:cs="Arial"/>
                <w:sz w:val="20"/>
                <w:szCs w:val="20"/>
                <w:lang w:val="kk-KZ"/>
              </w:rPr>
              <w:t>3</w:t>
            </w:r>
          </w:p>
        </w:tc>
      </w:tr>
      <w:tr w:rsidR="008C3862" w:rsidRPr="008C3862" w:rsidTr="00B22C57">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bCs/>
                <w:sz w:val="20"/>
                <w:szCs w:val="20"/>
              </w:rPr>
            </w:pPr>
            <w:r w:rsidRPr="008C3862">
              <w:rPr>
                <w:rFonts w:ascii="Arial" w:hAnsi="Arial" w:cs="Arial"/>
                <w:bCs/>
                <w:sz w:val="20"/>
                <w:szCs w:val="20"/>
                <w:lang w:val="kk-KZ"/>
              </w:rPr>
              <w:t xml:space="preserve">ТЭТБ </w:t>
            </w:r>
            <w:r w:rsidRPr="008C3862">
              <w:rPr>
                <w:rFonts w:ascii="Arial" w:hAnsi="Arial" w:cs="Arial"/>
                <w:bCs/>
                <w:sz w:val="20"/>
                <w:szCs w:val="20"/>
              </w:rPr>
              <w:t>%</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5,00</w:t>
            </w:r>
            <w:r w:rsidRPr="008C3862">
              <w:rPr>
                <w:rFonts w:ascii="Arial" w:hAnsi="Arial" w:cs="Arial"/>
                <w:sz w:val="20"/>
                <w:szCs w:val="20"/>
              </w:rPr>
              <w:t>±</w:t>
            </w:r>
            <w:r w:rsidRPr="008C3862">
              <w:rPr>
                <w:rFonts w:ascii="Arial" w:hAnsi="Arial" w:cs="Arial"/>
                <w:sz w:val="20"/>
                <w:szCs w:val="20"/>
                <w:lang w:val="kk-KZ"/>
              </w:rPr>
              <w:t>0,03**</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10,25</w:t>
            </w:r>
            <w:r w:rsidRPr="008C3862">
              <w:rPr>
                <w:rFonts w:ascii="Arial" w:hAnsi="Arial" w:cs="Arial"/>
                <w:sz w:val="20"/>
                <w:szCs w:val="20"/>
              </w:rPr>
              <w:t>±</w:t>
            </w:r>
            <w:r w:rsidRPr="008C3862">
              <w:rPr>
                <w:rFonts w:ascii="Arial" w:hAnsi="Arial" w:cs="Arial"/>
                <w:sz w:val="20"/>
                <w:szCs w:val="20"/>
                <w:lang w:val="kk-KZ"/>
              </w:rPr>
              <w:t>1,05</w:t>
            </w:r>
          </w:p>
        </w:tc>
      </w:tr>
      <w:tr w:rsidR="008C3862" w:rsidRPr="008C3862" w:rsidTr="00B22C57">
        <w:tc>
          <w:tcPr>
            <w:tcW w:w="244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bCs/>
                <w:sz w:val="20"/>
                <w:szCs w:val="20"/>
                <w:lang w:val="kk-KZ"/>
              </w:rPr>
            </w:pPr>
            <w:r w:rsidRPr="008C3862">
              <w:rPr>
                <w:rFonts w:ascii="Arial" w:hAnsi="Arial" w:cs="Arial"/>
                <w:bCs/>
                <w:sz w:val="20"/>
                <w:szCs w:val="20"/>
                <w:lang w:val="kk-KZ"/>
              </w:rPr>
              <w:t>К</w:t>
            </w:r>
          </w:p>
        </w:tc>
        <w:tc>
          <w:tcPr>
            <w:tcW w:w="2683"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0,81</w:t>
            </w:r>
            <w:r w:rsidRPr="008C3862">
              <w:rPr>
                <w:rFonts w:ascii="Arial" w:hAnsi="Arial" w:cs="Arial"/>
                <w:sz w:val="20"/>
                <w:szCs w:val="20"/>
              </w:rPr>
              <w:t>±</w:t>
            </w:r>
            <w:r w:rsidRPr="008C3862">
              <w:rPr>
                <w:rFonts w:ascii="Arial" w:hAnsi="Arial" w:cs="Arial"/>
                <w:sz w:val="20"/>
                <w:szCs w:val="20"/>
                <w:lang w:val="kk-KZ"/>
              </w:rPr>
              <w:t>0,21*</w:t>
            </w:r>
          </w:p>
        </w:tc>
        <w:tc>
          <w:tcPr>
            <w:tcW w:w="1941" w:type="dxa"/>
            <w:tcBorders>
              <w:top w:val="single" w:sz="4" w:space="0" w:color="auto"/>
              <w:left w:val="single" w:sz="4" w:space="0" w:color="auto"/>
              <w:bottom w:val="single" w:sz="4" w:space="0" w:color="auto"/>
              <w:right w:val="single" w:sz="4" w:space="0" w:color="auto"/>
            </w:tcBorders>
          </w:tcPr>
          <w:p w:rsidR="008C3862" w:rsidRPr="008C3862" w:rsidRDefault="008C3862" w:rsidP="00592C1A">
            <w:pPr>
              <w:spacing w:after="0" w:line="240" w:lineRule="auto"/>
              <w:ind w:right="283" w:firstLine="567"/>
              <w:jc w:val="center"/>
              <w:rPr>
                <w:rFonts w:ascii="Arial" w:hAnsi="Arial" w:cs="Arial"/>
                <w:sz w:val="20"/>
                <w:szCs w:val="20"/>
                <w:lang w:val="kk-KZ"/>
              </w:rPr>
            </w:pPr>
            <w:r w:rsidRPr="008C3862">
              <w:rPr>
                <w:rFonts w:ascii="Arial" w:hAnsi="Arial" w:cs="Arial"/>
                <w:sz w:val="20"/>
                <w:szCs w:val="20"/>
                <w:lang w:val="kk-KZ"/>
              </w:rPr>
              <w:t>0,88</w:t>
            </w:r>
            <w:r w:rsidRPr="008C3862">
              <w:rPr>
                <w:rFonts w:ascii="Arial" w:hAnsi="Arial" w:cs="Arial"/>
                <w:sz w:val="20"/>
                <w:szCs w:val="20"/>
              </w:rPr>
              <w:t>±</w:t>
            </w:r>
            <w:r w:rsidRPr="008C3862">
              <w:rPr>
                <w:rFonts w:ascii="Arial" w:hAnsi="Arial" w:cs="Arial"/>
                <w:sz w:val="20"/>
                <w:szCs w:val="20"/>
                <w:lang w:val="kk-KZ"/>
              </w:rPr>
              <w:t>0,13</w:t>
            </w:r>
          </w:p>
        </w:tc>
      </w:tr>
    </w:tbl>
    <w:p w:rsidR="008C3862" w:rsidRPr="008C3862" w:rsidRDefault="008C3862" w:rsidP="00592C1A">
      <w:pPr>
        <w:pStyle w:val="a4"/>
        <w:spacing w:after="0"/>
        <w:ind w:left="0" w:right="283" w:firstLine="567"/>
        <w:jc w:val="both"/>
        <w:rPr>
          <w:rFonts w:ascii="Arial" w:hAnsi="Arial" w:cs="Arial"/>
          <w:sz w:val="20"/>
          <w:szCs w:val="20"/>
          <w:lang w:val="kk-KZ"/>
        </w:rPr>
      </w:pPr>
      <w:r w:rsidRPr="008C3862">
        <w:rPr>
          <w:rFonts w:ascii="Arial" w:hAnsi="Arial" w:cs="Arial"/>
          <w:sz w:val="20"/>
          <w:szCs w:val="20"/>
          <w:lang w:val="kk-KZ"/>
        </w:rPr>
        <w:t>* Р &lt; 0,05; ** Р &lt; 0,001 дені сау адамдардан айырмашылығы сенімді</w:t>
      </w:r>
    </w:p>
    <w:p w:rsidR="008C3862" w:rsidRPr="008C3862" w:rsidRDefault="008C3862" w:rsidP="00592C1A">
      <w:pPr>
        <w:pStyle w:val="a4"/>
        <w:spacing w:after="0"/>
        <w:ind w:left="0" w:right="283" w:firstLine="567"/>
        <w:jc w:val="both"/>
        <w:rPr>
          <w:rStyle w:val="af"/>
          <w:rFonts w:ascii="Arial" w:hAnsi="Arial" w:cs="Arial"/>
          <w:bCs/>
          <w:i w:val="0"/>
          <w:sz w:val="20"/>
          <w:szCs w:val="20"/>
          <w:lang w:val="kk-KZ"/>
        </w:rPr>
      </w:pPr>
    </w:p>
    <w:p w:rsidR="008C3862" w:rsidRPr="008C3862" w:rsidRDefault="008C3862" w:rsidP="00592C1A">
      <w:pPr>
        <w:pStyle w:val="a4"/>
        <w:spacing w:after="0"/>
        <w:ind w:left="-567" w:right="283" w:firstLine="567"/>
        <w:jc w:val="both"/>
        <w:rPr>
          <w:rFonts w:ascii="Arial" w:hAnsi="Arial" w:cs="Arial"/>
          <w:sz w:val="20"/>
          <w:szCs w:val="20"/>
          <w:lang w:val="kk-KZ"/>
        </w:rPr>
      </w:pPr>
      <w:r w:rsidRPr="008C3862">
        <w:rPr>
          <w:rStyle w:val="af"/>
          <w:rFonts w:ascii="Arial" w:hAnsi="Arial" w:cs="Arial"/>
          <w:bCs/>
          <w:i w:val="0"/>
          <w:sz w:val="20"/>
          <w:szCs w:val="20"/>
          <w:lang w:val="kk-KZ"/>
        </w:rPr>
        <w:t xml:space="preserve">Біз анықтаған бұл бұзылыстар осы науқастарда эндотелийдің зақымдануы және соның салдарынан жоғарыда анықталғандай эндотелин -1 жоғары көлемде қанда жоғарылауының салдары болуы мүмкін. Мұның тағы бір дәлелі, ғылыми зерттеу жұмыстарында ДСА эндотелин-1-дің қалыпты </w:t>
      </w:r>
      <w:r w:rsidRPr="008C3862">
        <w:rPr>
          <w:rStyle w:val="af"/>
          <w:rFonts w:ascii="Arial" w:hAnsi="Arial" w:cs="Arial"/>
          <w:bCs/>
          <w:i w:val="0"/>
          <w:sz w:val="20"/>
          <w:szCs w:val="20"/>
          <w:lang w:val="kk-KZ"/>
        </w:rPr>
        <w:lastRenderedPageBreak/>
        <w:t>көрсеткіштен жоғары мөлшерін енгізу, жүйелік  гемодинамиканың айқын өзгеруіне, атап айтқанда, жүректің соғу жиілігінің төмендеуі, үлкен қан айналым шеңберінде шеткі кедергінің 50</w:t>
      </w:r>
      <w:r w:rsidRPr="008C3862">
        <w:rPr>
          <w:rFonts w:ascii="Arial" w:hAnsi="Arial" w:cs="Arial"/>
          <w:sz w:val="20"/>
          <w:szCs w:val="20"/>
          <w:lang w:val="kk-KZ"/>
        </w:rPr>
        <w:t>%</w:t>
      </w:r>
      <w:r w:rsidRPr="008C3862">
        <w:rPr>
          <w:rStyle w:val="af"/>
          <w:rFonts w:ascii="Arial" w:hAnsi="Arial" w:cs="Arial"/>
          <w:bCs/>
          <w:i w:val="0"/>
          <w:sz w:val="20"/>
          <w:szCs w:val="20"/>
          <w:lang w:val="kk-KZ"/>
        </w:rPr>
        <w:t xml:space="preserve"> айқын жоғарылауына соқтыратыны белгілі болған. </w:t>
      </w:r>
      <w:r w:rsidRPr="008C3862">
        <w:rPr>
          <w:rFonts w:ascii="Arial" w:hAnsi="Arial" w:cs="Arial"/>
          <w:sz w:val="20"/>
          <w:szCs w:val="20"/>
          <w:lang w:val="kk-KZ"/>
        </w:rPr>
        <w:t xml:space="preserve"> </w:t>
      </w:r>
    </w:p>
    <w:p w:rsidR="008C3862" w:rsidRPr="008C3862" w:rsidRDefault="008C3862" w:rsidP="00592C1A">
      <w:pPr>
        <w:pStyle w:val="33"/>
        <w:spacing w:after="0"/>
        <w:ind w:left="-567" w:right="283" w:firstLine="567"/>
        <w:jc w:val="both"/>
        <w:rPr>
          <w:rFonts w:ascii="Arial" w:hAnsi="Arial" w:cs="Arial"/>
          <w:sz w:val="20"/>
          <w:szCs w:val="20"/>
          <w:lang w:val="kk-KZ"/>
        </w:rPr>
      </w:pPr>
      <w:r w:rsidRPr="008C3862">
        <w:rPr>
          <w:rFonts w:ascii="Arial" w:hAnsi="Arial" w:cs="Arial"/>
          <w:sz w:val="20"/>
          <w:szCs w:val="20"/>
          <w:lang w:val="kk-KZ"/>
        </w:rPr>
        <w:t xml:space="preserve">Қорыта келгенде, СГ ауыратын жас адамдарда тамырлардың құрылымы  мен  қызметінің бұзылысы  артериялар интималары кешендері қалыңдығының өсуі, білек артериясында атеросклероздық табақшалардың пайда болуы, ТЭТБ төмендеуі, қантамыр интималар кешенінің қалыңдауы,  атерогенді липидтердің, созылмалы қабыну үрдісі, қанның ұю қасиетінің жоғарылауымен сипатталады. </w:t>
      </w:r>
    </w:p>
    <w:p w:rsidR="008C3862" w:rsidRPr="008C3862" w:rsidRDefault="008C3862" w:rsidP="00592C1A">
      <w:pPr>
        <w:pStyle w:val="a4"/>
        <w:spacing w:after="0"/>
        <w:ind w:left="-567" w:right="283" w:firstLine="567"/>
        <w:jc w:val="both"/>
        <w:rPr>
          <w:rFonts w:ascii="Arial" w:hAnsi="Arial" w:cs="Arial"/>
          <w:sz w:val="20"/>
          <w:szCs w:val="20"/>
          <w:lang w:val="kk-KZ"/>
        </w:rPr>
      </w:pPr>
      <w:r w:rsidRPr="008C3862">
        <w:rPr>
          <w:rFonts w:ascii="Arial" w:hAnsi="Arial" w:cs="Arial"/>
          <w:sz w:val="20"/>
          <w:szCs w:val="20"/>
          <w:lang w:val="kk-KZ"/>
        </w:rPr>
        <w:t xml:space="preserve">Келесі липидтерді зерттеу нәтижесінде алған нәтижелерімізді сараптау </w:t>
      </w:r>
      <w:r w:rsidRPr="008C3862">
        <w:rPr>
          <w:rStyle w:val="af"/>
          <w:rFonts w:ascii="Arial" w:hAnsi="Arial" w:cs="Arial"/>
          <w:bCs/>
          <w:i w:val="0"/>
          <w:sz w:val="20"/>
          <w:szCs w:val="20"/>
          <w:lang w:val="kk-KZ"/>
        </w:rPr>
        <w:t xml:space="preserve">СГ ауыратын науқастардың плазмасындағы жалпы холестерин (ЖХ)  </w:t>
      </w:r>
      <w:r w:rsidRPr="008C3862">
        <w:rPr>
          <w:rFonts w:ascii="Arial" w:hAnsi="Arial" w:cs="Arial"/>
          <w:sz w:val="20"/>
          <w:szCs w:val="20"/>
          <w:lang w:val="kk-KZ"/>
        </w:rPr>
        <w:t xml:space="preserve">деңгейі </w:t>
      </w:r>
      <w:r w:rsidRPr="008C3862">
        <w:rPr>
          <w:rStyle w:val="af"/>
          <w:rFonts w:ascii="Arial" w:hAnsi="Arial" w:cs="Arial"/>
          <w:bCs/>
          <w:i w:val="0"/>
          <w:sz w:val="20"/>
          <w:szCs w:val="20"/>
          <w:lang w:val="kk-KZ"/>
        </w:rPr>
        <w:t>(</w:t>
      </w:r>
      <w:r w:rsidRPr="008C3862">
        <w:rPr>
          <w:rFonts w:ascii="Arial" w:hAnsi="Arial" w:cs="Arial"/>
          <w:sz w:val="20"/>
          <w:szCs w:val="20"/>
          <w:lang w:val="kk-KZ"/>
        </w:rPr>
        <w:t xml:space="preserve">7,4±0,15) қалыпты көрсеткіштен 1,6 есеге, ДСА сәйкес көрсеткішінен 2,1 есеге сенімді жоғары. Бұл СГ мен ауыратын науқастарда да ЖХ, триглицерид (ТГ) жоғарылайтынын байқатады. Осы зерттеу нәтижесіне сүйеніп, тағы бір айта кететін нәрсе қалқанша безі функциясының бұрынғы референттік көрсеткіші шамасынан шықпайтын аздаған өзгерісінің өзі, гиперхолестеринемияның қауіпті шамаға жетуіне мүмкіншілік тудырады. </w:t>
      </w:r>
    </w:p>
    <w:p w:rsidR="008C3862" w:rsidRPr="008C3862" w:rsidRDefault="008C3862" w:rsidP="00592C1A">
      <w:pPr>
        <w:pStyle w:val="a4"/>
        <w:spacing w:after="0"/>
        <w:ind w:left="-567" w:right="283" w:firstLine="567"/>
        <w:jc w:val="both"/>
        <w:rPr>
          <w:rStyle w:val="af"/>
          <w:rFonts w:ascii="Arial" w:hAnsi="Arial" w:cs="Arial"/>
          <w:bCs/>
          <w:i w:val="0"/>
          <w:sz w:val="20"/>
          <w:szCs w:val="20"/>
          <w:lang w:val="kk-KZ"/>
        </w:rPr>
      </w:pPr>
      <w:r w:rsidRPr="008C3862">
        <w:rPr>
          <w:rFonts w:ascii="Arial" w:hAnsi="Arial" w:cs="Arial"/>
          <w:sz w:val="20"/>
          <w:szCs w:val="20"/>
          <w:lang w:val="kk-KZ"/>
        </w:rPr>
        <w:t>СГ</w:t>
      </w:r>
      <w:r w:rsidRPr="008C3862">
        <w:rPr>
          <w:rStyle w:val="af"/>
          <w:rFonts w:ascii="Arial" w:hAnsi="Arial" w:cs="Arial"/>
          <w:bCs/>
          <w:i w:val="0"/>
          <w:sz w:val="20"/>
          <w:szCs w:val="20"/>
          <w:lang w:val="kk-KZ"/>
        </w:rPr>
        <w:t xml:space="preserve"> ауыратын науқастарда</w:t>
      </w:r>
      <w:r w:rsidRPr="008C3862">
        <w:rPr>
          <w:rFonts w:ascii="Arial" w:hAnsi="Arial" w:cs="Arial"/>
          <w:sz w:val="20"/>
          <w:szCs w:val="20"/>
          <w:lang w:val="kk-KZ"/>
        </w:rPr>
        <w:t xml:space="preserve"> ТГ деңгейі (2,2 ± 0,42)  қалыпты көрсеткіштен 1,3 есеге ДСА көрсеткішінен  1,7 есеге, жоғарылайды, яғни </w:t>
      </w:r>
      <w:r w:rsidRPr="008C3862">
        <w:rPr>
          <w:rStyle w:val="af"/>
          <w:rFonts w:ascii="Arial" w:hAnsi="Arial" w:cs="Arial"/>
          <w:bCs/>
          <w:i w:val="0"/>
          <w:sz w:val="20"/>
          <w:szCs w:val="20"/>
          <w:lang w:val="kk-KZ"/>
        </w:rPr>
        <w:t xml:space="preserve">гипертриглицеридемия СГ ауыратын жас адамдарға да тән екені айқын анықталды. Дегенмен, кейбір мәліметтер бойынша жоғары гипертриглицеридемия гипотиреозбен ауыратындардың 5% кездеседі [Стоут Р.У., 1985].. </w:t>
      </w:r>
      <w:r w:rsidRPr="008C3862">
        <w:rPr>
          <w:rFonts w:ascii="Arial" w:hAnsi="Arial" w:cs="Arial"/>
          <w:sz w:val="20"/>
          <w:szCs w:val="20"/>
          <w:lang w:val="kk-KZ"/>
        </w:rPr>
        <w:t xml:space="preserve">Тироидологтардың бүгінгі күнге дейін  тағы бір ортақ шешімге келе алмай жүрген мәселелерінң бірі гипотиреоздағы, соның ішінде, СГ ауыратыдарда липопротеидтердің атерогенді және антиатерогенді фракцияларының ерекшеліктері. Әрине, бұл сияқты пікір таластар осы кеселмен ауыратын науқастарда екіншілік атеросклероздың алдын-алу және емдеу мәселелерін шешуге   кері әсерін тигізуде. </w:t>
      </w:r>
      <w:r w:rsidRPr="008C3862">
        <w:rPr>
          <w:rStyle w:val="af"/>
          <w:rFonts w:ascii="Arial" w:hAnsi="Arial" w:cs="Arial"/>
          <w:bCs/>
          <w:i w:val="0"/>
          <w:sz w:val="20"/>
          <w:szCs w:val="20"/>
          <w:lang w:val="kk-KZ"/>
        </w:rPr>
        <w:t>Біз жүргізген жұмыста СГ ауыратын науқастарда ТТЛП ХС тексеру (</w:t>
      </w:r>
      <w:r w:rsidRPr="008C3862">
        <w:rPr>
          <w:rFonts w:ascii="Arial" w:hAnsi="Arial" w:cs="Arial"/>
          <w:sz w:val="20"/>
          <w:szCs w:val="20"/>
          <w:lang w:val="kk-KZ"/>
        </w:rPr>
        <w:t xml:space="preserve">6,7 ± 0,05) ДСА сәйкес көрсеткішінен 3 есеге, қалыпты көрсеткіштен 2,7 есеге сенімді жоғары  екені анықталды. Осыған сәйкес АИ көрсеткіштері де СГ ауыратындарда </w:t>
      </w:r>
      <w:r w:rsidRPr="008C3862">
        <w:rPr>
          <w:rStyle w:val="af"/>
          <w:rFonts w:ascii="Arial" w:hAnsi="Arial" w:cs="Arial"/>
          <w:bCs/>
          <w:i w:val="0"/>
          <w:sz w:val="20"/>
          <w:szCs w:val="20"/>
          <w:lang w:val="kk-KZ"/>
        </w:rPr>
        <w:t>қалыпты көрсеткіштен 3,2 есеге, ДСА сәйкес көрсеткіштерінен 2,7 есеге, жоғарылаған. Әдетте, гипертиреозда бауырда, фибробластар және өзге  тіндерде ТТЛП ХС байланыстыратын рецепторлардың тығыздығы жоғарылайтыны байқалса, гипотиреозда керісінше олардың сирейтіні, соның салдарынан холестериннің негізгі тасымалдаушысы ТТЛП-ді тіндік қан айналымынан тіндік рецепторларының қалыпты жағдайдағыдай жылдам байланыстыра алмайтыны анықталған [</w:t>
      </w:r>
      <w:r w:rsidRPr="008C3862">
        <w:rPr>
          <w:rFonts w:ascii="Arial" w:hAnsi="Arial" w:cs="Arial"/>
          <w:sz w:val="20"/>
          <w:szCs w:val="20"/>
          <w:lang w:val="kk-KZ"/>
        </w:rPr>
        <w:t>Pearce C.J., 1984]</w:t>
      </w:r>
      <w:r w:rsidRPr="008C3862">
        <w:rPr>
          <w:rStyle w:val="af"/>
          <w:rFonts w:ascii="Arial" w:hAnsi="Arial" w:cs="Arial"/>
          <w:bCs/>
          <w:i w:val="0"/>
          <w:sz w:val="20"/>
          <w:szCs w:val="20"/>
          <w:lang w:val="kk-KZ"/>
        </w:rPr>
        <w:t xml:space="preserve">.  </w:t>
      </w:r>
    </w:p>
    <w:p w:rsidR="008C3862" w:rsidRPr="008C3862" w:rsidRDefault="008C3862" w:rsidP="00592C1A">
      <w:pPr>
        <w:pStyle w:val="a4"/>
        <w:spacing w:after="0"/>
        <w:ind w:left="-567" w:right="283" w:firstLine="567"/>
        <w:jc w:val="both"/>
        <w:rPr>
          <w:rFonts w:ascii="Arial" w:hAnsi="Arial" w:cs="Arial"/>
          <w:b/>
          <w:bCs/>
          <w:sz w:val="20"/>
          <w:szCs w:val="20"/>
          <w:lang w:val="kk-KZ"/>
        </w:rPr>
      </w:pPr>
      <w:r w:rsidRPr="008C3862">
        <w:rPr>
          <w:rStyle w:val="af"/>
          <w:rFonts w:ascii="Arial" w:hAnsi="Arial" w:cs="Arial"/>
          <w:bCs/>
          <w:i w:val="0"/>
          <w:sz w:val="20"/>
          <w:szCs w:val="20"/>
          <w:lang w:val="kk-KZ"/>
        </w:rPr>
        <w:t xml:space="preserve">Шындығында, біздің зерттеу нәтижемізде СГ ауыратын науқастарда </w:t>
      </w:r>
      <w:r w:rsidRPr="008C3862">
        <w:rPr>
          <w:rFonts w:ascii="Arial" w:hAnsi="Arial" w:cs="Arial"/>
          <w:sz w:val="20"/>
          <w:szCs w:val="20"/>
          <w:lang w:val="kk-KZ"/>
        </w:rPr>
        <w:t xml:space="preserve">ЖТЛП ХС қалыпты көрсеткіштен 1,5 есеге, </w:t>
      </w:r>
      <w:r w:rsidRPr="008C3862">
        <w:rPr>
          <w:rStyle w:val="af"/>
          <w:rFonts w:ascii="Arial" w:hAnsi="Arial" w:cs="Arial"/>
          <w:bCs/>
          <w:i w:val="0"/>
          <w:sz w:val="20"/>
          <w:szCs w:val="20"/>
          <w:lang w:val="kk-KZ"/>
        </w:rPr>
        <w:t>ДСА</w:t>
      </w:r>
      <w:r w:rsidRPr="008C3862">
        <w:rPr>
          <w:rFonts w:ascii="Arial" w:hAnsi="Arial" w:cs="Arial"/>
          <w:sz w:val="20"/>
          <w:szCs w:val="20"/>
          <w:lang w:val="kk-KZ"/>
        </w:rPr>
        <w:t xml:space="preserve"> сәйкес көрсеткішінен 1,3 есеге сенімді </w:t>
      </w:r>
      <w:r w:rsidRPr="008C3862">
        <w:rPr>
          <w:rStyle w:val="af"/>
          <w:rFonts w:ascii="Arial" w:hAnsi="Arial" w:cs="Arial"/>
          <w:bCs/>
          <w:i w:val="0"/>
          <w:sz w:val="20"/>
          <w:szCs w:val="20"/>
          <w:lang w:val="kk-KZ"/>
        </w:rPr>
        <w:t>төмен. Осы бағыттағы әдебиеттік мәліметтерге сараптама жасағанда [</w:t>
      </w:r>
      <w:r w:rsidRPr="008C3862">
        <w:rPr>
          <w:rFonts w:ascii="Arial" w:hAnsi="Arial" w:cs="Arial"/>
          <w:sz w:val="20"/>
          <w:szCs w:val="20"/>
          <w:lang w:val="kk-KZ"/>
        </w:rPr>
        <w:t>Moore D.C., 1996, Prentice L.M., 1990, Deicher R., 2002]</w:t>
      </w:r>
      <w:r w:rsidRPr="008C3862">
        <w:rPr>
          <w:rStyle w:val="af"/>
          <w:rFonts w:ascii="Arial" w:hAnsi="Arial" w:cs="Arial"/>
          <w:bCs/>
          <w:i w:val="0"/>
          <w:sz w:val="20"/>
          <w:szCs w:val="20"/>
          <w:lang w:val="kk-KZ"/>
        </w:rPr>
        <w:t xml:space="preserve">, зерттеушілердің жартысынан көбісі ЖТЛПХС емге дейін төмендейтінін, 3/1  олардың өзгермейтінін анықтаса, ғалымдардың 50 пайызы  Л-тироксинмен емдегеннен кейін аталған липопротеидтер деңгейі жоғарыламайтынын, ал 3/1 жоғарылайтынын аңғарған. </w:t>
      </w:r>
    </w:p>
    <w:p w:rsidR="008C3862" w:rsidRPr="008C3862" w:rsidRDefault="008C3862" w:rsidP="00592C1A">
      <w:pPr>
        <w:pStyle w:val="33"/>
        <w:spacing w:after="0"/>
        <w:ind w:left="-567" w:right="283" w:firstLine="567"/>
        <w:jc w:val="both"/>
        <w:rPr>
          <w:rFonts w:ascii="Arial" w:hAnsi="Arial" w:cs="Arial"/>
          <w:b/>
          <w:caps/>
          <w:sz w:val="20"/>
          <w:szCs w:val="20"/>
          <w:lang w:val="kk-KZ"/>
        </w:rPr>
      </w:pPr>
      <w:r w:rsidRPr="008C3862">
        <w:rPr>
          <w:rFonts w:ascii="Arial" w:hAnsi="Arial" w:cs="Arial"/>
          <w:sz w:val="20"/>
          <w:szCs w:val="20"/>
          <w:lang w:val="kk-KZ"/>
        </w:rPr>
        <w:t>Сонымен, жоғарыда жүргізілген зерттеудің нәтижелері келесі қорытындыларды жасауға негіз болды</w:t>
      </w:r>
      <w:r w:rsidRPr="008C3862">
        <w:rPr>
          <w:rFonts w:ascii="Arial" w:hAnsi="Arial" w:cs="Arial"/>
          <w:b/>
          <w:sz w:val="20"/>
          <w:szCs w:val="20"/>
          <w:lang w:val="kk-KZ"/>
        </w:rPr>
        <w:t>.</w:t>
      </w:r>
    </w:p>
    <w:p w:rsidR="008C3862" w:rsidRPr="008C3862" w:rsidRDefault="008C3862" w:rsidP="00592C1A">
      <w:pPr>
        <w:numPr>
          <w:ilvl w:val="0"/>
          <w:numId w:val="45"/>
        </w:numPr>
        <w:tabs>
          <w:tab w:val="clear" w:pos="720"/>
          <w:tab w:val="num" w:pos="0"/>
        </w:tabs>
        <w:spacing w:after="0" w:line="240" w:lineRule="auto"/>
        <w:ind w:left="-567" w:right="283" w:firstLine="0"/>
        <w:rPr>
          <w:rFonts w:ascii="Arial" w:hAnsi="Arial" w:cs="Arial"/>
          <w:sz w:val="20"/>
          <w:szCs w:val="20"/>
          <w:lang w:val="kk-KZ"/>
        </w:rPr>
      </w:pPr>
      <w:r w:rsidRPr="008C3862">
        <w:rPr>
          <w:rFonts w:ascii="Arial" w:hAnsi="Arial" w:cs="Arial"/>
          <w:sz w:val="20"/>
          <w:szCs w:val="20"/>
          <w:lang w:val="kk-KZ"/>
        </w:rPr>
        <w:t xml:space="preserve">Субклиникалық гипотиреоз жас адамдарда  дені сау адамдармен салыстырғанда әйелдерде 8 есеге, қалқанша без патологиясына  тектік бейімділік  4 есеге, қалқанша без  көлемінің 1-дәрежелі ұлғаюы 1,5 есеге, артық дене салмағы мен жүрек тамыр жүйесі бұзылыстары  1,1 есеге жиі кездеседі. Субклиникалық гипотиреозбен ауыратын жас адамдар  дені сау адамдармен салыстырғанда тиреотропты гормон концентрациясының 10 есеге,  антитироидтық антиденелер (ТГл -ад ,ТПО-ад) титрлерінің 10 – 20 есеге сәйкес жоғарылуы, бос триоксиннің 1,2 есеге төмендеуімен сипатталады. </w:t>
      </w:r>
    </w:p>
    <w:p w:rsidR="008C3862" w:rsidRPr="008C3862" w:rsidRDefault="008C3862" w:rsidP="00592C1A">
      <w:pPr>
        <w:numPr>
          <w:ilvl w:val="0"/>
          <w:numId w:val="45"/>
        </w:numPr>
        <w:tabs>
          <w:tab w:val="clear" w:pos="720"/>
          <w:tab w:val="num" w:pos="0"/>
        </w:tabs>
        <w:spacing w:after="0" w:line="240" w:lineRule="auto"/>
        <w:ind w:left="-567" w:right="283" w:firstLine="0"/>
        <w:rPr>
          <w:rFonts w:ascii="Arial" w:hAnsi="Arial" w:cs="Arial"/>
          <w:sz w:val="20"/>
          <w:szCs w:val="20"/>
          <w:lang w:val="kk-KZ"/>
        </w:rPr>
      </w:pPr>
      <w:r w:rsidRPr="008C3862">
        <w:rPr>
          <w:rFonts w:ascii="Arial" w:hAnsi="Arial" w:cs="Arial"/>
          <w:sz w:val="20"/>
          <w:szCs w:val="20"/>
          <w:lang w:val="kk-KZ"/>
        </w:rPr>
        <w:t>Субклиникалық гипотиреозбен ауыратын жас адамдарда   метаболизм бұзылыстары симптомдарының орташа кездесу жиілігі 22,5 %, астено-невроздық симптомдар 17 %, жүрек тамыр жүйесінің бұзылыстары 4,5 %, асқазан ішек жолы бұзылыстары симптомдары 19,3 % құрайды. </w:t>
      </w:r>
    </w:p>
    <w:p w:rsidR="008C3862" w:rsidRPr="008C3862" w:rsidRDefault="008C3862" w:rsidP="00592C1A">
      <w:pPr>
        <w:numPr>
          <w:ilvl w:val="0"/>
          <w:numId w:val="45"/>
        </w:numPr>
        <w:tabs>
          <w:tab w:val="clear" w:pos="720"/>
          <w:tab w:val="num" w:pos="0"/>
        </w:tabs>
        <w:spacing w:after="0" w:line="240" w:lineRule="auto"/>
        <w:ind w:left="-567" w:right="283" w:firstLine="0"/>
        <w:rPr>
          <w:rFonts w:ascii="Arial" w:hAnsi="Arial" w:cs="Arial"/>
          <w:sz w:val="20"/>
          <w:szCs w:val="20"/>
          <w:lang w:val="kk-KZ"/>
        </w:rPr>
      </w:pPr>
      <w:r w:rsidRPr="008C3862">
        <w:rPr>
          <w:rFonts w:ascii="Arial" w:hAnsi="Arial" w:cs="Arial"/>
          <w:sz w:val="20"/>
          <w:szCs w:val="20"/>
          <w:lang w:val="kk-KZ"/>
        </w:rPr>
        <w:t xml:space="preserve">Субклиникалық гипотиреозбен ауыратын жас адамдарға  дені сау        адамдармен салыстырғанда эндотелий дисфункциясының маркерлері - тамыр тарылтушы фактор (эндотелин -1) мен фибриногеннің 1,4-1,5 есеге сәйкес, қабыну факторының (С-реактивті протеин) 2 есеге, жалпы холестерин мен атерогенді липидтердің 2,4- 2,8 есеге сәйкес, сонымен қатар, атерогенді индекстің 3,2 есеге жоғарылауы, ал антиатерогенді липид концентрациясының 1,5 есеге төмендеуі тән. </w:t>
      </w:r>
    </w:p>
    <w:p w:rsidR="008C3862" w:rsidRPr="008C3862" w:rsidRDefault="008C3862" w:rsidP="00592C1A">
      <w:pPr>
        <w:numPr>
          <w:ilvl w:val="0"/>
          <w:numId w:val="45"/>
        </w:numPr>
        <w:tabs>
          <w:tab w:val="clear" w:pos="720"/>
          <w:tab w:val="num" w:pos="0"/>
        </w:tabs>
        <w:spacing w:after="0" w:line="240" w:lineRule="auto"/>
        <w:ind w:left="-567" w:right="283" w:firstLine="0"/>
        <w:rPr>
          <w:rFonts w:ascii="Arial" w:hAnsi="Arial" w:cs="Arial"/>
          <w:sz w:val="20"/>
          <w:szCs w:val="20"/>
          <w:lang w:val="kk-KZ"/>
        </w:rPr>
      </w:pPr>
      <w:r w:rsidRPr="008C3862">
        <w:rPr>
          <w:rFonts w:ascii="Arial" w:hAnsi="Arial" w:cs="Arial"/>
          <w:sz w:val="20"/>
          <w:szCs w:val="20"/>
          <w:lang w:val="kk-KZ"/>
        </w:rPr>
        <w:t xml:space="preserve"> Субклиникалық гипотиреозбен ауыратын жас адамдарға  дені сау адамдармен салыстырғанда орталық артериялар диаметрлерінің 1,5 -2 есеге, интималар кешені қалыңдығының 35,5%,  реактивті гиперемия сынамасынан кейінгі эндотелийді  қозғалтатын күштеме көрсеткішінің бастапқы реактивті гиперемия сынамасына дейінгі көрсеткішпен салыстырғанда 1,3 жоғарылауымен, тамырдың эндотелийге тәуелді босаңсуының 2,4 есеге төмендеуімен сипатталатын эндотелиальды дисфункция тән.</w:t>
      </w:r>
    </w:p>
    <w:p w:rsidR="008C3862" w:rsidRPr="005A1570" w:rsidRDefault="008C3862" w:rsidP="00592C1A">
      <w:pPr>
        <w:spacing w:after="0" w:line="240" w:lineRule="auto"/>
        <w:ind w:right="283" w:firstLine="567"/>
        <w:rPr>
          <w:rFonts w:ascii="Arial" w:hAnsi="Arial" w:cs="Arial"/>
          <w:sz w:val="20"/>
          <w:szCs w:val="20"/>
          <w:lang w:val="kk-KZ"/>
        </w:rPr>
      </w:pPr>
    </w:p>
    <w:p w:rsidR="00A273AE" w:rsidRPr="005A1570" w:rsidRDefault="00A273AE" w:rsidP="00592C1A">
      <w:pPr>
        <w:spacing w:after="0" w:line="240" w:lineRule="auto"/>
        <w:ind w:right="283" w:firstLine="567"/>
        <w:rPr>
          <w:rFonts w:ascii="Arial" w:hAnsi="Arial" w:cs="Arial"/>
          <w:sz w:val="20"/>
          <w:szCs w:val="20"/>
          <w:lang w:val="kk-KZ"/>
        </w:rPr>
      </w:pPr>
    </w:p>
    <w:p w:rsidR="008C3862" w:rsidRDefault="008C3862" w:rsidP="00592C1A">
      <w:pPr>
        <w:tabs>
          <w:tab w:val="left" w:pos="567"/>
        </w:tabs>
        <w:spacing w:after="0" w:line="240" w:lineRule="auto"/>
        <w:ind w:left="-567" w:right="283" w:firstLine="567"/>
        <w:rPr>
          <w:rFonts w:ascii="Arial" w:hAnsi="Arial" w:cs="Arial"/>
          <w:b/>
          <w:caps/>
          <w:sz w:val="20"/>
          <w:szCs w:val="20"/>
          <w:lang w:val="kk-KZ"/>
        </w:rPr>
      </w:pPr>
      <w:r w:rsidRPr="008C3862">
        <w:rPr>
          <w:rFonts w:ascii="Arial" w:hAnsi="Arial" w:cs="Arial"/>
          <w:b/>
          <w:caps/>
          <w:sz w:val="20"/>
          <w:szCs w:val="20"/>
          <w:lang w:val="kk-KZ"/>
        </w:rPr>
        <w:lastRenderedPageBreak/>
        <w:t>әдебиет</w:t>
      </w:r>
    </w:p>
    <w:p w:rsidR="00A529ED" w:rsidRPr="008C3862" w:rsidRDefault="00A529ED" w:rsidP="00592C1A">
      <w:pPr>
        <w:tabs>
          <w:tab w:val="left" w:pos="567"/>
        </w:tabs>
        <w:spacing w:after="0" w:line="240" w:lineRule="auto"/>
        <w:ind w:left="-567" w:right="283" w:firstLine="567"/>
        <w:rPr>
          <w:rFonts w:ascii="Arial" w:hAnsi="Arial" w:cs="Arial"/>
          <w:b/>
          <w:caps/>
          <w:sz w:val="20"/>
          <w:szCs w:val="20"/>
          <w:lang w:val="kk-KZ"/>
        </w:rPr>
      </w:pPr>
    </w:p>
    <w:p w:rsidR="008C3862" w:rsidRPr="008C3862" w:rsidRDefault="008C3862" w:rsidP="00592C1A">
      <w:pPr>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Дедов И.И., Трошина Е.А., Антонова С.С. Аутоиммунные заболевания щитовидной железы: состояние проблемы // Проблемы эндокринологии.</w:t>
      </w:r>
      <w:r w:rsidRPr="008C3862">
        <w:rPr>
          <w:rFonts w:ascii="Arial" w:hAnsi="Arial" w:cs="Arial"/>
          <w:sz w:val="20"/>
          <w:szCs w:val="20"/>
          <w:lang w:val="kk-KZ"/>
        </w:rPr>
        <w:t xml:space="preserve"> –</w:t>
      </w:r>
      <w:r w:rsidRPr="008C3862">
        <w:rPr>
          <w:rFonts w:ascii="Arial" w:hAnsi="Arial" w:cs="Arial"/>
          <w:sz w:val="20"/>
          <w:szCs w:val="20"/>
        </w:rPr>
        <w:t xml:space="preserve"> 2002.</w:t>
      </w:r>
      <w:r w:rsidRPr="008C3862">
        <w:rPr>
          <w:rFonts w:ascii="Arial" w:hAnsi="Arial" w:cs="Arial"/>
          <w:sz w:val="20"/>
          <w:szCs w:val="20"/>
          <w:lang w:val="kk-KZ"/>
        </w:rPr>
        <w:t xml:space="preserve"> –</w:t>
      </w:r>
      <w:r w:rsidRPr="008C3862">
        <w:rPr>
          <w:rFonts w:ascii="Arial" w:hAnsi="Arial" w:cs="Arial"/>
          <w:sz w:val="20"/>
          <w:szCs w:val="20"/>
        </w:rPr>
        <w:t xml:space="preserve"> Т. 48, № 2.</w:t>
      </w:r>
      <w:r w:rsidRPr="008C3862">
        <w:rPr>
          <w:rFonts w:ascii="Arial" w:hAnsi="Arial" w:cs="Arial"/>
          <w:sz w:val="20"/>
          <w:szCs w:val="20"/>
          <w:lang w:val="kk-KZ"/>
        </w:rPr>
        <w:t xml:space="preserve"> –</w:t>
      </w:r>
      <w:r w:rsidRPr="008C3862">
        <w:rPr>
          <w:rFonts w:ascii="Arial" w:hAnsi="Arial" w:cs="Arial"/>
          <w:sz w:val="20"/>
          <w:szCs w:val="20"/>
        </w:rPr>
        <w:t xml:space="preserve"> С. 123-124.</w:t>
      </w:r>
    </w:p>
    <w:p w:rsidR="008C3862" w:rsidRPr="008C3862" w:rsidRDefault="008C3862" w:rsidP="00592C1A">
      <w:pPr>
        <w:pStyle w:val="21"/>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lang w:val="kk-KZ"/>
        </w:rPr>
      </w:pPr>
      <w:r w:rsidRPr="008C3862">
        <w:rPr>
          <w:rFonts w:ascii="Arial" w:hAnsi="Arial" w:cs="Arial"/>
          <w:sz w:val="20"/>
          <w:szCs w:val="20"/>
          <w:lang w:val="kk-KZ"/>
        </w:rPr>
        <w:t>Базарбекова Р.Б. Функциональное состояние щитовидной железы беременных и новорожденных в очаге зобной эндемии // Здравоохранение Казахстана. – 1994. – № 10. – С. 37-39.</w:t>
      </w:r>
    </w:p>
    <w:p w:rsidR="008C3862" w:rsidRPr="008C3862" w:rsidRDefault="008C3862" w:rsidP="00592C1A">
      <w:pPr>
        <w:pStyle w:val="21"/>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lang w:val="kk-KZ"/>
        </w:rPr>
      </w:pPr>
      <w:r w:rsidRPr="008C3862">
        <w:rPr>
          <w:rFonts w:ascii="Arial" w:hAnsi="Arial" w:cs="Arial"/>
          <w:sz w:val="20"/>
          <w:szCs w:val="20"/>
          <w:lang w:val="kk-KZ"/>
        </w:rPr>
        <w:t>Зельцер М. Е. и др. Эпидемиология и профилактика эндемического зоба в Казахстане. – Алматы: Наука, 1979. – 38 с.</w:t>
      </w:r>
    </w:p>
    <w:p w:rsidR="008C3862" w:rsidRPr="008C3862" w:rsidRDefault="008C3862" w:rsidP="00592C1A">
      <w:pPr>
        <w:widowControl w:val="0"/>
        <w:numPr>
          <w:ilvl w:val="0"/>
          <w:numId w:val="46"/>
        </w:numPr>
        <w:shd w:val="clear" w:color="auto" w:fill="FFFFFF"/>
        <w:tabs>
          <w:tab w:val="clear" w:pos="1080"/>
          <w:tab w:val="num" w:pos="0"/>
          <w:tab w:val="left" w:pos="426"/>
        </w:tabs>
        <w:autoSpaceDE w:val="0"/>
        <w:autoSpaceDN w:val="0"/>
        <w:adjustRightInd w:val="0"/>
        <w:spacing w:after="0" w:line="240" w:lineRule="auto"/>
        <w:ind w:left="-567" w:right="283" w:firstLine="567"/>
        <w:jc w:val="both"/>
        <w:rPr>
          <w:rFonts w:ascii="Arial" w:hAnsi="Arial" w:cs="Arial"/>
          <w:spacing w:val="-21"/>
          <w:sz w:val="20"/>
          <w:szCs w:val="20"/>
          <w:lang w:val="kk-KZ"/>
        </w:rPr>
      </w:pPr>
      <w:r w:rsidRPr="008C3862">
        <w:rPr>
          <w:rFonts w:ascii="Arial" w:hAnsi="Arial" w:cs="Arial"/>
          <w:sz w:val="20"/>
          <w:szCs w:val="20"/>
          <w:lang w:val="kk-KZ"/>
        </w:rPr>
        <w:t>Тулемисов Е.У. Современные эпидемиологические проблемы йоддеффицитного заболевания в Актюбинской области // Сб. материалов IV съезда терапевтов Республики Казахстан. – Алматы, 2003. – 349 с.</w:t>
      </w:r>
    </w:p>
    <w:p w:rsidR="008C3862" w:rsidRPr="008C3862" w:rsidRDefault="008C3862" w:rsidP="00592C1A">
      <w:pPr>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Еспенбетова М.Ж., Даньярова Л.Б., Токашева А.М., Алина К.М. Частота тироидной патологии в некоторых экологически неблагоприятных регионах Восточно-Казахстанской области  // Здоровье и болезнь. </w:t>
      </w:r>
      <w:r w:rsidRPr="008C3862">
        <w:rPr>
          <w:rFonts w:ascii="Arial" w:hAnsi="Arial" w:cs="Arial"/>
          <w:sz w:val="20"/>
          <w:szCs w:val="20"/>
          <w:lang w:val="kk-KZ"/>
        </w:rPr>
        <w:t>–</w:t>
      </w:r>
      <w:r w:rsidRPr="008C3862">
        <w:rPr>
          <w:rFonts w:ascii="Arial" w:hAnsi="Arial" w:cs="Arial"/>
          <w:sz w:val="20"/>
          <w:szCs w:val="20"/>
        </w:rPr>
        <w:t xml:space="preserve"> 2000. </w:t>
      </w:r>
      <w:r w:rsidRPr="008C3862">
        <w:rPr>
          <w:rFonts w:ascii="Arial" w:hAnsi="Arial" w:cs="Arial"/>
          <w:sz w:val="20"/>
          <w:szCs w:val="20"/>
          <w:lang w:val="kk-KZ"/>
        </w:rPr>
        <w:t>–</w:t>
      </w:r>
      <w:r w:rsidRPr="008C3862">
        <w:rPr>
          <w:rFonts w:ascii="Arial" w:hAnsi="Arial" w:cs="Arial"/>
          <w:sz w:val="20"/>
          <w:szCs w:val="20"/>
        </w:rPr>
        <w:t xml:space="preserve"> № 2 (9). </w:t>
      </w:r>
      <w:r w:rsidRPr="008C3862">
        <w:rPr>
          <w:rFonts w:ascii="Arial" w:hAnsi="Arial" w:cs="Arial"/>
          <w:sz w:val="20"/>
          <w:szCs w:val="20"/>
          <w:lang w:val="kk-KZ"/>
        </w:rPr>
        <w:t>–</w:t>
      </w:r>
      <w:r w:rsidRPr="008C3862">
        <w:rPr>
          <w:rFonts w:ascii="Arial" w:hAnsi="Arial" w:cs="Arial"/>
          <w:sz w:val="20"/>
          <w:szCs w:val="20"/>
        </w:rPr>
        <w:t xml:space="preserve"> С. 38-41.</w:t>
      </w:r>
    </w:p>
    <w:p w:rsidR="008C3862" w:rsidRPr="008C3862" w:rsidRDefault="008C3862" w:rsidP="00592C1A">
      <w:pPr>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lang w:val="kk-KZ"/>
        </w:rPr>
      </w:pPr>
      <w:r w:rsidRPr="008C3862">
        <w:rPr>
          <w:rFonts w:ascii="Arial" w:hAnsi="Arial" w:cs="Arial"/>
          <w:sz w:val="20"/>
          <w:szCs w:val="20"/>
          <w:lang w:val="kk-KZ"/>
        </w:rPr>
        <w:t>Зельцер М.Е. Эндемический зоб в Казахстане. Современные проблемы. – Алматы, 2000. – 11 с.</w:t>
      </w:r>
    </w:p>
    <w:p w:rsidR="008C3862" w:rsidRPr="008C3862" w:rsidRDefault="008C3862" w:rsidP="00592C1A">
      <w:pPr>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lang w:val="kk-KZ"/>
        </w:rPr>
      </w:pPr>
      <w:r w:rsidRPr="008C3862">
        <w:rPr>
          <w:rFonts w:ascii="Arial" w:hAnsi="Arial" w:cs="Arial"/>
          <w:sz w:val="20"/>
          <w:szCs w:val="20"/>
          <w:lang w:val="kk-KZ"/>
        </w:rPr>
        <w:t>Зельцер М.Е., Базарбекова Р.Б. Проблемы йодного дефицита в Республике Казахстан // Йоддефицитные заболевания: сб. науч. статей. –  Алматы, 2002. – С. 3-7.</w:t>
      </w:r>
    </w:p>
    <w:p w:rsidR="008C3862" w:rsidRPr="008C3862" w:rsidRDefault="008C3862" w:rsidP="00592C1A">
      <w:pPr>
        <w:numPr>
          <w:ilvl w:val="0"/>
          <w:numId w:val="46"/>
        </w:numPr>
        <w:tabs>
          <w:tab w:val="clear" w:pos="1080"/>
          <w:tab w:val="num" w:pos="0"/>
          <w:tab w:val="left" w:pos="180"/>
          <w:tab w:val="left" w:pos="426"/>
          <w:tab w:val="left" w:pos="900"/>
          <w:tab w:val="left" w:pos="2160"/>
        </w:tabs>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Джакупова А.С., Ердесова К.Е., Джумашева Б.Б. Комплексная терапия первичного гипотиреоза: метод. рекоменд. / под руковод. Ж. Абылайулы. </w:t>
      </w:r>
      <w:r w:rsidRPr="008C3862">
        <w:rPr>
          <w:rFonts w:ascii="Arial" w:hAnsi="Arial" w:cs="Arial"/>
          <w:sz w:val="20"/>
          <w:szCs w:val="20"/>
          <w:lang w:val="kk-KZ"/>
        </w:rPr>
        <w:t xml:space="preserve">– </w:t>
      </w:r>
      <w:r w:rsidRPr="008C3862">
        <w:rPr>
          <w:rFonts w:ascii="Arial" w:hAnsi="Arial" w:cs="Arial"/>
          <w:sz w:val="20"/>
          <w:szCs w:val="20"/>
        </w:rPr>
        <w:t xml:space="preserve">Алматы,  2005. </w:t>
      </w:r>
      <w:r w:rsidRPr="008C3862">
        <w:rPr>
          <w:rFonts w:ascii="Arial" w:hAnsi="Arial" w:cs="Arial"/>
          <w:sz w:val="20"/>
          <w:szCs w:val="20"/>
          <w:lang w:val="kk-KZ"/>
        </w:rPr>
        <w:t>–</w:t>
      </w:r>
      <w:r w:rsidRPr="008C3862">
        <w:rPr>
          <w:rFonts w:ascii="Arial" w:hAnsi="Arial" w:cs="Arial"/>
          <w:sz w:val="20"/>
          <w:szCs w:val="20"/>
        </w:rPr>
        <w:t xml:space="preserve"> С.25.</w:t>
      </w:r>
    </w:p>
    <w:p w:rsidR="008C3862" w:rsidRPr="008C3862" w:rsidRDefault="008C3862" w:rsidP="00592C1A">
      <w:pPr>
        <w:pStyle w:val="21"/>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rPr>
      </w:pPr>
      <w:r w:rsidRPr="008C3862">
        <w:rPr>
          <w:rFonts w:ascii="Arial" w:hAnsi="Arial" w:cs="Arial"/>
          <w:sz w:val="20"/>
          <w:szCs w:val="20"/>
          <w:lang w:val="kk-KZ"/>
        </w:rPr>
        <w:t xml:space="preserve"> </w:t>
      </w:r>
      <w:r w:rsidR="00A273AE">
        <w:rPr>
          <w:rFonts w:ascii="Arial" w:hAnsi="Arial" w:cs="Arial"/>
          <w:sz w:val="20"/>
          <w:szCs w:val="20"/>
          <w:lang w:val="kk-KZ"/>
        </w:rPr>
        <w:t>К</w:t>
      </w:r>
      <w:r w:rsidRPr="008C3862">
        <w:rPr>
          <w:rFonts w:ascii="Arial" w:hAnsi="Arial" w:cs="Arial"/>
          <w:sz w:val="20"/>
          <w:szCs w:val="20"/>
          <w:lang w:val="kk-KZ"/>
        </w:rPr>
        <w:t>идирмамбетова С.Л., Оспанова Ф.Е. Распространенность йоддефицитных заболеваний в Республике Казахстан // Актуальные вопросы эндокринологии: сб. науч. тр. АГИУВ. – Алматы, 2002. – С. 164 -170.</w:t>
      </w:r>
    </w:p>
    <w:p w:rsidR="008C3862" w:rsidRPr="008C3862" w:rsidRDefault="008C3862" w:rsidP="00592C1A">
      <w:pPr>
        <w:numPr>
          <w:ilvl w:val="0"/>
          <w:numId w:val="46"/>
        </w:numPr>
        <w:tabs>
          <w:tab w:val="clear" w:pos="1080"/>
          <w:tab w:val="num" w:pos="0"/>
          <w:tab w:val="left" w:pos="426"/>
          <w:tab w:val="left" w:pos="900"/>
        </w:tabs>
        <w:spacing w:after="0" w:line="240" w:lineRule="auto"/>
        <w:ind w:left="-567" w:right="283" w:firstLine="567"/>
        <w:jc w:val="both"/>
        <w:rPr>
          <w:rFonts w:ascii="Arial" w:hAnsi="Arial" w:cs="Arial"/>
          <w:sz w:val="20"/>
          <w:szCs w:val="20"/>
          <w:lang w:val="en-US"/>
        </w:rPr>
      </w:pPr>
      <w:r w:rsidRPr="005A1570">
        <w:rPr>
          <w:rFonts w:ascii="Arial" w:hAnsi="Arial" w:cs="Arial"/>
          <w:sz w:val="20"/>
          <w:szCs w:val="20"/>
          <w:lang w:val="en-US"/>
        </w:rPr>
        <w:t xml:space="preserve"> </w:t>
      </w:r>
      <w:r w:rsidRPr="008C3862">
        <w:rPr>
          <w:rFonts w:ascii="Arial" w:hAnsi="Arial" w:cs="Arial"/>
          <w:sz w:val="20"/>
          <w:szCs w:val="20"/>
          <w:lang w:val="en-US"/>
        </w:rPr>
        <w:t xml:space="preserve">Tunbridge W.M.G., Evered D.C., Hall R. et al.  The spectrum of thyroid disease in the community: the Whickham Survey // Clin. Endocrinol. </w:t>
      </w:r>
      <w:r w:rsidRPr="008C3862">
        <w:rPr>
          <w:rFonts w:ascii="Arial" w:hAnsi="Arial" w:cs="Arial"/>
          <w:sz w:val="20"/>
          <w:szCs w:val="20"/>
          <w:lang w:val="kk-KZ"/>
        </w:rPr>
        <w:t>–</w:t>
      </w:r>
      <w:r w:rsidRPr="008C3862">
        <w:rPr>
          <w:rFonts w:ascii="Arial" w:hAnsi="Arial" w:cs="Arial"/>
          <w:sz w:val="20"/>
          <w:szCs w:val="20"/>
          <w:lang w:val="en-US"/>
        </w:rPr>
        <w:t xml:space="preserve"> 1977. </w:t>
      </w:r>
      <w:r w:rsidRPr="008C3862">
        <w:rPr>
          <w:rFonts w:ascii="Arial" w:hAnsi="Arial" w:cs="Arial"/>
          <w:sz w:val="20"/>
          <w:szCs w:val="20"/>
          <w:lang w:val="kk-KZ"/>
        </w:rPr>
        <w:t>–</w:t>
      </w:r>
      <w:r w:rsidRPr="008C3862">
        <w:rPr>
          <w:rFonts w:ascii="Arial" w:hAnsi="Arial" w:cs="Arial"/>
          <w:sz w:val="20"/>
          <w:szCs w:val="20"/>
          <w:lang w:val="en-US"/>
        </w:rPr>
        <w:t xml:space="preserve"> Vol.7. </w:t>
      </w:r>
      <w:r w:rsidRPr="008C3862">
        <w:rPr>
          <w:rFonts w:ascii="Arial" w:hAnsi="Arial" w:cs="Arial"/>
          <w:sz w:val="20"/>
          <w:szCs w:val="20"/>
          <w:lang w:val="kk-KZ"/>
        </w:rPr>
        <w:t>–</w:t>
      </w:r>
      <w:r w:rsidRPr="008C3862">
        <w:rPr>
          <w:rFonts w:ascii="Arial" w:hAnsi="Arial" w:cs="Arial"/>
          <w:sz w:val="20"/>
          <w:szCs w:val="20"/>
          <w:lang w:val="en-US"/>
        </w:rPr>
        <w:t xml:space="preserve"> </w:t>
      </w:r>
      <w:r w:rsidRPr="008C3862">
        <w:rPr>
          <w:rFonts w:ascii="Arial" w:hAnsi="Arial" w:cs="Arial"/>
          <w:sz w:val="20"/>
          <w:szCs w:val="20"/>
        </w:rPr>
        <w:t>Р</w:t>
      </w:r>
      <w:r w:rsidRPr="008C3862">
        <w:rPr>
          <w:rFonts w:ascii="Arial" w:hAnsi="Arial" w:cs="Arial"/>
          <w:sz w:val="20"/>
          <w:szCs w:val="20"/>
          <w:lang w:val="en-US"/>
        </w:rPr>
        <w:t>. 481 - 493.</w:t>
      </w:r>
    </w:p>
    <w:p w:rsidR="008C3862" w:rsidRPr="008C3862" w:rsidRDefault="008C3862" w:rsidP="00592C1A">
      <w:pPr>
        <w:pStyle w:val="21"/>
        <w:numPr>
          <w:ilvl w:val="0"/>
          <w:numId w:val="46"/>
        </w:numPr>
        <w:tabs>
          <w:tab w:val="clear" w:pos="1080"/>
          <w:tab w:val="num" w:pos="0"/>
          <w:tab w:val="left" w:pos="426"/>
          <w:tab w:val="left" w:pos="900"/>
        </w:tabs>
        <w:spacing w:after="0" w:line="240" w:lineRule="auto"/>
        <w:ind w:left="-567" w:right="283" w:firstLine="567"/>
        <w:jc w:val="both"/>
        <w:rPr>
          <w:rFonts w:ascii="Arial" w:hAnsi="Arial" w:cs="Arial"/>
          <w:sz w:val="20"/>
          <w:szCs w:val="20"/>
          <w:lang w:val="en-US"/>
        </w:rPr>
      </w:pPr>
      <w:r w:rsidRPr="008C3862">
        <w:rPr>
          <w:rFonts w:ascii="Arial" w:hAnsi="Arial" w:cs="Arial"/>
          <w:sz w:val="20"/>
          <w:szCs w:val="20"/>
          <w:lang w:val="en-US"/>
        </w:rPr>
        <w:t xml:space="preserve">Vanderpump M.P.J., Tunbridge W.M.G., French J.M. et al. The incidence of thyroid disorders in the community: a twenty- year follow up of the Whickham Survey // Clin. Endocrinol. </w:t>
      </w:r>
      <w:r w:rsidRPr="008C3862">
        <w:rPr>
          <w:rFonts w:ascii="Arial" w:hAnsi="Arial" w:cs="Arial"/>
          <w:sz w:val="20"/>
          <w:szCs w:val="20"/>
          <w:lang w:val="kk-KZ"/>
        </w:rPr>
        <w:t>–</w:t>
      </w:r>
      <w:r w:rsidRPr="008C3862">
        <w:rPr>
          <w:rFonts w:ascii="Arial" w:hAnsi="Arial" w:cs="Arial"/>
          <w:sz w:val="20"/>
          <w:szCs w:val="20"/>
          <w:lang w:val="en-US"/>
        </w:rPr>
        <w:t xml:space="preserve"> 1995. </w:t>
      </w:r>
      <w:r w:rsidRPr="008C3862">
        <w:rPr>
          <w:rFonts w:ascii="Arial" w:hAnsi="Arial" w:cs="Arial"/>
          <w:sz w:val="20"/>
          <w:szCs w:val="20"/>
          <w:lang w:val="kk-KZ"/>
        </w:rPr>
        <w:t>–</w:t>
      </w:r>
      <w:r w:rsidRPr="008C3862">
        <w:rPr>
          <w:rFonts w:ascii="Arial" w:hAnsi="Arial" w:cs="Arial"/>
          <w:sz w:val="20"/>
          <w:szCs w:val="20"/>
          <w:lang w:val="en-US"/>
        </w:rPr>
        <w:t xml:space="preserve"> Vol. 43. </w:t>
      </w:r>
      <w:r w:rsidRPr="008C3862">
        <w:rPr>
          <w:rFonts w:ascii="Arial" w:hAnsi="Arial" w:cs="Arial"/>
          <w:sz w:val="20"/>
          <w:szCs w:val="20"/>
          <w:lang w:val="kk-KZ"/>
        </w:rPr>
        <w:t>–</w:t>
      </w:r>
      <w:r w:rsidRPr="008C3862">
        <w:rPr>
          <w:rFonts w:ascii="Arial" w:hAnsi="Arial" w:cs="Arial"/>
          <w:sz w:val="20"/>
          <w:szCs w:val="20"/>
          <w:lang w:val="en-US"/>
        </w:rPr>
        <w:t xml:space="preserve"> </w:t>
      </w:r>
      <w:r w:rsidRPr="008C3862">
        <w:rPr>
          <w:rFonts w:ascii="Arial" w:hAnsi="Arial" w:cs="Arial"/>
          <w:sz w:val="20"/>
          <w:szCs w:val="20"/>
        </w:rPr>
        <w:t>Р</w:t>
      </w:r>
      <w:r w:rsidRPr="008C3862">
        <w:rPr>
          <w:rFonts w:ascii="Arial" w:hAnsi="Arial" w:cs="Arial"/>
          <w:sz w:val="20"/>
          <w:szCs w:val="20"/>
          <w:lang w:val="en-US"/>
        </w:rPr>
        <w:t>. 55</w:t>
      </w:r>
      <w:r w:rsidRPr="008C3862">
        <w:rPr>
          <w:rFonts w:ascii="Arial" w:hAnsi="Arial" w:cs="Arial"/>
          <w:sz w:val="20"/>
          <w:szCs w:val="20"/>
          <w:lang w:val="kk-KZ"/>
        </w:rPr>
        <w:t xml:space="preserve"> </w:t>
      </w:r>
      <w:r w:rsidRPr="008C3862">
        <w:rPr>
          <w:rFonts w:ascii="Arial" w:hAnsi="Arial" w:cs="Arial"/>
          <w:sz w:val="20"/>
          <w:szCs w:val="20"/>
          <w:lang w:val="en-US"/>
        </w:rPr>
        <w:t>-</w:t>
      </w:r>
      <w:r w:rsidRPr="008C3862">
        <w:rPr>
          <w:rFonts w:ascii="Arial" w:hAnsi="Arial" w:cs="Arial"/>
          <w:sz w:val="20"/>
          <w:szCs w:val="20"/>
          <w:lang w:val="kk-KZ"/>
        </w:rPr>
        <w:t xml:space="preserve"> </w:t>
      </w:r>
      <w:r w:rsidRPr="008C3862">
        <w:rPr>
          <w:rFonts w:ascii="Arial" w:hAnsi="Arial" w:cs="Arial"/>
          <w:sz w:val="20"/>
          <w:szCs w:val="20"/>
          <w:lang w:val="en-US"/>
        </w:rPr>
        <w:t>68.</w:t>
      </w:r>
      <w:r w:rsidRPr="008C3862">
        <w:rPr>
          <w:rFonts w:ascii="Arial" w:hAnsi="Arial" w:cs="Arial"/>
          <w:sz w:val="20"/>
          <w:szCs w:val="20"/>
          <w:lang w:val="kk-KZ"/>
        </w:rPr>
        <w:t xml:space="preserve"> </w:t>
      </w:r>
    </w:p>
    <w:p w:rsidR="008C3862" w:rsidRPr="008C3862" w:rsidRDefault="008C3862" w:rsidP="00592C1A">
      <w:pPr>
        <w:pStyle w:val="21"/>
        <w:numPr>
          <w:ilvl w:val="0"/>
          <w:numId w:val="46"/>
        </w:numPr>
        <w:tabs>
          <w:tab w:val="clear" w:pos="1080"/>
          <w:tab w:val="num" w:pos="0"/>
          <w:tab w:val="left" w:pos="426"/>
        </w:tabs>
        <w:spacing w:after="0" w:line="240" w:lineRule="auto"/>
        <w:ind w:left="-567" w:right="283" w:firstLine="567"/>
        <w:jc w:val="both"/>
        <w:rPr>
          <w:rFonts w:ascii="Arial" w:hAnsi="Arial" w:cs="Arial"/>
          <w:sz w:val="20"/>
          <w:szCs w:val="20"/>
        </w:rPr>
      </w:pPr>
      <w:r w:rsidRPr="008C3862">
        <w:rPr>
          <w:rFonts w:ascii="Arial" w:hAnsi="Arial" w:cs="Arial"/>
          <w:sz w:val="20"/>
          <w:szCs w:val="20"/>
          <w:lang w:val="kk-KZ"/>
        </w:rPr>
        <w:t>Телкова И.Л., Тепляков А.Т. Клинические и патофизиологические аспекты влияния хронической гипоксии / ишемии на энергетический метаболизм миокарда // Клин. Медицина. – 2004. – № 3. – С. 4-10.</w:t>
      </w:r>
    </w:p>
    <w:p w:rsidR="008C3862" w:rsidRPr="008C3862" w:rsidRDefault="008C3862" w:rsidP="00592C1A">
      <w:pPr>
        <w:tabs>
          <w:tab w:val="left" w:pos="426"/>
          <w:tab w:val="left" w:pos="567"/>
        </w:tabs>
        <w:spacing w:after="0" w:line="240" w:lineRule="auto"/>
        <w:ind w:left="-567" w:right="283" w:firstLine="567"/>
        <w:rPr>
          <w:rFonts w:ascii="Arial" w:hAnsi="Arial" w:cs="Arial"/>
          <w:sz w:val="20"/>
          <w:szCs w:val="20"/>
        </w:rPr>
      </w:pPr>
      <w:r w:rsidRPr="008C3862">
        <w:rPr>
          <w:rFonts w:ascii="Arial" w:hAnsi="Arial" w:cs="Arial"/>
          <w:sz w:val="20"/>
          <w:szCs w:val="20"/>
        </w:rPr>
        <w:t xml:space="preserve">13. Дедов И.И., Герасимов Г.А., Александров Г.Ф., Вотченко Л.В. Алгоритмы диагностики, профилактики и лечения заболеваний щитовидной железы. </w:t>
      </w:r>
      <w:r w:rsidRPr="008C3862">
        <w:rPr>
          <w:rFonts w:ascii="Arial" w:hAnsi="Arial" w:cs="Arial"/>
          <w:sz w:val="20"/>
          <w:szCs w:val="20"/>
          <w:lang w:val="kk-KZ"/>
        </w:rPr>
        <w:t>–</w:t>
      </w:r>
      <w:r w:rsidRPr="008C3862">
        <w:rPr>
          <w:rFonts w:ascii="Arial" w:hAnsi="Arial" w:cs="Arial"/>
          <w:sz w:val="20"/>
          <w:szCs w:val="20"/>
        </w:rPr>
        <w:t xml:space="preserve"> Москва: Медицина,1994. </w:t>
      </w:r>
      <w:r w:rsidRPr="008C3862">
        <w:rPr>
          <w:rFonts w:ascii="Arial" w:hAnsi="Arial" w:cs="Arial"/>
          <w:sz w:val="20"/>
          <w:szCs w:val="20"/>
          <w:lang w:val="kk-KZ"/>
        </w:rPr>
        <w:t>–</w:t>
      </w:r>
      <w:r w:rsidRPr="008C3862">
        <w:rPr>
          <w:rFonts w:ascii="Arial" w:hAnsi="Arial" w:cs="Arial"/>
          <w:sz w:val="20"/>
          <w:szCs w:val="20"/>
        </w:rPr>
        <w:t xml:space="preserve"> 114 с.</w:t>
      </w:r>
    </w:p>
    <w:p w:rsidR="008C3862" w:rsidRPr="008C3862" w:rsidRDefault="008C3862" w:rsidP="00592C1A">
      <w:pPr>
        <w:tabs>
          <w:tab w:val="left" w:pos="567"/>
        </w:tabs>
        <w:spacing w:after="0" w:line="240" w:lineRule="auto"/>
        <w:ind w:left="-567" w:right="283" w:firstLine="567"/>
        <w:rPr>
          <w:rFonts w:ascii="Arial" w:hAnsi="Arial" w:cs="Arial"/>
          <w:sz w:val="20"/>
          <w:szCs w:val="20"/>
        </w:rPr>
      </w:pPr>
    </w:p>
    <w:p w:rsidR="008C3862" w:rsidRPr="00871684" w:rsidRDefault="008C3862" w:rsidP="00592C1A">
      <w:pPr>
        <w:pStyle w:val="1"/>
        <w:ind w:left="-567" w:right="283" w:firstLine="0"/>
        <w:rPr>
          <w:rFonts w:ascii="Arial" w:hAnsi="Arial" w:cs="Arial"/>
          <w:caps/>
          <w:sz w:val="20"/>
          <w:lang w:val="ru-RU"/>
        </w:rPr>
      </w:pPr>
      <w:r w:rsidRPr="00871684">
        <w:rPr>
          <w:rStyle w:val="af"/>
          <w:rFonts w:ascii="Arial" w:hAnsi="Arial" w:cs="Arial"/>
          <w:b/>
          <w:i w:val="0"/>
          <w:caps/>
          <w:sz w:val="20"/>
          <w:lang w:val="ru-RU"/>
        </w:rPr>
        <w:t xml:space="preserve">Патология сердечно-сосудистой системы у молодых людей с субклиническим гипотиреозом </w:t>
      </w:r>
    </w:p>
    <w:p w:rsidR="008C3862" w:rsidRPr="00A529ED" w:rsidRDefault="008C3862" w:rsidP="00592C1A">
      <w:pPr>
        <w:spacing w:after="0" w:line="240" w:lineRule="auto"/>
        <w:ind w:left="-567" w:right="283"/>
        <w:jc w:val="both"/>
        <w:rPr>
          <w:rFonts w:ascii="Arial" w:hAnsi="Arial" w:cs="Arial"/>
          <w:b/>
          <w:sz w:val="20"/>
          <w:szCs w:val="20"/>
          <w:lang w:val="kk-KZ"/>
        </w:rPr>
      </w:pPr>
      <w:r w:rsidRPr="00A529ED">
        <w:rPr>
          <w:rFonts w:ascii="Arial" w:hAnsi="Arial" w:cs="Arial"/>
          <w:b/>
          <w:sz w:val="20"/>
          <w:szCs w:val="20"/>
          <w:lang w:val="kk-KZ"/>
        </w:rPr>
        <w:t>Ердесова К.Е., Мырзабаева А.Е., Абишева А.Т.</w:t>
      </w:r>
    </w:p>
    <w:p w:rsidR="0076051E" w:rsidRDefault="0076051E" w:rsidP="00592C1A">
      <w:pPr>
        <w:spacing w:after="0" w:line="240" w:lineRule="auto"/>
        <w:ind w:left="-567" w:right="283"/>
        <w:jc w:val="both"/>
        <w:rPr>
          <w:rFonts w:ascii="Arial" w:hAnsi="Arial" w:cs="Arial"/>
          <w:bCs/>
          <w:sz w:val="20"/>
          <w:szCs w:val="20"/>
          <w:lang w:val="kk-KZ"/>
        </w:rPr>
      </w:pPr>
    </w:p>
    <w:p w:rsidR="008C3862" w:rsidRPr="006D06D7" w:rsidRDefault="008C3862" w:rsidP="00592C1A">
      <w:pPr>
        <w:spacing w:after="0" w:line="240" w:lineRule="auto"/>
        <w:ind w:left="-567" w:right="283"/>
        <w:jc w:val="both"/>
        <w:rPr>
          <w:rFonts w:ascii="Arial" w:hAnsi="Arial" w:cs="Arial"/>
          <w:bCs/>
          <w:sz w:val="20"/>
          <w:szCs w:val="20"/>
        </w:rPr>
      </w:pPr>
      <w:r w:rsidRPr="00871684">
        <w:rPr>
          <w:rFonts w:ascii="Arial" w:hAnsi="Arial" w:cs="Arial"/>
          <w:bCs/>
          <w:sz w:val="20"/>
          <w:szCs w:val="20"/>
          <w:lang w:val="kk-KZ"/>
        </w:rPr>
        <w:t>За последние 15-20 лет наблюдается рост заболеваний щитовидной железы встречаются у лиц молодого возраста.</w:t>
      </w:r>
      <w:r w:rsidRPr="00871684">
        <w:rPr>
          <w:rFonts w:ascii="Arial" w:hAnsi="Arial" w:cs="Arial"/>
          <w:sz w:val="20"/>
          <w:szCs w:val="20"/>
          <w:lang w:val="kk-KZ"/>
        </w:rPr>
        <w:t xml:space="preserve"> </w:t>
      </w:r>
      <w:r w:rsidRPr="00871684">
        <w:rPr>
          <w:rFonts w:ascii="Arial" w:hAnsi="Arial" w:cs="Arial"/>
          <w:bCs/>
          <w:sz w:val="20"/>
          <w:szCs w:val="20"/>
          <w:lang w:val="kk-KZ"/>
        </w:rPr>
        <w:t xml:space="preserve">Одним из ведущих осложнений дефицита тиреоидных гормонов является поражение сердечно-сосудистой системы.  </w:t>
      </w:r>
    </w:p>
    <w:p w:rsidR="00871684" w:rsidRPr="006D06D7" w:rsidRDefault="00871684" w:rsidP="00592C1A">
      <w:pPr>
        <w:spacing w:after="0" w:line="240" w:lineRule="auto"/>
        <w:ind w:left="-567" w:right="283"/>
        <w:jc w:val="both"/>
        <w:rPr>
          <w:rFonts w:ascii="Arial" w:hAnsi="Arial" w:cs="Arial"/>
          <w:b/>
          <w:sz w:val="20"/>
          <w:szCs w:val="20"/>
        </w:rPr>
      </w:pPr>
    </w:p>
    <w:p w:rsidR="008C3862" w:rsidRPr="00871684" w:rsidRDefault="008C3862" w:rsidP="00592C1A">
      <w:pPr>
        <w:spacing w:after="0" w:line="240" w:lineRule="auto"/>
        <w:ind w:left="-567" w:right="283"/>
        <w:jc w:val="both"/>
        <w:rPr>
          <w:rFonts w:ascii="Arial" w:hAnsi="Arial" w:cs="Arial"/>
          <w:b/>
          <w:caps/>
          <w:sz w:val="20"/>
          <w:szCs w:val="20"/>
          <w:lang w:val="en-US"/>
        </w:rPr>
      </w:pPr>
      <w:r w:rsidRPr="00871684">
        <w:rPr>
          <w:rFonts w:ascii="Arial" w:hAnsi="Arial" w:cs="Arial"/>
          <w:b/>
          <w:caps/>
          <w:sz w:val="20"/>
          <w:szCs w:val="20"/>
          <w:lang w:val="en-US"/>
        </w:rPr>
        <w:t xml:space="preserve">Cardio-vascular pathology at young patients with subclinical hypothyreosis  </w:t>
      </w:r>
    </w:p>
    <w:p w:rsidR="008C3862" w:rsidRPr="00871684" w:rsidRDefault="008C3862" w:rsidP="00592C1A">
      <w:pPr>
        <w:spacing w:after="0" w:line="240" w:lineRule="auto"/>
        <w:ind w:left="-567" w:right="283"/>
        <w:jc w:val="both"/>
        <w:rPr>
          <w:rFonts w:ascii="Arial" w:hAnsi="Arial" w:cs="Arial"/>
          <w:b/>
          <w:sz w:val="20"/>
          <w:szCs w:val="20"/>
          <w:lang w:val="kk-KZ"/>
        </w:rPr>
      </w:pPr>
      <w:r w:rsidRPr="00871684">
        <w:rPr>
          <w:rFonts w:ascii="Arial" w:hAnsi="Arial" w:cs="Arial"/>
          <w:b/>
          <w:sz w:val="20"/>
          <w:szCs w:val="20"/>
          <w:lang w:val="en-US"/>
        </w:rPr>
        <w:t xml:space="preserve">Erdesova </w:t>
      </w:r>
      <w:r w:rsidRPr="00871684">
        <w:rPr>
          <w:rFonts w:ascii="Arial" w:hAnsi="Arial" w:cs="Arial"/>
          <w:b/>
          <w:sz w:val="20"/>
          <w:szCs w:val="20"/>
          <w:lang w:val="kk-KZ"/>
        </w:rPr>
        <w:t xml:space="preserve">К.Е., </w:t>
      </w:r>
      <w:r w:rsidRPr="00871684">
        <w:rPr>
          <w:rFonts w:ascii="Arial" w:hAnsi="Arial" w:cs="Arial"/>
          <w:b/>
          <w:sz w:val="20"/>
          <w:szCs w:val="20"/>
          <w:lang w:val="en-US"/>
        </w:rPr>
        <w:t xml:space="preserve">Myrsabaeva </w:t>
      </w:r>
      <w:r w:rsidRPr="00871684">
        <w:rPr>
          <w:rFonts w:ascii="Arial" w:hAnsi="Arial" w:cs="Arial"/>
          <w:b/>
          <w:sz w:val="20"/>
          <w:szCs w:val="20"/>
          <w:lang w:val="kk-KZ"/>
        </w:rPr>
        <w:t xml:space="preserve">А.Е., </w:t>
      </w:r>
      <w:r w:rsidRPr="00871684">
        <w:rPr>
          <w:rFonts w:ascii="Arial" w:hAnsi="Arial" w:cs="Arial"/>
          <w:b/>
          <w:sz w:val="20"/>
          <w:szCs w:val="20"/>
          <w:lang w:val="en-US"/>
        </w:rPr>
        <w:t>Abisheva</w:t>
      </w:r>
      <w:r w:rsidRPr="00871684">
        <w:rPr>
          <w:rFonts w:ascii="Arial" w:hAnsi="Arial" w:cs="Arial"/>
          <w:b/>
          <w:sz w:val="20"/>
          <w:szCs w:val="20"/>
          <w:lang w:val="kk-KZ"/>
        </w:rPr>
        <w:t xml:space="preserve"> А.Т.</w:t>
      </w:r>
    </w:p>
    <w:p w:rsidR="008C3862" w:rsidRPr="00871684" w:rsidRDefault="008C3862" w:rsidP="00592C1A">
      <w:pPr>
        <w:spacing w:after="0" w:line="240" w:lineRule="auto"/>
        <w:ind w:left="-567" w:right="283"/>
        <w:jc w:val="both"/>
        <w:rPr>
          <w:rFonts w:ascii="Arial" w:hAnsi="Arial" w:cs="Arial"/>
          <w:sz w:val="20"/>
          <w:szCs w:val="20"/>
          <w:lang w:val="kk-KZ"/>
        </w:rPr>
      </w:pPr>
      <w:r w:rsidRPr="00871684">
        <w:rPr>
          <w:rFonts w:ascii="Arial" w:hAnsi="Arial" w:cs="Arial"/>
          <w:sz w:val="20"/>
          <w:szCs w:val="20"/>
          <w:lang w:val="en-US"/>
        </w:rPr>
        <w:t>Over the last 15-20 years there has been growth of thyroid diseases occur in young people. One of the major complications of thyroid hormone deficiency is cardiovascular system disfunction.</w:t>
      </w:r>
    </w:p>
    <w:p w:rsidR="008C3862" w:rsidRPr="008C3862" w:rsidRDefault="008C3862" w:rsidP="00592C1A">
      <w:pPr>
        <w:spacing w:after="0" w:line="240" w:lineRule="auto"/>
        <w:ind w:left="-567" w:right="283" w:firstLine="567"/>
        <w:jc w:val="both"/>
        <w:rPr>
          <w:rFonts w:ascii="Arial" w:hAnsi="Arial" w:cs="Arial"/>
          <w:sz w:val="20"/>
          <w:szCs w:val="20"/>
          <w:lang w:val="kk-KZ"/>
        </w:rPr>
      </w:pPr>
    </w:p>
    <w:p w:rsidR="00541AB6" w:rsidRDefault="00541AB6" w:rsidP="00592C1A">
      <w:pPr>
        <w:spacing w:after="0" w:line="240" w:lineRule="auto"/>
        <w:ind w:right="283" w:firstLine="567"/>
        <w:jc w:val="center"/>
        <w:rPr>
          <w:rFonts w:ascii="Arial" w:hAnsi="Arial" w:cs="Arial"/>
          <w:sz w:val="20"/>
          <w:szCs w:val="20"/>
          <w:lang w:val="kk-KZ"/>
        </w:rPr>
      </w:pPr>
    </w:p>
    <w:p w:rsidR="00A273AE" w:rsidRDefault="00A273AE" w:rsidP="00592C1A">
      <w:pPr>
        <w:spacing w:after="0" w:line="240" w:lineRule="auto"/>
        <w:ind w:right="283" w:firstLine="567"/>
        <w:jc w:val="center"/>
        <w:rPr>
          <w:rFonts w:ascii="Arial" w:hAnsi="Arial" w:cs="Arial"/>
          <w:sz w:val="20"/>
          <w:szCs w:val="20"/>
          <w:lang w:val="kk-KZ"/>
        </w:rPr>
      </w:pPr>
    </w:p>
    <w:p w:rsidR="00A273AE" w:rsidRDefault="00A273AE" w:rsidP="00592C1A">
      <w:pPr>
        <w:spacing w:after="0" w:line="240" w:lineRule="auto"/>
        <w:ind w:right="283" w:firstLine="567"/>
        <w:jc w:val="center"/>
        <w:rPr>
          <w:rFonts w:ascii="Arial" w:hAnsi="Arial" w:cs="Arial"/>
          <w:sz w:val="20"/>
          <w:szCs w:val="20"/>
          <w:lang w:val="kk-KZ"/>
        </w:rPr>
      </w:pPr>
    </w:p>
    <w:p w:rsidR="00A273AE" w:rsidRDefault="00A273AE" w:rsidP="00592C1A">
      <w:pPr>
        <w:spacing w:after="0" w:line="240" w:lineRule="auto"/>
        <w:ind w:right="283" w:firstLine="567"/>
        <w:jc w:val="center"/>
        <w:rPr>
          <w:rFonts w:ascii="Arial" w:hAnsi="Arial" w:cs="Arial"/>
          <w:sz w:val="20"/>
          <w:szCs w:val="20"/>
          <w:lang w:val="kk-KZ"/>
        </w:rPr>
      </w:pPr>
    </w:p>
    <w:p w:rsidR="00A273AE" w:rsidRDefault="00A273AE" w:rsidP="00592C1A">
      <w:pPr>
        <w:spacing w:after="0" w:line="240" w:lineRule="auto"/>
        <w:ind w:right="283" w:firstLine="567"/>
        <w:jc w:val="center"/>
        <w:rPr>
          <w:rFonts w:ascii="Arial" w:hAnsi="Arial" w:cs="Arial"/>
          <w:sz w:val="20"/>
          <w:szCs w:val="20"/>
          <w:lang w:val="kk-KZ"/>
        </w:rPr>
      </w:pPr>
    </w:p>
    <w:p w:rsidR="00A273AE" w:rsidRDefault="00A273AE" w:rsidP="00592C1A">
      <w:pPr>
        <w:spacing w:after="0" w:line="240" w:lineRule="auto"/>
        <w:ind w:right="283" w:firstLine="567"/>
        <w:jc w:val="center"/>
        <w:rPr>
          <w:rFonts w:ascii="Arial" w:hAnsi="Arial" w:cs="Arial"/>
          <w:sz w:val="20"/>
          <w:szCs w:val="20"/>
          <w:lang w:val="kk-KZ"/>
        </w:rPr>
      </w:pPr>
    </w:p>
    <w:p w:rsidR="00A273AE" w:rsidRDefault="00A273AE" w:rsidP="00592C1A">
      <w:pPr>
        <w:spacing w:after="0" w:line="240" w:lineRule="auto"/>
        <w:ind w:right="283" w:firstLine="567"/>
        <w:jc w:val="center"/>
        <w:rPr>
          <w:rFonts w:ascii="Arial" w:hAnsi="Arial" w:cs="Arial"/>
          <w:sz w:val="20"/>
          <w:szCs w:val="20"/>
          <w:lang w:val="kk-KZ"/>
        </w:rPr>
      </w:pPr>
    </w:p>
    <w:p w:rsidR="00A273AE" w:rsidRDefault="00A273AE" w:rsidP="00592C1A">
      <w:pPr>
        <w:spacing w:after="0" w:line="240" w:lineRule="auto"/>
        <w:ind w:right="283" w:firstLine="567"/>
        <w:jc w:val="center"/>
        <w:rPr>
          <w:rFonts w:ascii="Arial" w:hAnsi="Arial" w:cs="Arial"/>
          <w:sz w:val="20"/>
          <w:szCs w:val="20"/>
          <w:lang w:val="kk-KZ"/>
        </w:rPr>
      </w:pPr>
    </w:p>
    <w:p w:rsidR="00A273AE" w:rsidRPr="00A273AE" w:rsidRDefault="00A273AE" w:rsidP="00592C1A">
      <w:pPr>
        <w:spacing w:after="0" w:line="240" w:lineRule="auto"/>
        <w:ind w:right="283" w:firstLine="567"/>
        <w:jc w:val="center"/>
        <w:rPr>
          <w:rFonts w:ascii="Arial" w:hAnsi="Arial" w:cs="Arial"/>
          <w:sz w:val="20"/>
          <w:szCs w:val="20"/>
          <w:lang w:val="kk-KZ"/>
        </w:rPr>
      </w:pPr>
    </w:p>
    <w:p w:rsidR="008C3862" w:rsidRPr="008C3862" w:rsidRDefault="008C3862" w:rsidP="00592C1A">
      <w:pPr>
        <w:spacing w:after="0" w:line="240" w:lineRule="auto"/>
        <w:ind w:right="283" w:firstLine="567"/>
        <w:rPr>
          <w:rFonts w:ascii="Arial" w:hAnsi="Arial" w:cs="Arial"/>
          <w:sz w:val="20"/>
          <w:szCs w:val="20"/>
          <w:lang w:val="kk-KZ"/>
        </w:rPr>
      </w:pPr>
    </w:p>
    <w:p w:rsidR="0010009C" w:rsidRDefault="0010009C" w:rsidP="00592C1A">
      <w:pPr>
        <w:spacing w:after="0" w:line="240" w:lineRule="auto"/>
        <w:ind w:right="283" w:firstLine="567"/>
        <w:jc w:val="both"/>
        <w:rPr>
          <w:rFonts w:ascii="Arial" w:hAnsi="Arial" w:cs="Arial"/>
          <w:sz w:val="20"/>
          <w:szCs w:val="20"/>
          <w:lang w:val="en-US"/>
        </w:rPr>
      </w:pPr>
    </w:p>
    <w:p w:rsidR="00871684" w:rsidRDefault="00871684" w:rsidP="00592C1A">
      <w:pPr>
        <w:spacing w:after="0" w:line="240" w:lineRule="auto"/>
        <w:ind w:right="283" w:firstLine="567"/>
        <w:jc w:val="both"/>
        <w:rPr>
          <w:rFonts w:ascii="Arial" w:hAnsi="Arial" w:cs="Arial"/>
          <w:sz w:val="20"/>
          <w:szCs w:val="20"/>
          <w:lang w:val="en-US"/>
        </w:rPr>
      </w:pPr>
    </w:p>
    <w:p w:rsidR="00871684" w:rsidRDefault="00871684" w:rsidP="00592C1A">
      <w:pPr>
        <w:spacing w:after="0" w:line="240" w:lineRule="auto"/>
        <w:ind w:right="283" w:firstLine="567"/>
        <w:jc w:val="both"/>
        <w:rPr>
          <w:rFonts w:ascii="Arial" w:hAnsi="Arial" w:cs="Arial"/>
          <w:sz w:val="20"/>
          <w:szCs w:val="20"/>
          <w:lang w:val="en-US"/>
        </w:rPr>
      </w:pPr>
    </w:p>
    <w:p w:rsidR="003E2C31" w:rsidRPr="00871684" w:rsidRDefault="003E2C31" w:rsidP="00592C1A">
      <w:pPr>
        <w:spacing w:after="0" w:line="240" w:lineRule="auto"/>
        <w:ind w:left="-567" w:right="283"/>
        <w:rPr>
          <w:rFonts w:ascii="Arial" w:hAnsi="Arial" w:cs="Arial"/>
          <w:b/>
          <w:caps/>
          <w:sz w:val="28"/>
          <w:szCs w:val="28"/>
          <w:lang w:val="kk-KZ"/>
        </w:rPr>
      </w:pPr>
      <w:r w:rsidRPr="00871684">
        <w:rPr>
          <w:rFonts w:ascii="Arial" w:hAnsi="Arial" w:cs="Arial"/>
          <w:b/>
          <w:caps/>
          <w:sz w:val="28"/>
          <w:szCs w:val="28"/>
          <w:lang w:val="kk-KZ"/>
        </w:rPr>
        <w:lastRenderedPageBreak/>
        <w:t>оториноларингология</w:t>
      </w:r>
    </w:p>
    <w:p w:rsidR="003E2C31" w:rsidRPr="008C3862" w:rsidRDefault="003E2C31" w:rsidP="00592C1A">
      <w:pPr>
        <w:spacing w:after="0" w:line="240" w:lineRule="auto"/>
        <w:ind w:left="-567" w:right="283"/>
        <w:jc w:val="right"/>
        <w:rPr>
          <w:rFonts w:ascii="Arial" w:hAnsi="Arial" w:cs="Arial"/>
          <w:b/>
          <w:sz w:val="20"/>
          <w:szCs w:val="20"/>
          <w:lang w:val="kk-KZ"/>
        </w:rPr>
      </w:pPr>
    </w:p>
    <w:p w:rsidR="003E2C31" w:rsidRPr="006D06D7" w:rsidRDefault="003E2C31" w:rsidP="00592C1A">
      <w:pPr>
        <w:spacing w:after="0" w:line="240" w:lineRule="auto"/>
        <w:ind w:left="-567" w:right="283"/>
        <w:jc w:val="both"/>
        <w:rPr>
          <w:rFonts w:ascii="Arial" w:hAnsi="Arial" w:cs="Arial"/>
          <w:b/>
          <w:caps/>
          <w:sz w:val="20"/>
          <w:szCs w:val="20"/>
        </w:rPr>
      </w:pPr>
      <w:r w:rsidRPr="00871684">
        <w:rPr>
          <w:rFonts w:ascii="Arial" w:hAnsi="Arial" w:cs="Arial"/>
          <w:b/>
          <w:caps/>
          <w:sz w:val="20"/>
          <w:szCs w:val="20"/>
        </w:rPr>
        <w:t>Аллергозы. Аллергический ринит. Не</w:t>
      </w:r>
      <w:r w:rsidR="00871684">
        <w:rPr>
          <w:rFonts w:ascii="Arial" w:hAnsi="Arial" w:cs="Arial"/>
          <w:b/>
          <w:caps/>
          <w:sz w:val="20"/>
          <w:szCs w:val="20"/>
        </w:rPr>
        <w:t>которые аспекты их профилактики</w:t>
      </w:r>
    </w:p>
    <w:p w:rsidR="00871684" w:rsidRPr="006D06D7" w:rsidRDefault="00871684" w:rsidP="00592C1A">
      <w:pPr>
        <w:spacing w:after="0" w:line="240" w:lineRule="auto"/>
        <w:ind w:left="-567" w:right="283"/>
        <w:jc w:val="both"/>
        <w:rPr>
          <w:rFonts w:ascii="Arial" w:hAnsi="Arial" w:cs="Arial"/>
          <w:b/>
          <w:caps/>
          <w:sz w:val="20"/>
          <w:szCs w:val="20"/>
        </w:rPr>
      </w:pPr>
    </w:p>
    <w:p w:rsidR="003E2C31" w:rsidRPr="00871684" w:rsidRDefault="003E2C31" w:rsidP="00592C1A">
      <w:pPr>
        <w:spacing w:after="0" w:line="240" w:lineRule="auto"/>
        <w:ind w:left="-567" w:right="283"/>
        <w:jc w:val="both"/>
        <w:rPr>
          <w:rFonts w:ascii="Arial" w:hAnsi="Arial" w:cs="Arial"/>
          <w:b/>
          <w:sz w:val="20"/>
          <w:szCs w:val="20"/>
        </w:rPr>
      </w:pPr>
      <w:r w:rsidRPr="00871684">
        <w:rPr>
          <w:rFonts w:ascii="Arial" w:hAnsi="Arial" w:cs="Arial"/>
          <w:b/>
          <w:sz w:val="20"/>
          <w:szCs w:val="20"/>
        </w:rPr>
        <w:t>Ташимбетова Ж.Ж.</w:t>
      </w:r>
    </w:p>
    <w:p w:rsidR="003E2C31" w:rsidRPr="00871684" w:rsidRDefault="003E2C31" w:rsidP="00592C1A">
      <w:pPr>
        <w:spacing w:after="0" w:line="240" w:lineRule="auto"/>
        <w:ind w:left="-567" w:right="283"/>
        <w:jc w:val="both"/>
        <w:rPr>
          <w:rFonts w:ascii="Arial" w:hAnsi="Arial" w:cs="Arial"/>
          <w:i/>
          <w:sz w:val="20"/>
          <w:szCs w:val="20"/>
        </w:rPr>
      </w:pPr>
      <w:r w:rsidRPr="00871684">
        <w:rPr>
          <w:rFonts w:ascii="Arial" w:hAnsi="Arial" w:cs="Arial"/>
          <w:i/>
          <w:sz w:val="20"/>
          <w:szCs w:val="20"/>
        </w:rPr>
        <w:t>Шымкентская городская поликлиника №1</w:t>
      </w:r>
    </w:p>
    <w:p w:rsidR="003E2C31" w:rsidRPr="00871684" w:rsidRDefault="003E2C31" w:rsidP="00592C1A">
      <w:pPr>
        <w:spacing w:after="0" w:line="240" w:lineRule="auto"/>
        <w:ind w:left="-567" w:right="283"/>
        <w:jc w:val="both"/>
        <w:rPr>
          <w:rFonts w:ascii="Arial" w:hAnsi="Arial" w:cs="Arial"/>
          <w:b/>
          <w:sz w:val="20"/>
          <w:szCs w:val="20"/>
        </w:rPr>
      </w:pPr>
    </w:p>
    <w:p w:rsidR="003E2C31" w:rsidRPr="00871684" w:rsidRDefault="003E2C31" w:rsidP="00592C1A">
      <w:pPr>
        <w:spacing w:after="0" w:line="240" w:lineRule="auto"/>
        <w:ind w:left="-567" w:right="283"/>
        <w:jc w:val="both"/>
        <w:rPr>
          <w:rFonts w:ascii="Arial" w:hAnsi="Arial" w:cs="Arial"/>
          <w:sz w:val="20"/>
          <w:szCs w:val="20"/>
        </w:rPr>
      </w:pPr>
      <w:r w:rsidRPr="00871684">
        <w:rPr>
          <w:rFonts w:ascii="Arial" w:hAnsi="Arial" w:cs="Arial"/>
          <w:sz w:val="20"/>
          <w:szCs w:val="20"/>
        </w:rPr>
        <w:t>Аллергические заболевания носа (ринит), бронхов (бронхиальная астма), кожи (атопические дерматиты) и другие очень широко распространенны в Казахстане и других странах. В работе отраженны различные аспекты профилактики аллергозов.</w:t>
      </w:r>
    </w:p>
    <w:p w:rsidR="003E2C31" w:rsidRPr="00871684" w:rsidRDefault="003E2C31" w:rsidP="00592C1A">
      <w:pPr>
        <w:spacing w:after="0" w:line="240" w:lineRule="auto"/>
        <w:ind w:left="-567" w:right="283"/>
        <w:jc w:val="both"/>
        <w:rPr>
          <w:rFonts w:ascii="Arial" w:hAnsi="Arial" w:cs="Arial"/>
          <w:sz w:val="20"/>
          <w:szCs w:val="20"/>
        </w:rPr>
      </w:pPr>
      <w:r w:rsidRPr="00871684">
        <w:rPr>
          <w:rFonts w:ascii="Arial" w:hAnsi="Arial" w:cs="Arial"/>
          <w:b/>
          <w:sz w:val="20"/>
          <w:szCs w:val="20"/>
        </w:rPr>
        <w:t>Ключевые слова:</w:t>
      </w:r>
      <w:r w:rsidRPr="00871684">
        <w:rPr>
          <w:rFonts w:ascii="Arial" w:hAnsi="Arial" w:cs="Arial"/>
          <w:sz w:val="20"/>
          <w:szCs w:val="20"/>
        </w:rPr>
        <w:t xml:space="preserve"> аллергический ринит, бронхиальная астма, профилактика аллергических заболеваний, атопический дерматит</w:t>
      </w:r>
    </w:p>
    <w:p w:rsidR="003E2C31" w:rsidRPr="008C3862" w:rsidRDefault="003E2C31" w:rsidP="00592C1A">
      <w:pPr>
        <w:spacing w:after="0" w:line="240" w:lineRule="auto"/>
        <w:ind w:right="283" w:firstLine="567"/>
        <w:jc w:val="both"/>
        <w:rPr>
          <w:rFonts w:ascii="Arial" w:hAnsi="Arial" w:cs="Arial"/>
          <w:sz w:val="20"/>
          <w:szCs w:val="20"/>
        </w:rPr>
      </w:pP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Во всем мире, и в Казахстане в том числе, отмечается рост аллергических заболеваний. Выявляются новые факторы, обуславливающие распространение этой патологии, совершенствуются методы диагностики и лечения аллергических заболеваний, основанные на последних достижениях иммунологии и экспериментальной аллергологии.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Аллергозы часто называют «болезнями века», «болезнями цивилизации». Связано это с отрицательным влиянием научно-технического прогресса на биологический и социальный ритм жизнедеятельности человека. Трудно не согласиться с некоторыми высказываниями  А.А.Богомольца (1936г.) и других крупных ученых: «Аллергия сейчас на устах и в мыслях каждого клинициста», «В XXI веке будут побеждены все инфекции и человечество останется один на один только с аллергией».</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Широкое распространение и частые обострения аллергозов приводят к тому, что практически любой врач любой специальности сталкивается с больными аллергией. Несмотря на огромный прогресс в борьбе с аллергозами, достигнутый во сем мире, в том числе и учеными Казахстана, такими как Н.Д. Беклемишев, В.С. Мошкевич, Цой И.Г., Митковская О.А., Асылбекова Г.Д. и др.,  до сих пор среди населения и врачей разных специальностей существуют заблуждения по поводу аллергии и поллиноза, которые неблагоприятно отражаются на профилактике и лечении этой патологии  и наносят обществу не только моральный , но и социально-экономический урон.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Аллергический ринит (АР) - это заболевание, вызванное опосредованной IgE воcпалительной реакцией, развивающейся в результате попадания аллергенов  на слизистую оболочку носа, и проявляющееся четырьмя основными симптомами - выделения из носа, затруднением носового дыхания, чиханием и зудом в полости носа, которые носят обратимый характер и способны к обратному развитию после прекращения экспозиции аллергенов или под воздействием лечения. АР представляет собой прогрессирующую проблему для первичного звена медицинской помощи, поскольку большинство пациентов по поводу данного заболевания обращаются в поликлиники по месту жительства.</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В зависимости от периодичности  аллергена  АР выделяют две основные формы заболевания: сезонную и постоянную (круглогодичную). САР вызывается пыльцой растений. Периодичность манифестации симптомов САР зависит от климатических условий данной географической зоны и сезонности цветения растений. В Казахстане отмечаются три пика манифестации симптомов САР. Первый из них связан с цветением деревьев в конце марта-апреле. Второй пик наблюдается  в июне-июле, когда начинают цвести злаковые травы. Третий пик связан с опылением сорных трав, в первую очередь полыни, которая начинает цвести в конце августа и заканчивает в конце сентября.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Причиной КАР чаще всего бывают аллергены клещей домашней пыли, тараканов, плесеней, содержащихся в стенах зданий, пера подушки и шерсти животных - кошки, собаки,  морской  свинки, лошади и др. Следует помнить, что  если появление симптомов САР имеет достаточно четкие временные рамки, то  выраженность проявлений симптомов КАР ( особенно вызванного плесневыми грибами) может в значительной степени варьировать в течении года в зависимости от сезона и погодных условий.  Проявления АР могут быть связаны с воздействием профессиональных факторов, и это дает  основания для выделения профессионального АР в отдельную форму.</w:t>
      </w:r>
    </w:p>
    <w:p w:rsidR="003E2C31" w:rsidRPr="008C3862" w:rsidRDefault="003E2C31" w:rsidP="00592C1A">
      <w:pPr>
        <w:spacing w:after="0" w:line="240" w:lineRule="auto"/>
        <w:ind w:left="-567" w:right="283" w:firstLine="567"/>
        <w:jc w:val="both"/>
        <w:rPr>
          <w:rFonts w:ascii="Arial" w:hAnsi="Arial" w:cs="Arial"/>
          <w:sz w:val="20"/>
          <w:szCs w:val="20"/>
        </w:rPr>
      </w:pPr>
    </w:p>
    <w:p w:rsidR="003E2C31" w:rsidRPr="008C3862" w:rsidRDefault="003E2C31" w:rsidP="00592C1A">
      <w:pPr>
        <w:spacing w:after="0" w:line="240" w:lineRule="auto"/>
        <w:ind w:right="283" w:firstLine="567"/>
        <w:jc w:val="both"/>
        <w:rPr>
          <w:rFonts w:ascii="Arial" w:hAnsi="Arial" w:cs="Arial"/>
          <w:sz w:val="20"/>
          <w:szCs w:val="20"/>
        </w:rPr>
      </w:pPr>
    </w:p>
    <w:p w:rsidR="003E2C31" w:rsidRPr="008C3862" w:rsidRDefault="003E2C31" w:rsidP="00592C1A">
      <w:pPr>
        <w:spacing w:after="0" w:line="240" w:lineRule="auto"/>
        <w:ind w:right="283" w:firstLine="567"/>
        <w:jc w:val="both"/>
        <w:rPr>
          <w:rFonts w:ascii="Arial" w:hAnsi="Arial" w:cs="Arial"/>
          <w:sz w:val="20"/>
          <w:szCs w:val="20"/>
        </w:rPr>
      </w:pPr>
      <w:r w:rsidRPr="008C3862">
        <w:rPr>
          <w:rFonts w:ascii="Arial" w:hAnsi="Arial" w:cs="Arial"/>
          <w:sz w:val="20"/>
          <w:szCs w:val="20"/>
        </w:rPr>
        <w:t xml:space="preserve">       Дифференциальная диагностика аллергических ринитов</w:t>
      </w:r>
    </w:p>
    <w:p w:rsidR="003E2C31" w:rsidRPr="008C3862" w:rsidRDefault="003E2C31" w:rsidP="00592C1A">
      <w:pPr>
        <w:spacing w:after="0" w:line="240" w:lineRule="auto"/>
        <w:ind w:right="283" w:firstLine="567"/>
        <w:jc w:val="both"/>
        <w:rPr>
          <w:rFonts w:ascii="Arial" w:hAnsi="Arial" w:cs="Arial"/>
          <w:sz w:val="20"/>
          <w:szCs w:val="20"/>
        </w:rPr>
      </w:pPr>
    </w:p>
    <w:tbl>
      <w:tblPr>
        <w:tblStyle w:val="a8"/>
        <w:tblW w:w="0" w:type="auto"/>
        <w:tblLook w:val="04A0"/>
      </w:tblPr>
      <w:tblGrid>
        <w:gridCol w:w="2943"/>
        <w:gridCol w:w="3014"/>
        <w:gridCol w:w="2942"/>
      </w:tblGrid>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Характеристика</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Сезонный ринит</w:t>
            </w:r>
          </w:p>
        </w:tc>
        <w:tc>
          <w:tcPr>
            <w:tcW w:w="2942"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Постоянный ринит</w:t>
            </w:r>
          </w:p>
        </w:tc>
      </w:tr>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Заложенность</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Непостоянно</w:t>
            </w:r>
          </w:p>
        </w:tc>
        <w:tc>
          <w:tcPr>
            <w:tcW w:w="2942"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Всегда, преобладает</w:t>
            </w:r>
          </w:p>
        </w:tc>
      </w:tr>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Секреция</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Водянистая, обычно</w:t>
            </w:r>
          </w:p>
        </w:tc>
        <w:tc>
          <w:tcPr>
            <w:tcW w:w="2942"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Серозно-слизистые, непостоянно в глотку</w:t>
            </w:r>
          </w:p>
        </w:tc>
      </w:tr>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Чихание</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Всегда</w:t>
            </w:r>
          </w:p>
        </w:tc>
        <w:tc>
          <w:tcPr>
            <w:tcW w:w="2942" w:type="dxa"/>
          </w:tcPr>
          <w:p w:rsidR="003E2C31" w:rsidRPr="00A529ED" w:rsidRDefault="003E2C31" w:rsidP="00592C1A">
            <w:pPr>
              <w:tabs>
                <w:tab w:val="right" w:pos="2976"/>
              </w:tabs>
              <w:ind w:right="283" w:firstLine="567"/>
              <w:jc w:val="both"/>
              <w:rPr>
                <w:rFonts w:ascii="Arial" w:hAnsi="Arial" w:cs="Arial"/>
                <w:sz w:val="18"/>
                <w:szCs w:val="18"/>
              </w:rPr>
            </w:pPr>
            <w:r w:rsidRPr="00A529ED">
              <w:rPr>
                <w:rFonts w:ascii="Arial" w:hAnsi="Arial" w:cs="Arial"/>
                <w:sz w:val="18"/>
                <w:szCs w:val="18"/>
              </w:rPr>
              <w:t>Непостоянно</w:t>
            </w:r>
            <w:r w:rsidRPr="00A529ED">
              <w:rPr>
                <w:rFonts w:ascii="Arial" w:hAnsi="Arial" w:cs="Arial"/>
                <w:sz w:val="18"/>
                <w:szCs w:val="18"/>
              </w:rPr>
              <w:tab/>
            </w:r>
          </w:p>
        </w:tc>
      </w:tr>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lastRenderedPageBreak/>
              <w:t>Нарушение обоняния</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Непостоянно</w:t>
            </w:r>
          </w:p>
        </w:tc>
        <w:tc>
          <w:tcPr>
            <w:tcW w:w="2942"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Обычно</w:t>
            </w:r>
          </w:p>
        </w:tc>
      </w:tr>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Конъюнктивиты</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Обычно</w:t>
            </w:r>
          </w:p>
        </w:tc>
        <w:tc>
          <w:tcPr>
            <w:tcW w:w="2942"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Редко</w:t>
            </w:r>
          </w:p>
        </w:tc>
      </w:tr>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Бронхиальная астма</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Непостоянно</w:t>
            </w:r>
          </w:p>
        </w:tc>
        <w:tc>
          <w:tcPr>
            <w:tcW w:w="2942"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Обычно</w:t>
            </w:r>
          </w:p>
        </w:tc>
      </w:tr>
      <w:tr w:rsidR="003E2C31" w:rsidRPr="008C3862" w:rsidTr="00A529ED">
        <w:tc>
          <w:tcPr>
            <w:tcW w:w="2943"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Хронический синусит</w:t>
            </w:r>
          </w:p>
        </w:tc>
        <w:tc>
          <w:tcPr>
            <w:tcW w:w="3014"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Иногда</w:t>
            </w:r>
          </w:p>
        </w:tc>
        <w:tc>
          <w:tcPr>
            <w:tcW w:w="2942" w:type="dxa"/>
          </w:tcPr>
          <w:p w:rsidR="003E2C31" w:rsidRPr="00A529ED" w:rsidRDefault="003E2C31" w:rsidP="00592C1A">
            <w:pPr>
              <w:ind w:right="283" w:firstLine="567"/>
              <w:jc w:val="both"/>
              <w:rPr>
                <w:rFonts w:ascii="Arial" w:hAnsi="Arial" w:cs="Arial"/>
                <w:sz w:val="18"/>
                <w:szCs w:val="18"/>
              </w:rPr>
            </w:pPr>
            <w:r w:rsidRPr="00A529ED">
              <w:rPr>
                <w:rFonts w:ascii="Arial" w:hAnsi="Arial" w:cs="Arial"/>
                <w:sz w:val="18"/>
                <w:szCs w:val="18"/>
              </w:rPr>
              <w:t>Часто</w:t>
            </w:r>
          </w:p>
        </w:tc>
      </w:tr>
    </w:tbl>
    <w:p w:rsidR="003E2C31" w:rsidRPr="008C3862" w:rsidRDefault="003E2C31" w:rsidP="00592C1A">
      <w:pPr>
        <w:spacing w:after="0" w:line="240" w:lineRule="auto"/>
        <w:ind w:right="283" w:firstLine="567"/>
        <w:jc w:val="both"/>
        <w:rPr>
          <w:rFonts w:ascii="Arial" w:hAnsi="Arial" w:cs="Arial"/>
          <w:sz w:val="20"/>
          <w:szCs w:val="20"/>
        </w:rPr>
      </w:pPr>
    </w:p>
    <w:p w:rsidR="003E2C31" w:rsidRPr="008C3862" w:rsidRDefault="003E2C31" w:rsidP="00592C1A">
      <w:pPr>
        <w:spacing w:after="0" w:line="240" w:lineRule="auto"/>
        <w:ind w:right="283" w:firstLine="567"/>
        <w:jc w:val="both"/>
        <w:rPr>
          <w:rFonts w:ascii="Arial" w:hAnsi="Arial" w:cs="Arial"/>
          <w:sz w:val="20"/>
          <w:szCs w:val="20"/>
        </w:rPr>
      </w:pP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Рост АР сказывается на физических, психологических и социальных аспектах жизни, снижая качество жизни, создавая проблемы в обучении и профессиональной карьере больного. Своевременно не диагностированный  и не леченный АР приводит к хронизации процесса и является одним из факторов риска развития БА. Нередки осложнения - гипертрофические изменения  слизистой носа и пазух с формированием полипов, а при присоединении инфекции развиваются гнойные гаймориты и этмоидиты. Иногда часто повторяющийся АР осложняется серозным средним отитом.</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Ранняя манифестация назальной аллергии отмечается у детей с отягощенной по атопии наследственностью и внутриутробной сенсибилизацией  и очень часто сочетаются с развитием АД, с которого , как правило, клинически дебютирует аллергический «марш», что обуславливает единством ведущих механизмов патогенеза. В европейской аллергологической школе  в последние годы утвердилось положение о дыхательных путях как едином целом: - «united airways». Аллергия поражает одновременно и верхние, и нижние дыхательные пути, хотя чаще начинается с места первичного контакта с аллергеном - верхних дыхательных путей. В материалах конгресса ЕААСI (Европейская академия аллергологии и клинической иммунологии) 2001г. сказано: «Существует неоспоримая связь между аллергическими заболеваниями такими, как аллергический ринит, астма, атопический дерматит». Именно в этом важном положении заложена необходимость ранней диагностики АР и его своевременного лечения с целью профилактики тяжелого недуга, сопровождающего больного в течение всей его жизни, которым является БА, а так же профилактические мероприятия для предупреждения клинических признаков АР.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 настоящее время в Казахстане более одного миллиона больных аллергией. Если экология будет ухудшатся такими же темпами как сейчас, то по научному прогнозу (экстраполяция результатов обследования) в 2015 году примерно 45% населения будут болеть аллергией (1). Поэтому аллергологи во всем мире интенсивно изучают причины роста и особенно методы профилактики аллергических заболеваний. Учитывая актуальность профилактики при аллергозах, ВОЗ уделила особое внимание разработке специального комплекса по реабилитации и профилактике аллергозов. Известно, что аллергические заболевания  гораздо дешевле (в 10 раз) (1) предотвратить, чем вылечить. Профилактика при аллергозах делится на первичную и вторичную. К первичной профилактике относят, главным образом, социальные общегосударственные мероприятия по оздоровлению  окружающей среды, оптимизации производства (очистители воздуха, защитные маски, перчатки) и условий домашнего быта (борьба с пылью, клещами, изоляция домашних животных), медицинские (диспансеризация больных аллергозами) и индивидуальными мероприятиями (отказ от курения).</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Вторичная профилактика включает в себя  лечение и реабилитацию больных в мед.организациях, создание аллергологических диспансеров и астмашкол для обучения больных. Больному, в анамнезе которого САР, важно избегать встречи с аллергеном – пыльцой. Пыльца – это микроскопические клетки цветущих растений. Каждый тип пыльцы преобладает  в воздухе в определенное время года (весна, лето, осень). Больной, зная этиологию аллергоза, должен проводить личную профилактику, избегая встречи с пыльцой.</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 В сезон цветения причинных растений выезд  в другую климатическую зону. При невозможности смены климатической зоны необходимо сократить время пребывания вне помещений, ограничить или исключить выезд за город, где концентрация пыльцы в воздухе значительно выше.</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-Герметизировать окна или установить герметичные стеклопакеты; затянуть форточку влажной марлей.</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-При поездке в автомобиле держать окна закрытыми.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-Исключить употребление пищевых продуктов, имеющих перекрестные антигенные свойства с причинными пыльцевыми аллергенами.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использовать для лечения фитопрепараты, не применять растительные косметические средства.</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-Приходя с улицы, следует сменить одежду, принять душ, прополоскать рот, промыть глаза, носовые ходы. Необходимо воздержаться от разведения цветущих растений в доме.</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-Избегать контакт с химическими веществами.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Для предотвращения проявлений симптомов КАР следует избегать контакт с домашней пылью.</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lastRenderedPageBreak/>
        <w:t>-Обеспечит хорошую вентиляцию, поддерживать в жилом помещении оптимальную влажность ( около 40%).</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держать в комнате ковры.</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-Убрать из комнаты больного телевизор и компьютер, так как концентрация пыли вокруг них значительно повышена.</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-Хранить книги в застекленных книжных шкафах, одежду в закрытых стенных шкафах, не хранить вещи под кроватью.</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-Следует предпочесть моющиеся обои или крашенные стены.</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-Занавески должны быть хлопчатобумажными или синтетическими; стирать их необходимо не реже 1 раза в 3 месяца; нельзя использовать разного рода драпировки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использовать перьевых и пуховых подушек и одеял .Подушки должны быть из синтепона или других синтетических волокон, из ваты. Покрывала – из легко стирающейся ткани без ворса. Для детей необходимо использовать матрацы и подушки в плотных конвертах на молнии (по 2 наволочки на одну подушку).Раз в год следует менять подушки на новые, постельное белье необходимо менять не реже 2 раз в неделю.</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-Проводить влажную уборку помещения, а так же чистку ковров, мягкой мебели с использованием пылесоса, желательно с увлажнением, не реже 1 раза в неделю и в отсутствие больного.</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-Стирать постельные принадлежности следует при температуре выше 55ºС; вымораживание, а так же инсоляция постельных принадлежностей вызывает гибель клещей, необходимо использовать безопасные для пациента акарициды или специальное противоклещевое бельё.</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При аллергии к плесневым грибам:</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-необходимо тщательно убирать помещения, которые легко поражаются плесенью(душевые,подвалы).После использования ванной следует насухо вытереть все влажные поверхности. Для уборки нужно использовать растворы, предупреждающие рост плесени.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допускать рост плесневых грибов в кухне, пользоваться вытяжкой для удаления пара, применять порошок буры для обработки мест скопления плесени.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-Сушить одежду следует только в проветриваемом помещении, вне жилой комнаты.</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-Избегать посещение плохо проветриваемых сырых помещений (подвалов,амбаров, погребов).</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принимать участие в садовых работах осенью и весной, не находиться вблизи собранных или горящих листьев, заплесневелого сена и соломы, так как именно лежалые листья и трава служат источником плесени в воздухе.</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рекомендуется употребление в пищу продукты, приготовление которых основано на процессах брожения.</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рекомендуется разводить дома комнатные растения, так как земля в горшках служит местом роста некоторых плесневых грибов.</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-При наличии кондиционера в помещении необходимо регулярно менять фильтры, в противном  случае  создаются благоприятные условия для размножения в них плесневых грибов.</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 случае аллергоза на шерсть животных рекомендуется:</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держать в доме животных.</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-После удаления животных из квартиры провести многократную тщательную уборку помещения для полного удаления следов слюны, экскрементов, перхоти, шерсти животного.</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посещать цирк, зоопарк, и дома ,где есть животные.</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-Не пользоваться одеждой из шерсти, меха животных.</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Важную роль в профилактике играет дозированная физическая нагрузка и комплекс мероприятий по закаливанию организма (обтирание тела холодной водой). Больным аллергией рекомендуется занятие некоторыми видами спорта, не связанными с пылью (легкая атлетика, плавание, теннис). Нередко у больных поллинозом отмечаются сопутствующие аллергические заболевания. При инфекционной форме аллергии необходима своевременная санация очагов инфекции (тонзиллит, синусит). У больных пищевой аллергией важно исключить из рациона облигатные пищевые аллергены (шоколад, цитрусовые). Серьезное значение для профилактики имеет выбор профессии.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Профилактика аллергозов у маленьких детей должна включать такие мероприятия, как оздоровление женщин детородного возраста, создание у будущей матери антигенной элиминации, особенно в период внутриутробного и постнатального развития ребенка. Необходимо после рождения выделить группу риска у новорожденных детей. С этой целью определяют IgE  в крови родителей. Необходимо исключить из рациона матери пищевые облигатные аллергены в период кормления грудным молоком. Детям с выявленным аллергозом  рекомендуют более позднее назначение фруктовых соков, поздний прикорм коровьим молоком. Прививки против инфекционных болезней проводят таким больным под прикрытием антигистаминных препаратов, а в более старшем </w:t>
      </w:r>
      <w:r w:rsidRPr="008C3862">
        <w:rPr>
          <w:rFonts w:ascii="Arial" w:hAnsi="Arial" w:cs="Arial"/>
          <w:sz w:val="20"/>
          <w:szCs w:val="20"/>
        </w:rPr>
        <w:lastRenderedPageBreak/>
        <w:t>возрасте  по индивидуальному календарю. Полезно назначение витаминов А, С, Е и иммуностимуляторов.</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Фактором профилактики аллергозов является также специфическая гипосенсибилизация.</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Следовательно, методы профилактики АР и его обострений многогранны, но эффективность их выше по сравнению со многими методами лечения.</w:t>
      </w:r>
    </w:p>
    <w:p w:rsidR="003E2C31" w:rsidRPr="008C3862" w:rsidRDefault="003E2C31" w:rsidP="00592C1A">
      <w:pPr>
        <w:spacing w:after="0" w:line="240" w:lineRule="auto"/>
        <w:ind w:left="-567" w:right="283"/>
        <w:jc w:val="both"/>
        <w:rPr>
          <w:rFonts w:ascii="Arial" w:hAnsi="Arial" w:cs="Arial"/>
          <w:sz w:val="20"/>
          <w:szCs w:val="20"/>
        </w:rPr>
      </w:pPr>
    </w:p>
    <w:p w:rsidR="003E2C31" w:rsidRPr="008C3862" w:rsidRDefault="003E2C31" w:rsidP="00592C1A">
      <w:pPr>
        <w:spacing w:after="0" w:line="240" w:lineRule="auto"/>
        <w:ind w:left="-567" w:right="283"/>
        <w:jc w:val="both"/>
        <w:rPr>
          <w:rFonts w:ascii="Arial" w:hAnsi="Arial" w:cs="Arial"/>
          <w:b/>
          <w:sz w:val="20"/>
          <w:szCs w:val="20"/>
        </w:rPr>
      </w:pPr>
      <w:r w:rsidRPr="008C3862">
        <w:rPr>
          <w:rFonts w:ascii="Arial" w:hAnsi="Arial" w:cs="Arial"/>
          <w:b/>
          <w:sz w:val="20"/>
          <w:szCs w:val="20"/>
        </w:rPr>
        <w:t>Принятые сокращения</w:t>
      </w: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b/>
          <w:sz w:val="20"/>
          <w:szCs w:val="20"/>
        </w:rPr>
        <w:t>АР</w:t>
      </w:r>
      <w:r w:rsidRPr="008C3862">
        <w:rPr>
          <w:rFonts w:ascii="Arial" w:hAnsi="Arial" w:cs="Arial"/>
          <w:sz w:val="20"/>
          <w:szCs w:val="20"/>
        </w:rPr>
        <w:t xml:space="preserve"> – аллергический ринит</w:t>
      </w: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b/>
          <w:sz w:val="20"/>
          <w:szCs w:val="20"/>
        </w:rPr>
        <w:t>АД</w:t>
      </w:r>
      <w:r w:rsidRPr="008C3862">
        <w:rPr>
          <w:rFonts w:ascii="Arial" w:hAnsi="Arial" w:cs="Arial"/>
          <w:sz w:val="20"/>
          <w:szCs w:val="20"/>
        </w:rPr>
        <w:t xml:space="preserve"> – атопический дерматит</w:t>
      </w: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b/>
          <w:sz w:val="20"/>
          <w:szCs w:val="20"/>
        </w:rPr>
        <w:t>САР</w:t>
      </w:r>
      <w:r w:rsidRPr="008C3862">
        <w:rPr>
          <w:rFonts w:ascii="Arial" w:hAnsi="Arial" w:cs="Arial"/>
          <w:sz w:val="20"/>
          <w:szCs w:val="20"/>
        </w:rPr>
        <w:t xml:space="preserve"> – сезонный аллергический ринит</w:t>
      </w: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b/>
          <w:sz w:val="20"/>
          <w:szCs w:val="20"/>
        </w:rPr>
        <w:t>КАР</w:t>
      </w:r>
      <w:r w:rsidRPr="008C3862">
        <w:rPr>
          <w:rFonts w:ascii="Arial" w:hAnsi="Arial" w:cs="Arial"/>
          <w:sz w:val="20"/>
          <w:szCs w:val="20"/>
        </w:rPr>
        <w:t xml:space="preserve"> – круглогодичный аллергический ринит</w:t>
      </w: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b/>
          <w:sz w:val="20"/>
          <w:szCs w:val="20"/>
        </w:rPr>
        <w:t>ВОЗ</w:t>
      </w:r>
      <w:r w:rsidRPr="008C3862">
        <w:rPr>
          <w:rFonts w:ascii="Arial" w:hAnsi="Arial" w:cs="Arial"/>
          <w:sz w:val="20"/>
          <w:szCs w:val="20"/>
        </w:rPr>
        <w:t xml:space="preserve"> – Всемирная организация здравоохранения</w:t>
      </w: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b/>
          <w:sz w:val="20"/>
          <w:szCs w:val="20"/>
        </w:rPr>
        <w:t>IgE</w:t>
      </w:r>
      <w:r w:rsidRPr="008C3862">
        <w:rPr>
          <w:rFonts w:ascii="Arial" w:hAnsi="Arial" w:cs="Arial"/>
          <w:sz w:val="20"/>
          <w:szCs w:val="20"/>
        </w:rPr>
        <w:t xml:space="preserve">  -  иммуноглобулин класса Е</w:t>
      </w:r>
    </w:p>
    <w:p w:rsidR="003E2C31" w:rsidRPr="008C3862" w:rsidRDefault="003E2C31" w:rsidP="00592C1A">
      <w:pPr>
        <w:spacing w:after="0" w:line="240" w:lineRule="auto"/>
        <w:ind w:left="-567" w:right="283"/>
        <w:jc w:val="both"/>
        <w:rPr>
          <w:rFonts w:ascii="Arial" w:hAnsi="Arial" w:cs="Arial"/>
          <w:b/>
          <w:sz w:val="20"/>
          <w:szCs w:val="20"/>
        </w:rPr>
      </w:pPr>
    </w:p>
    <w:p w:rsidR="003E2C31" w:rsidRPr="008C3862" w:rsidRDefault="003E2C31" w:rsidP="00592C1A">
      <w:pPr>
        <w:spacing w:after="0" w:line="240" w:lineRule="auto"/>
        <w:ind w:left="-567" w:right="283"/>
        <w:jc w:val="both"/>
        <w:rPr>
          <w:rFonts w:ascii="Arial" w:hAnsi="Arial" w:cs="Arial"/>
          <w:b/>
          <w:sz w:val="20"/>
          <w:szCs w:val="20"/>
        </w:rPr>
      </w:pPr>
    </w:p>
    <w:p w:rsidR="003E2C31" w:rsidRPr="008C3862" w:rsidRDefault="003E2C31" w:rsidP="00592C1A">
      <w:pPr>
        <w:spacing w:after="0" w:line="240" w:lineRule="auto"/>
        <w:ind w:left="-567" w:right="283"/>
        <w:jc w:val="both"/>
        <w:rPr>
          <w:rFonts w:ascii="Arial" w:hAnsi="Arial" w:cs="Arial"/>
          <w:b/>
          <w:sz w:val="20"/>
          <w:szCs w:val="20"/>
        </w:rPr>
      </w:pPr>
      <w:r w:rsidRPr="008C3862">
        <w:rPr>
          <w:rFonts w:ascii="Arial" w:hAnsi="Arial" w:cs="Arial"/>
          <w:b/>
          <w:sz w:val="20"/>
          <w:szCs w:val="20"/>
        </w:rPr>
        <w:t>Список литературы</w:t>
      </w:r>
    </w:p>
    <w:p w:rsidR="003E2C31" w:rsidRPr="008C3862" w:rsidRDefault="003E2C31" w:rsidP="00592C1A">
      <w:pPr>
        <w:pStyle w:val="af0"/>
        <w:numPr>
          <w:ilvl w:val="0"/>
          <w:numId w:val="52"/>
        </w:numPr>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Мошкевич В.С. Поллиноз. - Алматы, 2004г.</w:t>
      </w:r>
    </w:p>
    <w:p w:rsidR="003E2C31" w:rsidRPr="008C3862" w:rsidRDefault="003E2C31" w:rsidP="00592C1A">
      <w:pPr>
        <w:pStyle w:val="af0"/>
        <w:numPr>
          <w:ilvl w:val="0"/>
          <w:numId w:val="52"/>
        </w:numPr>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Мошкевич В.С.-  Аллергические заболевания верхних дыхательных путей. - Алма-ата, 1984г.</w:t>
      </w:r>
    </w:p>
    <w:p w:rsidR="003E2C31" w:rsidRPr="008C3862" w:rsidRDefault="003E2C31" w:rsidP="00592C1A">
      <w:pPr>
        <w:pStyle w:val="af0"/>
        <w:numPr>
          <w:ilvl w:val="0"/>
          <w:numId w:val="52"/>
        </w:numPr>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Новиков Д.К.-  Клиническая аллергология.- Минск, Высшая школа, 1991г.</w:t>
      </w:r>
    </w:p>
    <w:p w:rsidR="003E2C31" w:rsidRPr="008C3862" w:rsidRDefault="003E2C31" w:rsidP="00592C1A">
      <w:pPr>
        <w:pStyle w:val="af0"/>
        <w:numPr>
          <w:ilvl w:val="0"/>
          <w:numId w:val="52"/>
        </w:numPr>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Митковская О.А., Асылбекова Г.Д. Аллергические нозологии. Диагностика и лечение.- Алматы, 2006г.</w:t>
      </w:r>
    </w:p>
    <w:p w:rsidR="003E2C31" w:rsidRPr="008C3862" w:rsidRDefault="003E2C31" w:rsidP="00592C1A">
      <w:pPr>
        <w:pStyle w:val="af0"/>
        <w:numPr>
          <w:ilvl w:val="0"/>
          <w:numId w:val="52"/>
        </w:numPr>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Ласица О.И., Охотникова Е.Н., Гудзий М.Ю. Выбор антигистаминных препаратов для лечения аллергических заболеаний  у детей раннего возраста. – Современная педиатрия. 2(11)/2006г.</w:t>
      </w:r>
    </w:p>
    <w:p w:rsidR="003E2C31" w:rsidRPr="008C3862" w:rsidRDefault="003E2C31" w:rsidP="00592C1A">
      <w:pPr>
        <w:pStyle w:val="af0"/>
        <w:numPr>
          <w:ilvl w:val="0"/>
          <w:numId w:val="52"/>
        </w:numPr>
        <w:spacing w:after="0" w:line="240" w:lineRule="auto"/>
        <w:ind w:left="-567" w:right="283" w:firstLine="0"/>
        <w:contextualSpacing/>
        <w:jc w:val="both"/>
        <w:rPr>
          <w:rFonts w:ascii="Arial" w:hAnsi="Arial" w:cs="Arial"/>
          <w:sz w:val="20"/>
          <w:szCs w:val="20"/>
        </w:rPr>
      </w:pPr>
      <w:r w:rsidRPr="008C3862">
        <w:rPr>
          <w:rFonts w:ascii="Arial" w:hAnsi="Arial" w:cs="Arial"/>
          <w:sz w:val="20"/>
          <w:szCs w:val="20"/>
        </w:rPr>
        <w:t>ARIA. Карманный справочник по лечению аллергического ринита.2008г. на основании статьи: J. Bousquet et al. Allergy 2008: 63: 990-996</w:t>
      </w:r>
    </w:p>
    <w:p w:rsidR="003E2C31" w:rsidRPr="008C3862" w:rsidRDefault="003E2C31" w:rsidP="00592C1A">
      <w:pPr>
        <w:pStyle w:val="af0"/>
        <w:spacing w:after="0" w:line="240" w:lineRule="auto"/>
        <w:ind w:left="0" w:right="283" w:firstLine="567"/>
        <w:jc w:val="both"/>
        <w:rPr>
          <w:rFonts w:ascii="Arial" w:hAnsi="Arial" w:cs="Arial"/>
          <w:sz w:val="20"/>
          <w:szCs w:val="20"/>
        </w:rPr>
      </w:pPr>
    </w:p>
    <w:p w:rsidR="00871684" w:rsidRPr="00480316" w:rsidRDefault="00871684" w:rsidP="00592C1A">
      <w:pPr>
        <w:spacing w:after="0" w:line="240" w:lineRule="auto"/>
        <w:ind w:left="-567" w:right="283"/>
        <w:jc w:val="both"/>
        <w:rPr>
          <w:rFonts w:ascii="Arial" w:hAnsi="Arial" w:cs="Arial"/>
          <w:b/>
          <w:caps/>
          <w:sz w:val="20"/>
          <w:szCs w:val="20"/>
        </w:rPr>
      </w:pPr>
      <w:r w:rsidRPr="00480316">
        <w:rPr>
          <w:rFonts w:ascii="Arial" w:hAnsi="Arial" w:cs="Arial"/>
          <w:b/>
          <w:caps/>
          <w:sz w:val="20"/>
          <w:szCs w:val="20"/>
        </w:rPr>
        <w:t>Аллергоздар. Аллергиялық ринит. Олардың алдын алудың кейбір аспектілері</w:t>
      </w:r>
    </w:p>
    <w:p w:rsidR="00C54045" w:rsidRDefault="00C54045" w:rsidP="00592C1A">
      <w:pPr>
        <w:spacing w:after="0" w:line="240" w:lineRule="auto"/>
        <w:ind w:left="-567" w:right="283"/>
        <w:jc w:val="both"/>
        <w:rPr>
          <w:rFonts w:ascii="Arial" w:hAnsi="Arial" w:cs="Arial"/>
          <w:b/>
          <w:sz w:val="20"/>
          <w:szCs w:val="20"/>
        </w:rPr>
      </w:pP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b/>
          <w:sz w:val="20"/>
          <w:szCs w:val="20"/>
        </w:rPr>
        <w:t>Түйін</w:t>
      </w:r>
      <w:r w:rsidR="00480316" w:rsidRPr="00480316">
        <w:rPr>
          <w:rFonts w:ascii="Arial" w:hAnsi="Arial" w:cs="Arial"/>
          <w:b/>
          <w:sz w:val="20"/>
          <w:szCs w:val="20"/>
        </w:rPr>
        <w:t xml:space="preserve"> </w:t>
      </w:r>
      <w:r w:rsidRPr="008C3862">
        <w:rPr>
          <w:rFonts w:ascii="Arial" w:hAnsi="Arial" w:cs="Arial"/>
          <w:sz w:val="20"/>
          <w:szCs w:val="20"/>
        </w:rPr>
        <w:t xml:space="preserve">Қазақстанда және бүкіл дүние жүзінде мүріннің, бронхтардың, терінің, көздің аллергиялық қабынуы кеңінен тараған. Қолданатын алдын алу шаралары баяндалған.    </w:t>
      </w:r>
    </w:p>
    <w:p w:rsidR="003E2C31" w:rsidRPr="008C3862" w:rsidRDefault="00480316" w:rsidP="00592C1A">
      <w:pPr>
        <w:spacing w:after="0" w:line="240" w:lineRule="auto"/>
        <w:ind w:left="-567" w:right="283"/>
        <w:jc w:val="both"/>
        <w:rPr>
          <w:rFonts w:ascii="Arial" w:hAnsi="Arial" w:cs="Arial"/>
          <w:sz w:val="20"/>
          <w:szCs w:val="20"/>
          <w:lang w:val="kk-KZ"/>
        </w:rPr>
      </w:pPr>
      <w:r w:rsidRPr="00480316">
        <w:rPr>
          <w:rFonts w:ascii="Arial" w:hAnsi="Arial" w:cs="Arial"/>
          <w:b/>
          <w:sz w:val="20"/>
          <w:szCs w:val="20"/>
          <w:lang w:val="kk-KZ"/>
        </w:rPr>
        <w:t>Түйінд</w:t>
      </w:r>
      <w:r>
        <w:rPr>
          <w:rFonts w:ascii="Arial" w:hAnsi="Arial" w:cs="Arial"/>
          <w:lang w:val="kk-KZ"/>
        </w:rPr>
        <w:t xml:space="preserve">і </w:t>
      </w:r>
      <w:r w:rsidR="003E2C31" w:rsidRPr="008C3862">
        <w:rPr>
          <w:rFonts w:ascii="Arial" w:hAnsi="Arial" w:cs="Arial"/>
          <w:b/>
          <w:sz w:val="20"/>
          <w:szCs w:val="20"/>
          <w:lang w:val="kk-KZ"/>
        </w:rPr>
        <w:t>сөздер</w:t>
      </w:r>
      <w:r w:rsidR="003E2C31" w:rsidRPr="008C3862">
        <w:rPr>
          <w:rFonts w:ascii="Arial" w:hAnsi="Arial" w:cs="Arial"/>
          <w:sz w:val="20"/>
          <w:szCs w:val="20"/>
          <w:lang w:val="kk-KZ"/>
        </w:rPr>
        <w:t>: Демікпе, аллергиялық ринит, атопиялық дерматит, аллергиялық аурулардың алдын алу</w:t>
      </w:r>
    </w:p>
    <w:p w:rsidR="003E2C31" w:rsidRPr="008C3862" w:rsidRDefault="003E2C31" w:rsidP="00592C1A">
      <w:pPr>
        <w:spacing w:after="0" w:line="240" w:lineRule="auto"/>
        <w:ind w:left="-567" w:right="283" w:firstLine="567"/>
        <w:jc w:val="both"/>
        <w:rPr>
          <w:rFonts w:ascii="Arial" w:hAnsi="Arial" w:cs="Arial"/>
          <w:sz w:val="20"/>
          <w:szCs w:val="20"/>
        </w:rPr>
      </w:pPr>
    </w:p>
    <w:p w:rsidR="003E2C31" w:rsidRPr="00480316" w:rsidRDefault="00480316" w:rsidP="00592C1A">
      <w:pPr>
        <w:tabs>
          <w:tab w:val="left" w:pos="2411"/>
        </w:tabs>
        <w:spacing w:after="0" w:line="240" w:lineRule="auto"/>
        <w:ind w:left="-567" w:right="283"/>
        <w:rPr>
          <w:rFonts w:ascii="Arial" w:hAnsi="Arial" w:cs="Arial"/>
          <w:b/>
          <w:sz w:val="20"/>
          <w:szCs w:val="20"/>
          <w:lang w:val="en-US"/>
        </w:rPr>
      </w:pPr>
      <w:r w:rsidRPr="006D06D7">
        <w:rPr>
          <w:rStyle w:val="hps"/>
          <w:rFonts w:ascii="Arial" w:hAnsi="Arial" w:cs="Arial"/>
          <w:b/>
          <w:caps/>
          <w:sz w:val="20"/>
          <w:szCs w:val="20"/>
          <w:lang w:val="en-US"/>
        </w:rPr>
        <w:t>Allergies</w:t>
      </w:r>
      <w:r w:rsidRPr="006D06D7">
        <w:rPr>
          <w:rFonts w:ascii="Arial" w:hAnsi="Arial" w:cs="Arial"/>
          <w:b/>
          <w:caps/>
          <w:sz w:val="20"/>
          <w:szCs w:val="20"/>
          <w:lang w:val="en-US"/>
        </w:rPr>
        <w:t xml:space="preserve">. </w:t>
      </w:r>
      <w:r w:rsidRPr="006D06D7">
        <w:rPr>
          <w:rStyle w:val="hps"/>
          <w:rFonts w:ascii="Arial" w:hAnsi="Arial" w:cs="Arial"/>
          <w:b/>
          <w:caps/>
          <w:sz w:val="20"/>
          <w:szCs w:val="20"/>
          <w:lang w:val="en-US"/>
        </w:rPr>
        <w:t>Allergic rhinitis.</w:t>
      </w:r>
      <w:r w:rsidRPr="006D06D7">
        <w:rPr>
          <w:rFonts w:ascii="Arial" w:hAnsi="Arial" w:cs="Arial"/>
          <w:b/>
          <w:caps/>
          <w:sz w:val="20"/>
          <w:szCs w:val="20"/>
          <w:lang w:val="en-US"/>
        </w:rPr>
        <w:t xml:space="preserve"> </w:t>
      </w:r>
      <w:r w:rsidRPr="006D06D7">
        <w:rPr>
          <w:rStyle w:val="hps"/>
          <w:rFonts w:ascii="Arial" w:hAnsi="Arial" w:cs="Arial"/>
          <w:b/>
          <w:caps/>
          <w:sz w:val="20"/>
          <w:szCs w:val="20"/>
          <w:lang w:val="en-US"/>
        </w:rPr>
        <w:t>Some aspects of</w:t>
      </w:r>
      <w:r w:rsidRPr="006D06D7">
        <w:rPr>
          <w:rFonts w:ascii="Arial" w:hAnsi="Arial" w:cs="Arial"/>
          <w:b/>
          <w:caps/>
          <w:sz w:val="20"/>
          <w:szCs w:val="20"/>
          <w:lang w:val="en-US"/>
        </w:rPr>
        <w:t xml:space="preserve"> </w:t>
      </w:r>
      <w:r w:rsidRPr="006D06D7">
        <w:rPr>
          <w:rStyle w:val="hps"/>
          <w:rFonts w:ascii="Arial" w:hAnsi="Arial" w:cs="Arial"/>
          <w:b/>
          <w:caps/>
          <w:sz w:val="20"/>
          <w:szCs w:val="20"/>
          <w:lang w:val="en-US"/>
        </w:rPr>
        <w:t>prevention.</w:t>
      </w:r>
      <w:r w:rsidRPr="006D06D7">
        <w:rPr>
          <w:rFonts w:ascii="Arial" w:hAnsi="Arial" w:cs="Arial"/>
          <w:b/>
          <w:caps/>
          <w:sz w:val="20"/>
          <w:szCs w:val="20"/>
          <w:lang w:val="en-US"/>
        </w:rPr>
        <w:br/>
      </w:r>
      <w:r w:rsidRPr="006D06D7">
        <w:rPr>
          <w:rStyle w:val="hps"/>
          <w:rFonts w:ascii="Arial" w:hAnsi="Arial" w:cs="Arial"/>
          <w:b/>
          <w:sz w:val="20"/>
          <w:szCs w:val="20"/>
          <w:lang w:val="en-US"/>
        </w:rPr>
        <w:t>Tashimbetova</w:t>
      </w:r>
      <w:r w:rsidRPr="006D06D7">
        <w:rPr>
          <w:rFonts w:ascii="Arial" w:hAnsi="Arial" w:cs="Arial"/>
          <w:b/>
          <w:sz w:val="20"/>
          <w:szCs w:val="20"/>
          <w:lang w:val="en-US"/>
        </w:rPr>
        <w:t xml:space="preserve"> </w:t>
      </w:r>
      <w:r w:rsidRPr="006D06D7">
        <w:rPr>
          <w:rStyle w:val="hps"/>
          <w:rFonts w:ascii="Arial" w:hAnsi="Arial" w:cs="Arial"/>
          <w:b/>
          <w:sz w:val="20"/>
          <w:szCs w:val="20"/>
          <w:lang w:val="en-US"/>
        </w:rPr>
        <w:t>JJ</w:t>
      </w:r>
      <w:r w:rsidRPr="006D06D7">
        <w:rPr>
          <w:rFonts w:ascii="Arial" w:hAnsi="Arial" w:cs="Arial"/>
          <w:b/>
          <w:sz w:val="20"/>
          <w:szCs w:val="20"/>
          <w:lang w:val="en-US"/>
        </w:rPr>
        <w:br/>
      </w:r>
      <w:r w:rsidRPr="006D06D7">
        <w:rPr>
          <w:rStyle w:val="hps"/>
          <w:rFonts w:ascii="Arial" w:hAnsi="Arial" w:cs="Arial"/>
          <w:i/>
          <w:sz w:val="20"/>
          <w:szCs w:val="20"/>
          <w:lang w:val="en-US"/>
        </w:rPr>
        <w:t>Shymkent</w:t>
      </w:r>
      <w:r w:rsidRPr="006D06D7">
        <w:rPr>
          <w:rFonts w:ascii="Arial" w:hAnsi="Arial" w:cs="Arial"/>
          <w:i/>
          <w:sz w:val="20"/>
          <w:szCs w:val="20"/>
          <w:lang w:val="en-US"/>
        </w:rPr>
        <w:t xml:space="preserve"> </w:t>
      </w:r>
      <w:r w:rsidRPr="006D06D7">
        <w:rPr>
          <w:rStyle w:val="hps"/>
          <w:rFonts w:ascii="Arial" w:hAnsi="Arial" w:cs="Arial"/>
          <w:i/>
          <w:sz w:val="20"/>
          <w:szCs w:val="20"/>
          <w:lang w:val="en-US"/>
        </w:rPr>
        <w:t>city polyclinic</w:t>
      </w:r>
      <w:r w:rsidRPr="006D06D7">
        <w:rPr>
          <w:rFonts w:ascii="Arial" w:hAnsi="Arial" w:cs="Arial"/>
          <w:i/>
          <w:sz w:val="20"/>
          <w:szCs w:val="20"/>
          <w:lang w:val="en-US"/>
        </w:rPr>
        <w:t xml:space="preserve"> </w:t>
      </w:r>
      <w:r w:rsidRPr="006D06D7">
        <w:rPr>
          <w:rStyle w:val="hps"/>
          <w:rFonts w:ascii="Arial" w:hAnsi="Arial" w:cs="Arial"/>
          <w:i/>
          <w:sz w:val="20"/>
          <w:szCs w:val="20"/>
          <w:lang w:val="en-US"/>
        </w:rPr>
        <w:t>№ 1</w:t>
      </w:r>
      <w:r w:rsidR="003E2C31" w:rsidRPr="00480316">
        <w:rPr>
          <w:rFonts w:ascii="Arial" w:hAnsi="Arial" w:cs="Arial"/>
          <w:b/>
          <w:i/>
          <w:sz w:val="20"/>
          <w:szCs w:val="20"/>
          <w:lang w:val="en-US"/>
        </w:rPr>
        <w:tab/>
      </w:r>
    </w:p>
    <w:p w:rsidR="00480316" w:rsidRPr="006D06D7" w:rsidRDefault="00480316" w:rsidP="00592C1A">
      <w:pPr>
        <w:spacing w:after="0" w:line="240" w:lineRule="auto"/>
        <w:ind w:left="-567" w:right="283"/>
        <w:jc w:val="both"/>
        <w:rPr>
          <w:rStyle w:val="hps"/>
          <w:rFonts w:ascii="Arial" w:hAnsi="Arial" w:cs="Arial"/>
          <w:b/>
          <w:sz w:val="20"/>
          <w:szCs w:val="20"/>
          <w:lang w:val="en-US"/>
        </w:rPr>
      </w:pPr>
    </w:p>
    <w:p w:rsidR="00480316" w:rsidRPr="00480316" w:rsidRDefault="00480316" w:rsidP="00592C1A">
      <w:pPr>
        <w:spacing w:after="0" w:line="240" w:lineRule="auto"/>
        <w:ind w:left="-567" w:right="283"/>
        <w:jc w:val="both"/>
        <w:rPr>
          <w:rFonts w:ascii="Arial" w:hAnsi="Arial" w:cs="Arial"/>
          <w:sz w:val="20"/>
          <w:szCs w:val="20"/>
          <w:lang w:val="kk-KZ"/>
        </w:rPr>
      </w:pPr>
      <w:r w:rsidRPr="006D06D7">
        <w:rPr>
          <w:rStyle w:val="hps"/>
          <w:rFonts w:ascii="Arial" w:hAnsi="Arial" w:cs="Arial"/>
          <w:b/>
          <w:sz w:val="20"/>
          <w:szCs w:val="20"/>
          <w:lang w:val="en-US"/>
        </w:rPr>
        <w:t>Abstract</w:t>
      </w:r>
      <w:r w:rsidRPr="006D06D7">
        <w:rPr>
          <w:rStyle w:val="hps"/>
          <w:rFonts w:ascii="Arial" w:hAnsi="Arial" w:cs="Arial"/>
          <w:sz w:val="20"/>
          <w:szCs w:val="20"/>
          <w:lang w:val="en-US"/>
        </w:rPr>
        <w:t xml:space="preserve"> Allergic diseases</w:t>
      </w:r>
      <w:r w:rsidRPr="006D06D7">
        <w:rPr>
          <w:rFonts w:ascii="Arial" w:hAnsi="Arial" w:cs="Arial"/>
          <w:sz w:val="20"/>
          <w:szCs w:val="20"/>
          <w:lang w:val="en-US"/>
        </w:rPr>
        <w:t xml:space="preserve"> </w:t>
      </w:r>
      <w:r w:rsidRPr="006D06D7">
        <w:rPr>
          <w:rStyle w:val="hps"/>
          <w:rFonts w:ascii="Arial" w:hAnsi="Arial" w:cs="Arial"/>
          <w:sz w:val="20"/>
          <w:szCs w:val="20"/>
          <w:lang w:val="en-US"/>
        </w:rPr>
        <w:t>of the nose (</w:t>
      </w:r>
      <w:r w:rsidRPr="006D06D7">
        <w:rPr>
          <w:rFonts w:ascii="Arial" w:hAnsi="Arial" w:cs="Arial"/>
          <w:sz w:val="20"/>
          <w:szCs w:val="20"/>
          <w:lang w:val="en-US"/>
        </w:rPr>
        <w:t xml:space="preserve">rhinitis), </w:t>
      </w:r>
      <w:r w:rsidRPr="006D06D7">
        <w:rPr>
          <w:rStyle w:val="hps"/>
          <w:rFonts w:ascii="Arial" w:hAnsi="Arial" w:cs="Arial"/>
          <w:sz w:val="20"/>
          <w:szCs w:val="20"/>
          <w:lang w:val="en-US"/>
        </w:rPr>
        <w:t>bronchi (</w:t>
      </w:r>
      <w:r w:rsidRPr="006D06D7">
        <w:rPr>
          <w:rFonts w:ascii="Arial" w:hAnsi="Arial" w:cs="Arial"/>
          <w:sz w:val="20"/>
          <w:szCs w:val="20"/>
          <w:lang w:val="en-US"/>
        </w:rPr>
        <w:t>bronchial asthma</w:t>
      </w:r>
      <w:r w:rsidRPr="006D06D7">
        <w:rPr>
          <w:rStyle w:val="atn"/>
          <w:rFonts w:ascii="Arial" w:hAnsi="Arial" w:cs="Arial"/>
          <w:sz w:val="20"/>
          <w:szCs w:val="20"/>
          <w:lang w:val="en-US"/>
        </w:rPr>
        <w:t>), skin (</w:t>
      </w:r>
      <w:r w:rsidRPr="006D06D7">
        <w:rPr>
          <w:rFonts w:ascii="Arial" w:hAnsi="Arial" w:cs="Arial"/>
          <w:sz w:val="20"/>
          <w:szCs w:val="20"/>
          <w:lang w:val="en-US"/>
        </w:rPr>
        <w:t xml:space="preserve">atopic dermatitis) and other </w:t>
      </w:r>
      <w:r w:rsidRPr="006D06D7">
        <w:rPr>
          <w:rStyle w:val="hps"/>
          <w:rFonts w:ascii="Arial" w:hAnsi="Arial" w:cs="Arial"/>
          <w:sz w:val="20"/>
          <w:szCs w:val="20"/>
          <w:lang w:val="en-US"/>
        </w:rPr>
        <w:t>very</w:t>
      </w:r>
      <w:r w:rsidRPr="006D06D7">
        <w:rPr>
          <w:rFonts w:ascii="Arial" w:hAnsi="Arial" w:cs="Arial"/>
          <w:sz w:val="20"/>
          <w:szCs w:val="20"/>
          <w:lang w:val="en-US"/>
        </w:rPr>
        <w:t xml:space="preserve"> </w:t>
      </w:r>
      <w:r w:rsidRPr="006D06D7">
        <w:rPr>
          <w:rStyle w:val="hps"/>
          <w:rFonts w:ascii="Arial" w:hAnsi="Arial" w:cs="Arial"/>
          <w:sz w:val="20"/>
          <w:szCs w:val="20"/>
          <w:lang w:val="en-US"/>
        </w:rPr>
        <w:t>widespread</w:t>
      </w:r>
      <w:r w:rsidRPr="006D06D7">
        <w:rPr>
          <w:rFonts w:ascii="Arial" w:hAnsi="Arial" w:cs="Arial"/>
          <w:sz w:val="20"/>
          <w:szCs w:val="20"/>
          <w:lang w:val="en-US"/>
        </w:rPr>
        <w:t xml:space="preserve"> </w:t>
      </w:r>
      <w:r w:rsidRPr="006D06D7">
        <w:rPr>
          <w:rStyle w:val="hps"/>
          <w:rFonts w:ascii="Arial" w:hAnsi="Arial" w:cs="Arial"/>
          <w:sz w:val="20"/>
          <w:szCs w:val="20"/>
          <w:lang w:val="en-US"/>
        </w:rPr>
        <w:t>in Kazakhstan</w:t>
      </w:r>
      <w:r w:rsidRPr="006D06D7">
        <w:rPr>
          <w:rFonts w:ascii="Arial" w:hAnsi="Arial" w:cs="Arial"/>
          <w:sz w:val="20"/>
          <w:szCs w:val="20"/>
          <w:lang w:val="en-US"/>
        </w:rPr>
        <w:t xml:space="preserve"> </w:t>
      </w:r>
      <w:r w:rsidRPr="006D06D7">
        <w:rPr>
          <w:rStyle w:val="hps"/>
          <w:rFonts w:ascii="Arial" w:hAnsi="Arial" w:cs="Arial"/>
          <w:sz w:val="20"/>
          <w:szCs w:val="20"/>
          <w:lang w:val="en-US"/>
        </w:rPr>
        <w:t>and elsewhere.</w:t>
      </w:r>
      <w:r w:rsidRPr="006D06D7">
        <w:rPr>
          <w:rFonts w:ascii="Arial" w:hAnsi="Arial" w:cs="Arial"/>
          <w:sz w:val="20"/>
          <w:szCs w:val="20"/>
          <w:lang w:val="en-US"/>
        </w:rPr>
        <w:t xml:space="preserve"> </w:t>
      </w:r>
      <w:r w:rsidRPr="00480316">
        <w:rPr>
          <w:rFonts w:ascii="Arial" w:hAnsi="Arial" w:cs="Arial"/>
          <w:sz w:val="20"/>
          <w:szCs w:val="20"/>
          <w:lang w:val="en-US"/>
        </w:rPr>
        <w:t xml:space="preserve">Respiratory diseases take a large part in the broad structure of other forms of allergosis in  Kazakhstan, pollenosis increase from year to year in the whole world. The different aspects of </w:t>
      </w:r>
      <w:r w:rsidRPr="006D06D7">
        <w:rPr>
          <w:rStyle w:val="hps"/>
          <w:rFonts w:ascii="Arial" w:hAnsi="Arial" w:cs="Arial"/>
          <w:sz w:val="20"/>
          <w:szCs w:val="20"/>
          <w:lang w:val="en-US"/>
        </w:rPr>
        <w:t>prevention of</w:t>
      </w:r>
      <w:r w:rsidRPr="006D06D7">
        <w:rPr>
          <w:rFonts w:ascii="Arial" w:hAnsi="Arial" w:cs="Arial"/>
          <w:sz w:val="20"/>
          <w:szCs w:val="20"/>
          <w:lang w:val="en-US"/>
        </w:rPr>
        <w:t xml:space="preserve"> </w:t>
      </w:r>
      <w:r w:rsidRPr="006D06D7">
        <w:rPr>
          <w:rStyle w:val="hps"/>
          <w:rFonts w:ascii="Arial" w:hAnsi="Arial" w:cs="Arial"/>
          <w:sz w:val="20"/>
          <w:szCs w:val="20"/>
          <w:lang w:val="en-US"/>
        </w:rPr>
        <w:t>allergies</w:t>
      </w:r>
      <w:r w:rsidRPr="00480316">
        <w:rPr>
          <w:rFonts w:ascii="Arial" w:hAnsi="Arial" w:cs="Arial"/>
          <w:sz w:val="20"/>
          <w:szCs w:val="20"/>
          <w:lang w:val="en-US"/>
        </w:rPr>
        <w:t xml:space="preserve"> are shown in this article.</w:t>
      </w:r>
    </w:p>
    <w:p w:rsidR="00480316" w:rsidRPr="006D06D7" w:rsidRDefault="00480316" w:rsidP="00592C1A">
      <w:pPr>
        <w:spacing w:after="0" w:line="240" w:lineRule="auto"/>
        <w:ind w:left="-567"/>
        <w:rPr>
          <w:rStyle w:val="hps"/>
          <w:rFonts w:ascii="Arial" w:hAnsi="Arial" w:cs="Arial"/>
          <w:sz w:val="20"/>
          <w:szCs w:val="20"/>
          <w:lang w:val="en-US"/>
        </w:rPr>
      </w:pPr>
      <w:r w:rsidRPr="006D06D7">
        <w:rPr>
          <w:rStyle w:val="hps"/>
          <w:rFonts w:ascii="Arial" w:hAnsi="Arial" w:cs="Arial"/>
          <w:b/>
          <w:sz w:val="20"/>
          <w:szCs w:val="20"/>
          <w:lang w:val="en-US"/>
        </w:rPr>
        <w:t>Keywords</w:t>
      </w:r>
      <w:r w:rsidRPr="006D06D7">
        <w:rPr>
          <w:rStyle w:val="hps"/>
          <w:rFonts w:ascii="Arial" w:hAnsi="Arial" w:cs="Arial"/>
          <w:sz w:val="20"/>
          <w:szCs w:val="20"/>
          <w:lang w:val="en-US"/>
        </w:rPr>
        <w:t>:</w:t>
      </w:r>
      <w:r w:rsidRPr="006D06D7">
        <w:rPr>
          <w:rFonts w:ascii="Arial" w:hAnsi="Arial" w:cs="Arial"/>
          <w:sz w:val="20"/>
          <w:szCs w:val="20"/>
          <w:lang w:val="en-US"/>
        </w:rPr>
        <w:t xml:space="preserve"> </w:t>
      </w:r>
      <w:r w:rsidRPr="006D06D7">
        <w:rPr>
          <w:rStyle w:val="hps"/>
          <w:rFonts w:ascii="Arial" w:hAnsi="Arial" w:cs="Arial"/>
          <w:sz w:val="20"/>
          <w:szCs w:val="20"/>
          <w:lang w:val="en-US"/>
        </w:rPr>
        <w:t>allergic</w:t>
      </w:r>
      <w:r w:rsidRPr="006D06D7">
        <w:rPr>
          <w:rFonts w:ascii="Arial" w:hAnsi="Arial" w:cs="Arial"/>
          <w:sz w:val="20"/>
          <w:szCs w:val="20"/>
          <w:lang w:val="en-US"/>
        </w:rPr>
        <w:t xml:space="preserve"> </w:t>
      </w:r>
      <w:r w:rsidRPr="006D06D7">
        <w:rPr>
          <w:rStyle w:val="hps"/>
          <w:rFonts w:ascii="Arial" w:hAnsi="Arial" w:cs="Arial"/>
          <w:sz w:val="20"/>
          <w:szCs w:val="20"/>
          <w:lang w:val="en-US"/>
        </w:rPr>
        <w:t>rhinitis</w:t>
      </w:r>
      <w:r w:rsidRPr="006D06D7">
        <w:rPr>
          <w:rFonts w:ascii="Arial" w:hAnsi="Arial" w:cs="Arial"/>
          <w:sz w:val="20"/>
          <w:szCs w:val="20"/>
          <w:lang w:val="en-US"/>
        </w:rPr>
        <w:t xml:space="preserve">, bronchial </w:t>
      </w:r>
      <w:r w:rsidRPr="006D06D7">
        <w:rPr>
          <w:rStyle w:val="hps"/>
          <w:rFonts w:ascii="Arial" w:hAnsi="Arial" w:cs="Arial"/>
          <w:sz w:val="20"/>
          <w:szCs w:val="20"/>
          <w:lang w:val="en-US"/>
        </w:rPr>
        <w:t>asthma</w:t>
      </w:r>
      <w:r w:rsidRPr="006D06D7">
        <w:rPr>
          <w:rFonts w:ascii="Arial" w:hAnsi="Arial" w:cs="Arial"/>
          <w:sz w:val="20"/>
          <w:szCs w:val="20"/>
          <w:lang w:val="en-US"/>
        </w:rPr>
        <w:t xml:space="preserve">, prevention </w:t>
      </w:r>
      <w:r w:rsidRPr="006D06D7">
        <w:rPr>
          <w:rStyle w:val="hps"/>
          <w:rFonts w:ascii="Arial" w:hAnsi="Arial" w:cs="Arial"/>
          <w:sz w:val="20"/>
          <w:szCs w:val="20"/>
          <w:lang w:val="en-US"/>
        </w:rPr>
        <w:t>of allergic diseases,</w:t>
      </w:r>
      <w:r w:rsidRPr="006D06D7">
        <w:rPr>
          <w:rFonts w:ascii="Arial" w:hAnsi="Arial" w:cs="Arial"/>
          <w:sz w:val="20"/>
          <w:szCs w:val="20"/>
          <w:lang w:val="en-US"/>
        </w:rPr>
        <w:t xml:space="preserve"> </w:t>
      </w:r>
      <w:r w:rsidRPr="006D06D7">
        <w:rPr>
          <w:rStyle w:val="hps"/>
          <w:rFonts w:ascii="Arial" w:hAnsi="Arial" w:cs="Arial"/>
          <w:sz w:val="20"/>
          <w:szCs w:val="20"/>
          <w:lang w:val="en-US"/>
        </w:rPr>
        <w:t>atopic</w:t>
      </w:r>
      <w:r w:rsidRPr="006D06D7">
        <w:rPr>
          <w:rFonts w:ascii="Arial" w:hAnsi="Arial" w:cs="Arial"/>
          <w:sz w:val="20"/>
          <w:szCs w:val="20"/>
          <w:lang w:val="en-US"/>
        </w:rPr>
        <w:t xml:space="preserve"> </w:t>
      </w:r>
      <w:r w:rsidRPr="006D06D7">
        <w:rPr>
          <w:rStyle w:val="hps"/>
          <w:rFonts w:ascii="Arial" w:hAnsi="Arial" w:cs="Arial"/>
          <w:sz w:val="20"/>
          <w:szCs w:val="20"/>
          <w:lang w:val="en-US"/>
        </w:rPr>
        <w:t>dermatitis</w:t>
      </w:r>
    </w:p>
    <w:p w:rsidR="00973B8A" w:rsidRPr="006D06D7" w:rsidRDefault="00973B8A" w:rsidP="00592C1A">
      <w:pPr>
        <w:spacing w:after="0" w:line="240" w:lineRule="auto"/>
        <w:rPr>
          <w:rStyle w:val="hps"/>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22" type="#_x0000_t32" style="position:absolute;left:0;text-align:left;margin-left:95.15pt;margin-top:10.55pt;width:319.5pt;height:0;z-index:251805696" o:connectortype="straight"/>
        </w:pict>
      </w:r>
    </w:p>
    <w:p w:rsidR="003E2C31" w:rsidRPr="008C3862" w:rsidRDefault="003E2C31" w:rsidP="00592C1A">
      <w:pPr>
        <w:pStyle w:val="af0"/>
        <w:spacing w:after="0" w:line="240" w:lineRule="auto"/>
        <w:ind w:left="0" w:right="283" w:firstLine="567"/>
        <w:jc w:val="both"/>
        <w:rPr>
          <w:rFonts w:ascii="Arial" w:hAnsi="Arial" w:cs="Arial"/>
          <w:sz w:val="20"/>
          <w:szCs w:val="20"/>
          <w:lang w:val="kk-KZ"/>
        </w:rPr>
      </w:pPr>
    </w:p>
    <w:p w:rsidR="00973B8A" w:rsidRDefault="00973B8A" w:rsidP="00592C1A">
      <w:pPr>
        <w:spacing w:after="0" w:line="240" w:lineRule="auto"/>
        <w:ind w:right="283"/>
        <w:jc w:val="both"/>
        <w:rPr>
          <w:rFonts w:ascii="Arial" w:eastAsia="Times New Roman" w:hAnsi="Arial" w:cs="Arial"/>
          <w:b/>
          <w:caps/>
          <w:sz w:val="20"/>
          <w:szCs w:val="20"/>
          <w:lang w:val="en-US"/>
        </w:rPr>
      </w:pPr>
    </w:p>
    <w:p w:rsidR="003E2C31" w:rsidRPr="00973B8A" w:rsidRDefault="003E2C31" w:rsidP="00592C1A">
      <w:pPr>
        <w:spacing w:after="0" w:line="240" w:lineRule="auto"/>
        <w:ind w:left="-567" w:right="283"/>
        <w:jc w:val="both"/>
        <w:rPr>
          <w:rFonts w:ascii="Arial" w:eastAsia="Times New Roman" w:hAnsi="Arial" w:cs="Arial"/>
          <w:b/>
          <w:caps/>
          <w:sz w:val="20"/>
          <w:szCs w:val="20"/>
        </w:rPr>
      </w:pPr>
      <w:r w:rsidRPr="00973B8A">
        <w:rPr>
          <w:rFonts w:ascii="Arial" w:eastAsia="Times New Roman" w:hAnsi="Arial" w:cs="Arial"/>
          <w:b/>
          <w:caps/>
          <w:sz w:val="20"/>
          <w:szCs w:val="20"/>
        </w:rPr>
        <w:t>Сенсоневральная тугоухость</w:t>
      </w:r>
    </w:p>
    <w:p w:rsidR="00973B8A" w:rsidRPr="00973B8A" w:rsidRDefault="00973B8A" w:rsidP="00592C1A">
      <w:pPr>
        <w:spacing w:after="0" w:line="240" w:lineRule="auto"/>
        <w:ind w:left="-567" w:right="283"/>
        <w:jc w:val="both"/>
        <w:rPr>
          <w:rFonts w:ascii="Arial" w:eastAsia="Times New Roman" w:hAnsi="Arial" w:cs="Arial"/>
          <w:sz w:val="20"/>
          <w:szCs w:val="20"/>
        </w:rPr>
      </w:pPr>
    </w:p>
    <w:p w:rsidR="003E2C31" w:rsidRPr="00973B8A" w:rsidRDefault="003E2C31" w:rsidP="00592C1A">
      <w:pPr>
        <w:spacing w:after="0" w:line="240" w:lineRule="auto"/>
        <w:ind w:left="-567" w:right="283"/>
        <w:jc w:val="both"/>
        <w:rPr>
          <w:rFonts w:ascii="Arial" w:eastAsia="Times New Roman" w:hAnsi="Arial" w:cs="Arial"/>
          <w:b/>
          <w:sz w:val="20"/>
          <w:szCs w:val="20"/>
        </w:rPr>
      </w:pPr>
      <w:r w:rsidRPr="00973B8A">
        <w:rPr>
          <w:rFonts w:ascii="Arial" w:eastAsia="Times New Roman" w:hAnsi="Arial" w:cs="Arial"/>
          <w:b/>
          <w:sz w:val="20"/>
          <w:szCs w:val="20"/>
        </w:rPr>
        <w:t>Ташимбетова Ж.Ж.</w:t>
      </w:r>
    </w:p>
    <w:p w:rsidR="003E2C31" w:rsidRPr="00973B8A" w:rsidRDefault="003E2C31" w:rsidP="00592C1A">
      <w:pPr>
        <w:spacing w:after="0" w:line="240" w:lineRule="auto"/>
        <w:ind w:left="-567" w:right="283"/>
        <w:jc w:val="both"/>
        <w:rPr>
          <w:rFonts w:ascii="Arial" w:eastAsia="Times New Roman" w:hAnsi="Arial" w:cs="Arial"/>
          <w:i/>
          <w:sz w:val="20"/>
          <w:szCs w:val="20"/>
        </w:rPr>
      </w:pPr>
      <w:r w:rsidRPr="00973B8A">
        <w:rPr>
          <w:rFonts w:ascii="Arial" w:eastAsia="Times New Roman" w:hAnsi="Arial" w:cs="Arial"/>
          <w:i/>
          <w:sz w:val="20"/>
          <w:szCs w:val="20"/>
        </w:rPr>
        <w:t>Шымкентская городская поликлиника № 1</w:t>
      </w:r>
    </w:p>
    <w:p w:rsidR="003E2C31" w:rsidRPr="00973B8A" w:rsidRDefault="003E2C31" w:rsidP="00592C1A">
      <w:pPr>
        <w:spacing w:after="0" w:line="240" w:lineRule="auto"/>
        <w:ind w:left="-567" w:right="283"/>
        <w:jc w:val="both"/>
        <w:rPr>
          <w:rFonts w:ascii="Arial" w:eastAsia="Times New Roman" w:hAnsi="Arial" w:cs="Arial"/>
          <w:i/>
          <w:sz w:val="20"/>
          <w:szCs w:val="20"/>
        </w:rPr>
      </w:pPr>
    </w:p>
    <w:p w:rsidR="003E2C31" w:rsidRPr="008C3862" w:rsidRDefault="003E2C31"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sz w:val="20"/>
          <w:szCs w:val="20"/>
        </w:rPr>
        <w:t>Нарушение слуха, вызывающее дискомфорт в той или иной степени в производственных и жизненных ситуациях, отражается на качестве жизни.</w:t>
      </w:r>
    </w:p>
    <w:p w:rsidR="003E2C31" w:rsidRPr="008C3862" w:rsidRDefault="003E2C31"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sz w:val="20"/>
          <w:szCs w:val="20"/>
        </w:rPr>
        <w:t>Правильно поставленный диагноз, своевременное  и  соответствующее лечение в сочетании с профилактическими мероприятиями является залогом успеха в борьбе со слуховыми и вестибулярными нарушениями.</w:t>
      </w:r>
    </w:p>
    <w:p w:rsidR="00A273AE" w:rsidRDefault="00A273AE" w:rsidP="00592C1A">
      <w:pPr>
        <w:spacing w:after="0" w:line="240" w:lineRule="auto"/>
        <w:ind w:left="-567" w:right="283"/>
        <w:jc w:val="both"/>
        <w:rPr>
          <w:rFonts w:ascii="Arial" w:eastAsia="Times New Roman" w:hAnsi="Arial" w:cs="Arial"/>
          <w:b/>
          <w:sz w:val="20"/>
          <w:szCs w:val="20"/>
          <w:lang w:val="kk-KZ"/>
        </w:rPr>
      </w:pPr>
    </w:p>
    <w:p w:rsidR="003E2C31" w:rsidRPr="008C3862" w:rsidRDefault="003E2C31"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b/>
          <w:sz w:val="20"/>
          <w:szCs w:val="20"/>
        </w:rPr>
        <w:t>Ключевые слова:</w:t>
      </w:r>
      <w:r w:rsidRPr="008C3862">
        <w:rPr>
          <w:rFonts w:ascii="Arial" w:eastAsia="Times New Roman" w:hAnsi="Arial" w:cs="Arial"/>
          <w:sz w:val="20"/>
          <w:szCs w:val="20"/>
        </w:rPr>
        <w:t xml:space="preserve"> сенсоневральная  тугоухость, патогенез, методы исследования, лечение.</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p>
    <w:p w:rsidR="00A273AE" w:rsidRDefault="00A273AE" w:rsidP="00592C1A">
      <w:pPr>
        <w:spacing w:after="0" w:line="240" w:lineRule="auto"/>
        <w:ind w:left="-567" w:right="283" w:firstLine="567"/>
        <w:jc w:val="both"/>
        <w:rPr>
          <w:rFonts w:ascii="Arial" w:eastAsia="Times New Roman" w:hAnsi="Arial" w:cs="Arial"/>
          <w:sz w:val="20"/>
          <w:szCs w:val="20"/>
          <w:lang w:val="kk-KZ"/>
        </w:rPr>
      </w:pP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lastRenderedPageBreak/>
        <w:t>Роль слуха трудно переоценить. Спопобность слышать дано большинству людей от рождения и воспринимается ими как должное. Поэтому снижение или полная утрата слуха является актуальной медицинской и социальной проблемой современного общества. Нейросенсорная тугоухость относится к заболеваниям, проблема диагностики и лечения  которых не теряет своей актуальности в течение многих десятилетий, требующее комплексной и своевременной терапии.</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В широком смысле СНТ (звуковоспринимающая) – это поражение различных нейросенсорных отделов слухового анализатора – от кохлеарных рецепторов  до слуховой зоны коры головного мозга. На долю СНТ приходится около ¾ всех страдающих  расстройством слуха больных. В зависимости от уровня поражения (нейросенсорного отдела) слухового анализатора различают кохлеарную (рецепторную, периферическую),  ретрокохлеарную (поражение спирального ганглия или VIII нерва) и  центральную (стволовая, подкорковая, и корковая) тугоухость. Часто наблюдается смешанная тугоухость, когда сочетается нарушение звукопроведение и звуковосприятия, т.е. имеет место одновременно кондуктивная и сенсоневральная тугоухость. В этих случаях важно установить преобладание той или иной  формы тугоухости и определить причинно-следственные отношения между собой. Существуют врожденные СНТ, причина которых могут быть генетические и негенетические. Известны следующие варианты врожденных аномалий внутреннего уха: полная аплазия лабиринта (аномалия Michel); общая полость улитки, предверия и полуокружных каналов;  кохлеарная аплазия (преддверия и полуокружные каналы сохранены); кохлеарная гипоплазия; неполное разделение или аномалия Mondini (отсутствие костной спиральной пластинки между апикальным и средним завитками улитки), а также аномалии преддверия, полукружных каналов и водопроводов.</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Для практических целей важно  разграничение видов  СНТ на:</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внезапную (с начала возникновения прошло не более 12 ч.);</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-острую ( до 1 мес.);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-хроническую (более 1 мес.).</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По степени потери слуха тугоухость делится на:</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I степень-потеря слуха, при которой пациент не воспринимает звуки речевого диапозона, не превышающие 26-40 дБ</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II степень- потеря слуха, при которой пациент не воспринимает звуки речевого диапазона, не превышающие 41-55 дБ</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III степень- потеря слуха, при которой пациент не воспринимает звуки речевого диапазона, не превышающие 56-70 дБ</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IV степень- потеря слуха, при которой пациент не воспринимает звуки речевого диапазона, не превышающие 71-90 дБ</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Причины СНТ разнообразны. В возникновении СНТ многочисленными клиническими набледениями и научными исследованиями доказана роль инфекционых заболеваний (грипп,ОРВИ, инфекционный паротит, сифилис), при которых преимущественно поражаются рецепторные клетки внутреннего уха и слуховой нерв. Различные виды инфекции отличаются своеобразием патологических изменений. СНТ дисциркуляторного генеза чаще связана с нарушением кровообращения в сосудах вертебробазилярной системы, поскольку питание улитки осуществляется из басейна передненижней мозжечковой артерии, отходящей от а.basilaris  или a.vertebralis. Спазм,  тромбообразование или геморрагический инсульт может развится в результате  сердечно-сосудистой патологии (АГ), при обменных нарушениях, на фоне повышенной агрегации  тромбоцитов и гиперкоагуляции, сосудистых растройств (вертебробазилярная дисциркуляция, церебральный атеросклероз) и т.д.</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Интоксикационное поражение слухового анализатора является причиной СНТ примерно у 20% больных. Повреждающее воздействие на слуховой анализатор оказывают различные  лекарственные препараты: в первую очередь ототоксичные антибиотики (стептомицин, гентомицин, мономицин, неомицин, канамицин, тобрамицин, амикацин, нетилмицин), цитостатики (эндоксан, цисплатин и т.д.), хинин и его производные, «петлевые» диуретики (лазикс,бринальдикс,урегит,этакриновая кислота), производные ацитилсалициловой кислоты. Причиной поражения слухового анализатора могут быть бытовые (никотин, алкоголь) и промышленные (бензин, ртуть, мышьяк) токсические вещества. Ототоксический эффект проявляется в первую очередь у больных с нарушением печени и почек, а так же у детей первых лет жизни и лиц пожилого и старческого возраста.</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Довольно часто СНТ развивается при воспалительном процессе в среднем ухе. Это объясняется тем, что анатомическая связь среднего и внутреннего уха, общность лимфо– и кровоснабжения обуславливают соответствующую  реакцию на воспалительный процесс в среднем ухе. Временная тугоухость может возникнуть при остром среднем отите или обострении хронического за счет интоксикации внутреннего уха; при этом поражается преимущественно основной завиток улитки (высокие частоты восприятия). Адгезивный процесс, рубцы в области окон в ряде случаев </w:t>
      </w:r>
      <w:r w:rsidRPr="008C3862">
        <w:rPr>
          <w:rFonts w:ascii="Arial" w:eastAsia="Times New Roman" w:hAnsi="Arial" w:cs="Arial"/>
          <w:sz w:val="20"/>
          <w:szCs w:val="20"/>
        </w:rPr>
        <w:lastRenderedPageBreak/>
        <w:t>приводят к нарушению гидродинамики и кровообращения во внутреннем ухе, что в свою очередь ведет к нарушению функции нейроэпителия. При отосклерозе нейросенсорные расстройства могут возникать как результат распространения отосклеротического процесса во внутреннее ухо и как следствие воздействия токсических продуктов на чувствительные образования улитки.</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 </w:t>
      </w:r>
      <w:r w:rsidRPr="008C3862">
        <w:rPr>
          <w:rFonts w:ascii="Arial" w:eastAsia="Times New Roman" w:hAnsi="Arial" w:cs="Arial"/>
          <w:color w:val="000000"/>
          <w:sz w:val="20"/>
          <w:szCs w:val="20"/>
        </w:rPr>
        <w:t xml:space="preserve">Разнообразные травматические воздействия (механическая, аку-, вибро, баротравма,воздушная контузия) так же могут быть причиной нейросен-сорной тугоухости. При механической травме может возникнуть перелом основания черепа с трещиной пирамиды височной кости, при этом повреждается VIII черепной нерв. Интенсивный шум и вибрация при длительном воздействии могут привести к поражению рецепторных клеток прежде всего в основном завитке улитки. Сочетанное воздействие обоих факторов  дает наблагоприятный эффект в 2,5 раза чаще, чем один шум  или вибрация. Возрастная тугоухость (пресбиакузис) развивается как следствие дегенеративных и атрофических процессов в улитке и в спиральном ганглии, в улитковых ядрах, а также в слуховой зоне коры головного мозга. Большую роль в развитии процессов возрастной инволюции играют атеросклеротичес-кие изменения, в частности в спиральной связке.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Современный подход к </w:t>
      </w:r>
      <w:r w:rsidRPr="008C3862">
        <w:rPr>
          <w:rStyle w:val="10"/>
          <w:rFonts w:ascii="Arial" w:eastAsiaTheme="minorEastAsia" w:hAnsi="Arial" w:cs="Arial"/>
          <w:sz w:val="20"/>
          <w:lang w:val="ru-RU"/>
        </w:rPr>
        <w:t xml:space="preserve">диагностике </w:t>
      </w:r>
      <w:r w:rsidRPr="008C3862">
        <w:rPr>
          <w:rFonts w:ascii="Arial" w:eastAsia="Times New Roman" w:hAnsi="Arial" w:cs="Arial"/>
          <w:sz w:val="20"/>
          <w:szCs w:val="20"/>
        </w:rPr>
        <w:t xml:space="preserve">поражений органа слуха диктует необходимость проведения многопланового обследования больного, включающего исследования функции звукопроводящей и звуковоспринимающей систем, вестибулярного анализатора, изучение показателей свертываемости крови и функции печени, оценку состояния сердечнососудистой, выделительной и эндокринной систем, что дает возможность установить причину заболевания и выработать наиболее эффективную лечебную тактику. Проведение камертональных проб, запись тональной пороговой аудиограммы, аудиометрия, выполненная в диапазоне свыше 8000Гц.  позволяет уточнить вид тугоухости. Необходимо включение в план обследования больных с НСТ импедансометрии, как метода выявления разрыва цепи слуховых косточек, наличия экссудата в барабанной полости, нарушения функции слуховой трубы. Достоверно установлено, что подавляющее большинство случаев НСТ протекает с вестибулярными нарушениями при наличии субъективных проявлений (системного головокружения, нарушения статики и координации, тошнота и рвота). Однако в ряде случаев нарушение вестибулярной функции выявляется лишь при проведении  специфического отоневрологического обследования в сочетании с КТ, МРТ, УЗД, РЭГ, что позволяет диагностировать арахноидит мостомозжечкового угла воспалительной и травматической этиологии, установить нарушение гемодинамики в системе артерий, питающих лабиринт, исключить невриному  VIII пары черепных нервов, как причину  кохлеовестибулярных нарушений, аномалии костного лабиринта, генетический  и врожденный механизм возникновения тугоухости у детей . Дифференциальная диагностика периферического поражения внутреннего уха и сходных с ним сосудистых и воспалительных заболеваний ЦНС очень важна для правильной лечебной и профилактической тактики. Прогнозировать эффективность назначений больным с шумом в ушах позволяет пальце-пальцевой тест (ППТ), который легко выполним и требует минимальной затраты времени: пациент сидит на стуле с наклоненной на 30 вперед и вниз головой, глаза его закрыты. Стоящий напротив исследуемого врач плотно закрывает своими ладонями ушные раковини пациента и прижимает их к височно-сосцевидной области, располагая пальцы рук на затылочной области. Ногтевой фалангой среднего пальца правой руки врач производит 60 ритмичных покалачиваний по среднему пальцу левой руки.  В случае уменьшения или изчезновения ушного шума (по субъективным ощущениям больного) тест оценивается как положительный благоприятный в  прогностическом отношении. Если же интенсивность шума не изменяется, то тест расценивается, как отрицательный, что свидетельствует о малой переспективности лечебных мероприятий.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Нейросенсорной тугоухости присущи следующие симптомы: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-субъективный шум в ушах различной высоты вследствие воспалительно- дегенеративного процесса и сосудистых нарушений</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-понижение слуха, которое характеризуется плохим восприятием звуков, преимушественно высокой частоты, при воздушном и костном их проведении</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-постоянный или периодический звон в ушах</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 подавляющее большинство случаев протекает с вестибулярными нарушениеми  при наличии субъективных проявлений (системное головокружение, нарушение статики и координации, тошнота и рвота). Иногда нарушения вестибулярной функции выявляются лишь  при проведении специфического отоневрологического обследования.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Всестороннее обследование больного должно проводиться терапевтом, невропатологом, отоневрологом,окулистом. Все это требует определенной затраты времени. Однако лечение тугоухости должно быть начато незамедлительно.  В дальнейшем (по мере обследования) вносится необходимая коррекция в схему лечения тугоухости. Общий принцип- необходимость срочной госпитализации по витальным для органа слуха показаниям. В стационаре создается охранительный режим, соблюдается бессолевая с ограничением жидкости диета, а так же оценивается </w:t>
      </w:r>
      <w:r w:rsidRPr="008C3862">
        <w:rPr>
          <w:rFonts w:ascii="Arial" w:eastAsia="Times New Roman" w:hAnsi="Arial" w:cs="Arial"/>
          <w:sz w:val="20"/>
          <w:szCs w:val="20"/>
        </w:rPr>
        <w:lastRenderedPageBreak/>
        <w:t>индивидуальная переносимость того или иного  препарата. Лечение должно быть направлено в первую очередь на устранение или нейтрализацию причин заболеания, в связи счем показано применение терапевтических средств.</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Терапия инфекционной тугоухости – воздействие на процесс воспаления. Назначают антибиотики негликозидного ряда : пенициллин по 1 млн. ЕД 4 раза в сутки; олететрин в табл. по 250 тыс. ЕД 4 раза в сут.</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Примененяются  лекарственные средства, улучшающих кровоснабжение внутреннего уха, церебральную гемодинамику и реологические свойства крови. Трентал, например  снижая периферическое сопротивление сосудов, усиливает кровообращение, приводит к образованию и раскрытию коллатералей, улучшению венозного оттока,  предупреждает агрегацию эритроцитов. Кавинтон улучшает микроциркуляцию, мозговое кровообращение. Трентал и кавинтон вводят по схеме (внутривенно капельно 7-10 вливаний, увеличивая дозировку  трентала со 100мг до 300мг, кавинтона с 10мг до 30 мг).  Винпоцетин, пентоксифиллин, церебролизин, пирацетам применяют в течение первых 10 дней внутривенно, увеличивая дозу прпарата с 1-го по 4-й день и сохраняя постоянную лечебную дозу с 5-го по 10-й день . Далее продолжается перорально до получения стойкого улучшения. Н.Е. Плотников и А.А Захаров (1969г.) сообщили об эффективности применения кокарбоксилазы, которая  улучшает метаболизм в нервной ткани, снижает тонус сосудов, улучшает венозный отток и способствует увеличению насыщения перилимфы кислородом (по 50 мг ежедневно в течение 30 дней в сочетании  с приемом внутрь апилака). Восстановление кохлеарных потенциалов ускоряется при введении аденазинтрифосфорной кислоты (внутримышечные инъекции), что отмечали Н.А Преображенский (1971г), Я. Гапонович (1977), И.А.Курилин (1982г.). Одновременно с ним вводят вит.группы В, никотиновую кислоту, аскорбиновую кислоту. Неотложные меры  при острой СНТ должны быть направленны на устранение отека и понижение внутричерепного и внутрилабиринтного давления. С этой целью  применяют диуретики (триампур, гипотиазид, верошпирон, бринальдикс) с учетом особенности каждого препарата (фуросемид, этакриновая кислота ототоксичны). С целью дегидротации и дезинтоксикации вводят декстраны: реополиглюкин, маннитол. В начале 90-х гг. разработанный проф.В.Т.Пальчуном и проф.А.И.Крюковым метод эндоурального фоноэлектрофореза, также использование иглорефлексотерапии  позволили ускорить востановление слуха. Пациентам с СНТ, страдающим ИБС назначается триметазин.</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В условиях поликлиники наблюдалась группа из 20 человек в возрасте от 25 до 74 лет. Из них 5 пациентов обратились с острой  СНТ, а остальные  по поводу хронической СНТ. Положительный эффект от лечения был достигнут  у 72%. У 2 больных слух восстановился полностью, в 5  случаях положительного результата не было. У остальных пациентов с хронической СНТ получено зачительное улучшение, что было подтверждено инструментальными методами исследования.</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В некоторых случаях необходимо прибегать к имплантации электродов в улитку с целью электрической стимуляции волокон слухового нерва при глухоте, обусловленной деструкцией спирального (кортиева) органа при сохранной  функции слухового нерва; также хирургическое лечение показано при мучительном шуме в ушах и неэффективности консервативного лечения.</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Таким образом,  медикаментозное лечение НСТ включает комплекс различных по действию препаратов. Прогноз зависит  от сроков начала лечения, уровня поражения  слухового анализатора, этиологического фактора. При адекватно подобранном лечении и соблюдении мер профилактики (правильная организация труда и отдыха, отказ от курения, приема алкоголя и наркотиков, рациональное питание, достаточная двигательная активность, овладение навыками преодоления нервно-психического перенапряжения и стрессовых ситуаций, своевременное лечение и профилактика заболеваний) – прогноз благоприятный.</w:t>
      </w:r>
    </w:p>
    <w:p w:rsidR="003E2C31" w:rsidRPr="008C3862" w:rsidRDefault="003E2C31" w:rsidP="00592C1A">
      <w:pPr>
        <w:spacing w:after="0" w:line="240" w:lineRule="auto"/>
        <w:ind w:left="-567" w:right="283" w:firstLine="567"/>
        <w:rPr>
          <w:rFonts w:ascii="Arial" w:eastAsia="Times New Roman" w:hAnsi="Arial" w:cs="Arial"/>
          <w:b/>
          <w:sz w:val="20"/>
          <w:szCs w:val="20"/>
          <w:lang w:val="kk-KZ"/>
        </w:rPr>
      </w:pPr>
    </w:p>
    <w:p w:rsidR="003E2C31" w:rsidRPr="008C3862" w:rsidRDefault="003E2C31" w:rsidP="00592C1A">
      <w:pPr>
        <w:spacing w:after="0" w:line="240" w:lineRule="auto"/>
        <w:ind w:left="-567" w:right="283"/>
        <w:rPr>
          <w:rFonts w:ascii="Arial" w:eastAsia="Times New Roman" w:hAnsi="Arial" w:cs="Arial"/>
          <w:b/>
          <w:sz w:val="20"/>
          <w:szCs w:val="20"/>
        </w:rPr>
      </w:pPr>
      <w:r w:rsidRPr="008C3862">
        <w:rPr>
          <w:rFonts w:ascii="Arial" w:eastAsia="Times New Roman" w:hAnsi="Arial" w:cs="Arial"/>
          <w:b/>
          <w:sz w:val="20"/>
          <w:szCs w:val="20"/>
        </w:rPr>
        <w:t>Принятые сокращения:</w:t>
      </w:r>
    </w:p>
    <w:p w:rsidR="003E2C31" w:rsidRPr="008C3862" w:rsidRDefault="003E2C31" w:rsidP="00592C1A">
      <w:pPr>
        <w:spacing w:after="0" w:line="240" w:lineRule="auto"/>
        <w:ind w:left="-567" w:right="283"/>
        <w:rPr>
          <w:rFonts w:ascii="Arial" w:eastAsia="Times New Roman" w:hAnsi="Arial" w:cs="Arial"/>
          <w:b/>
          <w:sz w:val="20"/>
          <w:szCs w:val="20"/>
        </w:rPr>
      </w:pPr>
    </w:p>
    <w:p w:rsidR="003E2C31" w:rsidRPr="008C3862" w:rsidRDefault="003E2C31" w:rsidP="00592C1A">
      <w:pPr>
        <w:spacing w:after="0" w:line="240" w:lineRule="auto"/>
        <w:ind w:left="-567" w:right="283"/>
        <w:rPr>
          <w:rFonts w:ascii="Arial" w:eastAsia="Times New Roman" w:hAnsi="Arial" w:cs="Arial"/>
          <w:sz w:val="20"/>
          <w:szCs w:val="20"/>
        </w:rPr>
      </w:pPr>
      <w:r w:rsidRPr="008C3862">
        <w:rPr>
          <w:rFonts w:ascii="Arial" w:eastAsia="Times New Roman" w:hAnsi="Arial" w:cs="Arial"/>
          <w:sz w:val="20"/>
          <w:szCs w:val="20"/>
        </w:rPr>
        <w:t>СНТ - сенсоневральная тугоухость</w:t>
      </w:r>
    </w:p>
    <w:p w:rsidR="003E2C31" w:rsidRPr="008C3862" w:rsidRDefault="003E2C31" w:rsidP="00592C1A">
      <w:pPr>
        <w:spacing w:after="0" w:line="240" w:lineRule="auto"/>
        <w:ind w:left="-567" w:right="283"/>
        <w:rPr>
          <w:rFonts w:ascii="Arial" w:eastAsia="Times New Roman" w:hAnsi="Arial" w:cs="Arial"/>
          <w:sz w:val="20"/>
          <w:szCs w:val="20"/>
        </w:rPr>
      </w:pPr>
      <w:r w:rsidRPr="008C3862">
        <w:rPr>
          <w:rFonts w:ascii="Arial" w:eastAsia="Times New Roman" w:hAnsi="Arial" w:cs="Arial"/>
          <w:sz w:val="20"/>
          <w:szCs w:val="20"/>
        </w:rPr>
        <w:t>АГ-     артериальная гипертензия</w:t>
      </w:r>
    </w:p>
    <w:p w:rsidR="003E2C31" w:rsidRPr="008C3862" w:rsidRDefault="003E2C31" w:rsidP="00592C1A">
      <w:pPr>
        <w:spacing w:after="0" w:line="240" w:lineRule="auto"/>
        <w:ind w:left="-567" w:right="283"/>
        <w:rPr>
          <w:rFonts w:ascii="Arial" w:eastAsia="Times New Roman" w:hAnsi="Arial" w:cs="Arial"/>
          <w:sz w:val="20"/>
          <w:szCs w:val="20"/>
        </w:rPr>
      </w:pPr>
      <w:r w:rsidRPr="008C3862">
        <w:rPr>
          <w:rFonts w:ascii="Arial" w:eastAsia="Times New Roman" w:hAnsi="Arial" w:cs="Arial"/>
          <w:sz w:val="20"/>
          <w:szCs w:val="20"/>
        </w:rPr>
        <w:t>ИБС- ишемическая болезнь сердца</w:t>
      </w:r>
    </w:p>
    <w:p w:rsidR="003E2C31" w:rsidRPr="008C3862" w:rsidRDefault="003E2C31" w:rsidP="00592C1A">
      <w:pPr>
        <w:spacing w:after="0" w:line="240" w:lineRule="auto"/>
        <w:ind w:left="-567" w:right="283"/>
        <w:rPr>
          <w:rFonts w:ascii="Arial" w:eastAsia="Times New Roman" w:hAnsi="Arial" w:cs="Arial"/>
          <w:sz w:val="20"/>
          <w:szCs w:val="20"/>
        </w:rPr>
      </w:pPr>
      <w:r w:rsidRPr="008C3862">
        <w:rPr>
          <w:rFonts w:ascii="Arial" w:eastAsia="Times New Roman" w:hAnsi="Arial" w:cs="Arial"/>
          <w:sz w:val="20"/>
          <w:szCs w:val="20"/>
        </w:rPr>
        <w:t>КТ- компьютерная томография</w:t>
      </w:r>
    </w:p>
    <w:p w:rsidR="003E2C31" w:rsidRPr="008C3862" w:rsidRDefault="003E2C31" w:rsidP="00592C1A">
      <w:pPr>
        <w:spacing w:after="0" w:line="240" w:lineRule="auto"/>
        <w:ind w:left="-567" w:right="283"/>
        <w:rPr>
          <w:rFonts w:ascii="Arial" w:eastAsia="Times New Roman" w:hAnsi="Arial" w:cs="Arial"/>
          <w:sz w:val="20"/>
          <w:szCs w:val="20"/>
        </w:rPr>
      </w:pPr>
      <w:r w:rsidRPr="008C3862">
        <w:rPr>
          <w:rFonts w:ascii="Arial" w:eastAsia="Times New Roman" w:hAnsi="Arial" w:cs="Arial"/>
          <w:sz w:val="20"/>
          <w:szCs w:val="20"/>
        </w:rPr>
        <w:t xml:space="preserve">УЗД- ультразвуковая диагностика </w:t>
      </w:r>
    </w:p>
    <w:p w:rsidR="003E2C31" w:rsidRPr="008C3862" w:rsidRDefault="003E2C31" w:rsidP="00592C1A">
      <w:pPr>
        <w:spacing w:after="0" w:line="240" w:lineRule="auto"/>
        <w:ind w:left="-567" w:right="283" w:firstLine="567"/>
        <w:rPr>
          <w:rFonts w:ascii="Arial" w:eastAsia="Times New Roman" w:hAnsi="Arial" w:cs="Arial"/>
          <w:b/>
          <w:sz w:val="20"/>
          <w:szCs w:val="20"/>
        </w:rPr>
      </w:pPr>
    </w:p>
    <w:p w:rsidR="003E2C31" w:rsidRPr="008C3862" w:rsidRDefault="003E2C31" w:rsidP="00592C1A">
      <w:pPr>
        <w:spacing w:after="0" w:line="240" w:lineRule="auto"/>
        <w:ind w:left="-567" w:right="283" w:firstLine="567"/>
        <w:rPr>
          <w:rFonts w:ascii="Arial" w:eastAsia="Times New Roman" w:hAnsi="Arial" w:cs="Arial"/>
          <w:b/>
          <w:sz w:val="20"/>
          <w:szCs w:val="20"/>
          <w:lang w:val="kk-KZ"/>
        </w:rPr>
      </w:pPr>
    </w:p>
    <w:p w:rsidR="003E2C31" w:rsidRPr="008C3862" w:rsidRDefault="003E2C31" w:rsidP="00592C1A">
      <w:pPr>
        <w:spacing w:after="0" w:line="240" w:lineRule="auto"/>
        <w:ind w:left="-567" w:right="283" w:firstLine="141"/>
        <w:rPr>
          <w:rFonts w:ascii="Arial" w:eastAsia="Times New Roman" w:hAnsi="Arial" w:cs="Arial"/>
          <w:b/>
          <w:sz w:val="20"/>
          <w:szCs w:val="20"/>
          <w:lang w:val="kk-KZ"/>
        </w:rPr>
      </w:pPr>
      <w:r w:rsidRPr="008C3862">
        <w:rPr>
          <w:rFonts w:ascii="Arial" w:eastAsia="Times New Roman" w:hAnsi="Arial" w:cs="Arial"/>
          <w:b/>
          <w:sz w:val="20"/>
          <w:szCs w:val="20"/>
          <w:lang w:val="kk-KZ"/>
        </w:rPr>
        <w:t>Литература</w:t>
      </w:r>
    </w:p>
    <w:p w:rsidR="003E2C31" w:rsidRPr="008C3862" w:rsidRDefault="003E2C31" w:rsidP="00592C1A">
      <w:pPr>
        <w:pStyle w:val="13"/>
        <w:spacing w:after="0" w:line="240" w:lineRule="auto"/>
        <w:ind w:left="-567" w:right="283" w:firstLine="141"/>
        <w:rPr>
          <w:rFonts w:ascii="Arial" w:hAnsi="Arial" w:cs="Arial"/>
          <w:sz w:val="20"/>
          <w:szCs w:val="20"/>
          <w:lang w:val="kk-KZ"/>
        </w:rPr>
      </w:pPr>
      <w:r w:rsidRPr="008C3862">
        <w:rPr>
          <w:rFonts w:ascii="Arial" w:hAnsi="Arial" w:cs="Arial"/>
          <w:sz w:val="20"/>
          <w:szCs w:val="20"/>
          <w:lang w:val="ru-RU"/>
        </w:rPr>
        <w:t>1.</w:t>
      </w:r>
      <w:r w:rsidRPr="008C3862">
        <w:rPr>
          <w:rFonts w:ascii="Arial" w:hAnsi="Arial" w:cs="Arial"/>
          <w:sz w:val="20"/>
          <w:szCs w:val="20"/>
          <w:lang w:val="kk-KZ"/>
        </w:rPr>
        <w:t>Преображенский Н.А. Тугоухость .- Москва 1978г.</w:t>
      </w:r>
    </w:p>
    <w:p w:rsidR="003E2C31" w:rsidRPr="008C3862" w:rsidRDefault="003E2C31" w:rsidP="00592C1A">
      <w:pPr>
        <w:pStyle w:val="13"/>
        <w:spacing w:after="0" w:line="240" w:lineRule="auto"/>
        <w:ind w:left="-567" w:right="283" w:firstLine="141"/>
        <w:rPr>
          <w:rFonts w:ascii="Arial" w:hAnsi="Arial" w:cs="Arial"/>
          <w:sz w:val="20"/>
          <w:szCs w:val="20"/>
          <w:lang w:val="ru-RU"/>
        </w:rPr>
      </w:pPr>
      <w:r w:rsidRPr="008C3862">
        <w:rPr>
          <w:rFonts w:ascii="Arial" w:hAnsi="Arial" w:cs="Arial"/>
          <w:sz w:val="20"/>
          <w:szCs w:val="20"/>
          <w:lang w:val="ru-RU"/>
        </w:rPr>
        <w:t xml:space="preserve">     2.</w:t>
      </w:r>
      <w:r w:rsidRPr="008C3862">
        <w:rPr>
          <w:rFonts w:ascii="Arial" w:hAnsi="Arial" w:cs="Arial"/>
          <w:sz w:val="20"/>
          <w:szCs w:val="20"/>
          <w:lang w:val="kk-KZ"/>
        </w:rPr>
        <w:t>Козлов М.Я., Ле</w:t>
      </w:r>
      <w:r w:rsidRPr="008C3862">
        <w:rPr>
          <w:rFonts w:ascii="Arial" w:hAnsi="Arial" w:cs="Arial"/>
          <w:sz w:val="20"/>
          <w:szCs w:val="20"/>
          <w:lang w:val="ru-RU"/>
        </w:rPr>
        <w:t>вин А.Л. Детская сурдология.  1989г</w:t>
      </w:r>
    </w:p>
    <w:p w:rsidR="003E2C31" w:rsidRPr="008C3862" w:rsidRDefault="003E2C31" w:rsidP="00592C1A">
      <w:pPr>
        <w:pStyle w:val="13"/>
        <w:spacing w:after="0" w:line="240" w:lineRule="auto"/>
        <w:ind w:left="-567" w:right="283" w:firstLine="141"/>
        <w:rPr>
          <w:rFonts w:ascii="Arial" w:hAnsi="Arial" w:cs="Arial"/>
          <w:sz w:val="20"/>
          <w:szCs w:val="20"/>
          <w:lang w:val="ru-RU"/>
        </w:rPr>
      </w:pPr>
      <w:r w:rsidRPr="008C3862">
        <w:rPr>
          <w:rFonts w:ascii="Arial" w:hAnsi="Arial" w:cs="Arial"/>
          <w:sz w:val="20"/>
          <w:szCs w:val="20"/>
          <w:lang w:val="ru-RU"/>
        </w:rPr>
        <w:t>3.Солдатов И.Б. Руководство по оториноларингологии Москва 1995г.</w:t>
      </w:r>
    </w:p>
    <w:p w:rsidR="003E2C31" w:rsidRPr="008C3862" w:rsidRDefault="003E2C31" w:rsidP="00592C1A">
      <w:pPr>
        <w:spacing w:after="0" w:line="240" w:lineRule="auto"/>
        <w:ind w:left="-567" w:right="283" w:firstLine="141"/>
        <w:rPr>
          <w:rFonts w:ascii="Arial" w:eastAsia="Times New Roman" w:hAnsi="Arial" w:cs="Arial"/>
          <w:sz w:val="20"/>
          <w:szCs w:val="20"/>
        </w:rPr>
      </w:pPr>
    </w:p>
    <w:p w:rsidR="00973B8A" w:rsidRPr="00973B8A" w:rsidRDefault="00973B8A" w:rsidP="00592C1A">
      <w:pPr>
        <w:spacing w:after="0" w:line="240" w:lineRule="auto"/>
        <w:ind w:left="-567" w:right="283"/>
        <w:rPr>
          <w:rFonts w:ascii="Arial" w:eastAsia="Times New Roman" w:hAnsi="Arial" w:cs="Arial"/>
          <w:b/>
          <w:caps/>
          <w:sz w:val="20"/>
          <w:szCs w:val="20"/>
          <w:lang w:val="kk-KZ"/>
        </w:rPr>
      </w:pPr>
      <w:r w:rsidRPr="00973B8A">
        <w:rPr>
          <w:rFonts w:ascii="Arial" w:eastAsia="Times New Roman" w:hAnsi="Arial" w:cs="Arial"/>
          <w:b/>
          <w:caps/>
          <w:sz w:val="20"/>
          <w:szCs w:val="20"/>
          <w:lang w:val="kk-KZ"/>
        </w:rPr>
        <w:lastRenderedPageBreak/>
        <w:t xml:space="preserve">Сенсоневралді кереңдік </w:t>
      </w:r>
    </w:p>
    <w:p w:rsidR="00973B8A" w:rsidRPr="008C3862" w:rsidRDefault="00973B8A" w:rsidP="00592C1A">
      <w:pPr>
        <w:spacing w:after="0" w:line="240" w:lineRule="auto"/>
        <w:ind w:left="-567" w:right="283" w:firstLine="141"/>
        <w:rPr>
          <w:rFonts w:ascii="Arial" w:eastAsia="Times New Roman" w:hAnsi="Arial" w:cs="Arial"/>
          <w:b/>
          <w:color w:val="4F81BD"/>
          <w:sz w:val="20"/>
          <w:szCs w:val="20"/>
        </w:rPr>
      </w:pPr>
    </w:p>
    <w:p w:rsidR="003E2C31" w:rsidRPr="008C3862" w:rsidRDefault="003E2C31" w:rsidP="00592C1A">
      <w:pPr>
        <w:spacing w:after="0" w:line="240" w:lineRule="auto"/>
        <w:ind w:left="-567" w:right="283"/>
        <w:rPr>
          <w:rFonts w:ascii="Arial" w:eastAsia="Times New Roman" w:hAnsi="Arial" w:cs="Arial"/>
          <w:sz w:val="20"/>
          <w:szCs w:val="20"/>
          <w:lang w:val="kk-KZ"/>
        </w:rPr>
      </w:pPr>
      <w:r w:rsidRPr="008C3862">
        <w:rPr>
          <w:rFonts w:ascii="Arial" w:eastAsia="Times New Roman" w:hAnsi="Arial" w:cs="Arial"/>
          <w:b/>
          <w:sz w:val="20"/>
          <w:szCs w:val="20"/>
          <w:lang w:val="kk-KZ"/>
        </w:rPr>
        <w:t>Түйін</w:t>
      </w:r>
      <w:r w:rsidR="00973B8A" w:rsidRPr="00973B8A">
        <w:rPr>
          <w:rFonts w:ascii="Arial" w:eastAsia="Times New Roman" w:hAnsi="Arial" w:cs="Arial"/>
          <w:b/>
          <w:sz w:val="20"/>
          <w:szCs w:val="20"/>
        </w:rPr>
        <w:t xml:space="preserve">  </w:t>
      </w:r>
      <w:r w:rsidRPr="008C3862">
        <w:rPr>
          <w:rFonts w:ascii="Arial" w:eastAsia="Times New Roman" w:hAnsi="Arial" w:cs="Arial"/>
          <w:sz w:val="20"/>
          <w:szCs w:val="20"/>
          <w:lang w:val="kk-KZ"/>
        </w:rPr>
        <w:t xml:space="preserve">Құлақтың естуі  нашарлауы қайбір сатысында болмасын өнеркәсіп те және  өмір сүру саласына да әсер етеді. Есту және тепе-теңдікті сақтауды қалпына келтіру немесе жақсарту үшін дер кезінде толық емдеу және алдын алу шараларын жүргізгенде іске асырылады. </w:t>
      </w:r>
    </w:p>
    <w:p w:rsidR="003E2C31" w:rsidRPr="008C3862" w:rsidRDefault="00973B8A" w:rsidP="00592C1A">
      <w:pPr>
        <w:spacing w:after="0" w:line="240" w:lineRule="auto"/>
        <w:ind w:left="-567" w:right="283"/>
        <w:rPr>
          <w:rFonts w:ascii="Arial" w:eastAsia="Times New Roman" w:hAnsi="Arial" w:cs="Arial"/>
          <w:sz w:val="20"/>
          <w:szCs w:val="20"/>
          <w:lang w:val="kk-KZ"/>
        </w:rPr>
      </w:pPr>
      <w:r>
        <w:rPr>
          <w:rFonts w:ascii="Arial" w:eastAsia="Times New Roman" w:hAnsi="Arial" w:cs="Arial"/>
          <w:b/>
          <w:sz w:val="20"/>
          <w:szCs w:val="20"/>
          <w:lang w:val="kk-KZ"/>
        </w:rPr>
        <w:t>Түйінді сөздер</w:t>
      </w:r>
      <w:r w:rsidR="003E2C31" w:rsidRPr="008C3862">
        <w:rPr>
          <w:rFonts w:ascii="Arial" w:eastAsia="Times New Roman" w:hAnsi="Arial" w:cs="Arial"/>
          <w:b/>
          <w:sz w:val="20"/>
          <w:szCs w:val="20"/>
          <w:lang w:val="kk-KZ"/>
        </w:rPr>
        <w:t xml:space="preserve">: </w:t>
      </w:r>
      <w:r w:rsidR="003E2C31" w:rsidRPr="008C3862">
        <w:rPr>
          <w:rFonts w:ascii="Arial" w:eastAsia="Times New Roman" w:hAnsi="Arial" w:cs="Arial"/>
          <w:sz w:val="20"/>
          <w:szCs w:val="20"/>
          <w:lang w:val="kk-KZ"/>
        </w:rPr>
        <w:t>сенсоневралді кереңдік, патогенез, зерттеу әдістері, емі.</w:t>
      </w:r>
    </w:p>
    <w:p w:rsidR="003E2C31" w:rsidRPr="008C3862" w:rsidRDefault="003E2C31" w:rsidP="00592C1A">
      <w:pPr>
        <w:spacing w:after="0" w:line="240" w:lineRule="auto"/>
        <w:ind w:left="-567" w:right="283" w:firstLine="141"/>
        <w:rPr>
          <w:rFonts w:ascii="Arial" w:eastAsia="Times New Roman" w:hAnsi="Arial" w:cs="Arial"/>
          <w:sz w:val="20"/>
          <w:szCs w:val="20"/>
          <w:lang w:val="kk-KZ"/>
        </w:rPr>
      </w:pPr>
    </w:p>
    <w:p w:rsidR="00973B8A" w:rsidRPr="00973B8A" w:rsidRDefault="00973B8A" w:rsidP="00592C1A">
      <w:pPr>
        <w:spacing w:after="0" w:line="240" w:lineRule="auto"/>
        <w:ind w:left="-567"/>
        <w:rPr>
          <w:rFonts w:ascii="Arial" w:eastAsia="Times New Roman" w:hAnsi="Arial" w:cs="Arial"/>
          <w:sz w:val="20"/>
          <w:szCs w:val="20"/>
          <w:lang w:val="en-US"/>
        </w:rPr>
      </w:pPr>
      <w:r w:rsidRPr="00973B8A">
        <w:rPr>
          <w:rFonts w:ascii="Arial" w:eastAsia="Times New Roman" w:hAnsi="Arial" w:cs="Arial"/>
          <w:b/>
          <w:caps/>
          <w:sz w:val="20"/>
          <w:szCs w:val="20"/>
          <w:lang w:val="en-US"/>
        </w:rPr>
        <w:t>S</w:t>
      </w:r>
      <w:r w:rsidRPr="006D06D7">
        <w:rPr>
          <w:rFonts w:ascii="Arial" w:eastAsia="Times New Roman" w:hAnsi="Arial" w:cs="Arial"/>
          <w:b/>
          <w:caps/>
          <w:sz w:val="20"/>
          <w:szCs w:val="20"/>
          <w:lang w:val="en-US"/>
        </w:rPr>
        <w:t>ensorineural Deaf</w:t>
      </w:r>
      <w:r w:rsidRPr="006D06D7">
        <w:rPr>
          <w:rFonts w:ascii="Arial" w:eastAsia="Times New Roman" w:hAnsi="Arial" w:cs="Arial"/>
          <w:b/>
          <w:caps/>
          <w:sz w:val="20"/>
          <w:szCs w:val="20"/>
          <w:lang w:val="en-US"/>
        </w:rPr>
        <w:br/>
      </w:r>
      <w:r w:rsidRPr="006D06D7">
        <w:rPr>
          <w:rFonts w:ascii="Arial" w:eastAsia="Times New Roman" w:hAnsi="Arial" w:cs="Arial"/>
          <w:b/>
          <w:sz w:val="20"/>
          <w:szCs w:val="20"/>
          <w:lang w:val="en-US"/>
        </w:rPr>
        <w:t>Tashimbetova J.J/</w:t>
      </w:r>
      <w:r w:rsidRPr="006D06D7">
        <w:rPr>
          <w:rFonts w:ascii="Arial" w:eastAsia="Times New Roman" w:hAnsi="Arial" w:cs="Arial"/>
          <w:b/>
          <w:sz w:val="20"/>
          <w:szCs w:val="20"/>
          <w:lang w:val="en-US"/>
        </w:rPr>
        <w:br/>
      </w:r>
      <w:r w:rsidRPr="006D06D7">
        <w:rPr>
          <w:rFonts w:ascii="Arial" w:eastAsia="Times New Roman" w:hAnsi="Arial" w:cs="Arial"/>
          <w:i/>
          <w:sz w:val="20"/>
          <w:szCs w:val="20"/>
          <w:lang w:val="en-US"/>
        </w:rPr>
        <w:t>Shymkent city polyclinic № 1</w:t>
      </w:r>
      <w:r w:rsidRPr="006D06D7">
        <w:rPr>
          <w:rFonts w:ascii="Arial" w:eastAsia="Times New Roman" w:hAnsi="Arial" w:cs="Arial"/>
          <w:i/>
          <w:sz w:val="20"/>
          <w:szCs w:val="20"/>
          <w:lang w:val="en-US"/>
        </w:rPr>
        <w:br/>
      </w:r>
      <w:r w:rsidRPr="006D06D7">
        <w:rPr>
          <w:rFonts w:ascii="Arial" w:eastAsia="Times New Roman" w:hAnsi="Arial" w:cs="Arial"/>
          <w:sz w:val="20"/>
          <w:szCs w:val="20"/>
          <w:lang w:val="en-US"/>
        </w:rPr>
        <w:br/>
      </w:r>
      <w:r w:rsidRPr="006D06D7">
        <w:rPr>
          <w:rFonts w:ascii="Arial" w:eastAsia="Times New Roman" w:hAnsi="Arial" w:cs="Arial"/>
          <w:b/>
          <w:sz w:val="20"/>
          <w:szCs w:val="20"/>
          <w:lang w:val="en-US"/>
        </w:rPr>
        <w:t xml:space="preserve">Abstract  </w:t>
      </w:r>
      <w:r w:rsidRPr="006D06D7">
        <w:rPr>
          <w:rFonts w:ascii="Arial" w:eastAsia="Times New Roman" w:hAnsi="Arial" w:cs="Arial"/>
          <w:sz w:val="20"/>
          <w:szCs w:val="20"/>
          <w:lang w:val="en-US"/>
        </w:rPr>
        <w:t>Hearing loss, which causes discomfort to some extent in manufacturing and real-life situations affecting the quality of life.</w:t>
      </w:r>
      <w:r w:rsidRPr="006D06D7">
        <w:rPr>
          <w:rFonts w:ascii="Arial" w:eastAsia="Times New Roman" w:hAnsi="Arial" w:cs="Arial"/>
          <w:sz w:val="20"/>
          <w:szCs w:val="20"/>
          <w:lang w:val="en-US"/>
        </w:rPr>
        <w:br/>
        <w:t>Correct diagnosis, timely and appropriate treatment in conjunction with preventive activities is the key to success in the struggle with auditory and vestibular disorders.</w:t>
      </w:r>
      <w:r w:rsidRPr="006D06D7">
        <w:rPr>
          <w:rFonts w:ascii="Arial" w:eastAsia="Times New Roman" w:hAnsi="Arial" w:cs="Arial"/>
          <w:sz w:val="20"/>
          <w:szCs w:val="20"/>
          <w:lang w:val="en-US"/>
        </w:rPr>
        <w:br/>
      </w:r>
      <w:r w:rsidRPr="006D06D7">
        <w:rPr>
          <w:rFonts w:ascii="Arial" w:eastAsia="Times New Roman" w:hAnsi="Arial" w:cs="Arial"/>
          <w:b/>
          <w:sz w:val="20"/>
          <w:szCs w:val="20"/>
          <w:lang w:val="en-US"/>
        </w:rPr>
        <w:t>Keywords:</w:t>
      </w:r>
      <w:r w:rsidRPr="006D06D7">
        <w:rPr>
          <w:rFonts w:ascii="Arial" w:eastAsia="Times New Roman" w:hAnsi="Arial" w:cs="Arial"/>
          <w:sz w:val="20"/>
          <w:szCs w:val="20"/>
          <w:lang w:val="en-US"/>
        </w:rPr>
        <w:t xml:space="preserve"> sensorineural hearing loss, pathogenesis, methods of investigation and treatment.</w:t>
      </w:r>
    </w:p>
    <w:p w:rsidR="00541AB6" w:rsidRDefault="00541AB6" w:rsidP="00592C1A">
      <w:pPr>
        <w:spacing w:after="0" w:line="240" w:lineRule="auto"/>
        <w:ind w:left="-567" w:right="283" w:firstLine="567"/>
        <w:rPr>
          <w:rFonts w:ascii="Arial" w:eastAsia="Times New Roman"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23" type="#_x0000_t32" style="position:absolute;left:0;text-align:left;margin-left:95.15pt;margin-top:10.55pt;width:319.5pt;height:0;z-index:251807744" o:connectortype="straight"/>
        </w:pict>
      </w:r>
    </w:p>
    <w:p w:rsidR="00541AB6" w:rsidRPr="008C3862" w:rsidRDefault="00541AB6" w:rsidP="00592C1A">
      <w:pPr>
        <w:spacing w:after="0" w:line="240" w:lineRule="auto"/>
        <w:ind w:right="283" w:firstLine="567"/>
        <w:rPr>
          <w:rFonts w:ascii="Arial" w:eastAsia="Times New Roman" w:hAnsi="Arial" w:cs="Arial"/>
          <w:sz w:val="20"/>
          <w:szCs w:val="20"/>
          <w:lang w:val="en-US"/>
        </w:rPr>
      </w:pPr>
    </w:p>
    <w:p w:rsidR="003E2C31" w:rsidRPr="008C3862" w:rsidRDefault="003E2C31" w:rsidP="00592C1A">
      <w:pPr>
        <w:spacing w:after="0" w:line="240" w:lineRule="auto"/>
        <w:ind w:right="283" w:firstLine="567"/>
        <w:rPr>
          <w:rFonts w:ascii="Arial" w:eastAsia="Times New Roman" w:hAnsi="Arial" w:cs="Arial"/>
          <w:sz w:val="20"/>
          <w:szCs w:val="20"/>
          <w:lang w:val="en-US"/>
        </w:rPr>
      </w:pPr>
    </w:p>
    <w:p w:rsidR="003E2C31" w:rsidRPr="00973B8A" w:rsidRDefault="003E2C31" w:rsidP="00592C1A">
      <w:pPr>
        <w:spacing w:after="0" w:line="240" w:lineRule="auto"/>
        <w:ind w:left="-567" w:right="283"/>
        <w:jc w:val="both"/>
        <w:rPr>
          <w:rStyle w:val="50"/>
          <w:rFonts w:ascii="Arial" w:eastAsiaTheme="minorEastAsia" w:hAnsi="Arial" w:cs="Arial"/>
          <w:caps/>
          <w:sz w:val="20"/>
          <w:szCs w:val="20"/>
          <w:lang w:val="kk-KZ"/>
        </w:rPr>
      </w:pPr>
      <w:r w:rsidRPr="00973B8A">
        <w:rPr>
          <w:rFonts w:ascii="Arial" w:hAnsi="Arial" w:cs="Arial"/>
          <w:b/>
          <w:caps/>
          <w:sz w:val="20"/>
          <w:szCs w:val="20"/>
        </w:rPr>
        <w:t>Полипозный риносинусит</w:t>
      </w:r>
      <w:r w:rsidRPr="00973B8A">
        <w:rPr>
          <w:rFonts w:ascii="Arial" w:hAnsi="Arial" w:cs="Arial"/>
          <w:b/>
          <w:caps/>
          <w:sz w:val="20"/>
          <w:szCs w:val="20"/>
          <w:lang w:val="kk-KZ"/>
        </w:rPr>
        <w:t xml:space="preserve"> </w:t>
      </w:r>
    </w:p>
    <w:p w:rsidR="00973B8A" w:rsidRPr="006D06D7" w:rsidRDefault="00973B8A" w:rsidP="00592C1A">
      <w:pPr>
        <w:spacing w:after="0" w:line="240" w:lineRule="auto"/>
        <w:ind w:left="-567" w:right="283"/>
        <w:jc w:val="both"/>
        <w:rPr>
          <w:rStyle w:val="50"/>
          <w:rFonts w:ascii="Arial" w:eastAsiaTheme="minorEastAsia" w:hAnsi="Arial" w:cs="Arial"/>
          <w:i w:val="0"/>
          <w:sz w:val="20"/>
          <w:szCs w:val="20"/>
        </w:rPr>
      </w:pPr>
    </w:p>
    <w:p w:rsidR="003E2C31" w:rsidRPr="00973B8A" w:rsidRDefault="003E2C31" w:rsidP="00592C1A">
      <w:pPr>
        <w:spacing w:after="0" w:line="240" w:lineRule="auto"/>
        <w:ind w:left="-567" w:right="283"/>
        <w:jc w:val="both"/>
        <w:rPr>
          <w:rFonts w:ascii="Arial" w:hAnsi="Arial" w:cs="Arial"/>
          <w:b/>
          <w:sz w:val="20"/>
          <w:szCs w:val="20"/>
        </w:rPr>
      </w:pPr>
      <w:r w:rsidRPr="00973B8A">
        <w:rPr>
          <w:rStyle w:val="50"/>
          <w:rFonts w:ascii="Arial" w:eastAsiaTheme="minorEastAsia" w:hAnsi="Arial" w:cs="Arial"/>
          <w:i w:val="0"/>
          <w:sz w:val="20"/>
          <w:szCs w:val="20"/>
        </w:rPr>
        <w:t>Д.А.</w:t>
      </w:r>
      <w:r w:rsidRPr="00973B8A">
        <w:rPr>
          <w:rStyle w:val="50"/>
          <w:rFonts w:ascii="Arial" w:eastAsiaTheme="minorEastAsia" w:hAnsi="Arial" w:cs="Arial"/>
          <w:b w:val="0"/>
          <w:sz w:val="20"/>
          <w:szCs w:val="20"/>
        </w:rPr>
        <w:t xml:space="preserve"> </w:t>
      </w:r>
      <w:r w:rsidRPr="00973B8A">
        <w:rPr>
          <w:rFonts w:ascii="Arial" w:hAnsi="Arial" w:cs="Arial"/>
          <w:b/>
          <w:sz w:val="20"/>
          <w:szCs w:val="20"/>
        </w:rPr>
        <w:t>Шамар</w:t>
      </w:r>
    </w:p>
    <w:p w:rsidR="003E2C31" w:rsidRPr="00973B8A" w:rsidRDefault="003E2C31" w:rsidP="00592C1A">
      <w:pPr>
        <w:spacing w:after="0" w:line="240" w:lineRule="auto"/>
        <w:ind w:left="-567" w:right="283"/>
        <w:jc w:val="both"/>
        <w:rPr>
          <w:rFonts w:ascii="Arial" w:hAnsi="Arial" w:cs="Arial"/>
          <w:i/>
          <w:sz w:val="20"/>
          <w:szCs w:val="20"/>
        </w:rPr>
      </w:pPr>
      <w:r w:rsidRPr="00973B8A">
        <w:rPr>
          <w:rFonts w:ascii="Arial" w:hAnsi="Arial" w:cs="Arial"/>
          <w:i/>
          <w:sz w:val="20"/>
          <w:szCs w:val="20"/>
        </w:rPr>
        <w:t xml:space="preserve">Республиканская поликлиника КНБ РК  г.Алматы </w:t>
      </w:r>
    </w:p>
    <w:p w:rsidR="00973B8A" w:rsidRPr="006D06D7" w:rsidRDefault="00973B8A" w:rsidP="00592C1A">
      <w:pPr>
        <w:spacing w:after="0" w:line="240" w:lineRule="auto"/>
        <w:ind w:left="-567" w:right="283"/>
        <w:jc w:val="both"/>
        <w:rPr>
          <w:rFonts w:ascii="Arial" w:hAnsi="Arial" w:cs="Arial"/>
          <w:i/>
          <w:sz w:val="20"/>
          <w:szCs w:val="20"/>
        </w:rPr>
      </w:pPr>
    </w:p>
    <w:p w:rsidR="003E2C31" w:rsidRPr="00973B8A" w:rsidRDefault="003E2C31" w:rsidP="00592C1A">
      <w:pPr>
        <w:spacing w:after="0" w:line="240" w:lineRule="auto"/>
        <w:ind w:left="-567" w:right="283"/>
        <w:jc w:val="both"/>
        <w:rPr>
          <w:rFonts w:ascii="Arial" w:hAnsi="Arial" w:cs="Arial"/>
          <w:sz w:val="20"/>
          <w:szCs w:val="20"/>
        </w:rPr>
      </w:pPr>
      <w:r w:rsidRPr="00973B8A">
        <w:rPr>
          <w:rFonts w:ascii="Arial" w:hAnsi="Arial" w:cs="Arial"/>
          <w:sz w:val="20"/>
          <w:szCs w:val="20"/>
        </w:rPr>
        <w:t xml:space="preserve">Несмотря на успехи, достигнутые оториноларингологией в последнее время, по сей день остаются заболевания, представляющие собой нерешенные проблемы. Ярким примером может служить хронический  полипозный риносинусит. В настоящее время предложено большое количество разнообразных методов лечения,но о победе над заболеванием говорить еще рано, ввиду большого процента рецидивирования болезни у пациентов, получающих всестороннее лечение. </w:t>
      </w:r>
    </w:p>
    <w:p w:rsidR="003E2C31" w:rsidRPr="008C3862" w:rsidRDefault="003E2C31" w:rsidP="00592C1A">
      <w:pPr>
        <w:pStyle w:val="ab"/>
        <w:ind w:left="-567" w:right="283"/>
        <w:jc w:val="both"/>
        <w:rPr>
          <w:rFonts w:ascii="Arial" w:hAnsi="Arial" w:cs="Arial"/>
          <w:sz w:val="20"/>
          <w:szCs w:val="20"/>
        </w:rPr>
      </w:pPr>
      <w:r w:rsidRPr="00973B8A">
        <w:rPr>
          <w:rFonts w:ascii="Arial" w:hAnsi="Arial" w:cs="Arial"/>
          <w:b/>
          <w:sz w:val="20"/>
          <w:szCs w:val="20"/>
        </w:rPr>
        <w:t>Ключевые слова</w:t>
      </w:r>
      <w:r w:rsidRPr="008C3862">
        <w:rPr>
          <w:rFonts w:ascii="Arial" w:hAnsi="Arial" w:cs="Arial"/>
          <w:sz w:val="20"/>
          <w:szCs w:val="20"/>
        </w:rPr>
        <w:t>: полип носа, полипозный риносинусит, компьютерная томография околоносовых пазух, аллергодиагностика.</w:t>
      </w:r>
    </w:p>
    <w:p w:rsidR="003E2C31" w:rsidRPr="008C3862" w:rsidRDefault="003E2C31" w:rsidP="00592C1A">
      <w:pPr>
        <w:pStyle w:val="ab"/>
        <w:ind w:left="-567" w:right="283"/>
        <w:jc w:val="both"/>
        <w:rPr>
          <w:rFonts w:ascii="Arial" w:hAnsi="Arial" w:cs="Arial"/>
          <w:sz w:val="20"/>
          <w:szCs w:val="20"/>
        </w:rPr>
      </w:pPr>
    </w:p>
    <w:p w:rsidR="003E2C31" w:rsidRPr="008C3862" w:rsidRDefault="003E2C31" w:rsidP="00592C1A">
      <w:pPr>
        <w:pStyle w:val="ab"/>
        <w:ind w:left="-567" w:right="283" w:firstLine="567"/>
        <w:jc w:val="both"/>
        <w:rPr>
          <w:rFonts w:ascii="Arial" w:hAnsi="Arial" w:cs="Arial"/>
          <w:sz w:val="20"/>
          <w:szCs w:val="20"/>
        </w:rPr>
      </w:pPr>
      <w:r w:rsidRPr="008C3862">
        <w:rPr>
          <w:rFonts w:ascii="Arial" w:hAnsi="Arial" w:cs="Arial"/>
          <w:sz w:val="20"/>
          <w:szCs w:val="20"/>
        </w:rPr>
        <w:t>Полипозный риносинусит (ПРС)- хроническое воспалительное заболевание слизистой оболочки полости носа и околоносовых пазух, характеризующееся образованием  и ростом полипов. Риносинуситы входят в десятку наиболее распространенных диагнозов в амбулаторной практике. По мнению ряда авторов, в структуре заболеваний в ЛОР–стационарах синусит составляет от 15 до 36%.</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Полипы носа чаще возникают у мужчин, их частота повышается с возрастом у обоих полов с пиком, приходящимся примерно на 50 лет. Кроме того, ПРС связан с другими распространенными заболеваниями, такими как бронхиальная астма, аллергический ринит, непереносимость нестероидных противовоспалительных препаратов и др. Предрасполагающими условиями для перехода в хроническую форму являются биологические дефекты </w:t>
      </w:r>
      <w:r w:rsidRPr="00973B8A">
        <w:rPr>
          <w:rFonts w:ascii="Arial" w:hAnsi="Arial" w:cs="Arial"/>
          <w:sz w:val="20"/>
          <w:szCs w:val="20"/>
        </w:rPr>
        <w:t>(Рязанцев С.В.)</w:t>
      </w:r>
      <w:r w:rsidRPr="008C3862">
        <w:rPr>
          <w:rFonts w:ascii="Arial" w:hAnsi="Arial" w:cs="Arial"/>
          <w:sz w:val="20"/>
          <w:szCs w:val="20"/>
        </w:rPr>
        <w:t xml:space="preserve"> и анатомические дефекты внутриносовых структур, которые приводят к нарушению  аэродинамики (Пискунов Г.З.).  Одной из гипотез последовательного развития стадий полипоза носа является представление о хроническом воспалении слизистой оболочки носа. Некоторыми авторами ПРС рассматривается как  заболевание с нарушением иммунного гомеостаза и развитием персистирующего иммунного воспаления, ведущего к ремоделированию слизистой оболочки и формированию продуктивного процесса. Гистологически в полипе обнаруживается поврежденный метаплазированный эпителий, расположенный на базальной мембране. Строма полипа содержит небольшое количество желез и сосудов, клеточные элементы. Основными клетками являются эозинофилы, лимфоциты (нейтрофилы), плазматические клетки.  Предполагают, что активированные эозинофилы мигрируют в слизистую оболочку, чтобы уничтожать грибки или бактерии, которые попадают в полость носа и околоносовых пазух. В результате дегрануляции эозинофилов освобождается главный основной протеин, оказывающий повреждающее действие на слизистую оболочку, что вызывает в ней хронический воспалительный процесс и рост полипов. Выделяемые из гранул эозинофилов токсичные белки могут действовать и на электролитный обмен эпителиальных клеток, блокируя натриевые насосы и усиливая выход ионов хлора из клетки. В результате развивается интерстициальный отек, который также способствует росту полипов.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Г.З. Пискунов предлагает различать следующие формы ПРС:</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полипоз в результате нарушения аэродинамики в полости носа и околоносовых пазух,</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lastRenderedPageBreak/>
        <w:t>полипоз в результате хронического гнойного воспаления слизистой оболочки носа и околоносовых пазух,</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полипоз в результате грибкового поражения,</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полипоз в результате нарушения метаболизма арахидоновой кислоты,</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полипоз при муковисцидозе и синдроме Картагенера.</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Установлено,  что при деформациях перегородки носа на границе костного и хрящевого отделов воздушный поток отражается в остиомеатальный  комплекс, что приводит к медленно развивающемуся хроническому воспалительному процессу слизистой оболочки, проявляющемуся формированием полипа в области переднего конца средней носовой раковины, по краю крючковидного отростка, в лобном кармане при отсутствии патологических изменений в околоносовых пазухах. Значительное место среди вероятных причин ПРС отводится грибковому инфицированию слизистой оболочки, в ответ на которое развивается иммунная реакция в виде эозинофильного воспаления. Среди причин, вызывающих эозинофильное воспаление слизистой оболочки носа и пазух с формированием полипов, называют и бактериальное инфицирование, в частности поражение слизистой оболочки золотистым стафилококком. Среди патогенетических механизмов ПРС имеет место нарушение метаболизма арахидоновой кислоты и непереносимость нестероидных противовоспалительных препаратов. У больных ПРС происходит ингибирование фермента циклооксигеназы, что ведет к активизации альтернативного пути метаболизма арахидоновой кислоты, катализируемого 5-липоксигеназой. Продукты липоксигеназного пути распада арахидоновой кислоты – лейкотриены – являются мощными медиаторами воспаления, их роль состоит в привлечении и активации клеток, участвующих в воспалении, в первую очередь нейтрофилов и эозинофилов.  В случае синдрома Картагенера и при муковисцидозе мы имеем дело с тяжелыми наследственными патологиями организма.</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Диагностика полипозного синусита складывается из комплексной оценки жалоб пациента, анализа данных анамнеза (аллергия, наличие симптомов бронхиальной астмы и т.д.), результатов инструментальных методов исследования. Основными методами инструментальной диагностики полипозного синусита являются: эндоскопия полости носа и носоглотки и компьютерная томография (КТ) околоносовых пазух (ОНП). Дополнительными диагностическими мероприятиями у пациентов с полипозным синуситом нередко являются аллергодиагностика (цитологическое исследование мазков–отпечатков со слизистой оболочки полости носа (эозинофилия), определение общего и специфического Ig Е), определение функций внешнего дыхания с бронхолитиком, консультация пульмонолога и аллерголога, так как аллергический ринит и бронхиальная астма – частые «спутники» полипозного синусита.</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Лечение ПРС, как правило, включает хирургическое вмешательство, медикаментозное лечение или комбинацию методов. При показаниях к хирургическому лечению полипозного риносинусита следует отдавать предпочтение только щадящим хирургическим способам (лазерная полипотомия носа под контролем эндоскопа) и проводить хирургическое вмешательство на фоне предоперационной подготовки и послеоперационного лечения (интраназальные КГС, блокаторы Н1-гистаминовых рецепторов). Это помогает повысить эффективность комплексного лечения, избежать осложнений со стороны бронхо-легочного аппарата, увеличить продолжительность безрецидивного периода. Консервативное лечение ПРС, главным образом, заключается в назначении   глюкокортикостероидных препаратов. Эти препараты обладают выраженным и быстро проявляющимся противовоспалительным и иммуносупрессивным действием.  Современные топические назальные стероиды оказывают выраженное противовоспалительное действие. Применение местных глюкортикостероидов после хирургического удаления полипов позволяет предотвратить раннее рецидивирование полипоза. Часто достигается стойкая ремиссия: больные не жалуются на затруднение носового дыхания, на слизисто-водянистые выделения из полости носа. Объективно отмечается отсутствие полипозной ткани в просвете носовых ходов. Таким образом, на довольно продолжительный срок улучшается качество жизни больных и уменьшается вероятность повторного оперативного вмешательства. Последнее обстоятельство особенно важно для пациентов, страдающих одновременно бронхиальной астмой и полипозным риносинуситом, поскольку любая операция в носовой полости у таких больных чревата развитием астматического приступа или утяжелением течения бронхиальной астмы. Сравнительно недавно появился новый класс противовоспалительных препаратов — антагонисты лейкотриеновых рецепторов. Удельный вес лейкотриенов в развитии аллергического воспаления очень велик. Они повышают степень сосудистой проницаемости, способствуют мобилизации и активации провоспалительных клеток в воздухоносных путях, участвуют в высвобождении других провоспалительных агентов, повышают секреторную активность слизистых желез. Аскорбиновая кислота, рутин и глюконат кальция давно используются для лечения больных полипозным риносинуситом. Они укрепляют сосудистую стенку, снижают степень сосудистой проницаемости, уменьшая тем самым выраженность отека. Также широко </w:t>
      </w:r>
      <w:r w:rsidRPr="008C3862">
        <w:rPr>
          <w:rFonts w:ascii="Arial" w:hAnsi="Arial" w:cs="Arial"/>
          <w:sz w:val="20"/>
          <w:szCs w:val="20"/>
        </w:rPr>
        <w:lastRenderedPageBreak/>
        <w:t xml:space="preserve">применяются физиотерапевтические методы лечения (электро- и фонофорез, гидроаэронизация, эндоназальные ингаляции).  На сегодняшний день оптимальной терапией ПРС является комбинация хирургических методов лечения и медикаментозных.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Выводы:</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Подводя итог, хочется подчеркнуть значимость дифференцированного подхода в лечении пациентов с полипозным синуситом. Органичное сочетание хирургических и консервативных мероприятий, гибкий индивидуальный подход в каждой конкретной клинической ситуации являются залогом успешного лечения. До настоящего времени нет стандарта для лечения полипозного риносинусита, который может полностью обеспечить выздоровление и предотвратить рецидивирование полипоза носа.</w:t>
      </w:r>
    </w:p>
    <w:p w:rsidR="003E2C31" w:rsidRPr="008C3862" w:rsidRDefault="003E2C31" w:rsidP="00592C1A">
      <w:pPr>
        <w:spacing w:after="0" w:line="240" w:lineRule="auto"/>
        <w:ind w:left="-567" w:right="283" w:firstLine="567"/>
        <w:rPr>
          <w:rFonts w:ascii="Arial" w:hAnsi="Arial" w:cs="Arial"/>
          <w:sz w:val="20"/>
          <w:szCs w:val="20"/>
        </w:rPr>
      </w:pPr>
      <w:r w:rsidRPr="008C3862">
        <w:rPr>
          <w:rFonts w:ascii="Arial" w:hAnsi="Arial" w:cs="Arial"/>
          <w:sz w:val="20"/>
          <w:szCs w:val="20"/>
        </w:rPr>
        <w:t>Литература:</w:t>
      </w:r>
    </w:p>
    <w:p w:rsidR="003E2C31" w:rsidRPr="008C3862" w:rsidRDefault="003E2C31" w:rsidP="00592C1A">
      <w:pPr>
        <w:spacing w:after="0" w:line="240" w:lineRule="auto"/>
        <w:ind w:left="-567" w:right="283" w:firstLine="567"/>
        <w:rPr>
          <w:rFonts w:ascii="Arial" w:hAnsi="Arial" w:cs="Arial"/>
          <w:sz w:val="20"/>
          <w:szCs w:val="20"/>
        </w:rPr>
      </w:pPr>
      <w:r w:rsidRPr="008C3862">
        <w:rPr>
          <w:rFonts w:ascii="Arial" w:hAnsi="Arial" w:cs="Arial"/>
          <w:sz w:val="20"/>
          <w:szCs w:val="20"/>
        </w:rPr>
        <w:t xml:space="preserve">1.Козлов В.С. Роль и значение интраназальных кортикостероидов в лечении риносинуситов// Российская ринология. – 2003.-№3.- С. 20-24 </w:t>
      </w:r>
    </w:p>
    <w:p w:rsidR="003E2C31" w:rsidRPr="008C3862" w:rsidRDefault="003E2C31" w:rsidP="00592C1A">
      <w:pPr>
        <w:spacing w:after="0" w:line="240" w:lineRule="auto"/>
        <w:ind w:left="-567" w:right="283" w:firstLine="567"/>
        <w:rPr>
          <w:rFonts w:ascii="Arial" w:hAnsi="Arial" w:cs="Arial"/>
          <w:sz w:val="20"/>
          <w:szCs w:val="20"/>
        </w:rPr>
      </w:pPr>
      <w:r w:rsidRPr="008C3862">
        <w:rPr>
          <w:rFonts w:ascii="Arial" w:hAnsi="Arial" w:cs="Arial"/>
          <w:sz w:val="20"/>
          <w:szCs w:val="20"/>
        </w:rPr>
        <w:t>2.Лопатин А.С. Диагностика и лечение полипозных риносинуситов.</w:t>
      </w:r>
    </w:p>
    <w:p w:rsidR="003E2C31" w:rsidRPr="008C3862" w:rsidRDefault="003E2C31" w:rsidP="00592C1A">
      <w:pPr>
        <w:spacing w:after="0" w:line="240" w:lineRule="auto"/>
        <w:ind w:left="-567" w:right="283" w:firstLine="567"/>
        <w:rPr>
          <w:rFonts w:ascii="Arial" w:hAnsi="Arial" w:cs="Arial"/>
          <w:sz w:val="20"/>
          <w:szCs w:val="20"/>
        </w:rPr>
      </w:pPr>
      <w:r w:rsidRPr="008C3862">
        <w:rPr>
          <w:rFonts w:ascii="Arial" w:hAnsi="Arial" w:cs="Arial"/>
          <w:sz w:val="20"/>
          <w:szCs w:val="20"/>
        </w:rPr>
        <w:t>3.Пискунов Г.З Лечение полипозного риносинусита / Материалы съезда оториноларингологв России 2005 .</w:t>
      </w:r>
    </w:p>
    <w:p w:rsidR="003E2C31" w:rsidRPr="008C3862" w:rsidRDefault="003E2C31" w:rsidP="00592C1A">
      <w:pPr>
        <w:spacing w:after="0" w:line="240" w:lineRule="auto"/>
        <w:ind w:left="-567" w:right="283" w:firstLine="567"/>
        <w:rPr>
          <w:rFonts w:ascii="Arial" w:hAnsi="Arial" w:cs="Arial"/>
          <w:sz w:val="20"/>
          <w:szCs w:val="20"/>
          <w:lang w:val="en-US"/>
        </w:rPr>
      </w:pPr>
      <w:r w:rsidRPr="008C3862">
        <w:rPr>
          <w:rFonts w:ascii="Arial" w:hAnsi="Arial" w:cs="Arial"/>
          <w:sz w:val="20"/>
          <w:szCs w:val="20"/>
        </w:rPr>
        <w:t xml:space="preserve">4.Пискунов В.С.  Нарушение аэродинамики – одна из паричин полипоза носа.//Российская ринология.-2006.- </w:t>
      </w:r>
      <w:r w:rsidRPr="008C3862">
        <w:rPr>
          <w:rFonts w:ascii="Arial" w:hAnsi="Arial" w:cs="Arial"/>
          <w:sz w:val="20"/>
          <w:szCs w:val="20"/>
          <w:lang w:val="en-US"/>
        </w:rPr>
        <w:t>№ 2.-</w:t>
      </w:r>
      <w:r w:rsidRPr="008C3862">
        <w:rPr>
          <w:rFonts w:ascii="Arial" w:hAnsi="Arial" w:cs="Arial"/>
          <w:sz w:val="20"/>
          <w:szCs w:val="20"/>
        </w:rPr>
        <w:t>С</w:t>
      </w:r>
      <w:r w:rsidRPr="008C3862">
        <w:rPr>
          <w:rFonts w:ascii="Arial" w:hAnsi="Arial" w:cs="Arial"/>
          <w:sz w:val="20"/>
          <w:szCs w:val="20"/>
          <w:lang w:val="en-US"/>
        </w:rPr>
        <w:t>.14</w:t>
      </w:r>
    </w:p>
    <w:p w:rsidR="003E2C31" w:rsidRPr="008C3862" w:rsidRDefault="003E2C31" w:rsidP="00592C1A">
      <w:pPr>
        <w:spacing w:after="0" w:line="240" w:lineRule="auto"/>
        <w:ind w:left="-567" w:right="283" w:firstLine="567"/>
        <w:rPr>
          <w:rFonts w:ascii="Arial" w:hAnsi="Arial" w:cs="Arial"/>
          <w:sz w:val="20"/>
          <w:szCs w:val="20"/>
          <w:lang w:val="en-US"/>
        </w:rPr>
      </w:pPr>
      <w:r w:rsidRPr="008C3862">
        <w:rPr>
          <w:rFonts w:ascii="Arial" w:hAnsi="Arial" w:cs="Arial"/>
          <w:sz w:val="20"/>
          <w:szCs w:val="20"/>
          <w:lang w:val="en-US"/>
        </w:rPr>
        <w:t>5.Riechelmann H.  Bacterial infection: does  it play role  in eosinophic inflammation and nasal polyposis.//</w:t>
      </w:r>
      <w:r w:rsidRPr="008C3862">
        <w:rPr>
          <w:rFonts w:ascii="Arial" w:hAnsi="Arial" w:cs="Arial"/>
          <w:sz w:val="20"/>
          <w:szCs w:val="20"/>
        </w:rPr>
        <w:t>Российская</w:t>
      </w:r>
      <w:r w:rsidRPr="008C3862">
        <w:rPr>
          <w:rFonts w:ascii="Arial" w:hAnsi="Arial" w:cs="Arial"/>
          <w:sz w:val="20"/>
          <w:szCs w:val="20"/>
          <w:lang w:val="en-US"/>
        </w:rPr>
        <w:t xml:space="preserve"> </w:t>
      </w:r>
      <w:r w:rsidRPr="008C3862">
        <w:rPr>
          <w:rFonts w:ascii="Arial" w:hAnsi="Arial" w:cs="Arial"/>
          <w:sz w:val="20"/>
          <w:szCs w:val="20"/>
        </w:rPr>
        <w:t>ринология</w:t>
      </w:r>
      <w:r w:rsidRPr="008C3862">
        <w:rPr>
          <w:rFonts w:ascii="Arial" w:hAnsi="Arial" w:cs="Arial"/>
          <w:sz w:val="20"/>
          <w:szCs w:val="20"/>
          <w:lang w:val="en-US"/>
        </w:rPr>
        <w:t>.-2006.- № 2</w:t>
      </w:r>
    </w:p>
    <w:p w:rsidR="003E2C31" w:rsidRPr="008C3862" w:rsidRDefault="003E2C31" w:rsidP="00592C1A">
      <w:pPr>
        <w:spacing w:after="0" w:line="240" w:lineRule="auto"/>
        <w:ind w:left="-567" w:right="283" w:firstLine="567"/>
        <w:rPr>
          <w:rFonts w:ascii="Arial" w:hAnsi="Arial" w:cs="Arial"/>
          <w:b/>
          <w:sz w:val="20"/>
          <w:szCs w:val="20"/>
          <w:lang w:val="kk-KZ"/>
        </w:rPr>
      </w:pPr>
    </w:p>
    <w:p w:rsidR="00BA218D" w:rsidRDefault="00BA218D" w:rsidP="00592C1A">
      <w:pPr>
        <w:spacing w:after="0" w:line="240" w:lineRule="auto"/>
        <w:ind w:left="-567" w:right="283"/>
        <w:rPr>
          <w:rFonts w:ascii="Arial" w:hAnsi="Arial" w:cs="Arial"/>
          <w:b/>
          <w:caps/>
          <w:sz w:val="20"/>
          <w:szCs w:val="20"/>
          <w:lang w:val="en-US"/>
        </w:rPr>
      </w:pPr>
      <w:r w:rsidRPr="00BA218D">
        <w:rPr>
          <w:rFonts w:ascii="Arial" w:hAnsi="Arial" w:cs="Arial"/>
          <w:b/>
          <w:caps/>
          <w:sz w:val="20"/>
          <w:szCs w:val="20"/>
          <w:lang w:val="kk-KZ"/>
        </w:rPr>
        <w:t>полипоз риносинуситi</w:t>
      </w:r>
    </w:p>
    <w:p w:rsidR="00BA218D" w:rsidRPr="00BA218D" w:rsidRDefault="00BA218D" w:rsidP="00592C1A">
      <w:pPr>
        <w:spacing w:after="0" w:line="240" w:lineRule="auto"/>
        <w:ind w:left="-567" w:right="283"/>
        <w:rPr>
          <w:rFonts w:ascii="Arial" w:hAnsi="Arial" w:cs="Arial"/>
          <w:b/>
          <w:caps/>
          <w:sz w:val="20"/>
          <w:szCs w:val="20"/>
          <w:lang w:val="en-US"/>
        </w:rPr>
      </w:pPr>
    </w:p>
    <w:p w:rsidR="003E2C31" w:rsidRPr="00BA218D" w:rsidRDefault="003E2C31" w:rsidP="00592C1A">
      <w:pPr>
        <w:spacing w:after="0" w:line="240" w:lineRule="auto"/>
        <w:ind w:left="-567" w:right="283"/>
        <w:rPr>
          <w:rFonts w:ascii="Arial" w:hAnsi="Arial" w:cs="Arial"/>
          <w:sz w:val="20"/>
          <w:szCs w:val="20"/>
          <w:lang w:val="kk-KZ"/>
        </w:rPr>
      </w:pPr>
      <w:r w:rsidRPr="00BA218D">
        <w:rPr>
          <w:rFonts w:ascii="Arial" w:hAnsi="Arial" w:cs="Arial"/>
          <w:b/>
          <w:sz w:val="20"/>
          <w:szCs w:val="20"/>
          <w:lang w:val="kk-KZ"/>
        </w:rPr>
        <w:t xml:space="preserve">Түйін </w:t>
      </w:r>
      <w:r w:rsidR="00BA218D">
        <w:rPr>
          <w:rFonts w:ascii="Arial" w:hAnsi="Arial" w:cs="Arial"/>
          <w:b/>
          <w:sz w:val="20"/>
          <w:szCs w:val="20"/>
          <w:lang w:val="en-US"/>
        </w:rPr>
        <w:t xml:space="preserve">  </w:t>
      </w:r>
      <w:r w:rsidRPr="00BA218D">
        <w:rPr>
          <w:rFonts w:ascii="Arial" w:hAnsi="Arial" w:cs="Arial"/>
          <w:sz w:val="20"/>
          <w:szCs w:val="20"/>
          <w:lang w:val="kk-KZ"/>
        </w:rPr>
        <w:t xml:space="preserve">Мақалада полипозды риносинуситтің не себепті пайда болатыны туралы, ПРС-тің түрлері, оны диагностикалау әдістері және емдеу жолдары жөнінде айтылған. Алайда полипозды риносинуситтен толық айықтыратын әрі алдын алатын емдеудің нақты стандарттары әлі жоқ.  </w:t>
      </w:r>
    </w:p>
    <w:p w:rsidR="003E2C31" w:rsidRPr="00BA218D" w:rsidRDefault="00BA218D" w:rsidP="00592C1A">
      <w:pPr>
        <w:pStyle w:val="ab"/>
        <w:ind w:left="-567" w:right="283"/>
        <w:rPr>
          <w:rFonts w:ascii="Arial" w:hAnsi="Arial" w:cs="Arial"/>
          <w:sz w:val="20"/>
          <w:szCs w:val="20"/>
          <w:lang w:val="kk-KZ"/>
        </w:rPr>
      </w:pPr>
      <w:r w:rsidRPr="00BA218D">
        <w:rPr>
          <w:rFonts w:ascii="Arial" w:hAnsi="Arial" w:cs="Arial"/>
          <w:b/>
          <w:sz w:val="20"/>
          <w:szCs w:val="20"/>
          <w:lang w:val="kk-KZ"/>
        </w:rPr>
        <w:t>Түйінді</w:t>
      </w:r>
      <w:r w:rsidRPr="00BA218D">
        <w:rPr>
          <w:rFonts w:ascii="Arial" w:hAnsi="Arial" w:cs="Arial"/>
          <w:sz w:val="20"/>
          <w:szCs w:val="20"/>
          <w:lang w:val="kk-KZ"/>
        </w:rPr>
        <w:t xml:space="preserve"> </w:t>
      </w:r>
      <w:r w:rsidR="003E2C31" w:rsidRPr="00BA218D">
        <w:rPr>
          <w:rFonts w:ascii="Arial" w:hAnsi="Arial" w:cs="Arial"/>
          <w:b/>
          <w:sz w:val="20"/>
          <w:szCs w:val="20"/>
          <w:lang w:val="kk-KZ"/>
        </w:rPr>
        <w:t>сөздер</w:t>
      </w:r>
      <w:r w:rsidR="003E2C31" w:rsidRPr="00BA218D">
        <w:rPr>
          <w:rFonts w:ascii="Arial" w:hAnsi="Arial" w:cs="Arial"/>
          <w:sz w:val="20"/>
          <w:szCs w:val="20"/>
          <w:lang w:val="kk-KZ"/>
        </w:rPr>
        <w:t xml:space="preserve">: мұрын полипі, полипозды риносинусит, мұрын айналасы қуыстарының компьютерлік томографиясы, аллергодиагностика. </w:t>
      </w:r>
    </w:p>
    <w:p w:rsidR="00BA218D" w:rsidRPr="006D06D7" w:rsidRDefault="00BA218D" w:rsidP="00592C1A">
      <w:pPr>
        <w:spacing w:after="0" w:line="240" w:lineRule="auto"/>
        <w:ind w:left="-567" w:right="283"/>
        <w:jc w:val="both"/>
        <w:rPr>
          <w:rFonts w:ascii="Arial" w:hAnsi="Arial" w:cs="Arial"/>
          <w:sz w:val="20"/>
          <w:szCs w:val="20"/>
          <w:lang w:val="kk-KZ"/>
        </w:rPr>
      </w:pPr>
    </w:p>
    <w:p w:rsidR="00BA218D" w:rsidRDefault="00BA218D" w:rsidP="00592C1A">
      <w:pPr>
        <w:spacing w:after="0" w:line="240" w:lineRule="auto"/>
        <w:ind w:left="-567" w:right="283"/>
        <w:rPr>
          <w:rStyle w:val="hps"/>
          <w:lang w:val="en-US"/>
        </w:rPr>
      </w:pPr>
      <w:r w:rsidRPr="006D06D7">
        <w:rPr>
          <w:rStyle w:val="hps"/>
          <w:rFonts w:ascii="Arial" w:hAnsi="Arial" w:cs="Arial"/>
          <w:b/>
          <w:caps/>
          <w:sz w:val="20"/>
          <w:szCs w:val="20"/>
          <w:lang w:val="en-US"/>
        </w:rPr>
        <w:t>polypous</w:t>
      </w:r>
      <w:r w:rsidRPr="006D06D7">
        <w:rPr>
          <w:rFonts w:ascii="Arial" w:hAnsi="Arial" w:cs="Arial"/>
          <w:b/>
          <w:caps/>
          <w:sz w:val="20"/>
          <w:szCs w:val="20"/>
          <w:lang w:val="en-US"/>
        </w:rPr>
        <w:t xml:space="preserve"> </w:t>
      </w:r>
      <w:r w:rsidRPr="006D06D7">
        <w:rPr>
          <w:rStyle w:val="hps"/>
          <w:rFonts w:ascii="Arial" w:hAnsi="Arial" w:cs="Arial"/>
          <w:b/>
          <w:caps/>
          <w:sz w:val="20"/>
          <w:szCs w:val="20"/>
          <w:lang w:val="en-US"/>
        </w:rPr>
        <w:t>rhinosinusitis</w:t>
      </w:r>
      <w:r w:rsidRPr="006D06D7">
        <w:rPr>
          <w:rFonts w:ascii="Arial" w:hAnsi="Arial" w:cs="Arial"/>
          <w:sz w:val="20"/>
          <w:szCs w:val="20"/>
          <w:lang w:val="en-US"/>
        </w:rPr>
        <w:br/>
      </w:r>
      <w:r w:rsidRPr="006D06D7">
        <w:rPr>
          <w:rStyle w:val="hps"/>
          <w:rFonts w:ascii="Arial" w:hAnsi="Arial" w:cs="Arial"/>
          <w:b/>
          <w:sz w:val="20"/>
          <w:szCs w:val="20"/>
          <w:lang w:val="en-US"/>
        </w:rPr>
        <w:t>Shamar D.A.</w:t>
      </w:r>
      <w:r w:rsidRPr="006D06D7">
        <w:rPr>
          <w:rFonts w:ascii="Arial" w:hAnsi="Arial" w:cs="Arial"/>
          <w:b/>
          <w:sz w:val="20"/>
          <w:szCs w:val="20"/>
          <w:lang w:val="en-US"/>
        </w:rPr>
        <w:br/>
      </w:r>
      <w:r w:rsidRPr="006D06D7">
        <w:rPr>
          <w:rStyle w:val="hps"/>
          <w:rFonts w:ascii="Arial" w:hAnsi="Arial" w:cs="Arial"/>
          <w:i/>
          <w:sz w:val="20"/>
          <w:szCs w:val="20"/>
          <w:lang w:val="en-US"/>
        </w:rPr>
        <w:t>Republican</w:t>
      </w:r>
      <w:r w:rsidRPr="006D06D7">
        <w:rPr>
          <w:rFonts w:ascii="Arial" w:hAnsi="Arial" w:cs="Arial"/>
          <w:i/>
          <w:sz w:val="20"/>
          <w:szCs w:val="20"/>
          <w:lang w:val="en-US"/>
        </w:rPr>
        <w:t xml:space="preserve"> </w:t>
      </w:r>
      <w:r w:rsidRPr="006D06D7">
        <w:rPr>
          <w:rStyle w:val="hps"/>
          <w:rFonts w:ascii="Arial" w:hAnsi="Arial" w:cs="Arial"/>
          <w:i/>
          <w:sz w:val="20"/>
          <w:szCs w:val="20"/>
          <w:lang w:val="en-US"/>
        </w:rPr>
        <w:t>clinic</w:t>
      </w:r>
      <w:r w:rsidRPr="006D06D7">
        <w:rPr>
          <w:rFonts w:ascii="Arial" w:hAnsi="Arial" w:cs="Arial"/>
          <w:i/>
          <w:sz w:val="20"/>
          <w:szCs w:val="20"/>
          <w:lang w:val="en-US"/>
        </w:rPr>
        <w:t xml:space="preserve"> </w:t>
      </w:r>
      <w:r w:rsidRPr="006D06D7">
        <w:rPr>
          <w:rStyle w:val="hps"/>
          <w:rFonts w:ascii="Arial" w:hAnsi="Arial" w:cs="Arial"/>
          <w:i/>
          <w:sz w:val="20"/>
          <w:szCs w:val="20"/>
          <w:lang w:val="en-US"/>
        </w:rPr>
        <w:t>of Committee of National Security</w:t>
      </w:r>
    </w:p>
    <w:p w:rsidR="00BA218D" w:rsidRPr="006D06D7" w:rsidRDefault="00BA218D" w:rsidP="00592C1A">
      <w:pPr>
        <w:spacing w:after="0" w:line="240" w:lineRule="auto"/>
        <w:ind w:left="-567" w:right="283"/>
        <w:rPr>
          <w:rStyle w:val="hps"/>
          <w:rFonts w:ascii="Arial" w:hAnsi="Arial" w:cs="Arial"/>
          <w:sz w:val="20"/>
          <w:szCs w:val="20"/>
          <w:lang w:val="en-US"/>
        </w:rPr>
      </w:pPr>
      <w:r w:rsidRPr="00BA218D">
        <w:rPr>
          <w:rStyle w:val="hps"/>
          <w:lang w:val="en-US"/>
        </w:rPr>
        <w:br/>
      </w:r>
      <w:r w:rsidRPr="006D06D7">
        <w:rPr>
          <w:rStyle w:val="hps"/>
          <w:rFonts w:ascii="Arial" w:hAnsi="Arial" w:cs="Arial"/>
          <w:b/>
          <w:sz w:val="20"/>
          <w:szCs w:val="20"/>
          <w:lang w:val="en-US"/>
        </w:rPr>
        <w:t xml:space="preserve">Abstract </w:t>
      </w:r>
      <w:r w:rsidRPr="006D06D7">
        <w:rPr>
          <w:rStyle w:val="hps"/>
          <w:rFonts w:ascii="Arial" w:hAnsi="Arial" w:cs="Arial"/>
          <w:sz w:val="20"/>
          <w:szCs w:val="20"/>
          <w:lang w:val="en-US"/>
        </w:rPr>
        <w:t xml:space="preserve"> Despite the</w:t>
      </w:r>
      <w:r w:rsidRPr="006D06D7">
        <w:rPr>
          <w:rFonts w:ascii="Arial" w:hAnsi="Arial" w:cs="Arial"/>
          <w:sz w:val="20"/>
          <w:szCs w:val="20"/>
          <w:lang w:val="en-US"/>
        </w:rPr>
        <w:t xml:space="preserve"> </w:t>
      </w:r>
      <w:r w:rsidRPr="006D06D7">
        <w:rPr>
          <w:rStyle w:val="hps"/>
          <w:rFonts w:ascii="Arial" w:hAnsi="Arial" w:cs="Arial"/>
          <w:sz w:val="20"/>
          <w:szCs w:val="20"/>
          <w:lang w:val="en-US"/>
        </w:rPr>
        <w:t>ecentsuccesses</w:t>
      </w:r>
      <w:r w:rsidRPr="006D06D7">
        <w:rPr>
          <w:rFonts w:ascii="Arial" w:hAnsi="Arial" w:cs="Arial"/>
          <w:sz w:val="20"/>
          <w:szCs w:val="20"/>
          <w:lang w:val="en-US"/>
        </w:rPr>
        <w:t xml:space="preserve"> </w:t>
      </w:r>
      <w:r w:rsidRPr="006D06D7">
        <w:rPr>
          <w:rStyle w:val="hps"/>
          <w:rFonts w:ascii="Arial" w:hAnsi="Arial" w:cs="Arial"/>
          <w:sz w:val="20"/>
          <w:szCs w:val="20"/>
          <w:lang w:val="en-US"/>
        </w:rPr>
        <w:t>of Otorhinolaryngology</w:t>
      </w:r>
      <w:r w:rsidRPr="006D06D7">
        <w:rPr>
          <w:rFonts w:ascii="Arial" w:hAnsi="Arial" w:cs="Arial"/>
          <w:sz w:val="20"/>
          <w:szCs w:val="20"/>
          <w:lang w:val="en-US"/>
        </w:rPr>
        <w:t xml:space="preserve">, there are </w:t>
      </w:r>
      <w:r w:rsidRPr="006D06D7">
        <w:rPr>
          <w:rStyle w:val="hps"/>
          <w:rFonts w:ascii="Arial" w:hAnsi="Arial" w:cs="Arial"/>
          <w:sz w:val="20"/>
          <w:szCs w:val="20"/>
          <w:lang w:val="en-US"/>
        </w:rPr>
        <w:t>diseases</w:t>
      </w:r>
      <w:r w:rsidRPr="006D06D7">
        <w:rPr>
          <w:rFonts w:ascii="Arial" w:hAnsi="Arial" w:cs="Arial"/>
          <w:sz w:val="20"/>
          <w:szCs w:val="20"/>
          <w:lang w:val="en-US"/>
        </w:rPr>
        <w:t xml:space="preserve">, which are still </w:t>
      </w:r>
      <w:r w:rsidRPr="006D06D7">
        <w:rPr>
          <w:rStyle w:val="hps"/>
          <w:rFonts w:ascii="Arial" w:hAnsi="Arial" w:cs="Arial"/>
          <w:sz w:val="20"/>
          <w:szCs w:val="20"/>
          <w:lang w:val="en-US"/>
        </w:rPr>
        <w:t>unresolved problems.</w:t>
      </w:r>
      <w:r w:rsidRPr="006D06D7">
        <w:rPr>
          <w:rFonts w:ascii="Arial" w:hAnsi="Arial" w:cs="Arial"/>
          <w:sz w:val="20"/>
          <w:szCs w:val="20"/>
          <w:lang w:val="en-US"/>
        </w:rPr>
        <w:t xml:space="preserve"> </w:t>
      </w:r>
      <w:r w:rsidRPr="006D06D7">
        <w:rPr>
          <w:rStyle w:val="hps"/>
          <w:rFonts w:ascii="Arial" w:hAnsi="Arial" w:cs="Arial"/>
          <w:sz w:val="20"/>
          <w:szCs w:val="20"/>
          <w:lang w:val="en-US"/>
        </w:rPr>
        <w:t>A striking</w:t>
      </w:r>
      <w:r w:rsidRPr="006D06D7">
        <w:rPr>
          <w:rFonts w:ascii="Arial" w:hAnsi="Arial" w:cs="Arial"/>
          <w:sz w:val="20"/>
          <w:szCs w:val="20"/>
          <w:lang w:val="en-US"/>
        </w:rPr>
        <w:t xml:space="preserve"> </w:t>
      </w:r>
      <w:r w:rsidRPr="006D06D7">
        <w:rPr>
          <w:rStyle w:val="hps"/>
          <w:rFonts w:ascii="Arial" w:hAnsi="Arial" w:cs="Arial"/>
          <w:sz w:val="20"/>
          <w:szCs w:val="20"/>
          <w:lang w:val="en-US"/>
        </w:rPr>
        <w:t>example is the</w:t>
      </w:r>
      <w:r w:rsidRPr="006D06D7">
        <w:rPr>
          <w:rFonts w:ascii="Arial" w:hAnsi="Arial" w:cs="Arial"/>
          <w:sz w:val="20"/>
          <w:szCs w:val="20"/>
          <w:lang w:val="en-US"/>
        </w:rPr>
        <w:t xml:space="preserve"> </w:t>
      </w:r>
      <w:r w:rsidRPr="006D06D7">
        <w:rPr>
          <w:rStyle w:val="hps"/>
          <w:rFonts w:ascii="Arial" w:hAnsi="Arial" w:cs="Arial"/>
          <w:sz w:val="20"/>
          <w:szCs w:val="20"/>
          <w:lang w:val="en-US"/>
        </w:rPr>
        <w:t>chronic</w:t>
      </w:r>
      <w:r w:rsidRPr="006D06D7">
        <w:rPr>
          <w:rFonts w:ascii="Arial" w:hAnsi="Arial" w:cs="Arial"/>
          <w:sz w:val="20"/>
          <w:szCs w:val="20"/>
          <w:lang w:val="en-US"/>
        </w:rPr>
        <w:t xml:space="preserve"> </w:t>
      </w:r>
      <w:r w:rsidRPr="006D06D7">
        <w:rPr>
          <w:rStyle w:val="hps"/>
          <w:rFonts w:ascii="Arial" w:hAnsi="Arial" w:cs="Arial"/>
          <w:sz w:val="20"/>
          <w:szCs w:val="20"/>
          <w:lang w:val="en-US"/>
        </w:rPr>
        <w:t>rhinosinusitis</w:t>
      </w:r>
      <w:r w:rsidRPr="006D06D7">
        <w:rPr>
          <w:rFonts w:ascii="Arial" w:hAnsi="Arial" w:cs="Arial"/>
          <w:sz w:val="20"/>
          <w:szCs w:val="20"/>
          <w:lang w:val="en-US"/>
        </w:rPr>
        <w:t xml:space="preserve"> </w:t>
      </w:r>
      <w:r w:rsidRPr="006D06D7">
        <w:rPr>
          <w:rStyle w:val="hps"/>
          <w:rFonts w:ascii="Arial" w:hAnsi="Arial" w:cs="Arial"/>
          <w:sz w:val="20"/>
          <w:szCs w:val="20"/>
          <w:lang w:val="en-US"/>
        </w:rPr>
        <w:t>polypous</w:t>
      </w:r>
      <w:r w:rsidRPr="006D06D7">
        <w:rPr>
          <w:rFonts w:ascii="Arial" w:hAnsi="Arial" w:cs="Arial"/>
          <w:sz w:val="20"/>
          <w:szCs w:val="20"/>
          <w:lang w:val="en-US"/>
        </w:rPr>
        <w:t xml:space="preserve">. </w:t>
      </w:r>
    </w:p>
    <w:p w:rsidR="00541AB6" w:rsidRPr="00BC72C0" w:rsidRDefault="00BA218D" w:rsidP="00592C1A">
      <w:pPr>
        <w:spacing w:after="0" w:line="240" w:lineRule="auto"/>
        <w:ind w:left="-567" w:right="283"/>
        <w:rPr>
          <w:rFonts w:ascii="Arial" w:hAnsi="Arial" w:cs="Arial"/>
          <w:sz w:val="20"/>
          <w:szCs w:val="20"/>
          <w:lang w:val="en-US"/>
        </w:rPr>
      </w:pPr>
      <w:r w:rsidRPr="006D06D7">
        <w:rPr>
          <w:rStyle w:val="hps"/>
          <w:rFonts w:ascii="Arial" w:hAnsi="Arial" w:cs="Arial"/>
          <w:b/>
          <w:sz w:val="20"/>
          <w:szCs w:val="20"/>
          <w:lang w:val="en-US"/>
        </w:rPr>
        <w:t>Keywords:</w:t>
      </w:r>
      <w:r w:rsidRPr="006D06D7">
        <w:rPr>
          <w:rFonts w:ascii="Arial" w:hAnsi="Arial" w:cs="Arial"/>
          <w:sz w:val="20"/>
          <w:szCs w:val="20"/>
          <w:lang w:val="en-US"/>
        </w:rPr>
        <w:t xml:space="preserve"> </w:t>
      </w:r>
      <w:r w:rsidRPr="006D06D7">
        <w:rPr>
          <w:rStyle w:val="hps"/>
          <w:rFonts w:ascii="Arial" w:hAnsi="Arial" w:cs="Arial"/>
          <w:sz w:val="20"/>
          <w:szCs w:val="20"/>
          <w:lang w:val="en-US"/>
        </w:rPr>
        <w:t>nasal polyps,</w:t>
      </w:r>
      <w:r w:rsidRPr="006D06D7">
        <w:rPr>
          <w:rFonts w:ascii="Arial" w:hAnsi="Arial" w:cs="Arial"/>
          <w:sz w:val="20"/>
          <w:szCs w:val="20"/>
          <w:lang w:val="en-US"/>
        </w:rPr>
        <w:t xml:space="preserve"> </w:t>
      </w:r>
      <w:r w:rsidRPr="006D06D7">
        <w:rPr>
          <w:rStyle w:val="hps"/>
          <w:rFonts w:ascii="Arial" w:hAnsi="Arial" w:cs="Arial"/>
          <w:sz w:val="20"/>
          <w:szCs w:val="20"/>
          <w:lang w:val="en-US"/>
        </w:rPr>
        <w:t>polypous</w:t>
      </w:r>
      <w:r w:rsidRPr="006D06D7">
        <w:rPr>
          <w:rFonts w:ascii="Arial" w:hAnsi="Arial" w:cs="Arial"/>
          <w:sz w:val="20"/>
          <w:szCs w:val="20"/>
          <w:lang w:val="en-US"/>
        </w:rPr>
        <w:t xml:space="preserve"> </w:t>
      </w:r>
      <w:r w:rsidRPr="006D06D7">
        <w:rPr>
          <w:rStyle w:val="hps"/>
          <w:rFonts w:ascii="Arial" w:hAnsi="Arial" w:cs="Arial"/>
          <w:sz w:val="20"/>
          <w:szCs w:val="20"/>
          <w:lang w:val="en-US"/>
        </w:rPr>
        <w:t>rhinosinusitis,</w:t>
      </w:r>
      <w:r w:rsidRPr="006D06D7">
        <w:rPr>
          <w:rFonts w:ascii="Arial" w:hAnsi="Arial" w:cs="Arial"/>
          <w:sz w:val="20"/>
          <w:szCs w:val="20"/>
          <w:lang w:val="en-US"/>
        </w:rPr>
        <w:t xml:space="preserve"> </w:t>
      </w:r>
      <w:r w:rsidRPr="006D06D7">
        <w:rPr>
          <w:rStyle w:val="hps"/>
          <w:rFonts w:ascii="Arial" w:hAnsi="Arial" w:cs="Arial"/>
          <w:sz w:val="20"/>
          <w:szCs w:val="20"/>
          <w:lang w:val="en-US"/>
        </w:rPr>
        <w:t>CT scan</w:t>
      </w:r>
      <w:r w:rsidRPr="006D06D7">
        <w:rPr>
          <w:rFonts w:ascii="Arial" w:hAnsi="Arial" w:cs="Arial"/>
          <w:sz w:val="20"/>
          <w:szCs w:val="20"/>
          <w:lang w:val="en-US"/>
        </w:rPr>
        <w:t xml:space="preserve"> </w:t>
      </w:r>
      <w:r w:rsidRPr="006D06D7">
        <w:rPr>
          <w:rStyle w:val="hps"/>
          <w:rFonts w:ascii="Arial" w:hAnsi="Arial" w:cs="Arial"/>
          <w:sz w:val="20"/>
          <w:szCs w:val="20"/>
          <w:lang w:val="en-US"/>
        </w:rPr>
        <w:t>of paranasal</w:t>
      </w:r>
      <w:r w:rsidRPr="006D06D7">
        <w:rPr>
          <w:rFonts w:ascii="Arial" w:hAnsi="Arial" w:cs="Arial"/>
          <w:sz w:val="20"/>
          <w:szCs w:val="20"/>
          <w:lang w:val="en-US"/>
        </w:rPr>
        <w:t xml:space="preserve"> </w:t>
      </w:r>
      <w:r w:rsidRPr="006D06D7">
        <w:rPr>
          <w:rStyle w:val="hps"/>
          <w:rFonts w:ascii="Arial" w:hAnsi="Arial" w:cs="Arial"/>
          <w:sz w:val="20"/>
          <w:szCs w:val="20"/>
          <w:lang w:val="en-US"/>
        </w:rPr>
        <w:t>sinuses,</w:t>
      </w:r>
      <w:r w:rsidRPr="006D06D7">
        <w:rPr>
          <w:rFonts w:ascii="Arial" w:hAnsi="Arial" w:cs="Arial"/>
          <w:sz w:val="20"/>
          <w:szCs w:val="20"/>
          <w:lang w:val="en-US"/>
        </w:rPr>
        <w:t xml:space="preserve"> </w:t>
      </w:r>
      <w:r w:rsidRPr="006D06D7">
        <w:rPr>
          <w:rStyle w:val="hps"/>
          <w:rFonts w:ascii="Arial" w:hAnsi="Arial" w:cs="Arial"/>
          <w:sz w:val="20"/>
          <w:szCs w:val="20"/>
          <w:lang w:val="en-US"/>
        </w:rPr>
        <w:t>allergodiagnostika</w:t>
      </w:r>
      <w:r w:rsidRPr="006D06D7">
        <w:rPr>
          <w:rFonts w:ascii="Arial" w:hAnsi="Arial" w:cs="Arial"/>
          <w:sz w:val="20"/>
          <w:szCs w:val="20"/>
          <w:lang w:val="en-US"/>
        </w:rPr>
        <w:t>.</w:t>
      </w:r>
    </w:p>
    <w:p w:rsidR="00C54045" w:rsidRPr="00BC72C0" w:rsidRDefault="00C54045" w:rsidP="00592C1A">
      <w:pPr>
        <w:spacing w:after="0" w:line="240" w:lineRule="auto"/>
        <w:ind w:right="283"/>
        <w:rPr>
          <w:rFonts w:ascii="Arial" w:hAnsi="Arial" w:cs="Arial"/>
          <w:sz w:val="20"/>
          <w:szCs w:val="20"/>
          <w:lang w:val="en-US"/>
        </w:rPr>
      </w:pPr>
    </w:p>
    <w:p w:rsidR="00541AB6" w:rsidRPr="00BA218D" w:rsidRDefault="00114CBB" w:rsidP="00592C1A">
      <w:pPr>
        <w:spacing w:after="0" w:line="240" w:lineRule="auto"/>
        <w:ind w:right="283" w:firstLine="567"/>
        <w:jc w:val="center"/>
        <w:rPr>
          <w:rFonts w:ascii="Arial" w:hAnsi="Arial" w:cs="Arial"/>
          <w:sz w:val="20"/>
          <w:szCs w:val="20"/>
          <w:lang w:val="kk-KZ"/>
        </w:rPr>
      </w:pPr>
      <w:r>
        <w:rPr>
          <w:rFonts w:ascii="Arial" w:hAnsi="Arial" w:cs="Arial"/>
          <w:noProof/>
          <w:sz w:val="20"/>
          <w:szCs w:val="20"/>
        </w:rPr>
        <w:pict>
          <v:shape id="_x0000_s1124" type="#_x0000_t32" style="position:absolute;left:0;text-align:left;margin-left:95.15pt;margin-top:10.55pt;width:319.5pt;height:0;z-index:251809792" o:connectortype="straight"/>
        </w:pict>
      </w:r>
    </w:p>
    <w:p w:rsidR="003E2C31" w:rsidRPr="008C3862" w:rsidRDefault="003E2C31" w:rsidP="00592C1A">
      <w:pPr>
        <w:spacing w:after="0" w:line="240" w:lineRule="auto"/>
        <w:ind w:right="283" w:firstLine="567"/>
        <w:jc w:val="right"/>
        <w:rPr>
          <w:rFonts w:ascii="Arial" w:hAnsi="Arial" w:cs="Arial"/>
          <w:b/>
          <w:sz w:val="20"/>
          <w:szCs w:val="20"/>
          <w:lang w:val="kk-KZ"/>
        </w:rPr>
      </w:pPr>
    </w:p>
    <w:p w:rsidR="00BA218D" w:rsidRDefault="00BA218D" w:rsidP="00592C1A">
      <w:pPr>
        <w:spacing w:after="0" w:line="240" w:lineRule="auto"/>
        <w:ind w:right="283" w:firstLine="567"/>
        <w:jc w:val="right"/>
        <w:rPr>
          <w:rFonts w:ascii="Arial" w:hAnsi="Arial" w:cs="Arial"/>
          <w:b/>
          <w:sz w:val="20"/>
          <w:szCs w:val="20"/>
          <w:lang w:val="en-US"/>
        </w:rPr>
      </w:pPr>
    </w:p>
    <w:p w:rsidR="003E2C31" w:rsidRPr="00BA218D" w:rsidRDefault="003E2C31" w:rsidP="00592C1A">
      <w:pPr>
        <w:spacing w:after="0" w:line="240" w:lineRule="auto"/>
        <w:ind w:left="-567" w:right="283"/>
        <w:rPr>
          <w:rFonts w:ascii="Arial" w:hAnsi="Arial" w:cs="Arial"/>
          <w:b/>
          <w:sz w:val="28"/>
          <w:szCs w:val="28"/>
          <w:lang w:val="kk-KZ"/>
        </w:rPr>
      </w:pPr>
      <w:r w:rsidRPr="00BA218D">
        <w:rPr>
          <w:rFonts w:ascii="Arial" w:hAnsi="Arial" w:cs="Arial"/>
          <w:b/>
          <w:sz w:val="28"/>
          <w:szCs w:val="28"/>
          <w:lang w:val="kk-KZ"/>
        </w:rPr>
        <w:t>ТЕРАПИЯ</w:t>
      </w:r>
    </w:p>
    <w:p w:rsidR="003E2C31" w:rsidRPr="008C3862" w:rsidRDefault="003E2C31" w:rsidP="00592C1A">
      <w:pPr>
        <w:spacing w:after="0" w:line="240" w:lineRule="auto"/>
        <w:ind w:left="-567" w:right="283"/>
        <w:jc w:val="both"/>
        <w:rPr>
          <w:rFonts w:ascii="Arial" w:hAnsi="Arial" w:cs="Arial"/>
          <w:sz w:val="20"/>
          <w:szCs w:val="20"/>
          <w:lang w:val="kk-KZ"/>
        </w:rPr>
      </w:pPr>
    </w:p>
    <w:p w:rsidR="003E2C31" w:rsidRPr="00A273AE" w:rsidRDefault="003E2C31" w:rsidP="00592C1A">
      <w:pPr>
        <w:spacing w:after="0" w:line="240" w:lineRule="auto"/>
        <w:ind w:left="-567" w:right="283"/>
        <w:jc w:val="both"/>
        <w:rPr>
          <w:rFonts w:ascii="Arial" w:eastAsia="Times New Roman" w:hAnsi="Arial" w:cs="Arial"/>
          <w:sz w:val="20"/>
          <w:szCs w:val="20"/>
          <w:lang w:val="kk-KZ"/>
        </w:rPr>
      </w:pPr>
      <w:r w:rsidRPr="00A273AE">
        <w:rPr>
          <w:rFonts w:ascii="Arial" w:eastAsia="Times New Roman" w:hAnsi="Arial" w:cs="Arial"/>
          <w:sz w:val="20"/>
          <w:szCs w:val="20"/>
          <w:lang w:val="kk-KZ"/>
        </w:rPr>
        <w:t>УДК 616.98:579.678:616.74-002</w:t>
      </w:r>
    </w:p>
    <w:p w:rsidR="003E2C31" w:rsidRPr="008C3862" w:rsidRDefault="003E2C31" w:rsidP="00592C1A">
      <w:pPr>
        <w:spacing w:after="0" w:line="240" w:lineRule="auto"/>
        <w:ind w:left="-567" w:right="283"/>
        <w:jc w:val="both"/>
        <w:rPr>
          <w:rFonts w:ascii="Arial" w:eastAsia="Times New Roman" w:hAnsi="Arial" w:cs="Arial"/>
          <w:b/>
          <w:sz w:val="20"/>
          <w:szCs w:val="20"/>
        </w:rPr>
      </w:pPr>
    </w:p>
    <w:p w:rsidR="003E2C31" w:rsidRPr="00BA218D" w:rsidRDefault="003E2C31" w:rsidP="00592C1A">
      <w:pPr>
        <w:spacing w:after="0" w:line="240" w:lineRule="auto"/>
        <w:ind w:left="-567" w:right="283"/>
        <w:jc w:val="both"/>
        <w:rPr>
          <w:rFonts w:ascii="Arial" w:eastAsia="Times New Roman" w:hAnsi="Arial" w:cs="Arial"/>
          <w:caps/>
          <w:sz w:val="20"/>
          <w:szCs w:val="20"/>
        </w:rPr>
      </w:pPr>
      <w:r w:rsidRPr="00BA218D">
        <w:rPr>
          <w:rFonts w:ascii="Arial" w:eastAsia="Times New Roman" w:hAnsi="Arial" w:cs="Arial"/>
          <w:b/>
          <w:caps/>
          <w:sz w:val="20"/>
          <w:szCs w:val="20"/>
        </w:rPr>
        <w:t>Нетипичное специфическое осложнение ботулизма – «ботулинический» полимиозит</w:t>
      </w:r>
      <w:r w:rsidR="00BA218D" w:rsidRPr="00BA218D">
        <w:rPr>
          <w:rFonts w:ascii="Arial" w:eastAsia="Times New Roman" w:hAnsi="Arial" w:cs="Arial"/>
          <w:b/>
          <w:caps/>
          <w:sz w:val="20"/>
          <w:szCs w:val="20"/>
        </w:rPr>
        <w:t xml:space="preserve">. </w:t>
      </w:r>
      <w:r w:rsidRPr="00BA218D">
        <w:rPr>
          <w:rFonts w:ascii="Arial" w:eastAsia="Times New Roman" w:hAnsi="Arial" w:cs="Arial"/>
          <w:b/>
          <w:caps/>
          <w:sz w:val="20"/>
          <w:szCs w:val="20"/>
        </w:rPr>
        <w:t>Случай из практики</w:t>
      </w:r>
    </w:p>
    <w:p w:rsidR="00BA218D" w:rsidRPr="006D06D7" w:rsidRDefault="00BA218D" w:rsidP="00592C1A">
      <w:pPr>
        <w:spacing w:after="0" w:line="240" w:lineRule="auto"/>
        <w:ind w:left="-567" w:right="283"/>
        <w:jc w:val="both"/>
        <w:rPr>
          <w:rFonts w:ascii="Arial" w:eastAsia="Times New Roman" w:hAnsi="Arial" w:cs="Arial"/>
          <w:sz w:val="20"/>
          <w:szCs w:val="20"/>
        </w:rPr>
      </w:pPr>
    </w:p>
    <w:p w:rsidR="003E2C31" w:rsidRPr="00BA218D" w:rsidRDefault="003E2C31" w:rsidP="00592C1A">
      <w:pPr>
        <w:spacing w:after="0" w:line="240" w:lineRule="auto"/>
        <w:ind w:left="-567" w:right="283"/>
        <w:jc w:val="both"/>
        <w:rPr>
          <w:rFonts w:ascii="Arial" w:eastAsia="Times New Roman" w:hAnsi="Arial" w:cs="Arial"/>
          <w:b/>
          <w:sz w:val="20"/>
          <w:szCs w:val="20"/>
        </w:rPr>
      </w:pPr>
      <w:r w:rsidRPr="00BA218D">
        <w:rPr>
          <w:rFonts w:ascii="Arial" w:eastAsia="Times New Roman" w:hAnsi="Arial" w:cs="Arial"/>
          <w:b/>
          <w:sz w:val="20"/>
          <w:szCs w:val="20"/>
        </w:rPr>
        <w:t xml:space="preserve">Сержанов М.О. </w:t>
      </w:r>
    </w:p>
    <w:p w:rsidR="003E2C31" w:rsidRPr="00BA218D" w:rsidRDefault="003E2C31" w:rsidP="00592C1A">
      <w:pPr>
        <w:spacing w:after="0" w:line="240" w:lineRule="auto"/>
        <w:ind w:left="-567" w:right="283"/>
        <w:jc w:val="both"/>
        <w:rPr>
          <w:rFonts w:ascii="Arial" w:eastAsia="Times New Roman" w:hAnsi="Arial" w:cs="Arial"/>
          <w:i/>
          <w:sz w:val="20"/>
          <w:szCs w:val="20"/>
        </w:rPr>
      </w:pPr>
      <w:r w:rsidRPr="00BA218D">
        <w:rPr>
          <w:rFonts w:ascii="Arial" w:eastAsia="Times New Roman" w:hAnsi="Arial" w:cs="Arial"/>
          <w:i/>
          <w:sz w:val="20"/>
          <w:szCs w:val="20"/>
        </w:rPr>
        <w:t>Областная детская инфекционная больница г.Тараз</w:t>
      </w:r>
    </w:p>
    <w:p w:rsidR="00BA218D" w:rsidRPr="00BA218D" w:rsidRDefault="00BA218D" w:rsidP="00592C1A">
      <w:pPr>
        <w:spacing w:after="0" w:line="240" w:lineRule="auto"/>
        <w:ind w:left="-567" w:right="283"/>
        <w:jc w:val="both"/>
        <w:rPr>
          <w:rFonts w:ascii="Arial" w:eastAsia="Times New Roman" w:hAnsi="Arial" w:cs="Arial"/>
          <w:i/>
          <w:sz w:val="20"/>
          <w:szCs w:val="20"/>
        </w:rPr>
      </w:pPr>
    </w:p>
    <w:p w:rsidR="003E2C31" w:rsidRPr="008C3862" w:rsidRDefault="003E2C31"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sz w:val="20"/>
          <w:szCs w:val="20"/>
        </w:rPr>
        <w:t>«Ботулинический» миозит – специфическое осложнение ботулизма. Встречается у 50% заболевших, но чаще в виде поражения одной мышцы. Особенностью течения приведенного случая – развитие симметричного полимиозита рук и ног.</w:t>
      </w:r>
    </w:p>
    <w:p w:rsidR="003E2C31" w:rsidRPr="008C3862" w:rsidRDefault="003E2C31" w:rsidP="00592C1A">
      <w:pPr>
        <w:spacing w:after="0" w:line="240" w:lineRule="auto"/>
        <w:ind w:left="-567" w:right="283"/>
        <w:jc w:val="both"/>
        <w:rPr>
          <w:rFonts w:ascii="Arial" w:eastAsia="Times New Roman" w:hAnsi="Arial" w:cs="Arial"/>
          <w:sz w:val="20"/>
          <w:szCs w:val="20"/>
        </w:rPr>
      </w:pPr>
      <w:r w:rsidRPr="00BA218D">
        <w:rPr>
          <w:rFonts w:ascii="Arial" w:eastAsia="Times New Roman" w:hAnsi="Arial" w:cs="Arial"/>
          <w:b/>
          <w:sz w:val="20"/>
          <w:szCs w:val="20"/>
        </w:rPr>
        <w:t>Ключевые слова:</w:t>
      </w:r>
      <w:r w:rsidRPr="008C3862">
        <w:rPr>
          <w:rFonts w:ascii="Arial" w:eastAsia="Times New Roman" w:hAnsi="Arial" w:cs="Arial"/>
          <w:sz w:val="20"/>
          <w:szCs w:val="20"/>
        </w:rPr>
        <w:t xml:space="preserve"> ботулизм, полимиозит рук и ног,случай из практики</w:t>
      </w:r>
    </w:p>
    <w:p w:rsidR="003E2C31" w:rsidRPr="008C3862" w:rsidRDefault="003E2C31" w:rsidP="00592C1A">
      <w:pPr>
        <w:spacing w:after="0" w:line="240" w:lineRule="auto"/>
        <w:ind w:left="-567" w:right="283"/>
        <w:jc w:val="both"/>
        <w:rPr>
          <w:rFonts w:ascii="Arial" w:eastAsia="Times New Roman" w:hAnsi="Arial" w:cs="Arial"/>
          <w:sz w:val="20"/>
          <w:szCs w:val="20"/>
        </w:rPr>
      </w:pP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Ботулизм – не часто встречающееся заболевание в структуре инфектологии. Но, тяжелое течение болезни, высокий процент летальных исходов и длительное пребывание на стационарном лечении, не позволяет относить ботулизм к второстепенным инфекционным заболеваниям.</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lastRenderedPageBreak/>
        <w:t>Ботулизм эпидемиологически связан с употреблением в пищу консервированных продуктов, чаще домашнего (кустарного) производства. Но, в единичных случаях ботулизм обусловлен употреблением в пищу овощных консервов фабричного изготовления, когда имеет место нарушение процесса автоклавирования.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Больной,17 лет поступил в стационар областной детской инфекционной больницы г.Тараз (ОДИБ ) на 4-день от начало заболевания. При поступлении предъявлял жалобы на общую генерализованную мышечную слабость, поперхивание при глотании и твердой и жидкой пищи, осиплость голоса и нечеткось зрения.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Анамнез заболевания</w:t>
      </w:r>
      <w:r w:rsidRPr="008C3862">
        <w:rPr>
          <w:rFonts w:ascii="Arial" w:eastAsia="Times New Roman" w:hAnsi="Arial" w:cs="Arial"/>
          <w:i/>
          <w:sz w:val="20"/>
          <w:szCs w:val="20"/>
        </w:rPr>
        <w:t>:Заболевание началосьс ощущения «кома» в горле и невозможности проглатывать твердую пищу, в связи с чем употреблял только жидкость. На 2-день болезни присоединились нечеткость зрения, «двоение» предметов, ощущение тяжести в обоих веках, чувство онемения языка и его тугоподвижности. Речь стала нечеткая, неясная, не удавалось ясно произносить согласные буквы. Оттенок голоса стал гнусавым. Голос осип. На 3-день болезни пациент не смог глотать и жидкость, поперхивался.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На 2-день болезни пациент был госпитализирован в центральную районную больницу (ЦРБ) по месту жительства, где был выставлен диагноз «Ботулизм» и введено 5 лечебных доз противоботулинической сыворотки (ПБС). На 4-день болезни пациент по тяжести состояния был переведен в ОДИБ.</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Эпидемиологический анамнез:</w:t>
      </w:r>
      <w:r w:rsidRPr="008C3862">
        <w:rPr>
          <w:rFonts w:ascii="Arial" w:eastAsia="Times New Roman" w:hAnsi="Arial" w:cs="Arial"/>
          <w:i/>
          <w:sz w:val="20"/>
          <w:szCs w:val="20"/>
        </w:rPr>
        <w:t xml:space="preserve"> За 4 дня до развития настоящего заболевания, пациент ел консервированные баклажаны и консервированные маринованные огурцы. Продукты были приобретены в супермаркете г.Тараз. Вместе с пациентом употребляли в пищу еще 3 человека, все здоровы.</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w:t>
      </w:r>
      <w:r w:rsidRPr="008C3862">
        <w:rPr>
          <w:rFonts w:ascii="Arial" w:eastAsia="Times New Roman" w:hAnsi="Arial" w:cs="Arial"/>
          <w:b/>
          <w:i/>
          <w:sz w:val="20"/>
          <w:szCs w:val="20"/>
        </w:rPr>
        <w:t>В анамнезе жизни</w:t>
      </w:r>
      <w:r w:rsidRPr="008C3862">
        <w:rPr>
          <w:rFonts w:ascii="Arial" w:eastAsia="Times New Roman" w:hAnsi="Arial" w:cs="Arial"/>
          <w:i/>
          <w:sz w:val="20"/>
          <w:szCs w:val="20"/>
        </w:rPr>
        <w:t xml:space="preserve"> частые простудные заболевания, хронический бронхит.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Объективно</w:t>
      </w:r>
      <w:r w:rsidRPr="008C3862">
        <w:rPr>
          <w:rFonts w:ascii="Arial" w:eastAsia="Times New Roman" w:hAnsi="Arial" w:cs="Arial"/>
          <w:i/>
          <w:sz w:val="20"/>
          <w:szCs w:val="20"/>
        </w:rPr>
        <w:t>: 4-день от начало болезни (1сутки в ОДИБ). При поступлении сознание ясное, ориентирован во времени и пространстве. Менингеальные знаки отрицательные. Температура тела 38</w:t>
      </w:r>
      <w:r w:rsidRPr="008C3862">
        <w:rPr>
          <w:rFonts w:ascii="Arial" w:eastAsia="Times New Roman" w:hAnsi="Arial" w:cs="Arial"/>
          <w:i/>
          <w:sz w:val="20"/>
          <w:szCs w:val="20"/>
          <w:vertAlign w:val="superscript"/>
        </w:rPr>
        <w:t>0</w:t>
      </w:r>
      <w:r w:rsidRPr="008C3862">
        <w:rPr>
          <w:rFonts w:ascii="Arial" w:eastAsia="Times New Roman" w:hAnsi="Arial" w:cs="Arial"/>
          <w:i/>
          <w:sz w:val="20"/>
          <w:szCs w:val="20"/>
        </w:rPr>
        <w:t>С. Двухсторонний птоз верхних век до середины глазных яблок. Мидриаз ,</w:t>
      </w:r>
      <w:r w:rsidRPr="008C3862">
        <w:rPr>
          <w:rFonts w:ascii="Arial" w:eastAsia="Times New Roman" w:hAnsi="Arial" w:cs="Arial"/>
          <w:i/>
          <w:sz w:val="20"/>
          <w:szCs w:val="20"/>
          <w:lang w:val="en-US"/>
        </w:rPr>
        <w:t>D</w:t>
      </w:r>
      <w:r w:rsidRPr="008C3862">
        <w:rPr>
          <w:rFonts w:ascii="Arial" w:eastAsia="Times New Roman" w:hAnsi="Arial" w:cs="Arial"/>
          <w:i/>
          <w:sz w:val="20"/>
          <w:szCs w:val="20"/>
        </w:rPr>
        <w:t>=</w:t>
      </w:r>
      <w:r w:rsidRPr="008C3862">
        <w:rPr>
          <w:rFonts w:ascii="Arial" w:eastAsia="Times New Roman" w:hAnsi="Arial" w:cs="Arial"/>
          <w:i/>
          <w:sz w:val="20"/>
          <w:szCs w:val="20"/>
          <w:lang w:val="en-US"/>
        </w:rPr>
        <w:t>S</w:t>
      </w:r>
      <w:r w:rsidRPr="008C3862">
        <w:rPr>
          <w:rFonts w:ascii="Arial" w:eastAsia="Times New Roman" w:hAnsi="Arial" w:cs="Arial"/>
          <w:i/>
          <w:sz w:val="20"/>
          <w:szCs w:val="20"/>
        </w:rPr>
        <w:t>,с сохраненной фотореакцией на свет. Диплопия. Гнусавый оттенок речи. Голос осипший.Мимика лица ослаблена. Движение мягкого неба ограничено при произнесении звуков. Жидкость вытекает через нос. Положение в постели вынужденное, сидячее. В акте дыхания участвуют вспомогательные мышцы живота и надключичные. ЧДД 24 в 1минуту. Тоны сердца приглушены.  АД- 100/60 мм рт.ст. ЧСС -92 удара в 1минуту. Живот подвздут, перистальтика кишечника не выслушивается. Самостоятельного отхождения газов и стула нет. Тонус мышц рук и ног вялый. Мочеотделение самостоятельное.</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w:t>
      </w:r>
      <w:r w:rsidRPr="008C3862">
        <w:rPr>
          <w:rFonts w:ascii="Arial" w:eastAsia="Times New Roman" w:hAnsi="Arial" w:cs="Arial"/>
          <w:b/>
          <w:i/>
          <w:sz w:val="20"/>
          <w:szCs w:val="20"/>
          <w:lang w:val="en-US"/>
        </w:rPr>
        <w:t>R</w:t>
      </w:r>
      <w:r w:rsidRPr="008C3862">
        <w:rPr>
          <w:rFonts w:ascii="Arial" w:eastAsia="Times New Roman" w:hAnsi="Arial" w:cs="Arial"/>
          <w:b/>
          <w:i/>
          <w:sz w:val="20"/>
          <w:szCs w:val="20"/>
        </w:rPr>
        <w:t>-снимок легких</w:t>
      </w:r>
      <w:r w:rsidRPr="008C3862">
        <w:rPr>
          <w:rFonts w:ascii="Arial" w:eastAsia="Times New Roman" w:hAnsi="Arial" w:cs="Arial"/>
          <w:i/>
          <w:sz w:val="20"/>
          <w:szCs w:val="20"/>
        </w:rPr>
        <w:t>: правосторонняя нижнедолевая пневмония.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 xml:space="preserve"> ОАК:</w:t>
      </w:r>
      <w:r w:rsidRPr="008C3862">
        <w:rPr>
          <w:rFonts w:ascii="Arial" w:eastAsia="Times New Roman" w:hAnsi="Arial" w:cs="Arial"/>
          <w:i/>
          <w:sz w:val="20"/>
          <w:szCs w:val="20"/>
        </w:rPr>
        <w:t xml:space="preserve"> лейкоциты – 12,0*10</w:t>
      </w:r>
      <w:r w:rsidRPr="008C3862">
        <w:rPr>
          <w:rFonts w:ascii="Arial" w:eastAsia="Times New Roman" w:hAnsi="Arial" w:cs="Arial"/>
          <w:i/>
          <w:sz w:val="20"/>
          <w:szCs w:val="20"/>
          <w:vertAlign w:val="superscript"/>
        </w:rPr>
        <w:t>9</w:t>
      </w:r>
      <w:r w:rsidRPr="008C3862">
        <w:rPr>
          <w:rFonts w:ascii="Arial" w:eastAsia="Times New Roman" w:hAnsi="Arial" w:cs="Arial"/>
          <w:i/>
          <w:sz w:val="20"/>
          <w:szCs w:val="20"/>
        </w:rPr>
        <w:t>, п/я-8, с/я-74, л-12, м-6, СОЭ-33 мм/час.</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w:t>
      </w:r>
      <w:r w:rsidRPr="008C3862">
        <w:rPr>
          <w:rFonts w:ascii="Arial" w:eastAsia="Times New Roman" w:hAnsi="Arial" w:cs="Arial"/>
          <w:b/>
          <w:i/>
          <w:sz w:val="20"/>
          <w:szCs w:val="20"/>
        </w:rPr>
        <w:t>ОАМ:</w:t>
      </w:r>
      <w:r w:rsidRPr="008C3862">
        <w:rPr>
          <w:rFonts w:ascii="Arial" w:eastAsia="Times New Roman" w:hAnsi="Arial" w:cs="Arial"/>
          <w:i/>
          <w:sz w:val="20"/>
          <w:szCs w:val="20"/>
        </w:rPr>
        <w:t xml:space="preserve"> уд.вес 1017, белок-0.099%</w:t>
      </w:r>
      <w:r w:rsidRPr="008C3862">
        <w:rPr>
          <w:rFonts w:ascii="Arial" w:eastAsia="Times New Roman" w:hAnsi="Arial" w:cs="Arial"/>
          <w:i/>
          <w:sz w:val="20"/>
          <w:szCs w:val="20"/>
          <w:vertAlign w:val="subscript"/>
        </w:rPr>
        <w:t>о</w:t>
      </w:r>
      <w:r w:rsidRPr="008C3862">
        <w:rPr>
          <w:rFonts w:ascii="Arial" w:eastAsia="Times New Roman" w:hAnsi="Arial" w:cs="Arial"/>
          <w:i/>
          <w:sz w:val="20"/>
          <w:szCs w:val="20"/>
        </w:rPr>
        <w:t>, лейкоциты – 10-6-5 в поле зрения.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Коагулограмма:</w:t>
      </w:r>
      <w:r w:rsidRPr="008C3862">
        <w:rPr>
          <w:rFonts w:ascii="Arial" w:eastAsia="Times New Roman" w:hAnsi="Arial" w:cs="Arial"/>
          <w:i/>
          <w:sz w:val="20"/>
          <w:szCs w:val="20"/>
        </w:rPr>
        <w:t xml:space="preserve"> ПТИ – 82%</w:t>
      </w:r>
    </w:p>
    <w:p w:rsidR="00436B98" w:rsidRPr="00436B98"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Биохимический анализ крови</w:t>
      </w:r>
      <w:r w:rsidRPr="008C3862">
        <w:rPr>
          <w:rFonts w:ascii="Arial" w:eastAsia="Times New Roman" w:hAnsi="Arial" w:cs="Arial"/>
          <w:i/>
          <w:sz w:val="20"/>
          <w:szCs w:val="20"/>
        </w:rPr>
        <w:t>:К- 3,8 мкмоль/л, Na- 136 мкмоль/л, АЛТ- 0,46 мккат/л.</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ЭКГ</w:t>
      </w:r>
      <w:r w:rsidRPr="008C3862">
        <w:rPr>
          <w:rFonts w:ascii="Arial" w:eastAsia="Times New Roman" w:hAnsi="Arial" w:cs="Arial"/>
          <w:i/>
          <w:sz w:val="20"/>
          <w:szCs w:val="20"/>
        </w:rPr>
        <w:t>: нарушение реполяризации миокарда.</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Дополнительно введены 3 лечебные дозы ПБС.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7-день болезни (3 сутки в ОДИБ)- пациент не может самостоятельно сидеть, стоять, изменять положение тела в постели. Нет движений в мышцах обеих рук и обоих ног. При этом тактильная и болевая чувствительность в мышцах сохранена. Зрение более четкое, нет диплопии.</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9-день болезни (5 сутки в ОДИБ)- появилась вялая перистальтика кишечника. Зрение четче. Уменьшается двухсторонний птоз. Сохраняется неподвижность мышц рук и ног. Пациент находится в одной и той же позе, на спине. Контрольный </w:t>
      </w:r>
      <w:r w:rsidRPr="008C3862">
        <w:rPr>
          <w:rFonts w:ascii="Arial" w:eastAsia="Times New Roman" w:hAnsi="Arial" w:cs="Arial"/>
          <w:i/>
          <w:sz w:val="20"/>
          <w:szCs w:val="20"/>
          <w:lang w:val="en-US"/>
        </w:rPr>
        <w:t>R</w:t>
      </w:r>
      <w:r w:rsidRPr="008C3862">
        <w:rPr>
          <w:rFonts w:ascii="Arial" w:eastAsia="Times New Roman" w:hAnsi="Arial" w:cs="Arial"/>
          <w:i/>
          <w:sz w:val="20"/>
          <w:szCs w:val="20"/>
        </w:rPr>
        <w:t>-снимок легких: пневмония разрешилась.</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10-день болезни (6 сутки в ОДИБ)- движения мышц мягкого неба стали активные при произнесении звуков. Жидкость через нос не выливается. Перистальтика кишечника усилилась. Сохраняется неподвижность мышц рук и ног.</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18-день болезни (14 сутки в ОДИБ)- на фоне общего улучшения, впервые появились движения в мышцах рук.</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24-день болезни (20 сутки в ОДИБ)- появились движения в мышцах ног.</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Пациент провел на стационарном лечении 23 койко/дня и был выписан под наблюдение невропатолога и инфекциониста. На момент выписки из стационара показатели ОАК, ОАМ, Коагулограммы были в пределах нормы.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Проведено лечение: 8 лечебных доз ПБС; антибиотики, прозерин, увлажненный кислород, витамины В</w:t>
      </w:r>
      <w:r w:rsidRPr="008C3862">
        <w:rPr>
          <w:rFonts w:ascii="Arial" w:eastAsia="Times New Roman" w:hAnsi="Arial" w:cs="Arial"/>
          <w:i/>
          <w:sz w:val="20"/>
          <w:szCs w:val="20"/>
          <w:vertAlign w:val="subscript"/>
        </w:rPr>
        <w:t xml:space="preserve">1 </w:t>
      </w:r>
      <w:r w:rsidRPr="008C3862">
        <w:rPr>
          <w:rFonts w:ascii="Arial" w:eastAsia="Times New Roman" w:hAnsi="Arial" w:cs="Arial"/>
          <w:i/>
          <w:sz w:val="20"/>
          <w:szCs w:val="20"/>
        </w:rPr>
        <w:t xml:space="preserve"> и В</w:t>
      </w:r>
      <w:r w:rsidRPr="008C3862">
        <w:rPr>
          <w:rFonts w:ascii="Arial" w:eastAsia="Times New Roman" w:hAnsi="Arial" w:cs="Arial"/>
          <w:i/>
          <w:sz w:val="20"/>
          <w:szCs w:val="20"/>
          <w:vertAlign w:val="subscript"/>
        </w:rPr>
        <w:t>6</w:t>
      </w:r>
      <w:r w:rsidRPr="008C3862">
        <w:rPr>
          <w:rFonts w:ascii="Arial" w:eastAsia="Times New Roman" w:hAnsi="Arial" w:cs="Arial"/>
          <w:i/>
          <w:sz w:val="20"/>
          <w:szCs w:val="20"/>
        </w:rPr>
        <w:t xml:space="preserve"> , дезинтоксикационная терапия.</w:t>
      </w:r>
    </w:p>
    <w:p w:rsidR="003E2C31" w:rsidRPr="008C3862" w:rsidRDefault="008164B6" w:rsidP="00592C1A">
      <w:pPr>
        <w:spacing w:after="0" w:line="240" w:lineRule="auto"/>
        <w:ind w:left="-567" w:right="283" w:firstLine="567"/>
        <w:jc w:val="both"/>
        <w:rPr>
          <w:rFonts w:ascii="Arial" w:eastAsia="Times New Roman" w:hAnsi="Arial" w:cs="Arial"/>
          <w:sz w:val="20"/>
          <w:szCs w:val="20"/>
        </w:rPr>
      </w:pPr>
      <w:r>
        <w:rPr>
          <w:rFonts w:ascii="Arial" w:eastAsia="Times New Roman" w:hAnsi="Arial" w:cs="Arial"/>
          <w:sz w:val="20"/>
          <w:szCs w:val="20"/>
          <w:lang w:val="kk-KZ"/>
        </w:rPr>
        <w:lastRenderedPageBreak/>
        <w:t>Т</w:t>
      </w:r>
      <w:r w:rsidR="003E2C31" w:rsidRPr="008C3862">
        <w:rPr>
          <w:rFonts w:ascii="Arial" w:eastAsia="Times New Roman" w:hAnsi="Arial" w:cs="Arial"/>
          <w:sz w:val="20"/>
          <w:szCs w:val="20"/>
        </w:rPr>
        <w:t>аким образом, у пациента имело место тяжелое течение ботулизма, хотя период инкубации был довольно продолжительный. Заболевание развилось у одного из группы сотрапезников, что встречается при «гнездном» расположении токсина возбудителя в продукте питания.</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Заболевание началось с нейроплегического синдрома с формированием нетяжелого течения острой дыхательной недостаточности (ОДН) с развитием миокардита и единственного специфического осложнения ботулизма – «ботулинического» миозита. Данное осложнение развивается у 50% больных с тяжелым течением заболевания [1]. Особенностью приведенного случая явилось развитие симметричного полимиозита мышц рук и ног с полным сохранением тактильной и болевой чувствительности и с полным восстановлением функции мышц на фоне патогенетической терапии.</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На основе развития нейроплегического синдрома ботулизма лежит гистотоксическая гипоксия клеток больших мотонейронов передних рогов спинного мозга [1]. В результате в периферических нервах, иннервируемых скелетную мускулатуру резко уменьшается выброс фермента – ацетилхолина, что в свою очередь приводит к выраженной мышечной слабости и нарушению движения мышц с полным сохранением чувствительности. Такой же механизм лежит в основе ОДН с присоединением гипоксической и гемической гипоксий, усугубляющих в свою очередь основную – гистотоксическую.</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p>
    <w:p w:rsidR="003E2C31" w:rsidRPr="008C3862" w:rsidRDefault="003E2C31"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sz w:val="20"/>
          <w:szCs w:val="20"/>
        </w:rPr>
        <w:t>Литература:</w:t>
      </w:r>
    </w:p>
    <w:p w:rsidR="003E2C31" w:rsidRPr="008C3862" w:rsidRDefault="003E2C31" w:rsidP="00592C1A">
      <w:pPr>
        <w:pStyle w:val="af0"/>
        <w:spacing w:after="0" w:line="240" w:lineRule="auto"/>
        <w:ind w:left="-567" w:right="283"/>
        <w:contextualSpacing/>
        <w:jc w:val="both"/>
        <w:rPr>
          <w:rFonts w:ascii="Arial" w:hAnsi="Arial" w:cs="Arial"/>
          <w:sz w:val="20"/>
          <w:szCs w:val="20"/>
        </w:rPr>
      </w:pPr>
      <w:r w:rsidRPr="008C3862">
        <w:rPr>
          <w:rFonts w:ascii="Arial" w:hAnsi="Arial" w:cs="Arial"/>
          <w:sz w:val="20"/>
          <w:szCs w:val="20"/>
        </w:rPr>
        <w:t>Никифоров Н.В., Никифоров В.В.- Ботулизм, М., «Медицина», 1985г.</w:t>
      </w:r>
    </w:p>
    <w:p w:rsidR="003E2C31" w:rsidRPr="008C3862" w:rsidRDefault="003E2C31"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sz w:val="20"/>
          <w:szCs w:val="20"/>
        </w:rPr>
        <w:t xml:space="preserve">                                                  </w:t>
      </w:r>
    </w:p>
    <w:p w:rsidR="003E2C31" w:rsidRPr="00436B98" w:rsidRDefault="00436B98" w:rsidP="00592C1A">
      <w:pPr>
        <w:tabs>
          <w:tab w:val="left" w:pos="5175"/>
        </w:tabs>
        <w:spacing w:after="0" w:line="240" w:lineRule="auto"/>
        <w:ind w:left="-567" w:right="283"/>
        <w:jc w:val="both"/>
        <w:rPr>
          <w:rFonts w:ascii="Arial" w:eastAsia="Times New Roman" w:hAnsi="Arial" w:cs="Arial"/>
          <w:b/>
          <w:caps/>
          <w:sz w:val="20"/>
          <w:szCs w:val="20"/>
          <w:lang w:val="kk-KZ"/>
        </w:rPr>
      </w:pPr>
      <w:r w:rsidRPr="00436B98">
        <w:rPr>
          <w:rFonts w:ascii="Arial" w:eastAsia="Times New Roman" w:hAnsi="Arial" w:cs="Arial"/>
          <w:b/>
          <w:caps/>
          <w:sz w:val="20"/>
          <w:szCs w:val="20"/>
          <w:lang w:val="kk-KZ"/>
        </w:rPr>
        <w:t xml:space="preserve"> </w:t>
      </w:r>
      <w:r w:rsidR="003E2C31" w:rsidRPr="00436B98">
        <w:rPr>
          <w:rFonts w:ascii="Arial" w:eastAsia="Times New Roman" w:hAnsi="Arial" w:cs="Arial"/>
          <w:b/>
          <w:caps/>
          <w:sz w:val="20"/>
          <w:szCs w:val="20"/>
          <w:lang w:val="kk-KZ"/>
        </w:rPr>
        <w:t>«Ботулизмдік» полимиозит – ботулизмнің спецификалық типтік емес асқынуы</w:t>
      </w:r>
    </w:p>
    <w:p w:rsidR="003E2C31" w:rsidRPr="00436B98" w:rsidRDefault="003E2C31" w:rsidP="00592C1A">
      <w:pPr>
        <w:tabs>
          <w:tab w:val="left" w:pos="5175"/>
        </w:tabs>
        <w:spacing w:after="0" w:line="240" w:lineRule="auto"/>
        <w:ind w:left="-567" w:right="283"/>
        <w:jc w:val="both"/>
        <w:rPr>
          <w:rFonts w:ascii="Arial" w:eastAsia="Times New Roman" w:hAnsi="Arial" w:cs="Arial"/>
          <w:b/>
          <w:sz w:val="20"/>
          <w:szCs w:val="20"/>
          <w:lang w:val="kk-KZ"/>
        </w:rPr>
      </w:pPr>
      <w:r w:rsidRPr="00436B98">
        <w:rPr>
          <w:rFonts w:ascii="Arial" w:eastAsia="Times New Roman" w:hAnsi="Arial" w:cs="Arial"/>
          <w:b/>
          <w:sz w:val="20"/>
          <w:szCs w:val="20"/>
          <w:lang w:val="kk-KZ"/>
        </w:rPr>
        <w:t>Сержанов М.О.</w:t>
      </w:r>
    </w:p>
    <w:p w:rsidR="00436B98" w:rsidRPr="006D06D7" w:rsidRDefault="00436B98" w:rsidP="00592C1A">
      <w:pPr>
        <w:spacing w:after="0" w:line="240" w:lineRule="auto"/>
        <w:ind w:left="-567" w:right="283"/>
        <w:jc w:val="both"/>
        <w:rPr>
          <w:rFonts w:ascii="Arial" w:eastAsia="Times New Roman" w:hAnsi="Arial" w:cs="Arial"/>
          <w:sz w:val="20"/>
          <w:szCs w:val="20"/>
          <w:lang w:val="kk-KZ"/>
        </w:rPr>
      </w:pPr>
    </w:p>
    <w:p w:rsidR="003E2C31" w:rsidRPr="008C3862" w:rsidRDefault="008164B6" w:rsidP="00592C1A">
      <w:pPr>
        <w:spacing w:after="0" w:line="240" w:lineRule="auto"/>
        <w:ind w:left="-567" w:right="283"/>
        <w:jc w:val="both"/>
        <w:rPr>
          <w:rFonts w:ascii="Arial" w:eastAsia="Times New Roman" w:hAnsi="Arial" w:cs="Arial"/>
          <w:sz w:val="20"/>
          <w:szCs w:val="20"/>
          <w:lang w:val="kk-KZ"/>
        </w:rPr>
      </w:pPr>
      <w:r w:rsidRPr="008164B6">
        <w:rPr>
          <w:rFonts w:ascii="Arial" w:eastAsia="Times New Roman" w:hAnsi="Arial" w:cs="Arial"/>
          <w:b/>
          <w:sz w:val="20"/>
          <w:szCs w:val="20"/>
          <w:lang w:val="kk-KZ"/>
        </w:rPr>
        <w:t>Түйін</w:t>
      </w:r>
      <w:r>
        <w:rPr>
          <w:rFonts w:ascii="Arial" w:eastAsia="Times New Roman" w:hAnsi="Arial" w:cs="Arial"/>
          <w:sz w:val="20"/>
          <w:szCs w:val="20"/>
          <w:lang w:val="kk-KZ"/>
        </w:rPr>
        <w:t xml:space="preserve">  </w:t>
      </w:r>
      <w:r w:rsidR="003E2C31" w:rsidRPr="008C3862">
        <w:rPr>
          <w:rFonts w:ascii="Arial" w:eastAsia="Times New Roman" w:hAnsi="Arial" w:cs="Arial"/>
          <w:sz w:val="20"/>
          <w:szCs w:val="20"/>
          <w:lang w:val="kk-KZ"/>
        </w:rPr>
        <w:t>«Ботулизмдік» миозит – ботулизмнің спецификалық  асқынуы. Ол науқастардың 50%-да, жиірек бір бұлшықеттің зақымдалуымен көрінеді.  Келтірілген жағдайдың ерекшелігі – қол мен аяқтың симметриялық полимиозитінің орын алуы.</w:t>
      </w:r>
    </w:p>
    <w:p w:rsidR="003E2C31" w:rsidRPr="008C3862" w:rsidRDefault="003E2C31"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sz w:val="20"/>
          <w:szCs w:val="20"/>
          <w:lang w:val="kk-KZ"/>
        </w:rPr>
        <w:t xml:space="preserve">                                              </w:t>
      </w:r>
    </w:p>
    <w:p w:rsidR="003E2C31" w:rsidRPr="008C3862" w:rsidRDefault="003E2C31"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sz w:val="20"/>
          <w:szCs w:val="20"/>
          <w:lang w:val="kk-KZ"/>
        </w:rPr>
        <w:t xml:space="preserve">  </w:t>
      </w:r>
    </w:p>
    <w:p w:rsidR="003E2C31" w:rsidRPr="00436B98" w:rsidRDefault="003E2C31" w:rsidP="00592C1A">
      <w:pPr>
        <w:spacing w:after="0" w:line="240" w:lineRule="auto"/>
        <w:ind w:left="-567" w:right="283"/>
        <w:jc w:val="both"/>
        <w:rPr>
          <w:rFonts w:ascii="Arial" w:eastAsia="Times New Roman" w:hAnsi="Arial" w:cs="Arial"/>
          <w:b/>
          <w:caps/>
          <w:sz w:val="20"/>
          <w:szCs w:val="20"/>
          <w:lang w:val="en-US"/>
        </w:rPr>
      </w:pPr>
      <w:r w:rsidRPr="00436B98">
        <w:rPr>
          <w:rFonts w:ascii="Arial" w:eastAsia="Times New Roman" w:hAnsi="Arial" w:cs="Arial"/>
          <w:b/>
          <w:caps/>
          <w:sz w:val="20"/>
          <w:szCs w:val="20"/>
          <w:lang w:val="en-US"/>
        </w:rPr>
        <w:t>Atypical specific side effect of  botulism - “botulinic”polymyositis</w:t>
      </w:r>
    </w:p>
    <w:p w:rsidR="003E2C31" w:rsidRPr="00436B98" w:rsidRDefault="003E2C31" w:rsidP="00592C1A">
      <w:pPr>
        <w:spacing w:after="0" w:line="240" w:lineRule="auto"/>
        <w:ind w:left="-567" w:right="283"/>
        <w:jc w:val="both"/>
        <w:rPr>
          <w:rFonts w:ascii="Arial" w:eastAsia="Times New Roman" w:hAnsi="Arial" w:cs="Arial"/>
          <w:b/>
          <w:sz w:val="20"/>
          <w:szCs w:val="20"/>
          <w:lang w:val="en-US"/>
        </w:rPr>
      </w:pPr>
      <w:r w:rsidRPr="00436B98">
        <w:rPr>
          <w:rFonts w:ascii="Arial" w:eastAsia="Times New Roman" w:hAnsi="Arial" w:cs="Arial"/>
          <w:b/>
          <w:sz w:val="20"/>
          <w:szCs w:val="20"/>
          <w:lang w:val="en-US"/>
        </w:rPr>
        <w:t>Serzhanov M.O.</w:t>
      </w:r>
    </w:p>
    <w:p w:rsidR="00436B98" w:rsidRDefault="00436B98" w:rsidP="00592C1A">
      <w:pPr>
        <w:spacing w:after="0" w:line="240" w:lineRule="auto"/>
        <w:ind w:left="-567" w:right="283"/>
        <w:jc w:val="both"/>
        <w:rPr>
          <w:rFonts w:ascii="Arial" w:eastAsia="Times New Roman" w:hAnsi="Arial" w:cs="Arial"/>
          <w:sz w:val="20"/>
          <w:szCs w:val="20"/>
          <w:lang w:val="en-US"/>
        </w:rPr>
      </w:pPr>
    </w:p>
    <w:p w:rsidR="003E2C31" w:rsidRDefault="008164B6" w:rsidP="00592C1A">
      <w:pPr>
        <w:spacing w:after="0" w:line="240" w:lineRule="auto"/>
        <w:ind w:left="-567" w:right="283"/>
        <w:jc w:val="both"/>
        <w:rPr>
          <w:rFonts w:ascii="Arial" w:eastAsia="Times New Roman" w:hAnsi="Arial" w:cs="Arial"/>
          <w:sz w:val="20"/>
          <w:szCs w:val="20"/>
          <w:lang w:val="en-US"/>
        </w:rPr>
      </w:pPr>
      <w:r w:rsidRPr="008164B6">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3E2C31" w:rsidRPr="008C3862">
        <w:rPr>
          <w:rFonts w:ascii="Arial" w:eastAsia="Times New Roman" w:hAnsi="Arial" w:cs="Arial"/>
          <w:sz w:val="20"/>
          <w:szCs w:val="20"/>
          <w:lang w:val="en-US"/>
        </w:rPr>
        <w:t>“Botulinic” myositis- specific side effect of  botulism. The occurrence of this side effect in 50 % of patient who suffer from botulism, but frequently as  a lesion of one muscle. The peculiarity of the occasion that was given in article, that the symmetrical  polymyositis  of  hands and legs.</w:t>
      </w:r>
    </w:p>
    <w:p w:rsidR="008164B6" w:rsidRPr="008164B6" w:rsidRDefault="008164B6" w:rsidP="00592C1A">
      <w:pPr>
        <w:spacing w:after="0" w:line="240" w:lineRule="auto"/>
        <w:ind w:left="-567" w:right="283"/>
        <w:jc w:val="both"/>
        <w:rPr>
          <w:rFonts w:ascii="Arial" w:eastAsia="Times New Roman" w:hAnsi="Arial" w:cs="Arial"/>
          <w:sz w:val="20"/>
          <w:szCs w:val="20"/>
          <w:lang w:val="kk-KZ"/>
        </w:rPr>
      </w:pPr>
      <w:r w:rsidRPr="005A1570">
        <w:rPr>
          <w:rStyle w:val="hps"/>
          <w:rFonts w:ascii="Arial" w:hAnsi="Arial" w:cs="Arial"/>
          <w:b/>
          <w:sz w:val="20"/>
          <w:szCs w:val="20"/>
          <w:lang w:val="en-US"/>
        </w:rPr>
        <w:t>Keywords:</w:t>
      </w:r>
      <w:r w:rsidRPr="005A1570">
        <w:rPr>
          <w:rFonts w:ascii="Arial" w:hAnsi="Arial" w:cs="Arial"/>
          <w:sz w:val="20"/>
          <w:szCs w:val="20"/>
          <w:lang w:val="en-US"/>
        </w:rPr>
        <w:t xml:space="preserve"> </w:t>
      </w:r>
      <w:r w:rsidRPr="005A1570">
        <w:rPr>
          <w:rStyle w:val="hps"/>
          <w:rFonts w:ascii="Arial" w:hAnsi="Arial" w:cs="Arial"/>
          <w:sz w:val="20"/>
          <w:szCs w:val="20"/>
          <w:lang w:val="en-US"/>
        </w:rPr>
        <w:t>botulism</w:t>
      </w:r>
      <w:r w:rsidRPr="005A1570">
        <w:rPr>
          <w:rFonts w:ascii="Arial" w:hAnsi="Arial" w:cs="Arial"/>
          <w:sz w:val="20"/>
          <w:szCs w:val="20"/>
          <w:lang w:val="en-US"/>
        </w:rPr>
        <w:t>, polymyositis</w:t>
      </w:r>
    </w:p>
    <w:p w:rsidR="00541AB6" w:rsidRDefault="00541AB6" w:rsidP="00592C1A">
      <w:pPr>
        <w:spacing w:after="0" w:line="240" w:lineRule="auto"/>
        <w:ind w:left="-567" w:right="283" w:firstLine="567"/>
        <w:rPr>
          <w:rFonts w:ascii="Arial" w:eastAsia="Times New Roman"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25" type="#_x0000_t32" style="position:absolute;left:0;text-align:left;margin-left:95.15pt;margin-top:10.55pt;width:319.5pt;height:0;z-index:251811840" o:connectortype="straight"/>
        </w:pict>
      </w:r>
    </w:p>
    <w:p w:rsidR="00541AB6" w:rsidRPr="008C3862" w:rsidRDefault="00541AB6" w:rsidP="00592C1A">
      <w:pPr>
        <w:spacing w:after="0" w:line="240" w:lineRule="auto"/>
        <w:ind w:right="283" w:firstLine="567"/>
        <w:rPr>
          <w:rFonts w:ascii="Arial" w:eastAsia="Times New Roman" w:hAnsi="Arial" w:cs="Arial"/>
          <w:sz w:val="20"/>
          <w:szCs w:val="20"/>
          <w:lang w:val="en-US"/>
        </w:rPr>
      </w:pPr>
    </w:p>
    <w:p w:rsidR="003E2C31" w:rsidRPr="008C3862" w:rsidRDefault="003E2C31" w:rsidP="00592C1A">
      <w:pPr>
        <w:spacing w:after="0" w:line="240" w:lineRule="auto"/>
        <w:ind w:right="283" w:firstLine="567"/>
        <w:rPr>
          <w:rFonts w:ascii="Arial" w:eastAsia="Times New Roman" w:hAnsi="Arial" w:cs="Arial"/>
          <w:sz w:val="20"/>
          <w:szCs w:val="20"/>
          <w:lang w:val="en-US"/>
        </w:rPr>
      </w:pPr>
    </w:p>
    <w:p w:rsidR="003E2C31" w:rsidRPr="005A1570" w:rsidRDefault="003E2C31" w:rsidP="00592C1A">
      <w:pPr>
        <w:spacing w:after="0" w:line="240" w:lineRule="auto"/>
        <w:ind w:left="-567" w:right="283"/>
        <w:jc w:val="both"/>
        <w:rPr>
          <w:rFonts w:ascii="Arial" w:eastAsia="Times New Roman" w:hAnsi="Arial" w:cs="Arial"/>
          <w:b/>
          <w:sz w:val="20"/>
          <w:szCs w:val="20"/>
          <w:lang w:val="en-US"/>
        </w:rPr>
      </w:pPr>
      <w:r w:rsidRPr="008C3862">
        <w:rPr>
          <w:rFonts w:ascii="Arial" w:eastAsia="Times New Roman" w:hAnsi="Arial" w:cs="Arial"/>
          <w:b/>
          <w:sz w:val="20"/>
          <w:szCs w:val="20"/>
        </w:rPr>
        <w:t>УДК</w:t>
      </w:r>
      <w:r w:rsidRPr="005A1570">
        <w:rPr>
          <w:rFonts w:ascii="Arial" w:eastAsia="Times New Roman" w:hAnsi="Arial" w:cs="Arial"/>
          <w:b/>
          <w:sz w:val="20"/>
          <w:szCs w:val="20"/>
          <w:lang w:val="en-US"/>
        </w:rPr>
        <w:t xml:space="preserve"> 616.98:579.841.91-091.81:616.216-002</w:t>
      </w:r>
    </w:p>
    <w:p w:rsidR="003E2C31" w:rsidRPr="005A1570" w:rsidRDefault="003E2C31" w:rsidP="00592C1A">
      <w:pPr>
        <w:spacing w:after="0" w:line="240" w:lineRule="auto"/>
        <w:ind w:left="-567" w:right="283"/>
        <w:jc w:val="both"/>
        <w:rPr>
          <w:rFonts w:ascii="Arial" w:eastAsia="Times New Roman" w:hAnsi="Arial" w:cs="Arial"/>
          <w:b/>
          <w:sz w:val="20"/>
          <w:szCs w:val="20"/>
          <w:lang w:val="en-US"/>
        </w:rPr>
      </w:pPr>
    </w:p>
    <w:p w:rsidR="003E2C31" w:rsidRPr="005A1570" w:rsidRDefault="003E2C31" w:rsidP="00592C1A">
      <w:pPr>
        <w:spacing w:after="0" w:line="240" w:lineRule="auto"/>
        <w:ind w:left="-567" w:right="283"/>
        <w:jc w:val="both"/>
        <w:rPr>
          <w:rFonts w:ascii="Arial" w:eastAsia="Times New Roman" w:hAnsi="Arial" w:cs="Arial"/>
          <w:b/>
          <w:caps/>
          <w:sz w:val="20"/>
          <w:szCs w:val="20"/>
          <w:lang w:val="en-US"/>
        </w:rPr>
      </w:pPr>
      <w:r w:rsidRPr="00436B98">
        <w:rPr>
          <w:rFonts w:ascii="Arial" w:eastAsia="Times New Roman" w:hAnsi="Arial" w:cs="Arial"/>
          <w:b/>
          <w:caps/>
          <w:sz w:val="20"/>
          <w:szCs w:val="20"/>
        </w:rPr>
        <w:t>Микст</w:t>
      </w:r>
      <w:r w:rsidRPr="005A1570">
        <w:rPr>
          <w:rFonts w:ascii="Arial" w:eastAsia="Times New Roman" w:hAnsi="Arial" w:cs="Arial"/>
          <w:b/>
          <w:caps/>
          <w:sz w:val="20"/>
          <w:szCs w:val="20"/>
          <w:lang w:val="en-US"/>
        </w:rPr>
        <w:t>-</w:t>
      </w:r>
      <w:r w:rsidRPr="00436B98">
        <w:rPr>
          <w:rFonts w:ascii="Arial" w:eastAsia="Times New Roman" w:hAnsi="Arial" w:cs="Arial"/>
          <w:b/>
          <w:caps/>
          <w:sz w:val="20"/>
          <w:szCs w:val="20"/>
        </w:rPr>
        <w:t>инфекция</w:t>
      </w:r>
      <w:r w:rsidRPr="005A1570">
        <w:rPr>
          <w:rFonts w:ascii="Arial" w:eastAsia="Times New Roman" w:hAnsi="Arial" w:cs="Arial"/>
          <w:b/>
          <w:caps/>
          <w:sz w:val="20"/>
          <w:szCs w:val="20"/>
          <w:lang w:val="en-US"/>
        </w:rPr>
        <w:t xml:space="preserve">: </w:t>
      </w:r>
      <w:r w:rsidRPr="00436B98">
        <w:rPr>
          <w:rFonts w:ascii="Arial" w:eastAsia="Times New Roman" w:hAnsi="Arial" w:cs="Arial"/>
          <w:b/>
          <w:caps/>
          <w:sz w:val="20"/>
          <w:szCs w:val="20"/>
        </w:rPr>
        <w:t>нейробруцеллез</w:t>
      </w:r>
      <w:r w:rsidRPr="005A1570">
        <w:rPr>
          <w:rFonts w:ascii="Arial" w:eastAsia="Times New Roman" w:hAnsi="Arial" w:cs="Arial"/>
          <w:b/>
          <w:caps/>
          <w:sz w:val="20"/>
          <w:szCs w:val="20"/>
          <w:lang w:val="en-US"/>
        </w:rPr>
        <w:t xml:space="preserve"> </w:t>
      </w:r>
      <w:r w:rsidRPr="00436B98">
        <w:rPr>
          <w:rFonts w:ascii="Arial" w:eastAsia="Times New Roman" w:hAnsi="Arial" w:cs="Arial"/>
          <w:b/>
          <w:caps/>
          <w:sz w:val="20"/>
          <w:szCs w:val="20"/>
        </w:rPr>
        <w:t>и</w:t>
      </w:r>
      <w:r w:rsidRPr="005A1570">
        <w:rPr>
          <w:rFonts w:ascii="Arial" w:eastAsia="Times New Roman" w:hAnsi="Arial" w:cs="Arial"/>
          <w:b/>
          <w:caps/>
          <w:sz w:val="20"/>
          <w:szCs w:val="20"/>
          <w:lang w:val="en-US"/>
        </w:rPr>
        <w:t xml:space="preserve"> </w:t>
      </w:r>
      <w:r w:rsidRPr="00436B98">
        <w:rPr>
          <w:rFonts w:ascii="Arial" w:eastAsia="Times New Roman" w:hAnsi="Arial" w:cs="Arial"/>
          <w:b/>
          <w:caps/>
          <w:sz w:val="20"/>
          <w:szCs w:val="20"/>
        </w:rPr>
        <w:t>банальный</w:t>
      </w:r>
      <w:r w:rsidRPr="005A1570">
        <w:rPr>
          <w:rFonts w:ascii="Arial" w:eastAsia="Times New Roman" w:hAnsi="Arial" w:cs="Arial"/>
          <w:b/>
          <w:caps/>
          <w:sz w:val="20"/>
          <w:szCs w:val="20"/>
          <w:lang w:val="en-US"/>
        </w:rPr>
        <w:t xml:space="preserve"> </w:t>
      </w:r>
      <w:r w:rsidRPr="00436B98">
        <w:rPr>
          <w:rFonts w:ascii="Arial" w:eastAsia="Times New Roman" w:hAnsi="Arial" w:cs="Arial"/>
          <w:b/>
          <w:caps/>
          <w:sz w:val="20"/>
          <w:szCs w:val="20"/>
        </w:rPr>
        <w:t>гайморит</w:t>
      </w:r>
      <w:r w:rsidRPr="005A1570">
        <w:rPr>
          <w:rFonts w:ascii="Arial" w:eastAsia="Times New Roman" w:hAnsi="Arial" w:cs="Arial"/>
          <w:b/>
          <w:caps/>
          <w:sz w:val="20"/>
          <w:szCs w:val="20"/>
          <w:lang w:val="en-US"/>
        </w:rPr>
        <w:t>.</w:t>
      </w:r>
    </w:p>
    <w:p w:rsidR="003E2C31" w:rsidRPr="00436B98" w:rsidRDefault="003E2C31" w:rsidP="00592C1A">
      <w:pPr>
        <w:spacing w:after="0" w:line="240" w:lineRule="auto"/>
        <w:ind w:left="-567" w:right="283"/>
        <w:jc w:val="both"/>
        <w:rPr>
          <w:rFonts w:ascii="Arial" w:eastAsia="Times New Roman" w:hAnsi="Arial" w:cs="Arial"/>
          <w:caps/>
          <w:sz w:val="20"/>
          <w:szCs w:val="20"/>
        </w:rPr>
      </w:pPr>
      <w:r w:rsidRPr="00436B98">
        <w:rPr>
          <w:rFonts w:ascii="Arial" w:eastAsia="Times New Roman" w:hAnsi="Arial" w:cs="Arial"/>
          <w:caps/>
          <w:sz w:val="20"/>
          <w:szCs w:val="20"/>
        </w:rPr>
        <w:t>Случай из практики.</w:t>
      </w:r>
    </w:p>
    <w:p w:rsidR="00436B98" w:rsidRPr="006D06D7" w:rsidRDefault="00436B98" w:rsidP="00592C1A">
      <w:pPr>
        <w:spacing w:after="0" w:line="240" w:lineRule="auto"/>
        <w:ind w:left="-567" w:right="283"/>
        <w:jc w:val="both"/>
        <w:rPr>
          <w:rFonts w:ascii="Arial" w:eastAsia="Times New Roman" w:hAnsi="Arial" w:cs="Arial"/>
          <w:sz w:val="20"/>
          <w:szCs w:val="20"/>
        </w:rPr>
      </w:pPr>
    </w:p>
    <w:p w:rsidR="003E2C31" w:rsidRPr="00436B98" w:rsidRDefault="003E2C31" w:rsidP="00592C1A">
      <w:pPr>
        <w:spacing w:after="0" w:line="240" w:lineRule="auto"/>
        <w:ind w:left="-567" w:right="283"/>
        <w:jc w:val="both"/>
        <w:rPr>
          <w:rFonts w:ascii="Arial" w:eastAsia="Times New Roman" w:hAnsi="Arial" w:cs="Arial"/>
          <w:b/>
          <w:sz w:val="20"/>
          <w:szCs w:val="20"/>
        </w:rPr>
      </w:pPr>
      <w:r w:rsidRPr="00436B98">
        <w:rPr>
          <w:rFonts w:ascii="Arial" w:eastAsia="Times New Roman" w:hAnsi="Arial" w:cs="Arial"/>
          <w:b/>
          <w:sz w:val="20"/>
          <w:szCs w:val="20"/>
        </w:rPr>
        <w:t>Сержанов М.О.</w:t>
      </w:r>
    </w:p>
    <w:p w:rsidR="003E2C31" w:rsidRPr="00436B98" w:rsidRDefault="003E2C31" w:rsidP="00592C1A">
      <w:pPr>
        <w:spacing w:after="0" w:line="240" w:lineRule="auto"/>
        <w:ind w:left="-567" w:right="283"/>
        <w:jc w:val="both"/>
        <w:rPr>
          <w:rFonts w:ascii="Arial" w:eastAsia="Times New Roman" w:hAnsi="Arial" w:cs="Arial"/>
          <w:i/>
          <w:sz w:val="20"/>
          <w:szCs w:val="20"/>
        </w:rPr>
      </w:pPr>
      <w:r w:rsidRPr="00436B98">
        <w:rPr>
          <w:rFonts w:ascii="Arial" w:eastAsia="Times New Roman" w:hAnsi="Arial" w:cs="Arial"/>
          <w:i/>
          <w:sz w:val="20"/>
          <w:szCs w:val="20"/>
        </w:rPr>
        <w:t>Областная детская инфекционная больница г.Тараз</w:t>
      </w:r>
    </w:p>
    <w:p w:rsidR="00436B98" w:rsidRPr="006D06D7" w:rsidRDefault="00436B98" w:rsidP="00592C1A">
      <w:pPr>
        <w:spacing w:after="0" w:line="240" w:lineRule="auto"/>
        <w:ind w:left="-567" w:right="283"/>
        <w:jc w:val="both"/>
        <w:rPr>
          <w:rFonts w:ascii="Arial" w:eastAsia="Times New Roman" w:hAnsi="Arial" w:cs="Arial"/>
          <w:sz w:val="20"/>
          <w:szCs w:val="20"/>
        </w:rPr>
      </w:pPr>
    </w:p>
    <w:p w:rsidR="003E2C31" w:rsidRPr="008C3862" w:rsidRDefault="003E2C31"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sz w:val="20"/>
          <w:szCs w:val="20"/>
        </w:rPr>
        <w:t>Поражение центральной и периферической нервной системы типично для бруцеллеза. При остром бруцеллезе наиболее типичным является развитие серозного менингита. Возможно развитие микст-инфекции бруцеллеза с кокковой инфекцией.</w:t>
      </w:r>
    </w:p>
    <w:p w:rsidR="003E2C31" w:rsidRPr="008C3862" w:rsidRDefault="003E2C31" w:rsidP="00592C1A">
      <w:pPr>
        <w:spacing w:after="0" w:line="240" w:lineRule="auto"/>
        <w:ind w:left="-567" w:right="283"/>
        <w:jc w:val="both"/>
        <w:rPr>
          <w:rFonts w:ascii="Arial" w:eastAsia="Times New Roman" w:hAnsi="Arial" w:cs="Arial"/>
          <w:sz w:val="20"/>
          <w:szCs w:val="20"/>
        </w:rPr>
      </w:pPr>
      <w:r w:rsidRPr="00436B98">
        <w:rPr>
          <w:rFonts w:ascii="Arial" w:eastAsia="Times New Roman" w:hAnsi="Arial" w:cs="Arial"/>
          <w:b/>
          <w:sz w:val="20"/>
          <w:szCs w:val="20"/>
        </w:rPr>
        <w:t>Ключевые слова:</w:t>
      </w:r>
      <w:r w:rsidRPr="008C3862">
        <w:rPr>
          <w:rFonts w:ascii="Arial" w:eastAsia="Times New Roman" w:hAnsi="Arial" w:cs="Arial"/>
          <w:sz w:val="20"/>
          <w:szCs w:val="20"/>
        </w:rPr>
        <w:t xml:space="preserve">  микст-инфекция, острый бруцеллез, поражение нервной системы, случай из практики.</w:t>
      </w:r>
    </w:p>
    <w:p w:rsidR="003E2C31" w:rsidRPr="008C3862" w:rsidRDefault="003E2C31" w:rsidP="00592C1A">
      <w:pPr>
        <w:spacing w:after="0" w:line="240" w:lineRule="auto"/>
        <w:ind w:right="283"/>
        <w:jc w:val="both"/>
        <w:rPr>
          <w:rFonts w:ascii="Arial" w:eastAsia="Times New Roman" w:hAnsi="Arial" w:cs="Arial"/>
          <w:sz w:val="20"/>
          <w:szCs w:val="20"/>
          <w:lang w:val="kk-KZ"/>
        </w:rPr>
      </w:pPr>
      <w:r w:rsidRPr="008C3862">
        <w:rPr>
          <w:rFonts w:ascii="Arial" w:eastAsia="Times New Roman" w:hAnsi="Arial" w:cs="Arial"/>
          <w:sz w:val="20"/>
          <w:szCs w:val="20"/>
        </w:rPr>
        <w:t xml:space="preserve">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Поражение нервной системы характерно для бруцеллеза. Имеют место поражение центральной и периферической нервной системы. В 1936 году В.А.Штаркер для определения бруцеллеза с преимущественным поражением нервной системы, предложил термин «нейробруцеллез». При острой форме бруцеллеза чаще отмечаются менингиты. Для подострого и хронического течения более характерно развитие арахноидита, менингоэнцефалита, миелита, миеломенингорадикулита, диэнцефалита [1].</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lastRenderedPageBreak/>
        <w:t>Больной, 28 лет поступил на стационарное лечение в областную детскую инфекционную больницу г.Тараз (ОДИБ) на 5 сутки от начало заболевания с диагнозом «Лихорадка неясной этиологии. Нейротоксикоз II-степени».При поступлении жаловался на общую слабость, головную боль, головокружение, светобоязнь, рвоту, лихорадку.</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Анамнез заболевания</w:t>
      </w:r>
      <w:r w:rsidRPr="008C3862">
        <w:rPr>
          <w:rFonts w:ascii="Arial" w:eastAsia="Times New Roman" w:hAnsi="Arial" w:cs="Arial"/>
          <w:i/>
          <w:sz w:val="20"/>
          <w:szCs w:val="20"/>
        </w:rPr>
        <w:t>: Заболел остро с болей в горле, повышения температуры тела с ознобом до 38-39</w:t>
      </w:r>
      <w:r w:rsidRPr="008C3862">
        <w:rPr>
          <w:rFonts w:ascii="Arial" w:eastAsia="Times New Roman" w:hAnsi="Arial" w:cs="Arial"/>
          <w:i/>
          <w:sz w:val="20"/>
          <w:szCs w:val="20"/>
          <w:vertAlign w:val="superscript"/>
        </w:rPr>
        <w:t>0</w:t>
      </w:r>
      <w:r w:rsidRPr="008C3862">
        <w:rPr>
          <w:rFonts w:ascii="Arial" w:eastAsia="Times New Roman" w:hAnsi="Arial" w:cs="Arial"/>
          <w:i/>
          <w:sz w:val="20"/>
          <w:szCs w:val="20"/>
        </w:rPr>
        <w:t>С и головной боли. Лихорадил в течении 4 суток, все дни сохранялась головная боль и боли в горле. Самостоятельно принимал жаропонижающие, без эффекта. На 5 сутки болезни присоединилась повторная рвота, обратился за медицинской помощью, был осмотрен участковым терапевтом, ЛОР-врачом и невропатологом и с вышеуказанным диагнозом направлен на госпитализацию.</w:t>
      </w:r>
    </w:p>
    <w:p w:rsidR="00436B98" w:rsidRPr="00436B98"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Анамнез жизни:</w:t>
      </w:r>
      <w:r w:rsidRPr="008C3862">
        <w:rPr>
          <w:rFonts w:ascii="Arial" w:eastAsia="Times New Roman" w:hAnsi="Arial" w:cs="Arial"/>
          <w:i/>
          <w:sz w:val="20"/>
          <w:szCs w:val="20"/>
        </w:rPr>
        <w:t xml:space="preserve"> В 13 летнем возрасте перенес закрытую черепно- мозговую травму с ушибом головного мозга и в течение месяца находился в коматозном состоянии. В феврале 2011 года перенес острый бруцеллез. Лечился в центральной районной больнице (ЦРБ) по месту жительства.</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Эпидемиологический анамнез:</w:t>
      </w:r>
      <w:r w:rsidRPr="008C3862">
        <w:rPr>
          <w:rFonts w:ascii="Arial" w:eastAsia="Times New Roman" w:hAnsi="Arial" w:cs="Arial"/>
          <w:i/>
          <w:sz w:val="20"/>
          <w:szCs w:val="20"/>
        </w:rPr>
        <w:t xml:space="preserve"> заболевание связывает с переохлаждением, пил холодную воду. Живет в селе, содержит крупный рогатый скот, ухаживает за ним.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Объективно</w:t>
      </w:r>
      <w:r w:rsidRPr="008C3862">
        <w:rPr>
          <w:rFonts w:ascii="Arial" w:eastAsia="Times New Roman" w:hAnsi="Arial" w:cs="Arial"/>
          <w:i/>
          <w:sz w:val="20"/>
          <w:szCs w:val="20"/>
        </w:rPr>
        <w:t>: Температура тела 37,6</w:t>
      </w:r>
      <w:r w:rsidRPr="008C3862">
        <w:rPr>
          <w:rFonts w:ascii="Arial" w:eastAsia="Times New Roman" w:hAnsi="Arial" w:cs="Arial"/>
          <w:i/>
          <w:sz w:val="20"/>
          <w:szCs w:val="20"/>
          <w:vertAlign w:val="superscript"/>
        </w:rPr>
        <w:t>0</w:t>
      </w:r>
      <w:r w:rsidRPr="008C3862">
        <w:rPr>
          <w:rFonts w:ascii="Arial" w:eastAsia="Times New Roman" w:hAnsi="Arial" w:cs="Arial"/>
          <w:i/>
          <w:sz w:val="20"/>
          <w:szCs w:val="20"/>
        </w:rPr>
        <w:t xml:space="preserve">С. Сознание ясное, ориентирован во времени и пространстве. Кожные покровы чистые, сыпи нет. Увеличены все группы лимфатических узлов размером с «горох», подвижные, безболезненные при пальпации. Легкие – дыхание везикулярное, ЧДД - 18 в 1 минуту. Тоны сердца ясные, ритм не нарушен, ЧСС- 82 удара в 1 минуту. АД– 110/80 мм рт.ст. Пальпируется печень от реберного края на 1 см. Спленомегалии нет. Ригидность мышц затылка 1 поперечный палец. Симптом Кернига отрицательный с обеих сторон. В ротоглотке миндалины за дужками, налетов нет.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6-день болезни (2 сутки в стационаре): температура 37,1</w:t>
      </w:r>
      <w:r w:rsidRPr="008C3862">
        <w:rPr>
          <w:rFonts w:ascii="Arial" w:eastAsia="Times New Roman" w:hAnsi="Arial" w:cs="Arial"/>
          <w:i/>
          <w:sz w:val="20"/>
          <w:szCs w:val="20"/>
          <w:vertAlign w:val="superscript"/>
        </w:rPr>
        <w:t>0</w:t>
      </w:r>
      <w:r w:rsidRPr="008C3862">
        <w:rPr>
          <w:rFonts w:ascii="Arial" w:eastAsia="Times New Roman" w:hAnsi="Arial" w:cs="Arial"/>
          <w:i/>
          <w:sz w:val="20"/>
          <w:szCs w:val="20"/>
        </w:rPr>
        <w:t>С. Наросла ригидность мышц затылка, 2 поперечных пальца. Сохраняется головная боль, рвота, слабость. Симптом Кернига отрицательный с обеих сторон. Была проведена спинномозговая пункция.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Результаты лабораторного и инструментального обследования: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СМЖ</w:t>
      </w:r>
      <w:r w:rsidRPr="008C3862">
        <w:rPr>
          <w:rFonts w:ascii="Arial" w:eastAsia="Times New Roman" w:hAnsi="Arial" w:cs="Arial"/>
          <w:i/>
          <w:sz w:val="20"/>
          <w:szCs w:val="20"/>
        </w:rPr>
        <w:t>: белок- 0,066%</w:t>
      </w:r>
      <w:r w:rsidRPr="008C3862">
        <w:rPr>
          <w:rFonts w:ascii="Arial" w:eastAsia="Times New Roman" w:hAnsi="Arial" w:cs="Arial"/>
          <w:i/>
          <w:sz w:val="20"/>
          <w:szCs w:val="20"/>
          <w:vertAlign w:val="subscript"/>
        </w:rPr>
        <w:t xml:space="preserve">о </w:t>
      </w:r>
      <w:r w:rsidRPr="008C3862">
        <w:rPr>
          <w:rFonts w:ascii="Arial" w:eastAsia="Times New Roman" w:hAnsi="Arial" w:cs="Arial"/>
          <w:i/>
          <w:sz w:val="20"/>
          <w:szCs w:val="20"/>
        </w:rPr>
        <w:t xml:space="preserve">, цитоз - 125 клеток (лимфоциты –125, нейтрофилы - 0) ,реакция Панди (++).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w:t>
      </w:r>
      <w:r w:rsidRPr="008C3862">
        <w:rPr>
          <w:rFonts w:ascii="Arial" w:eastAsia="Times New Roman" w:hAnsi="Arial" w:cs="Arial"/>
          <w:b/>
          <w:i/>
          <w:sz w:val="20"/>
          <w:szCs w:val="20"/>
        </w:rPr>
        <w:t>ОАК:</w:t>
      </w:r>
      <w:r w:rsidRPr="008C3862">
        <w:rPr>
          <w:rFonts w:ascii="Arial" w:eastAsia="Times New Roman" w:hAnsi="Arial" w:cs="Arial"/>
          <w:i/>
          <w:sz w:val="20"/>
          <w:szCs w:val="20"/>
        </w:rPr>
        <w:t xml:space="preserve"> лейкоциты – 10,6*10</w:t>
      </w:r>
      <w:r w:rsidRPr="008C3862">
        <w:rPr>
          <w:rFonts w:ascii="Arial" w:eastAsia="Times New Roman" w:hAnsi="Arial" w:cs="Arial"/>
          <w:i/>
          <w:sz w:val="20"/>
          <w:szCs w:val="20"/>
          <w:vertAlign w:val="superscript"/>
        </w:rPr>
        <w:t>9</w:t>
      </w:r>
      <w:r w:rsidRPr="008C3862">
        <w:rPr>
          <w:rFonts w:ascii="Arial" w:eastAsia="Times New Roman" w:hAnsi="Arial" w:cs="Arial"/>
          <w:i/>
          <w:sz w:val="20"/>
          <w:szCs w:val="20"/>
        </w:rPr>
        <w:t>, п/я-2, с/я-66,э-0, л-28, м-4, СОЭ-10 мм/час.</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ОАМ:</w:t>
      </w:r>
      <w:r w:rsidRPr="008C3862">
        <w:rPr>
          <w:rFonts w:ascii="Arial" w:eastAsia="Times New Roman" w:hAnsi="Arial" w:cs="Arial"/>
          <w:i/>
          <w:sz w:val="20"/>
          <w:szCs w:val="20"/>
        </w:rPr>
        <w:t xml:space="preserve"> уд.вес 1018, белок-0.033%</w:t>
      </w:r>
      <w:r w:rsidRPr="008C3862">
        <w:rPr>
          <w:rFonts w:ascii="Arial" w:eastAsia="Times New Roman" w:hAnsi="Arial" w:cs="Arial"/>
          <w:i/>
          <w:sz w:val="20"/>
          <w:szCs w:val="20"/>
          <w:vertAlign w:val="subscript"/>
        </w:rPr>
        <w:t>о</w:t>
      </w:r>
      <w:r w:rsidRPr="008C3862">
        <w:rPr>
          <w:rFonts w:ascii="Arial" w:eastAsia="Times New Roman" w:hAnsi="Arial" w:cs="Arial"/>
          <w:i/>
          <w:sz w:val="20"/>
          <w:szCs w:val="20"/>
        </w:rPr>
        <w:t>, эпителий плоский- 1-0-1, лейкоциты – 0-5 в поле зрения, гиалиновые цилиндры 1-0-1.</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Биохимический анализ крови</w:t>
      </w:r>
      <w:r w:rsidRPr="008C3862">
        <w:rPr>
          <w:rFonts w:ascii="Arial" w:eastAsia="Times New Roman" w:hAnsi="Arial" w:cs="Arial"/>
          <w:i/>
          <w:sz w:val="20"/>
          <w:szCs w:val="20"/>
        </w:rPr>
        <w:t>:общий белок- 72,7 г/л, мочевина- 5,8 мкмоль/л, глюкоза 4,3 ммоль/л, АЛТ- 0,29 мккат/л, общий билирубин- 8,0 ммоль/л, тимоловая проба- 3,2 Ед.</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Дважды Реакция Хеддльсона (РХ</w:t>
      </w:r>
      <w:r w:rsidRPr="008C3862">
        <w:rPr>
          <w:rFonts w:ascii="Arial" w:eastAsia="Times New Roman" w:hAnsi="Arial" w:cs="Arial"/>
          <w:i/>
          <w:sz w:val="20"/>
          <w:szCs w:val="20"/>
        </w:rPr>
        <w:t>) – положительная.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 xml:space="preserve"> Дважды Реакция Райта (РР)</w:t>
      </w:r>
      <w:r w:rsidRPr="008C3862">
        <w:rPr>
          <w:rFonts w:ascii="Arial" w:eastAsia="Times New Roman" w:hAnsi="Arial" w:cs="Arial"/>
          <w:i/>
          <w:sz w:val="20"/>
          <w:szCs w:val="20"/>
        </w:rPr>
        <w:t xml:space="preserve"> – отрицательная.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w:t>
      </w:r>
      <w:r w:rsidRPr="008C3862">
        <w:rPr>
          <w:rFonts w:ascii="Arial" w:eastAsia="Times New Roman" w:hAnsi="Arial" w:cs="Arial"/>
          <w:b/>
          <w:i/>
          <w:sz w:val="20"/>
          <w:szCs w:val="20"/>
        </w:rPr>
        <w:t>УЗИ ОБП</w:t>
      </w:r>
      <w:r w:rsidRPr="008C3862">
        <w:rPr>
          <w:rFonts w:ascii="Arial" w:eastAsia="Times New Roman" w:hAnsi="Arial" w:cs="Arial"/>
          <w:i/>
          <w:sz w:val="20"/>
          <w:szCs w:val="20"/>
        </w:rPr>
        <w:t>: гепатомегалия.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 xml:space="preserve"> </w:t>
      </w:r>
      <w:r w:rsidRPr="008C3862">
        <w:rPr>
          <w:rFonts w:ascii="Arial" w:eastAsia="Times New Roman" w:hAnsi="Arial" w:cs="Arial"/>
          <w:b/>
          <w:i/>
          <w:sz w:val="20"/>
          <w:szCs w:val="20"/>
          <w:lang w:val="en-US"/>
        </w:rPr>
        <w:t>R</w:t>
      </w:r>
      <w:r w:rsidRPr="008C3862">
        <w:rPr>
          <w:rFonts w:ascii="Arial" w:eastAsia="Times New Roman" w:hAnsi="Arial" w:cs="Arial"/>
          <w:b/>
          <w:i/>
          <w:sz w:val="20"/>
          <w:szCs w:val="20"/>
        </w:rPr>
        <w:t>-снимок лицевого черепа</w:t>
      </w:r>
      <w:r w:rsidRPr="008C3862">
        <w:rPr>
          <w:rFonts w:ascii="Arial" w:eastAsia="Times New Roman" w:hAnsi="Arial" w:cs="Arial"/>
          <w:i/>
          <w:sz w:val="20"/>
          <w:szCs w:val="20"/>
        </w:rPr>
        <w:t>: левосторонний гайморит.</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Была назначена антибактериальная терапия  доксициклином 0,2 г/сутки в сочетании с внутривенными инъекциями офлоксацина 400 мг/сутки, симптоматическая, дезинтоксикационная, дегидратационная  терапия.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После проведенной в течении 18 суток лечения: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СМЖ:</w:t>
      </w:r>
      <w:r w:rsidRPr="008C3862">
        <w:rPr>
          <w:rFonts w:ascii="Arial" w:eastAsia="Times New Roman" w:hAnsi="Arial" w:cs="Arial"/>
          <w:i/>
          <w:sz w:val="20"/>
          <w:szCs w:val="20"/>
        </w:rPr>
        <w:t xml:space="preserve"> белок- 0,066%</w:t>
      </w:r>
      <w:r w:rsidRPr="008C3862">
        <w:rPr>
          <w:rFonts w:ascii="Arial" w:eastAsia="Times New Roman" w:hAnsi="Arial" w:cs="Arial"/>
          <w:i/>
          <w:sz w:val="20"/>
          <w:szCs w:val="20"/>
          <w:vertAlign w:val="subscript"/>
        </w:rPr>
        <w:t xml:space="preserve">о </w:t>
      </w:r>
      <w:r w:rsidRPr="008C3862">
        <w:rPr>
          <w:rFonts w:ascii="Arial" w:eastAsia="Times New Roman" w:hAnsi="Arial" w:cs="Arial"/>
          <w:i/>
          <w:sz w:val="20"/>
          <w:szCs w:val="20"/>
        </w:rPr>
        <w:t xml:space="preserve">, цитоз – 23 клеток (лимфоциты –125, нейтрофилы - 0) ,реакция Панди (+). </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i/>
          <w:sz w:val="20"/>
          <w:szCs w:val="20"/>
        </w:rPr>
        <w:t xml:space="preserve"> </w:t>
      </w:r>
      <w:r w:rsidRPr="008C3862">
        <w:rPr>
          <w:rFonts w:ascii="Arial" w:eastAsia="Times New Roman" w:hAnsi="Arial" w:cs="Arial"/>
          <w:b/>
          <w:i/>
          <w:sz w:val="20"/>
          <w:szCs w:val="20"/>
        </w:rPr>
        <w:t>ОАК:</w:t>
      </w:r>
      <w:r w:rsidRPr="008C3862">
        <w:rPr>
          <w:rFonts w:ascii="Arial" w:eastAsia="Times New Roman" w:hAnsi="Arial" w:cs="Arial"/>
          <w:i/>
          <w:sz w:val="20"/>
          <w:szCs w:val="20"/>
        </w:rPr>
        <w:t xml:space="preserve"> лейкоциты – 6,3*10</w:t>
      </w:r>
      <w:r w:rsidRPr="008C3862">
        <w:rPr>
          <w:rFonts w:ascii="Arial" w:eastAsia="Times New Roman" w:hAnsi="Arial" w:cs="Arial"/>
          <w:i/>
          <w:sz w:val="20"/>
          <w:szCs w:val="20"/>
          <w:vertAlign w:val="superscript"/>
        </w:rPr>
        <w:t>9</w:t>
      </w:r>
      <w:r w:rsidRPr="008C3862">
        <w:rPr>
          <w:rFonts w:ascii="Arial" w:eastAsia="Times New Roman" w:hAnsi="Arial" w:cs="Arial"/>
          <w:i/>
          <w:sz w:val="20"/>
          <w:szCs w:val="20"/>
        </w:rPr>
        <w:t>, п/я-2, с/я-52, л-38, м-5, СОЭ- 5 мм/час.</w:t>
      </w:r>
    </w:p>
    <w:p w:rsidR="003E2C31" w:rsidRPr="008C3862" w:rsidRDefault="003E2C31" w:rsidP="00592C1A">
      <w:pPr>
        <w:spacing w:after="0" w:line="240" w:lineRule="auto"/>
        <w:ind w:left="-567" w:right="283" w:firstLine="567"/>
        <w:jc w:val="both"/>
        <w:rPr>
          <w:rFonts w:ascii="Arial" w:eastAsia="Times New Roman" w:hAnsi="Arial" w:cs="Arial"/>
          <w:b/>
          <w:i/>
          <w:sz w:val="20"/>
          <w:szCs w:val="20"/>
        </w:rPr>
      </w:pPr>
      <w:r w:rsidRPr="008C3862">
        <w:rPr>
          <w:rFonts w:ascii="Arial" w:eastAsia="Times New Roman" w:hAnsi="Arial" w:cs="Arial"/>
          <w:b/>
          <w:i/>
          <w:sz w:val="20"/>
          <w:szCs w:val="20"/>
        </w:rPr>
        <w:t>Бактериологические посевы</w:t>
      </w:r>
      <w:r w:rsidRPr="008C3862">
        <w:rPr>
          <w:rFonts w:ascii="Arial" w:eastAsia="Times New Roman" w:hAnsi="Arial" w:cs="Arial"/>
          <w:i/>
          <w:sz w:val="20"/>
          <w:szCs w:val="20"/>
        </w:rPr>
        <w:t xml:space="preserve"> крови (трижды) и ликвора с отрицательным результатом.</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 xml:space="preserve"> Дважды Реакция Хеддльсона (РХ</w:t>
      </w:r>
      <w:r w:rsidRPr="008C3862">
        <w:rPr>
          <w:rFonts w:ascii="Arial" w:eastAsia="Times New Roman" w:hAnsi="Arial" w:cs="Arial"/>
          <w:i/>
          <w:sz w:val="20"/>
          <w:szCs w:val="20"/>
        </w:rPr>
        <w:t>) – положительная.</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Дважды Реакция Райта (РР)</w:t>
      </w:r>
      <w:r w:rsidRPr="008C3862">
        <w:rPr>
          <w:rFonts w:ascii="Arial" w:eastAsia="Times New Roman" w:hAnsi="Arial" w:cs="Arial"/>
          <w:i/>
          <w:sz w:val="20"/>
          <w:szCs w:val="20"/>
        </w:rPr>
        <w:t xml:space="preserve"> – 1:200.</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Заключительный диагноз</w:t>
      </w:r>
      <w:r w:rsidRPr="008C3862">
        <w:rPr>
          <w:rFonts w:ascii="Arial" w:eastAsia="Times New Roman" w:hAnsi="Arial" w:cs="Arial"/>
          <w:i/>
          <w:sz w:val="20"/>
          <w:szCs w:val="20"/>
        </w:rPr>
        <w:t>: Нейробруцеллез (серозный менингит), тяжелое течение.</w:t>
      </w:r>
    </w:p>
    <w:p w:rsidR="003E2C31" w:rsidRPr="008C3862" w:rsidRDefault="003E2C31" w:rsidP="00592C1A">
      <w:pPr>
        <w:spacing w:after="0" w:line="240" w:lineRule="auto"/>
        <w:ind w:left="-567" w:right="283" w:firstLine="567"/>
        <w:jc w:val="both"/>
        <w:rPr>
          <w:rFonts w:ascii="Arial" w:eastAsia="Times New Roman" w:hAnsi="Arial" w:cs="Arial"/>
          <w:i/>
          <w:sz w:val="20"/>
          <w:szCs w:val="20"/>
        </w:rPr>
      </w:pPr>
      <w:r w:rsidRPr="008C3862">
        <w:rPr>
          <w:rFonts w:ascii="Arial" w:eastAsia="Times New Roman" w:hAnsi="Arial" w:cs="Arial"/>
          <w:b/>
          <w:i/>
          <w:sz w:val="20"/>
          <w:szCs w:val="20"/>
        </w:rPr>
        <w:t>Сопутствующий диагноз</w:t>
      </w:r>
      <w:r w:rsidRPr="008C3862">
        <w:rPr>
          <w:rFonts w:ascii="Arial" w:eastAsia="Times New Roman" w:hAnsi="Arial" w:cs="Arial"/>
          <w:i/>
          <w:sz w:val="20"/>
          <w:szCs w:val="20"/>
        </w:rPr>
        <w:t>: Острый гнойный левосторонний гайморит.</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В приведенном случае заболевания можно предположить реинфекцию в виде острого бруцеллеза с развитием острого бруцеллезного менингита. Бруцеллезный менингит в основном бывает серозный, при наслоении кокковой флоры – вторично-гнойный.</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С учетом выявленного левостороннего гайморита, начало заболевания с болей в горле, изменений в ОАК в виде лейкоцитоза, проводился дифференциальный диагноз со вторично-гнойным менингтом. Опорные эпидемиологические, клинические и лабораторные показатели позволили остановиться на бруцеллезной этиологии серозного менингита:</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постоянный контакт с животными</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отсутствие клиники заболевания после проведенного лечения в феврале</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отсутствие очаговых поражений опорно-двигательного аппарата</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lastRenderedPageBreak/>
        <w:t>- серозный характер ликвора</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отсутствие нейтрофилеза в формуле крови и нормальный показатель СОЭ</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 дважды положительный анализ реакции Хеддльсона, которая является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  качественной (т.е. указывает на наличие антител) и появление титра антител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  1:200 через 18 дней от начало заболевания и 14 день от начало    </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xml:space="preserve">  специфической  антибиотикотерапии</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r w:rsidRPr="008C3862">
        <w:rPr>
          <w:rFonts w:ascii="Arial" w:eastAsia="Times New Roman" w:hAnsi="Arial" w:cs="Arial"/>
          <w:sz w:val="20"/>
          <w:szCs w:val="20"/>
        </w:rPr>
        <w:t>- абсолютный эффект от терапии специфической для бруцеллеза.</w:t>
      </w:r>
    </w:p>
    <w:p w:rsidR="003E2C31" w:rsidRPr="008C3862" w:rsidRDefault="003E2C31" w:rsidP="00592C1A">
      <w:pPr>
        <w:spacing w:after="0" w:line="240" w:lineRule="auto"/>
        <w:ind w:left="-567" w:right="283" w:firstLine="567"/>
        <w:jc w:val="both"/>
        <w:rPr>
          <w:rFonts w:ascii="Arial" w:eastAsia="Times New Roman" w:hAnsi="Arial" w:cs="Arial"/>
          <w:sz w:val="20"/>
          <w:szCs w:val="20"/>
        </w:rPr>
      </w:pPr>
    </w:p>
    <w:p w:rsidR="003E2C31" w:rsidRPr="008C3862" w:rsidRDefault="003E2C31" w:rsidP="00592C1A">
      <w:pPr>
        <w:spacing w:after="0" w:line="240" w:lineRule="auto"/>
        <w:ind w:left="-567" w:right="283"/>
        <w:jc w:val="both"/>
        <w:rPr>
          <w:rFonts w:ascii="Arial" w:eastAsia="Times New Roman" w:hAnsi="Arial" w:cs="Arial"/>
          <w:sz w:val="20"/>
          <w:szCs w:val="20"/>
        </w:rPr>
      </w:pPr>
      <w:r w:rsidRPr="008C3862">
        <w:rPr>
          <w:rFonts w:ascii="Arial" w:eastAsia="Times New Roman" w:hAnsi="Arial" w:cs="Arial"/>
          <w:sz w:val="20"/>
          <w:szCs w:val="20"/>
        </w:rPr>
        <w:t>Литература:</w:t>
      </w:r>
    </w:p>
    <w:p w:rsidR="003E2C31" w:rsidRPr="008C3862" w:rsidRDefault="003E2C31" w:rsidP="00592C1A">
      <w:pPr>
        <w:pStyle w:val="af0"/>
        <w:spacing w:after="0" w:line="240" w:lineRule="auto"/>
        <w:ind w:left="-567" w:right="283"/>
        <w:contextualSpacing/>
        <w:jc w:val="both"/>
        <w:rPr>
          <w:rFonts w:ascii="Arial" w:hAnsi="Arial" w:cs="Arial"/>
          <w:sz w:val="20"/>
          <w:szCs w:val="20"/>
        </w:rPr>
      </w:pPr>
      <w:r w:rsidRPr="008C3862">
        <w:rPr>
          <w:rFonts w:ascii="Arial" w:hAnsi="Arial" w:cs="Arial"/>
          <w:sz w:val="20"/>
          <w:szCs w:val="20"/>
        </w:rPr>
        <w:t>Курманова К.Б., Дуйсенова А.К.- Бруцеллез. Клинические аспекты. Алма-Ата, 2002г.</w:t>
      </w:r>
    </w:p>
    <w:p w:rsidR="003E2C31" w:rsidRPr="008C3862" w:rsidRDefault="003E2C31" w:rsidP="00592C1A">
      <w:pPr>
        <w:spacing w:after="0" w:line="240" w:lineRule="auto"/>
        <w:ind w:right="283"/>
        <w:jc w:val="both"/>
        <w:rPr>
          <w:rFonts w:ascii="Arial" w:eastAsia="Times New Roman" w:hAnsi="Arial" w:cs="Arial"/>
          <w:sz w:val="20"/>
          <w:szCs w:val="20"/>
        </w:rPr>
      </w:pPr>
    </w:p>
    <w:p w:rsidR="003E2C31" w:rsidRPr="00436B98" w:rsidRDefault="003E2C31" w:rsidP="00592C1A">
      <w:pPr>
        <w:spacing w:after="0" w:line="240" w:lineRule="auto"/>
        <w:ind w:left="-567" w:right="283"/>
        <w:jc w:val="both"/>
        <w:rPr>
          <w:rFonts w:ascii="Arial" w:eastAsia="Times New Roman" w:hAnsi="Arial" w:cs="Arial"/>
          <w:b/>
          <w:caps/>
          <w:sz w:val="20"/>
          <w:szCs w:val="20"/>
          <w:lang w:val="kk-KZ"/>
        </w:rPr>
      </w:pPr>
      <w:r w:rsidRPr="00436B98">
        <w:rPr>
          <w:rFonts w:ascii="Arial" w:eastAsia="Times New Roman" w:hAnsi="Arial" w:cs="Arial"/>
          <w:b/>
          <w:caps/>
          <w:sz w:val="20"/>
          <w:szCs w:val="20"/>
          <w:lang w:val="kk-KZ"/>
        </w:rPr>
        <w:t>Микст-инфекция: нейросарып және қарапайым гайморит</w:t>
      </w:r>
    </w:p>
    <w:p w:rsidR="003E2C31" w:rsidRPr="00436B98" w:rsidRDefault="003E2C31" w:rsidP="00592C1A">
      <w:pPr>
        <w:spacing w:after="0" w:line="240" w:lineRule="auto"/>
        <w:ind w:left="-567" w:right="283"/>
        <w:jc w:val="both"/>
        <w:rPr>
          <w:rFonts w:ascii="Arial" w:eastAsia="Times New Roman" w:hAnsi="Arial" w:cs="Arial"/>
          <w:b/>
          <w:sz w:val="20"/>
          <w:szCs w:val="20"/>
          <w:lang w:val="kk-KZ"/>
        </w:rPr>
      </w:pPr>
      <w:r w:rsidRPr="00436B98">
        <w:rPr>
          <w:rFonts w:ascii="Arial" w:eastAsia="Times New Roman" w:hAnsi="Arial" w:cs="Arial"/>
          <w:b/>
          <w:sz w:val="20"/>
          <w:szCs w:val="20"/>
          <w:lang w:val="kk-KZ"/>
        </w:rPr>
        <w:t>Сержанов М.О.</w:t>
      </w:r>
    </w:p>
    <w:p w:rsidR="00436B98" w:rsidRPr="006D06D7" w:rsidRDefault="00436B98" w:rsidP="00592C1A">
      <w:pPr>
        <w:spacing w:after="0" w:line="240" w:lineRule="auto"/>
        <w:ind w:left="-567" w:right="283"/>
        <w:jc w:val="both"/>
        <w:rPr>
          <w:rFonts w:ascii="Arial" w:eastAsia="Times New Roman" w:hAnsi="Arial" w:cs="Arial"/>
          <w:sz w:val="20"/>
          <w:szCs w:val="20"/>
          <w:lang w:val="kk-KZ"/>
        </w:rPr>
      </w:pPr>
    </w:p>
    <w:p w:rsidR="003E2C31" w:rsidRPr="008C3862" w:rsidRDefault="003E2C31" w:rsidP="00592C1A">
      <w:pPr>
        <w:spacing w:after="0" w:line="240" w:lineRule="auto"/>
        <w:ind w:left="-567" w:right="283"/>
        <w:jc w:val="both"/>
        <w:rPr>
          <w:rFonts w:ascii="Arial" w:eastAsia="Times New Roman" w:hAnsi="Arial" w:cs="Arial"/>
          <w:sz w:val="20"/>
          <w:szCs w:val="20"/>
          <w:lang w:val="kk-KZ"/>
        </w:rPr>
      </w:pPr>
      <w:r w:rsidRPr="008C3862">
        <w:rPr>
          <w:rFonts w:ascii="Arial" w:eastAsia="Times New Roman" w:hAnsi="Arial" w:cs="Arial"/>
          <w:sz w:val="20"/>
          <w:szCs w:val="20"/>
          <w:lang w:val="kk-KZ"/>
        </w:rPr>
        <w:t>Орталық және перифериялық жүйке жүйесінің зақымдалуы сарыпқа тән құбылыс. Жедел сарып кезінде жиірек серозды менингит орын алады. Сонымен қатар сарыпқа коккты инфекция қосылып, микст-инфекция туындатуы мүмкін.</w:t>
      </w:r>
    </w:p>
    <w:p w:rsidR="003E2C31" w:rsidRPr="008C3862" w:rsidRDefault="003E2C31" w:rsidP="00592C1A">
      <w:pPr>
        <w:spacing w:after="0" w:line="240" w:lineRule="auto"/>
        <w:ind w:left="-567" w:right="283"/>
        <w:jc w:val="both"/>
        <w:rPr>
          <w:rFonts w:ascii="Arial" w:eastAsia="Times New Roman" w:hAnsi="Arial" w:cs="Arial"/>
          <w:sz w:val="20"/>
          <w:szCs w:val="20"/>
          <w:lang w:val="kk-KZ"/>
        </w:rPr>
      </w:pPr>
    </w:p>
    <w:p w:rsidR="003E2C31" w:rsidRPr="00436B98" w:rsidRDefault="003E2C31" w:rsidP="00592C1A">
      <w:pPr>
        <w:spacing w:after="0" w:line="240" w:lineRule="auto"/>
        <w:ind w:left="-567" w:right="283"/>
        <w:jc w:val="both"/>
        <w:rPr>
          <w:rFonts w:ascii="Arial" w:eastAsia="Times New Roman" w:hAnsi="Arial" w:cs="Arial"/>
          <w:b/>
          <w:caps/>
          <w:sz w:val="20"/>
          <w:szCs w:val="20"/>
          <w:lang w:val="en-US"/>
        </w:rPr>
      </w:pPr>
      <w:r w:rsidRPr="00436B98">
        <w:rPr>
          <w:rFonts w:ascii="Arial" w:eastAsia="Times New Roman" w:hAnsi="Arial" w:cs="Arial"/>
          <w:b/>
          <w:caps/>
          <w:sz w:val="20"/>
          <w:szCs w:val="20"/>
          <w:lang w:val="en-US"/>
        </w:rPr>
        <w:t>Mixt- infection: neurobrucellosis and  simple maxillary sinusitis</w:t>
      </w:r>
    </w:p>
    <w:p w:rsidR="003E2C31" w:rsidRPr="00436B98" w:rsidRDefault="003E2C31" w:rsidP="00592C1A">
      <w:pPr>
        <w:spacing w:after="0" w:line="240" w:lineRule="auto"/>
        <w:ind w:left="-567" w:right="283"/>
        <w:jc w:val="both"/>
        <w:rPr>
          <w:rFonts w:ascii="Arial" w:eastAsia="Times New Roman" w:hAnsi="Arial" w:cs="Arial"/>
          <w:b/>
          <w:sz w:val="20"/>
          <w:szCs w:val="20"/>
          <w:lang w:val="en-US"/>
        </w:rPr>
      </w:pPr>
      <w:r w:rsidRPr="00436B98">
        <w:rPr>
          <w:rFonts w:ascii="Arial" w:eastAsia="Times New Roman" w:hAnsi="Arial" w:cs="Arial"/>
          <w:b/>
          <w:sz w:val="20"/>
          <w:szCs w:val="20"/>
          <w:lang w:val="en-US"/>
        </w:rPr>
        <w:t>Serzhanov M.O.</w:t>
      </w:r>
    </w:p>
    <w:p w:rsidR="00436B98" w:rsidRDefault="00436B98" w:rsidP="00592C1A">
      <w:pPr>
        <w:spacing w:after="0" w:line="240" w:lineRule="auto"/>
        <w:ind w:left="-567" w:right="283"/>
        <w:jc w:val="both"/>
        <w:rPr>
          <w:rFonts w:ascii="Arial" w:eastAsia="Times New Roman" w:hAnsi="Arial" w:cs="Arial"/>
          <w:sz w:val="20"/>
          <w:szCs w:val="20"/>
          <w:lang w:val="en-US"/>
        </w:rPr>
      </w:pPr>
    </w:p>
    <w:p w:rsidR="003E2C31" w:rsidRPr="008C3862" w:rsidRDefault="00436B98" w:rsidP="00592C1A">
      <w:pPr>
        <w:spacing w:after="0" w:line="240" w:lineRule="auto"/>
        <w:ind w:left="-567" w:right="283"/>
        <w:jc w:val="both"/>
        <w:rPr>
          <w:rFonts w:ascii="Arial" w:eastAsia="Times New Roman" w:hAnsi="Arial" w:cs="Arial"/>
          <w:sz w:val="20"/>
          <w:szCs w:val="20"/>
          <w:lang w:val="en-US"/>
        </w:rPr>
      </w:pPr>
      <w:r w:rsidRPr="00436B98">
        <w:rPr>
          <w:rFonts w:ascii="Arial" w:eastAsia="Times New Roman" w:hAnsi="Arial" w:cs="Arial"/>
          <w:b/>
          <w:sz w:val="20"/>
          <w:szCs w:val="20"/>
          <w:lang w:val="en-US"/>
        </w:rPr>
        <w:t xml:space="preserve">Abstract </w:t>
      </w:r>
      <w:r>
        <w:rPr>
          <w:rFonts w:ascii="Arial" w:eastAsia="Times New Roman" w:hAnsi="Arial" w:cs="Arial"/>
          <w:sz w:val="20"/>
          <w:szCs w:val="20"/>
          <w:lang w:val="en-US"/>
        </w:rPr>
        <w:t xml:space="preserve"> </w:t>
      </w:r>
      <w:r w:rsidR="003E2C31" w:rsidRPr="008C3862">
        <w:rPr>
          <w:rFonts w:ascii="Arial" w:eastAsia="Times New Roman" w:hAnsi="Arial" w:cs="Arial"/>
          <w:sz w:val="20"/>
          <w:szCs w:val="20"/>
          <w:lang w:val="en-US"/>
        </w:rPr>
        <w:t xml:space="preserve">The lesion of central nervous system and peripheral  nervous system is typical for brucellesis. For acute brucellesis – the development of serous meningitis is typical. The development of  mixed infection of  brucellosis and  coccal infection is possible. </w:t>
      </w:r>
    </w:p>
    <w:p w:rsidR="003E2C31" w:rsidRDefault="00436B98" w:rsidP="00592C1A">
      <w:pPr>
        <w:spacing w:after="0" w:line="240" w:lineRule="auto"/>
        <w:ind w:left="-567" w:right="283"/>
        <w:jc w:val="both"/>
        <w:rPr>
          <w:rStyle w:val="hps"/>
          <w:rFonts w:ascii="Arial" w:hAnsi="Arial" w:cs="Arial"/>
          <w:sz w:val="20"/>
          <w:szCs w:val="20"/>
          <w:lang w:val="kk-KZ"/>
        </w:rPr>
      </w:pPr>
      <w:r w:rsidRPr="00436B98">
        <w:rPr>
          <w:rFonts w:ascii="Arial" w:eastAsia="Times New Roman" w:hAnsi="Arial" w:cs="Arial"/>
          <w:b/>
          <w:sz w:val="20"/>
          <w:szCs w:val="20"/>
          <w:lang w:val="en-US"/>
        </w:rPr>
        <w:t>Keywords</w:t>
      </w:r>
      <w:r w:rsidRPr="006D06D7">
        <w:rPr>
          <w:rStyle w:val="hps"/>
          <w:rFonts w:ascii="Arial" w:hAnsi="Arial" w:cs="Arial"/>
          <w:sz w:val="20"/>
          <w:szCs w:val="20"/>
          <w:lang w:val="en-US"/>
        </w:rPr>
        <w:t>:</w:t>
      </w:r>
      <w:r w:rsidRPr="006D06D7">
        <w:rPr>
          <w:rFonts w:ascii="Arial" w:hAnsi="Arial" w:cs="Arial"/>
          <w:sz w:val="20"/>
          <w:szCs w:val="20"/>
          <w:lang w:val="en-US"/>
        </w:rPr>
        <w:t xml:space="preserve"> </w:t>
      </w:r>
      <w:r w:rsidRPr="006D06D7">
        <w:rPr>
          <w:rStyle w:val="hps"/>
          <w:rFonts w:ascii="Arial" w:hAnsi="Arial" w:cs="Arial"/>
          <w:sz w:val="20"/>
          <w:szCs w:val="20"/>
          <w:lang w:val="en-US"/>
        </w:rPr>
        <w:t>mixed-</w:t>
      </w:r>
      <w:r w:rsidRPr="006D06D7">
        <w:rPr>
          <w:rFonts w:ascii="Arial" w:hAnsi="Arial" w:cs="Arial"/>
          <w:sz w:val="20"/>
          <w:szCs w:val="20"/>
          <w:lang w:val="en-US"/>
        </w:rPr>
        <w:t xml:space="preserve">infection, acute </w:t>
      </w:r>
      <w:r w:rsidRPr="006D06D7">
        <w:rPr>
          <w:rStyle w:val="hps"/>
          <w:rFonts w:ascii="Arial" w:hAnsi="Arial" w:cs="Arial"/>
          <w:sz w:val="20"/>
          <w:szCs w:val="20"/>
          <w:lang w:val="en-US"/>
        </w:rPr>
        <w:t>brucellosis,</w:t>
      </w:r>
      <w:r w:rsidRPr="006D06D7">
        <w:rPr>
          <w:rFonts w:ascii="Arial" w:hAnsi="Arial" w:cs="Arial"/>
          <w:sz w:val="20"/>
          <w:szCs w:val="20"/>
          <w:lang w:val="en-US"/>
        </w:rPr>
        <w:t xml:space="preserve"> </w:t>
      </w:r>
      <w:r w:rsidRPr="006D06D7">
        <w:rPr>
          <w:rStyle w:val="hps"/>
          <w:rFonts w:ascii="Arial" w:hAnsi="Arial" w:cs="Arial"/>
          <w:sz w:val="20"/>
          <w:szCs w:val="20"/>
          <w:lang w:val="en-US"/>
        </w:rPr>
        <w:t>nerve damage</w:t>
      </w:r>
      <w:r w:rsidRPr="006D06D7">
        <w:rPr>
          <w:rFonts w:ascii="Arial" w:hAnsi="Arial" w:cs="Arial"/>
          <w:sz w:val="20"/>
          <w:szCs w:val="20"/>
          <w:lang w:val="en-US"/>
        </w:rPr>
        <w:t xml:space="preserve">, the case </w:t>
      </w:r>
      <w:r w:rsidRPr="006D06D7">
        <w:rPr>
          <w:rStyle w:val="hps"/>
          <w:rFonts w:ascii="Arial" w:hAnsi="Arial" w:cs="Arial"/>
          <w:sz w:val="20"/>
          <w:szCs w:val="20"/>
          <w:lang w:val="en-US"/>
        </w:rPr>
        <w:t>studies</w:t>
      </w:r>
    </w:p>
    <w:p w:rsidR="00A273AE" w:rsidRDefault="00A273AE" w:rsidP="00592C1A">
      <w:pPr>
        <w:spacing w:after="0" w:line="240" w:lineRule="auto"/>
        <w:ind w:left="-567" w:right="283"/>
        <w:jc w:val="both"/>
        <w:rPr>
          <w:rFonts w:ascii="Arial" w:eastAsia="Times New Roman" w:hAnsi="Arial" w:cs="Arial"/>
          <w:b/>
          <w:sz w:val="20"/>
          <w:szCs w:val="20"/>
          <w:lang w:val="kk-KZ"/>
        </w:rPr>
      </w:pPr>
    </w:p>
    <w:p w:rsidR="00A273AE" w:rsidRPr="00A273AE" w:rsidRDefault="00A273AE" w:rsidP="00592C1A">
      <w:pPr>
        <w:spacing w:after="0" w:line="240" w:lineRule="auto"/>
        <w:ind w:left="-567" w:right="283"/>
        <w:jc w:val="both"/>
        <w:rPr>
          <w:rFonts w:ascii="Arial" w:eastAsia="Times New Roman" w:hAnsi="Arial" w:cs="Arial"/>
          <w:b/>
          <w:sz w:val="20"/>
          <w:szCs w:val="20"/>
          <w:lang w:val="kk-KZ"/>
        </w:rPr>
      </w:pPr>
    </w:p>
    <w:p w:rsidR="00541AB6" w:rsidRPr="00010172" w:rsidRDefault="00114CBB" w:rsidP="00592C1A">
      <w:pPr>
        <w:spacing w:after="0" w:line="240" w:lineRule="auto"/>
        <w:ind w:right="283"/>
        <w:jc w:val="both"/>
        <w:rPr>
          <w:rFonts w:ascii="Arial" w:hAnsi="Arial" w:cs="Arial"/>
          <w:sz w:val="20"/>
          <w:szCs w:val="20"/>
          <w:lang w:val="en-US"/>
        </w:rPr>
      </w:pPr>
      <w:r>
        <w:rPr>
          <w:rFonts w:ascii="Arial" w:hAnsi="Arial" w:cs="Arial"/>
          <w:noProof/>
          <w:sz w:val="20"/>
          <w:szCs w:val="20"/>
        </w:rPr>
        <w:pict>
          <v:shape id="_x0000_s1126" type="#_x0000_t32" style="position:absolute;left:0;text-align:left;margin-left:95.15pt;margin-top:10.55pt;width:319.5pt;height:0;z-index:251813888" o:connectortype="straight"/>
        </w:pict>
      </w:r>
    </w:p>
    <w:p w:rsidR="003E2C31" w:rsidRPr="00EE5132" w:rsidRDefault="003E2C31" w:rsidP="00592C1A">
      <w:pPr>
        <w:spacing w:after="0" w:line="240" w:lineRule="auto"/>
        <w:ind w:right="283" w:firstLine="567"/>
        <w:jc w:val="both"/>
        <w:rPr>
          <w:rFonts w:ascii="Arial" w:hAnsi="Arial" w:cs="Arial"/>
          <w:sz w:val="20"/>
          <w:szCs w:val="20"/>
          <w:lang w:val="en-US"/>
        </w:rPr>
      </w:pPr>
    </w:p>
    <w:p w:rsidR="003E2C31" w:rsidRDefault="003E2C31" w:rsidP="00592C1A">
      <w:pPr>
        <w:spacing w:after="0" w:line="240" w:lineRule="auto"/>
        <w:ind w:right="283" w:firstLine="567"/>
        <w:jc w:val="both"/>
        <w:rPr>
          <w:rFonts w:ascii="Arial" w:eastAsia="Times New Roman" w:hAnsi="Arial" w:cs="Arial"/>
          <w:sz w:val="20"/>
          <w:szCs w:val="20"/>
          <w:lang w:val="kk-KZ"/>
        </w:rPr>
      </w:pPr>
    </w:p>
    <w:p w:rsidR="008164B6" w:rsidRDefault="008164B6" w:rsidP="00592C1A">
      <w:pPr>
        <w:pStyle w:val="ab"/>
        <w:ind w:right="283"/>
        <w:jc w:val="both"/>
        <w:rPr>
          <w:rFonts w:ascii="Arial" w:hAnsi="Arial" w:cs="Arial"/>
          <w:b/>
          <w:sz w:val="20"/>
          <w:szCs w:val="20"/>
          <w:lang w:val="kk-KZ"/>
        </w:rPr>
      </w:pPr>
    </w:p>
    <w:p w:rsidR="003E2C31" w:rsidRPr="008C3862" w:rsidRDefault="003E2C31" w:rsidP="00592C1A">
      <w:pPr>
        <w:pStyle w:val="ab"/>
        <w:ind w:left="-567" w:right="283"/>
        <w:jc w:val="both"/>
        <w:rPr>
          <w:rFonts w:ascii="Arial" w:hAnsi="Arial" w:cs="Arial"/>
          <w:b/>
          <w:sz w:val="20"/>
          <w:szCs w:val="20"/>
          <w:lang w:val="kk-KZ"/>
        </w:rPr>
      </w:pPr>
      <w:r w:rsidRPr="008C3862">
        <w:rPr>
          <w:rFonts w:ascii="Arial" w:hAnsi="Arial" w:cs="Arial"/>
          <w:b/>
          <w:sz w:val="20"/>
          <w:szCs w:val="20"/>
          <w:lang w:val="kk-KZ"/>
        </w:rPr>
        <w:t>ШАҢДЫ БРОНХИТТІҢ ДИАГНОСТИКАСЫНДА МУКОЦИЛИАРЛЫҚ ЖҮЙЕ ЖАҒДАЙЫН БАҒАЛАУДЫҢ МАҢЫЗЫ</w:t>
      </w:r>
    </w:p>
    <w:p w:rsidR="00436B98" w:rsidRPr="008164B6" w:rsidRDefault="00436B98" w:rsidP="00592C1A">
      <w:pPr>
        <w:spacing w:after="0" w:line="240" w:lineRule="auto"/>
        <w:ind w:left="-567" w:right="283"/>
        <w:jc w:val="both"/>
        <w:rPr>
          <w:rFonts w:ascii="Arial" w:hAnsi="Arial" w:cs="Arial"/>
          <w:b/>
          <w:sz w:val="20"/>
          <w:szCs w:val="20"/>
          <w:lang w:val="kk-KZ"/>
        </w:rPr>
      </w:pPr>
    </w:p>
    <w:p w:rsidR="003E2C31" w:rsidRPr="008C3862" w:rsidRDefault="003E2C31" w:rsidP="00592C1A">
      <w:pPr>
        <w:spacing w:after="0" w:line="240" w:lineRule="auto"/>
        <w:ind w:left="-567" w:right="283"/>
        <w:jc w:val="both"/>
        <w:rPr>
          <w:rFonts w:ascii="Arial" w:hAnsi="Arial" w:cs="Arial"/>
          <w:b/>
          <w:sz w:val="20"/>
          <w:szCs w:val="20"/>
          <w:lang w:val="kk-KZ"/>
        </w:rPr>
      </w:pPr>
      <w:r w:rsidRPr="008C3862">
        <w:rPr>
          <w:rFonts w:ascii="Arial" w:hAnsi="Arial" w:cs="Arial"/>
          <w:b/>
          <w:sz w:val="20"/>
          <w:szCs w:val="20"/>
          <w:lang w:val="kk-KZ"/>
        </w:rPr>
        <w:t>Қаракушикова А.С., Тоғызбаева Қ.Қ., Бекмағамбетова Ж.Д., Ниязбекова Л.С., Сайлыбекова А.Қ., Жүністаев Д.Д., Үкібай М.С., Мадигулов А.Р., Нұршабекова А.Б., Сейдуанова Л.Б.</w:t>
      </w:r>
    </w:p>
    <w:p w:rsidR="003E2C31" w:rsidRPr="00436B98" w:rsidRDefault="003E2C31" w:rsidP="00592C1A">
      <w:pPr>
        <w:pStyle w:val="ab"/>
        <w:ind w:left="-567" w:right="283"/>
        <w:jc w:val="both"/>
        <w:rPr>
          <w:rFonts w:ascii="Arial" w:hAnsi="Arial" w:cs="Arial"/>
          <w:i/>
          <w:sz w:val="20"/>
          <w:szCs w:val="20"/>
          <w:lang w:val="kk-KZ"/>
        </w:rPr>
      </w:pPr>
      <w:r w:rsidRPr="00436B98">
        <w:rPr>
          <w:rFonts w:ascii="Arial" w:hAnsi="Arial" w:cs="Arial"/>
          <w:i/>
          <w:sz w:val="20"/>
          <w:szCs w:val="20"/>
          <w:lang w:val="kk-KZ"/>
        </w:rPr>
        <w:t>С.Д. Асфендияров атындағы Қазақ Ұлттық Медицина Университеті</w:t>
      </w:r>
    </w:p>
    <w:p w:rsidR="003E2C31" w:rsidRPr="00436B98" w:rsidRDefault="003E2C31" w:rsidP="00592C1A">
      <w:pPr>
        <w:pStyle w:val="ab"/>
        <w:ind w:left="-567" w:right="283"/>
        <w:jc w:val="both"/>
        <w:rPr>
          <w:rFonts w:ascii="Arial" w:hAnsi="Arial" w:cs="Arial"/>
          <w:i/>
          <w:sz w:val="20"/>
          <w:szCs w:val="20"/>
          <w:lang w:val="kk-KZ"/>
        </w:rPr>
      </w:pPr>
      <w:r w:rsidRPr="00436B98">
        <w:rPr>
          <w:rFonts w:ascii="Arial" w:hAnsi="Arial" w:cs="Arial"/>
          <w:i/>
          <w:sz w:val="20"/>
          <w:szCs w:val="20"/>
          <w:lang w:val="kk-KZ"/>
        </w:rPr>
        <w:t>Алматы қ. балалар жұқпалы аурулар ауруханасы</w:t>
      </w:r>
    </w:p>
    <w:p w:rsidR="003E2C31" w:rsidRPr="008C3862" w:rsidRDefault="003E2C31" w:rsidP="00592C1A">
      <w:pPr>
        <w:pStyle w:val="ab"/>
        <w:ind w:left="-567" w:right="283"/>
        <w:jc w:val="both"/>
        <w:rPr>
          <w:rFonts w:ascii="Arial" w:hAnsi="Arial" w:cs="Arial"/>
          <w:sz w:val="20"/>
          <w:szCs w:val="20"/>
          <w:lang w:val="kk-KZ"/>
        </w:rPr>
      </w:pPr>
    </w:p>
    <w:p w:rsidR="003E2C31" w:rsidRPr="00436B98" w:rsidRDefault="003E2C31" w:rsidP="00592C1A">
      <w:pPr>
        <w:pStyle w:val="ab"/>
        <w:ind w:left="-567" w:right="283"/>
        <w:jc w:val="both"/>
        <w:rPr>
          <w:rFonts w:ascii="Arial" w:eastAsia="Times New Roman" w:hAnsi="Arial" w:cs="Arial"/>
          <w:sz w:val="20"/>
          <w:szCs w:val="20"/>
          <w:lang w:val="kk-KZ"/>
        </w:rPr>
      </w:pPr>
      <w:r w:rsidRPr="00436B98">
        <w:rPr>
          <w:rFonts w:ascii="Arial" w:eastAsia="Times New Roman" w:hAnsi="Arial" w:cs="Arial"/>
          <w:sz w:val="20"/>
          <w:szCs w:val="20"/>
          <w:lang w:val="kk-KZ"/>
        </w:rPr>
        <w:t xml:space="preserve">Цемент өндірісі жұмысшыларының бронх-өкпе жүйесі бойынша аурушаңдығының негізгі түрлері шаңды бронхиттер және пневмокониоздар болып табылады. Бронх-өкпе жүйесіндегі патологиялық өзгерістер протеиназа ингибиторлық жүйедегі дисбаланспен сипатталады да, ол протеолитикалық белсенділіктің артуымен және ингибиторлар деңгейінің төмендеуімен көріс береді.  </w:t>
      </w:r>
    </w:p>
    <w:p w:rsidR="003E2C31" w:rsidRPr="00436B98" w:rsidRDefault="003E2C31" w:rsidP="00592C1A">
      <w:pPr>
        <w:pStyle w:val="afb"/>
        <w:spacing w:after="0" w:line="240" w:lineRule="auto"/>
        <w:ind w:left="-567" w:right="283"/>
        <w:jc w:val="both"/>
        <w:rPr>
          <w:rFonts w:ascii="Arial" w:hAnsi="Arial" w:cs="Arial"/>
          <w:i w:val="0"/>
          <w:color w:val="000000" w:themeColor="text1"/>
          <w:sz w:val="20"/>
          <w:szCs w:val="20"/>
          <w:lang w:val="kk-KZ"/>
        </w:rPr>
      </w:pPr>
      <w:r w:rsidRPr="00436B98">
        <w:rPr>
          <w:rFonts w:ascii="Arial" w:hAnsi="Arial" w:cs="Arial"/>
          <w:b/>
          <w:i w:val="0"/>
          <w:color w:val="000000" w:themeColor="text1"/>
          <w:sz w:val="20"/>
          <w:szCs w:val="20"/>
          <w:lang w:val="kk-KZ"/>
        </w:rPr>
        <w:t>Түйінді сөздер</w:t>
      </w:r>
      <w:r w:rsidRPr="00436B98">
        <w:rPr>
          <w:rFonts w:ascii="Arial" w:hAnsi="Arial" w:cs="Arial"/>
          <w:i w:val="0"/>
          <w:color w:val="000000" w:themeColor="text1"/>
          <w:sz w:val="20"/>
          <w:szCs w:val="20"/>
          <w:lang w:val="kk-KZ"/>
        </w:rPr>
        <w:t>: мукоцилиарлық жүйе, ингибиторлар, протеиназа.</w:t>
      </w:r>
    </w:p>
    <w:p w:rsidR="00C54045" w:rsidRDefault="00C54045" w:rsidP="00592C1A">
      <w:pPr>
        <w:pStyle w:val="ab"/>
        <w:ind w:right="283" w:firstLine="567"/>
        <w:jc w:val="both"/>
        <w:rPr>
          <w:rFonts w:ascii="Arial" w:hAnsi="Arial" w:cs="Arial"/>
          <w:sz w:val="20"/>
          <w:szCs w:val="20"/>
          <w:lang w:val="kk-KZ"/>
        </w:rPr>
      </w:pPr>
    </w:p>
    <w:p w:rsidR="003E2C31" w:rsidRPr="008C3862" w:rsidRDefault="003E2C31" w:rsidP="00592C1A">
      <w:pPr>
        <w:pStyle w:val="ab"/>
        <w:ind w:left="-567" w:right="283" w:firstLine="567"/>
        <w:jc w:val="both"/>
        <w:rPr>
          <w:rFonts w:ascii="Arial" w:hAnsi="Arial" w:cs="Arial"/>
          <w:sz w:val="20"/>
          <w:szCs w:val="20"/>
          <w:lang w:val="kk-KZ"/>
        </w:rPr>
      </w:pPr>
      <w:r w:rsidRPr="008C3862">
        <w:rPr>
          <w:rFonts w:ascii="Arial" w:hAnsi="Arial" w:cs="Arial"/>
          <w:sz w:val="20"/>
          <w:szCs w:val="20"/>
          <w:lang w:val="kk-KZ"/>
        </w:rPr>
        <w:t xml:space="preserve">Созылмалы шаңды бронхиты бар аурулардың мукоцилиарлық жүйе жағдайын бағалау мақсатында тыныс жолдарының шырышты қабатын морфологиялық, гистологиялық, гистохимиялық және бронхтың секретін биохимиялық зерттеу нәтижелері қолданылды. Созылмалы шаңды бронхит өндірістік шаң-тозаңдардың ұзақ мерзімді әсерінен туындайтындығы белгілі. Ал, шаңды бронхиттің клиникалық көрінісі тыныс алу жолдары мен өкпенің қорғану механизмінің жағдайына тікелей тәуелді. </w:t>
      </w:r>
    </w:p>
    <w:p w:rsidR="003E2C31" w:rsidRPr="008C3862" w:rsidRDefault="003E2C31" w:rsidP="00592C1A">
      <w:pPr>
        <w:pStyle w:val="ab"/>
        <w:ind w:left="-567" w:right="283" w:firstLine="567"/>
        <w:jc w:val="both"/>
        <w:rPr>
          <w:rFonts w:ascii="Arial" w:hAnsi="Arial" w:cs="Arial"/>
          <w:sz w:val="20"/>
          <w:szCs w:val="20"/>
          <w:lang w:val="kk-KZ"/>
        </w:rPr>
      </w:pPr>
      <w:r w:rsidRPr="008C3862">
        <w:rPr>
          <w:rFonts w:ascii="Arial" w:hAnsi="Arial" w:cs="Arial"/>
          <w:sz w:val="20"/>
          <w:szCs w:val="20"/>
          <w:lang w:val="kk-KZ"/>
        </w:rPr>
        <w:t xml:space="preserve">Еңбек ету мерзімінде цемент өндірісі жұмысшылары тыныс алу мүшелері арқылы 5 кг-ға дейін репирабильді шаң-тозаңды фильтрлейді. Олардың ішінде өкпе мен жоғары тыныс жолдарына қауіп төндіретін 1-10 мкм өлшеміндегі шаң-тозаңдар болып табылады. Осы тозаңдардың 100-200 грамы өкпеде қалып қояды. </w:t>
      </w:r>
      <w:r w:rsidRPr="008C3862">
        <w:rPr>
          <w:rFonts w:ascii="Arial" w:hAnsi="Arial" w:cs="Arial"/>
          <w:sz w:val="20"/>
          <w:szCs w:val="20"/>
          <w:lang w:val="kk-KZ"/>
        </w:rPr>
        <w:tab/>
      </w:r>
      <w:r w:rsidRPr="008C3862">
        <w:rPr>
          <w:rFonts w:ascii="Arial" w:hAnsi="Arial" w:cs="Arial"/>
          <w:sz w:val="20"/>
          <w:szCs w:val="20"/>
          <w:lang w:val="kk-KZ"/>
        </w:rPr>
        <w:tab/>
      </w:r>
      <w:r w:rsidRPr="008C3862">
        <w:rPr>
          <w:rFonts w:ascii="Arial" w:hAnsi="Arial" w:cs="Arial"/>
          <w:sz w:val="20"/>
          <w:szCs w:val="20"/>
          <w:lang w:val="kk-KZ"/>
        </w:rPr>
        <w:tab/>
      </w:r>
      <w:r w:rsidRPr="008C3862">
        <w:rPr>
          <w:rFonts w:ascii="Arial" w:hAnsi="Arial" w:cs="Arial"/>
          <w:sz w:val="20"/>
          <w:szCs w:val="20"/>
          <w:lang w:val="kk-KZ"/>
        </w:rPr>
        <w:tab/>
      </w:r>
    </w:p>
    <w:p w:rsidR="003E2C31" w:rsidRPr="008C3862" w:rsidRDefault="003E2C31" w:rsidP="00592C1A">
      <w:pPr>
        <w:pStyle w:val="ab"/>
        <w:ind w:left="-567" w:right="283" w:firstLine="567"/>
        <w:jc w:val="both"/>
        <w:rPr>
          <w:rFonts w:ascii="Arial" w:hAnsi="Arial" w:cs="Arial"/>
          <w:sz w:val="20"/>
          <w:szCs w:val="20"/>
          <w:lang w:val="kk-KZ"/>
        </w:rPr>
      </w:pPr>
      <w:r w:rsidRPr="008C3862">
        <w:rPr>
          <w:rFonts w:ascii="Arial" w:hAnsi="Arial" w:cs="Arial"/>
          <w:sz w:val="20"/>
          <w:szCs w:val="20"/>
          <w:lang w:val="kk-KZ"/>
        </w:rPr>
        <w:t xml:space="preserve">Тыныс алу жүйесіне шаң-тозаңның ұзақ мерзімді әсері оның тасымалдаушы қызметін төмендетеді, өкпенің өзін-өзі тазарту қызметін нашарлатады. Осының барлығы, басқаша айтқанда, тыныс алу жолдарының қызметіндегі бұзылыстар шаңды бронхиттің басталу кезеңіне сәйкес келеді деп айтуға болады. Бұл жұмыстың мақсаты шаңды бронхиттің диагностикасында мукоцилиарлық жүйе жағдайын бағалаудың атқаратын рөлін анықтау. </w:t>
      </w:r>
    </w:p>
    <w:p w:rsidR="003E2C31" w:rsidRPr="008C3862" w:rsidRDefault="003E2C31" w:rsidP="00592C1A">
      <w:pPr>
        <w:pStyle w:val="ab"/>
        <w:ind w:left="-567" w:right="283" w:firstLine="567"/>
        <w:jc w:val="both"/>
        <w:rPr>
          <w:rFonts w:ascii="Arial" w:hAnsi="Arial" w:cs="Arial"/>
          <w:sz w:val="20"/>
          <w:szCs w:val="20"/>
          <w:lang w:val="kk-KZ"/>
        </w:rPr>
      </w:pPr>
      <w:r w:rsidRPr="008C3862">
        <w:rPr>
          <w:rFonts w:ascii="Arial" w:hAnsi="Arial" w:cs="Arial"/>
          <w:sz w:val="20"/>
          <w:szCs w:val="20"/>
          <w:lang w:val="kk-KZ"/>
        </w:rPr>
        <w:lastRenderedPageBreak/>
        <w:t xml:space="preserve">Мукоцилиарлық жүйенің құрамдық бөлімдерінің бірегей қызметінің арқасында тыныс алу мүшелерінің гомеостазы қамтамасыз етіледі. Ол құрамдық бөлімдерге қылшықты эпителий, бокал сияқты жасушалар секреті, сілекейлі және шырышты бездер, фагоцитарлық жасушалар, жергілікті иммунитет жатады. Сонымен қатар, әрбір құрамдық бөлімнің өзіндік көрсеткіштері бар. Олар морфофункциялық жағдайлармен анықталады. </w:t>
      </w:r>
    </w:p>
    <w:p w:rsidR="003E2C31" w:rsidRPr="008C3862" w:rsidRDefault="003E2C31" w:rsidP="00592C1A">
      <w:pPr>
        <w:pStyle w:val="ab"/>
        <w:ind w:left="-567" w:right="283" w:firstLine="567"/>
        <w:jc w:val="both"/>
        <w:rPr>
          <w:rFonts w:ascii="Arial" w:hAnsi="Arial" w:cs="Arial"/>
          <w:sz w:val="20"/>
          <w:szCs w:val="20"/>
          <w:lang w:val="kk-KZ"/>
        </w:rPr>
      </w:pPr>
      <w:r w:rsidRPr="008C3862">
        <w:rPr>
          <w:rFonts w:ascii="Arial" w:hAnsi="Arial" w:cs="Arial"/>
          <w:sz w:val="20"/>
          <w:szCs w:val="20"/>
          <w:lang w:val="kk-KZ"/>
        </w:rPr>
        <w:t xml:space="preserve">Мукоцилиарлық жүйенің жағдайы цемент өндірісінде ұзақ мерзім қызмет атқарған созылмалы шаңды бронхиты бар 158 жұмысшыда зерттелді. Олардың орташа жасы 44,3±6,0 жыл, еңбек өтілі 5 жылдан 28 жылға дейін жетті. Салыстырмалы топты тыныс алу мүшелерінде ауруы жоқ 20 жұмысшы құрады. Мукоцилиарлық жүйе көрсеткіштерін бағалау мақсатында қақырықты және мұрын қуысы шырышты қабатының биоптатын зерттеу жүргізілді. Ол сынақтар жұмысшылардың синуситке, мұрын кеңсірігінің қисаюына байланысты ЛОР-бөлімшесінде операция жасау алдында өткізілді. Морфологиялық зерттеуге алынған материалдар мынандай кезекте өңделді. Оның ішінде, гематоксилинмен және эозинмен бояу, толуидиндік көкпен рH 2,6 және 5,3 бірлігінде ШИК-реакцияcы қойылды. Криостаттық кесінділерде қалыңдығы 15±1 мкм болатын фиксацияланбаған тінде 11 тотықтырғыш – қалыпқа келтіргіш ферменттердің белсенділігі анықталды. Олардың қатарында лактатдегидрогеназалар (ЛДГ), мочевинасы бар лактатдегидрогеназалар (ЛДГ-М), малатдегидрогеназалар (МДГ), сукцинатдегидрогеназалар (СДГ), глютаминдегидрогеназалар (ГДГ), НАДФ-тәуелді малатдегидрогеназалар мен глютаминдегидрогеназалар (альфа-ГДФГ), глюкоза 6-фосфатдегидрогеназалар (Г-6-ФДГ), НАД- және НАДФ- диафораз бар. </w:t>
      </w:r>
    </w:p>
    <w:p w:rsidR="003E2C31" w:rsidRPr="008C3862" w:rsidRDefault="003E2C31" w:rsidP="00592C1A">
      <w:pPr>
        <w:pStyle w:val="ab"/>
        <w:ind w:left="-567" w:right="283" w:firstLine="567"/>
        <w:jc w:val="both"/>
        <w:rPr>
          <w:rFonts w:ascii="Arial" w:hAnsi="Arial" w:cs="Arial"/>
          <w:sz w:val="20"/>
          <w:szCs w:val="20"/>
          <w:lang w:val="kk-KZ"/>
        </w:rPr>
      </w:pPr>
      <w:r w:rsidRPr="008C3862">
        <w:rPr>
          <w:rFonts w:ascii="Arial" w:hAnsi="Arial" w:cs="Arial"/>
          <w:sz w:val="20"/>
          <w:szCs w:val="20"/>
          <w:lang w:val="kk-KZ"/>
        </w:rPr>
        <w:t xml:space="preserve">Тотықтырғыш – қалыпқа келтіргіш ферменттердің белсенділігін бағалау оптикалық тығыздықтың мағынасы бойынша жүргізілді. Ол көлемі бойынша сканирлеу жасау (сканирование қадамы 0,25х10-4мм) арқылы жүзеге асырылды. Өлшеу нәтижесін есептеу жұмысы автоматты есептеу құралының көмегімен жүргізіліп отырылды. Бұл құрал сканирлеуші цитофотометрдің шығу тетігіне бекітілді. Оптикалық тығыздық минимальды бағамға бейімделіп қалыптастырылды. Оның деңгейі 5 бірлікке тең келеді. Шырышты және дәнекер бездердің, қан-тамырларының, бокал сияқты жасушалардың үлестік көлемі Г.Г.Автандиловтың әдісімен жүзеге асырылды. </w:t>
      </w:r>
    </w:p>
    <w:p w:rsidR="003E2C31" w:rsidRPr="008C3862" w:rsidRDefault="003E2C31" w:rsidP="00592C1A">
      <w:pPr>
        <w:pStyle w:val="ab"/>
        <w:ind w:left="-567" w:right="283" w:firstLine="567"/>
        <w:jc w:val="both"/>
        <w:rPr>
          <w:rFonts w:ascii="Arial" w:hAnsi="Arial" w:cs="Arial"/>
          <w:spacing w:val="2"/>
          <w:sz w:val="20"/>
          <w:szCs w:val="20"/>
          <w:lang w:val="kk-KZ"/>
        </w:rPr>
      </w:pPr>
      <w:r w:rsidRPr="008C3862">
        <w:rPr>
          <w:rFonts w:ascii="Arial" w:hAnsi="Arial" w:cs="Arial"/>
          <w:sz w:val="20"/>
          <w:szCs w:val="20"/>
          <w:lang w:val="kk-KZ"/>
        </w:rPr>
        <w:t xml:space="preserve">Биохимиялық зерттеуге арналған материал ретінде таңертең ашқарында стерильді табаққа ауыз суымен және 1% алюмокалий квасцалар ертіндісімен мұқият шаюдан кейін жиналған қақырық алынды. Биохимиялық зерттеу протеинді миробиурет әдісімен анықтау, бензоил аргинин этилді эфир (БАЭЭ) - </w:t>
      </w:r>
      <w:r w:rsidRPr="008C3862">
        <w:rPr>
          <w:rFonts w:ascii="Arial" w:hAnsi="Arial" w:cs="Arial"/>
          <w:spacing w:val="2"/>
          <w:sz w:val="20"/>
          <w:szCs w:val="20"/>
          <w:lang w:val="kk-KZ"/>
        </w:rPr>
        <w:t>эстераздың белсенділігін, фибрин қабыршағының 37</w:t>
      </w:r>
      <w:r w:rsidRPr="008C3862">
        <w:rPr>
          <w:rFonts w:ascii="Arial" w:hAnsi="Arial" w:cs="Arial"/>
          <w:spacing w:val="2"/>
          <w:sz w:val="20"/>
          <w:szCs w:val="20"/>
          <w:vertAlign w:val="superscript"/>
          <w:lang w:val="kk-KZ"/>
        </w:rPr>
        <w:t>0</w:t>
      </w:r>
      <w:r w:rsidRPr="008C3862">
        <w:rPr>
          <w:rFonts w:ascii="Arial" w:hAnsi="Arial" w:cs="Arial"/>
          <w:spacing w:val="2"/>
          <w:sz w:val="20"/>
          <w:szCs w:val="20"/>
          <w:lang w:val="kk-KZ"/>
        </w:rPr>
        <w:t xml:space="preserve">С-ға дейін қыздырылған көлеміндегі фибринолитикалық белсенділікті, А.М.Вильдерманның (1996) әдісімен тәуелсіз антитриптикалық белсенділігі мен деңгейін анықтау іске асырылды. Созылмалы шаңды бронхиты бар ауруларда патологиялық үрдістің даму қуысы шырышты қабатында бір түрдегі морфологиялық өзгерістер кешені анықталды. Оның тереңдігі аурудың кәсіби өтіліне тікелей байланысты болып шықты. Осылайша шаңды кәсіпте еңбек еткеніне 5 жылдан аспаған жұмысшылардың шырышты қабаттағы эпителий жасушалары мүлдем өзгеріске ұшырамаған. Жеке оқиғаларда, өсу қабатының пролиферациясы мен ядроның гиперхромиясы байқалды. Бокал сияқты жасушалардың саны артты. Еңбек өтілі 5 жыл болған жұмысшылардың мұрын қуысы қабатындағы тотықтырғыш – қалпына келтіргіш ферменттерінің белсенділігін зерттеу, тіндердегі метаболизмнің өзгеруін көрсететін белгілерді анықтады. Бұл өзгерістер шаңды бронхитке байланысты тереңдеу болып шықты. Энергия пайда болуының негізгі механизмі гликолиз, оның ішінде  анаэробты гликолиз екендігі белгілі. </w:t>
      </w:r>
    </w:p>
    <w:p w:rsidR="003E2C31" w:rsidRPr="008C3862" w:rsidRDefault="003E2C31" w:rsidP="00592C1A">
      <w:pPr>
        <w:pStyle w:val="ab"/>
        <w:ind w:left="-567" w:right="283" w:firstLine="567"/>
        <w:jc w:val="both"/>
        <w:rPr>
          <w:rFonts w:ascii="Arial" w:hAnsi="Arial" w:cs="Arial"/>
          <w:spacing w:val="2"/>
          <w:sz w:val="20"/>
          <w:szCs w:val="20"/>
          <w:lang w:val="kk-KZ"/>
        </w:rPr>
      </w:pPr>
      <w:r w:rsidRPr="008C3862">
        <w:rPr>
          <w:rFonts w:ascii="Arial" w:hAnsi="Arial" w:cs="Arial"/>
          <w:spacing w:val="2"/>
          <w:sz w:val="20"/>
          <w:szCs w:val="20"/>
          <w:lang w:val="kk-KZ"/>
        </w:rPr>
        <w:t xml:space="preserve">Лактатдегидрогеназалар белсенділігінің 87% олардың М-кіші бөліктері арқылы қамтамасыз етіледі. Энергия құраудағы маңыздылығы жағынан екінші орында Кребс желісі болып табылады. Үшкарбонды қышқылдар желісіне жататын негізгі ферменттердің белсенділігі (СДГ мен МДГ) салыстыру тобына қарағанда айтарлықтай төмендеді. Алайда сукцинатдегидрогеназалар мен малатдегидрогеназалардың бірыңғай деңгейі Кребс желісінің іштей тығыз байланысын көрсетеді. Ал, альфаглицерофосфатдегидрогеназалардың осындай белсенділігі Кребс желісінің цитохром мен флавопротеидтер жүйесімен тығыз және мықты байланысын қамтамасыз етеді. </w:t>
      </w:r>
    </w:p>
    <w:p w:rsidR="003E2C31" w:rsidRPr="008C3862" w:rsidRDefault="003E2C31" w:rsidP="00592C1A">
      <w:pPr>
        <w:pStyle w:val="ab"/>
        <w:ind w:left="-567" w:right="283" w:firstLine="567"/>
        <w:jc w:val="both"/>
        <w:rPr>
          <w:rFonts w:ascii="Arial" w:hAnsi="Arial" w:cs="Arial"/>
          <w:spacing w:val="2"/>
          <w:sz w:val="20"/>
          <w:szCs w:val="20"/>
          <w:lang w:val="kk-KZ"/>
        </w:rPr>
      </w:pPr>
      <w:r w:rsidRPr="008C3862">
        <w:rPr>
          <w:rFonts w:ascii="Arial" w:hAnsi="Arial" w:cs="Arial"/>
          <w:spacing w:val="2"/>
          <w:sz w:val="20"/>
          <w:szCs w:val="20"/>
          <w:lang w:val="kk-KZ"/>
        </w:rPr>
        <w:t>Аты аталған ерекешеліктер митохондриалдың энергия станцияларының жеткілікті тиімділігін қамтамасыз етіп отыр. Глюкозо-6-фосфатдегидрогеназа ферменті белсенділігінің біршама жоғарылауы эпителиалдық жасушалардың пролиферациясы жүріп жатқан учаскелердің бар екендігін көрсетеді. Жалпы, митохондрияның ішінде және айналасында жүретін энергияны қалыптастыру үрдісі белгілі бір тепе-теңдікте жүріп жататындығы байқалады. Оған дәлел ретінде НАД – Н</w:t>
      </w:r>
      <w:r w:rsidRPr="008C3862">
        <w:rPr>
          <w:rFonts w:ascii="Arial" w:hAnsi="Arial" w:cs="Arial"/>
          <w:spacing w:val="2"/>
          <w:sz w:val="20"/>
          <w:szCs w:val="20"/>
          <w:vertAlign w:val="subscript"/>
          <w:lang w:val="kk-KZ"/>
        </w:rPr>
        <w:t xml:space="preserve">2 </w:t>
      </w:r>
      <w:r w:rsidRPr="008C3862">
        <w:rPr>
          <w:rFonts w:ascii="Arial" w:hAnsi="Arial" w:cs="Arial"/>
          <w:spacing w:val="2"/>
          <w:sz w:val="20"/>
          <w:szCs w:val="20"/>
          <w:lang w:val="kk-KZ"/>
        </w:rPr>
        <w:t>/ НАДФ – Н</w:t>
      </w:r>
      <w:r w:rsidRPr="008C3862">
        <w:rPr>
          <w:rFonts w:ascii="Arial" w:hAnsi="Arial" w:cs="Arial"/>
          <w:spacing w:val="2"/>
          <w:sz w:val="20"/>
          <w:szCs w:val="20"/>
          <w:vertAlign w:val="subscript"/>
          <w:lang w:val="kk-KZ"/>
        </w:rPr>
        <w:t>2</w:t>
      </w:r>
      <w:r w:rsidRPr="008C3862">
        <w:rPr>
          <w:rFonts w:ascii="Arial" w:hAnsi="Arial" w:cs="Arial"/>
          <w:spacing w:val="2"/>
          <w:sz w:val="20"/>
          <w:szCs w:val="20"/>
          <w:lang w:val="kk-KZ"/>
        </w:rPr>
        <w:t xml:space="preserve"> – диафораз арақатынасынан көруге болады. Сонымен қатар, митохондриялар ішінде жүріп жатқан энергия қалыптастыру деңгейімен синтетикалық (НАДФ – тәуелді МДГ мен ГДГ) үрдістің арақатынасы да бірегей болып шықты. Алайда, көмірсуларының синтезделуі протеиндердің синтезделуіне қарағанда анағұрлым жедел жүретіндігі байқалды. Протеиндердің (ГДГ) катаболизмі олардың анаболизмінен біршама жоғары екендігі анықталды. Осыдан эпителий жасушаларында дистрофиялық үрдіс орын алады.</w:t>
      </w:r>
    </w:p>
    <w:p w:rsidR="003E2C31" w:rsidRPr="008C3862" w:rsidRDefault="003E2C31" w:rsidP="00592C1A">
      <w:pPr>
        <w:pStyle w:val="ab"/>
        <w:ind w:left="-567" w:right="283" w:firstLine="567"/>
        <w:jc w:val="both"/>
        <w:rPr>
          <w:rFonts w:ascii="Arial" w:hAnsi="Arial" w:cs="Arial"/>
          <w:spacing w:val="10"/>
          <w:sz w:val="20"/>
          <w:szCs w:val="20"/>
          <w:lang w:val="kk-KZ"/>
        </w:rPr>
      </w:pPr>
      <w:r w:rsidRPr="008C3862">
        <w:rPr>
          <w:rFonts w:ascii="Arial" w:hAnsi="Arial" w:cs="Arial"/>
          <w:spacing w:val="2"/>
          <w:sz w:val="20"/>
          <w:szCs w:val="20"/>
          <w:lang w:val="kk-KZ"/>
        </w:rPr>
        <w:lastRenderedPageBreak/>
        <w:t xml:space="preserve">Кәсіби еңбек өтілі 5 жыл болған жұмысшылардың қақырығын биохимиялық тұрғыда зерттеу қортындыларын сараптау қақырықтың протеолитикалық қуатының артқандығын көрсетті. Алайда, жергілікті жерде синтезделетін қышқылға тұрақты ингибиторлардың мөлшері бір деңгейде сақталады немесе артатын болып шықты. Бұл жағдай, тыныс алу жолындағы шырышты қабаттың компенсаторлық-бейімделгіштік реакциясын көрсетеді, </w:t>
      </w:r>
      <w:r w:rsidRPr="008C3862">
        <w:rPr>
          <w:rFonts w:ascii="Arial" w:hAnsi="Arial" w:cs="Arial"/>
          <w:spacing w:val="10"/>
          <w:sz w:val="20"/>
          <w:szCs w:val="20"/>
          <w:lang w:val="kk-KZ"/>
        </w:rPr>
        <w:t xml:space="preserve">эпителиалдық жасушалардың жағдайын анықтайды. Осылайша, шаңды кәсіпте 3-5 жыл еңбек ететін жұмысшылар қақырығындағы протеиндердің мөлшері 4,22±0,33 мг/мл болып шықты </w:t>
      </w:r>
      <w:r w:rsidRPr="008C3862">
        <w:rPr>
          <w:rFonts w:ascii="Arial" w:hAnsi="Arial" w:cs="Arial"/>
          <w:sz w:val="20"/>
          <w:szCs w:val="20"/>
          <w:lang w:val="kk-KZ"/>
        </w:rPr>
        <w:t xml:space="preserve">(1 кесте). </w:t>
      </w:r>
    </w:p>
    <w:p w:rsidR="003E2C31" w:rsidRPr="008C3862" w:rsidRDefault="003E2C31" w:rsidP="00592C1A">
      <w:pPr>
        <w:pStyle w:val="ab"/>
        <w:ind w:left="-567" w:right="283" w:firstLine="567"/>
        <w:jc w:val="both"/>
        <w:rPr>
          <w:rFonts w:ascii="Arial" w:hAnsi="Arial" w:cs="Arial"/>
          <w:spacing w:val="10"/>
          <w:sz w:val="20"/>
          <w:szCs w:val="20"/>
          <w:lang w:val="kk-KZ"/>
        </w:rPr>
      </w:pPr>
      <w:r w:rsidRPr="008C3862">
        <w:rPr>
          <w:rFonts w:ascii="Arial" w:hAnsi="Arial" w:cs="Arial"/>
          <w:spacing w:val="10"/>
          <w:sz w:val="20"/>
          <w:szCs w:val="20"/>
          <w:lang w:val="kk-KZ"/>
        </w:rPr>
        <w:t xml:space="preserve">  </w:t>
      </w:r>
      <w:r w:rsidRPr="008C3862">
        <w:rPr>
          <w:rFonts w:ascii="Arial" w:eastAsia="Times New Roman" w:hAnsi="Arial" w:cs="Arial"/>
          <w:spacing w:val="10"/>
          <w:sz w:val="20"/>
          <w:szCs w:val="20"/>
          <w:lang w:val="kk-KZ"/>
        </w:rPr>
        <w:t xml:space="preserve">Ал, салыстыру тобында, шаңды кәсіпте еңбек етпейтіндерде, бұл көрсеткіш 2,2±0,39 мг/мл немесе 2 есеге төмен болып шықты. </w:t>
      </w:r>
      <w:r w:rsidRPr="008C3862">
        <w:rPr>
          <w:rFonts w:ascii="Arial" w:hAnsi="Arial" w:cs="Arial"/>
          <w:spacing w:val="10"/>
          <w:sz w:val="20"/>
          <w:szCs w:val="20"/>
          <w:lang w:val="kk-KZ"/>
        </w:rPr>
        <w:t xml:space="preserve">Протеиназалардың жиынтық белсенділігі шаңды кәсіптегі жұмысшыларда 108,5±3,2 мкг/мл болса, салыстыру тобындағы тұлғаларда 45,3±0,8 мкг/мл болып отыр. Ал, соңғы салыстыру тобындағы жұмысшылардың 8-де трипсин сияқты протеиназалар мүлдем анықталған жоқ. Қақырықтың протеолитикаға қарсы қуаты аурулар мен салыстыру тобындағы сау адамдарда бірдей деңгейде екендігі белгілі болды. </w:t>
      </w:r>
    </w:p>
    <w:p w:rsidR="003E2C31" w:rsidRPr="008C3862" w:rsidRDefault="003E2C31" w:rsidP="00592C1A">
      <w:pPr>
        <w:pStyle w:val="ab"/>
        <w:ind w:left="-567" w:right="283" w:firstLine="567"/>
        <w:jc w:val="both"/>
        <w:rPr>
          <w:rFonts w:ascii="Arial" w:hAnsi="Arial" w:cs="Arial"/>
          <w:spacing w:val="10"/>
          <w:sz w:val="20"/>
          <w:szCs w:val="20"/>
          <w:lang w:val="kk-KZ"/>
        </w:rPr>
      </w:pPr>
      <w:r w:rsidRPr="008C3862">
        <w:rPr>
          <w:rFonts w:ascii="Arial" w:hAnsi="Arial" w:cs="Arial"/>
          <w:spacing w:val="10"/>
          <w:sz w:val="20"/>
          <w:szCs w:val="20"/>
          <w:lang w:val="kk-KZ"/>
        </w:rPr>
        <w:t>Шаңды кәсіптегі жұмысшылардың еңбек өтілі (6-9 жыл) жоғарылаған сайын қақырықтың протеолитикалық ферменттері қуатының одан ары артатындығы анықталды. Биохимиялық зерттеу нәтижелері бойынша шаңды кәсіпте 6-9 жыл еңбек еткендер арасындағы қақырықтың протеолитикалық ферменттерінің мөлшері 140,2±1,5 мкг/мл болса, салыстыру тобындағылар арасында - 25,7±0,3 мкг/мл. Аурулар қақырығының антипротеолитикалық қуаты 61±0,7 мИЕ/мг дейін төмендесе, салыстыру тобында 97,6±5,1 мИЕ/мг болып шықты.</w:t>
      </w:r>
    </w:p>
    <w:p w:rsidR="003E2C31" w:rsidRPr="008C3862" w:rsidRDefault="003E2C31" w:rsidP="00592C1A">
      <w:pPr>
        <w:pStyle w:val="ab"/>
        <w:ind w:right="283" w:firstLine="567"/>
        <w:jc w:val="both"/>
        <w:rPr>
          <w:rFonts w:ascii="Arial" w:hAnsi="Arial" w:cs="Arial"/>
          <w:spacing w:val="10"/>
          <w:sz w:val="20"/>
          <w:szCs w:val="20"/>
          <w:lang w:val="kk-KZ"/>
        </w:rPr>
      </w:pPr>
    </w:p>
    <w:p w:rsidR="003E2C31" w:rsidRDefault="003E2C31" w:rsidP="00592C1A">
      <w:pPr>
        <w:pStyle w:val="ab"/>
        <w:ind w:right="283" w:firstLine="567"/>
        <w:jc w:val="both"/>
        <w:rPr>
          <w:rFonts w:ascii="Arial" w:hAnsi="Arial" w:cs="Arial"/>
          <w:sz w:val="20"/>
          <w:szCs w:val="20"/>
          <w:lang w:val="kk-KZ"/>
        </w:rPr>
      </w:pPr>
      <w:r w:rsidRPr="008C3862">
        <w:rPr>
          <w:rFonts w:ascii="Arial" w:hAnsi="Arial" w:cs="Arial"/>
          <w:sz w:val="20"/>
          <w:szCs w:val="20"/>
          <w:lang w:val="kk-KZ"/>
        </w:rPr>
        <w:t xml:space="preserve">1 кесте. Шаңды өндірістің жұмысшылары мен салыстырмалы топ тұлғаларының еңбек өтіліне байланысты қақырықтың протеолитикалық қуатын анықтау нәтижелері </w:t>
      </w:r>
    </w:p>
    <w:p w:rsidR="008164B6" w:rsidRPr="008C3862" w:rsidRDefault="008164B6" w:rsidP="00592C1A">
      <w:pPr>
        <w:pStyle w:val="ab"/>
        <w:ind w:right="283" w:firstLine="567"/>
        <w:jc w:val="both"/>
        <w:rPr>
          <w:rFonts w:ascii="Arial" w:hAnsi="Arial" w:cs="Arial"/>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861"/>
        <w:gridCol w:w="860"/>
        <w:gridCol w:w="860"/>
        <w:gridCol w:w="860"/>
        <w:gridCol w:w="860"/>
        <w:gridCol w:w="802"/>
        <w:gridCol w:w="802"/>
        <w:gridCol w:w="802"/>
        <w:gridCol w:w="802"/>
        <w:gridCol w:w="802"/>
      </w:tblGrid>
      <w:tr w:rsidR="003E2C31" w:rsidRPr="008C3862" w:rsidTr="00B22C57">
        <w:tc>
          <w:tcPr>
            <w:tcW w:w="1531" w:type="dxa"/>
            <w:vMerge w:val="restart"/>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Көрсеткіштер</w:t>
            </w:r>
          </w:p>
        </w:tc>
        <w:tc>
          <w:tcPr>
            <w:tcW w:w="8323" w:type="dxa"/>
            <w:gridSpan w:val="10"/>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Еңбек өтілі</w:t>
            </w:r>
          </w:p>
        </w:tc>
      </w:tr>
      <w:tr w:rsidR="003E2C31" w:rsidRPr="008C3862" w:rsidTr="00B22C57">
        <w:tc>
          <w:tcPr>
            <w:tcW w:w="1531" w:type="dxa"/>
            <w:vMerge/>
          </w:tcPr>
          <w:p w:rsidR="003E2C31" w:rsidRPr="008164B6" w:rsidRDefault="003E2C31" w:rsidP="00592C1A">
            <w:pPr>
              <w:pStyle w:val="ab"/>
              <w:ind w:right="283"/>
              <w:jc w:val="both"/>
              <w:rPr>
                <w:rFonts w:ascii="Arial" w:hAnsi="Arial" w:cs="Arial"/>
                <w:sz w:val="16"/>
                <w:szCs w:val="16"/>
                <w:lang w:val="kk-KZ"/>
              </w:rPr>
            </w:pPr>
          </w:p>
        </w:tc>
        <w:tc>
          <w:tcPr>
            <w:tcW w:w="4363" w:type="dxa"/>
            <w:gridSpan w:val="5"/>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Негізгі топ</w:t>
            </w:r>
          </w:p>
        </w:tc>
        <w:tc>
          <w:tcPr>
            <w:tcW w:w="3960" w:type="dxa"/>
            <w:gridSpan w:val="5"/>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Салыстыру тобы</w:t>
            </w:r>
          </w:p>
        </w:tc>
      </w:tr>
      <w:tr w:rsidR="003E2C31" w:rsidRPr="008C3862" w:rsidTr="00B22C57">
        <w:tc>
          <w:tcPr>
            <w:tcW w:w="1531" w:type="dxa"/>
            <w:vMerge/>
          </w:tcPr>
          <w:p w:rsidR="003E2C31" w:rsidRPr="008164B6" w:rsidRDefault="003E2C31" w:rsidP="00592C1A">
            <w:pPr>
              <w:pStyle w:val="ab"/>
              <w:ind w:right="283"/>
              <w:jc w:val="both"/>
              <w:rPr>
                <w:rFonts w:ascii="Arial" w:hAnsi="Arial" w:cs="Arial"/>
                <w:sz w:val="16"/>
                <w:szCs w:val="16"/>
                <w:lang w:val="kk-KZ"/>
              </w:rPr>
            </w:pP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3-жыл</w:t>
            </w:r>
          </w:p>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ға дейін</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 xml:space="preserve">3-5 жыл </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6-9 жыл</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10-11 жыл</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 xml:space="preserve">15 жылдан жоғары </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3-жылға дей</w:t>
            </w:r>
          </w:p>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ін</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 xml:space="preserve">3-5 жыл </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6-9 жыл</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10-11 жыл</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 xml:space="preserve">15 жылдан жоғары </w:t>
            </w:r>
          </w:p>
        </w:tc>
      </w:tr>
      <w:tr w:rsidR="003E2C31" w:rsidRPr="008C3862" w:rsidTr="00B22C57">
        <w:tc>
          <w:tcPr>
            <w:tcW w:w="1531" w:type="dxa"/>
          </w:tcPr>
          <w:p w:rsidR="003E2C31" w:rsidRPr="008164B6" w:rsidRDefault="003E2C31" w:rsidP="00592C1A">
            <w:pPr>
              <w:pStyle w:val="ab"/>
              <w:ind w:right="283"/>
              <w:jc w:val="both"/>
              <w:rPr>
                <w:rFonts w:ascii="Arial" w:hAnsi="Arial" w:cs="Arial"/>
                <w:sz w:val="16"/>
                <w:szCs w:val="16"/>
              </w:rPr>
            </w:pPr>
            <w:r w:rsidRPr="008164B6">
              <w:rPr>
                <w:rFonts w:ascii="Arial" w:hAnsi="Arial" w:cs="Arial"/>
                <w:sz w:val="16"/>
                <w:szCs w:val="16"/>
                <w:lang w:val="kk-KZ"/>
              </w:rPr>
              <w:t>Қақырық</w:t>
            </w:r>
          </w:p>
          <w:p w:rsidR="003E2C31" w:rsidRPr="008164B6" w:rsidRDefault="003E2C31" w:rsidP="00592C1A">
            <w:pPr>
              <w:pStyle w:val="ab"/>
              <w:ind w:right="283"/>
              <w:jc w:val="both"/>
              <w:rPr>
                <w:rFonts w:ascii="Arial" w:hAnsi="Arial" w:cs="Arial"/>
                <w:sz w:val="16"/>
                <w:szCs w:val="16"/>
              </w:rPr>
            </w:pPr>
            <w:r w:rsidRPr="008164B6">
              <w:rPr>
                <w:rFonts w:ascii="Arial" w:hAnsi="Arial" w:cs="Arial"/>
                <w:sz w:val="16"/>
                <w:szCs w:val="16"/>
                <w:lang w:val="kk-KZ"/>
              </w:rPr>
              <w:t>тағы протеин</w:t>
            </w:r>
          </w:p>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 xml:space="preserve">нің </w:t>
            </w:r>
            <w:r w:rsidRPr="008164B6">
              <w:rPr>
                <w:rFonts w:ascii="Arial" w:hAnsi="Arial" w:cs="Arial"/>
                <w:sz w:val="16"/>
                <w:szCs w:val="16"/>
              </w:rPr>
              <w:t>м</w:t>
            </w:r>
            <w:r w:rsidRPr="008164B6">
              <w:rPr>
                <w:rFonts w:ascii="Arial" w:hAnsi="Arial" w:cs="Arial"/>
                <w:sz w:val="16"/>
                <w:szCs w:val="16"/>
                <w:lang w:val="kk-KZ"/>
              </w:rPr>
              <w:t>өлшері (мг/мл)</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3,01±0,24</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4,22±0,33</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6,39±0,58</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8,27±0,64</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9,73±0,74</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2,1±0,41</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2,2±0,39</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2,4±0,43</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2,7±0,46</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2,9±0,49</w:t>
            </w:r>
          </w:p>
        </w:tc>
      </w:tr>
      <w:tr w:rsidR="003E2C31" w:rsidRPr="008C3862" w:rsidTr="00B22C57">
        <w:tc>
          <w:tcPr>
            <w:tcW w:w="1531"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Протеин</w:t>
            </w:r>
          </w:p>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азалардың жиынтық белсенділігі (мкг/мл)</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67,2±2,1</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108,5±3,2</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124,5±6,4</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132,1±8,9</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141±11,2</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45,3±0,8</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45,3±0,8</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45,9±0,9</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46,2±1,1</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47,8±1,3</w:t>
            </w:r>
          </w:p>
        </w:tc>
      </w:tr>
      <w:tr w:rsidR="003E2C31" w:rsidRPr="008C3862" w:rsidTr="00B22C57">
        <w:tc>
          <w:tcPr>
            <w:tcW w:w="1531"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Антитриптикалық белсенді</w:t>
            </w:r>
          </w:p>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лік (мИЕ/мг)</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106,9±3,8</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102±3,4</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61±0,7</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43,4±1,6</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32,1±1,2</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110±3,9</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108±3,9</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97,6±5,1</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94,3±4,6</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92,1±3,2</w:t>
            </w:r>
          </w:p>
        </w:tc>
      </w:tr>
      <w:tr w:rsidR="003E2C31" w:rsidRPr="008C3862" w:rsidTr="00B22C57">
        <w:tc>
          <w:tcPr>
            <w:tcW w:w="1531"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Протеолитикалық фермент</w:t>
            </w:r>
          </w:p>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тер мкг/мл</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39,7±0,1</w:t>
            </w:r>
          </w:p>
        </w:tc>
        <w:tc>
          <w:tcPr>
            <w:tcW w:w="87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109,4±0,9</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140,2±1,5</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169,7±1,9</w:t>
            </w:r>
          </w:p>
        </w:tc>
        <w:tc>
          <w:tcPr>
            <w:tcW w:w="873"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201,3±2,0</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25,5±0,3</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25,3±0,2</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25,7±0,3</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26,9±0,4</w:t>
            </w:r>
          </w:p>
        </w:tc>
        <w:tc>
          <w:tcPr>
            <w:tcW w:w="792" w:type="dxa"/>
          </w:tcPr>
          <w:p w:rsidR="003E2C31" w:rsidRPr="008164B6" w:rsidRDefault="003E2C31" w:rsidP="00592C1A">
            <w:pPr>
              <w:pStyle w:val="ab"/>
              <w:ind w:right="283"/>
              <w:jc w:val="both"/>
              <w:rPr>
                <w:rFonts w:ascii="Arial" w:hAnsi="Arial" w:cs="Arial"/>
                <w:sz w:val="16"/>
                <w:szCs w:val="16"/>
                <w:lang w:val="kk-KZ"/>
              </w:rPr>
            </w:pPr>
            <w:r w:rsidRPr="008164B6">
              <w:rPr>
                <w:rFonts w:ascii="Arial" w:hAnsi="Arial" w:cs="Arial"/>
                <w:sz w:val="16"/>
                <w:szCs w:val="16"/>
                <w:lang w:val="kk-KZ"/>
              </w:rPr>
              <w:t>28,1±0,6</w:t>
            </w:r>
          </w:p>
        </w:tc>
      </w:tr>
    </w:tbl>
    <w:p w:rsidR="003E2C31" w:rsidRPr="008C3862" w:rsidRDefault="003E2C31" w:rsidP="00592C1A">
      <w:pPr>
        <w:pStyle w:val="ab"/>
        <w:ind w:right="283" w:firstLine="567"/>
        <w:jc w:val="both"/>
        <w:rPr>
          <w:rFonts w:ascii="Arial" w:hAnsi="Arial" w:cs="Arial"/>
          <w:b/>
          <w:sz w:val="20"/>
          <w:szCs w:val="20"/>
          <w:lang w:val="kk-KZ"/>
        </w:rPr>
      </w:pPr>
    </w:p>
    <w:p w:rsidR="003E2C31" w:rsidRPr="008C3862" w:rsidRDefault="003E2C31" w:rsidP="00592C1A">
      <w:pPr>
        <w:pStyle w:val="ab"/>
        <w:ind w:right="283" w:firstLine="567"/>
        <w:jc w:val="both"/>
        <w:rPr>
          <w:rFonts w:ascii="Arial" w:hAnsi="Arial" w:cs="Arial"/>
          <w:sz w:val="20"/>
          <w:szCs w:val="20"/>
          <w:lang w:val="kk-KZ"/>
        </w:rPr>
      </w:pPr>
    </w:p>
    <w:p w:rsidR="003E2C31" w:rsidRPr="008C3862" w:rsidRDefault="003E2C31" w:rsidP="00592C1A">
      <w:pPr>
        <w:pStyle w:val="ab"/>
        <w:ind w:left="-567" w:right="283" w:firstLine="567"/>
        <w:jc w:val="both"/>
        <w:rPr>
          <w:rFonts w:ascii="Arial" w:hAnsi="Arial" w:cs="Arial"/>
          <w:spacing w:val="10"/>
          <w:sz w:val="20"/>
          <w:szCs w:val="20"/>
          <w:lang w:val="kk-KZ"/>
        </w:rPr>
      </w:pPr>
      <w:r w:rsidRPr="008C3862">
        <w:rPr>
          <w:rFonts w:ascii="Arial" w:hAnsi="Arial" w:cs="Arial"/>
          <w:spacing w:val="10"/>
          <w:sz w:val="20"/>
          <w:szCs w:val="20"/>
          <w:lang w:val="kk-KZ"/>
        </w:rPr>
        <w:t xml:space="preserve">Осы топтағы аурулардың мұрын қуысындағы шырышты қабатын морфологиялық және морфометриялық зерттеу эпителий жасушаларының деструкциялық үрдісі жоғарылағандығын көрсетті. Шырышты қабатта созылмалы қабыну белгілері арта түсті. Шырышты қабатта эпителий атрофиясы бар жеке учаскелер пайда болды. Осыдан өсу беретін қабаттың ашылып қалуы және тіндер метаболизмінің бұзылуы одан ары күшейе түсті. Тіндердегі гипоксияның артуынан М-кіші бірліктегі ЛДГ-нің жалпы белсенділігіндегі үлесінің жоғарылауы туындады. Сонымен қатар Кребс желісінің ішкі бірлігі де айтарлықтай төмендеді. Оның қызмет тиімділігі нашарлады. Бұл жағдай альфа-ГДФГ-ның компенсаторлық негіздегі белсенділігінің артуына алып келді. Синтетикалық үрдістердің деңгейі төмендеп, протеиндер катаболизмі анаболизміне қарағанда анағұрлым жоғарылады. Эпителий </w:t>
      </w:r>
      <w:r w:rsidRPr="008C3862">
        <w:rPr>
          <w:rFonts w:ascii="Arial" w:hAnsi="Arial" w:cs="Arial"/>
          <w:spacing w:val="10"/>
          <w:sz w:val="20"/>
          <w:szCs w:val="20"/>
          <w:lang w:val="kk-KZ"/>
        </w:rPr>
        <w:lastRenderedPageBreak/>
        <w:t xml:space="preserve">жасушаларының (Г-6-ФДГ) пролиферативті белсенділігі жоғары деңгейде қалды. Салыстыру тобындағы тұлғаларда протеин катаболизмі мен анаболизмі, эпителий жасушаларының дистрофиялық өзгеріс айқындылығы 5 жылдық еңбек өтіліндегі көріністерден аса ауытқыған жоқ. </w:t>
      </w:r>
    </w:p>
    <w:p w:rsidR="003E2C31" w:rsidRPr="008C3862" w:rsidRDefault="003E2C31" w:rsidP="00592C1A">
      <w:pPr>
        <w:pStyle w:val="ab"/>
        <w:ind w:left="-567" w:right="283" w:firstLine="567"/>
        <w:jc w:val="both"/>
        <w:rPr>
          <w:rFonts w:ascii="Arial" w:hAnsi="Arial" w:cs="Arial"/>
          <w:spacing w:val="10"/>
          <w:sz w:val="20"/>
          <w:szCs w:val="20"/>
          <w:lang w:val="kk-KZ"/>
        </w:rPr>
      </w:pPr>
      <w:r w:rsidRPr="008C3862">
        <w:rPr>
          <w:rFonts w:ascii="Arial" w:hAnsi="Arial" w:cs="Arial"/>
          <w:spacing w:val="10"/>
          <w:sz w:val="20"/>
          <w:szCs w:val="20"/>
          <w:lang w:val="kk-KZ"/>
        </w:rPr>
        <w:t xml:space="preserve">Шаңды кәсіптегі цемент өндірісі жұмысшыларының 10 жылдан астам еңбек өтіліне байланысты тыныс жолдары шырышты қабатындағы эпителий жасушаларының қатары сиреп, олардың биіктігі кеміді. Тіндердің метаболизмі күрт төмендеп, олардың айқын гипоксиясы анықталды. </w:t>
      </w:r>
    </w:p>
    <w:p w:rsidR="003E2C31" w:rsidRPr="008C3862" w:rsidRDefault="003E2C31" w:rsidP="00592C1A">
      <w:pPr>
        <w:pStyle w:val="ab"/>
        <w:ind w:left="-567" w:right="283" w:firstLine="567"/>
        <w:jc w:val="both"/>
        <w:rPr>
          <w:rFonts w:ascii="Arial" w:hAnsi="Arial" w:cs="Arial"/>
          <w:spacing w:val="10"/>
          <w:sz w:val="20"/>
          <w:szCs w:val="20"/>
          <w:lang w:val="kk-KZ"/>
        </w:rPr>
      </w:pPr>
      <w:r w:rsidRPr="008C3862">
        <w:rPr>
          <w:rFonts w:ascii="Arial" w:hAnsi="Arial" w:cs="Arial"/>
          <w:spacing w:val="10"/>
          <w:sz w:val="20"/>
          <w:szCs w:val="20"/>
          <w:lang w:val="kk-KZ"/>
        </w:rPr>
        <w:t xml:space="preserve">Қақырықтың биохимиялық зерттелуі протеиназа-ингибиторлық жүйедегі дисбалансты байқатты. Бұл жағдай негізінен протеолитикалық белсенділіктің артып, ингибиторлар деңгейінің төмендеуінен туындады. Жеке ауруларда антитриптикалық белсенділік немесе қышқылға тұрақты ингибиторлар мүлдем анықталған жоқ. </w:t>
      </w:r>
    </w:p>
    <w:p w:rsidR="003E2C31" w:rsidRPr="008C3862" w:rsidRDefault="003E2C31" w:rsidP="00592C1A">
      <w:pPr>
        <w:pStyle w:val="ab"/>
        <w:ind w:left="-567" w:right="283" w:firstLine="567"/>
        <w:jc w:val="both"/>
        <w:rPr>
          <w:rFonts w:ascii="Arial" w:hAnsi="Arial" w:cs="Arial"/>
          <w:spacing w:val="10"/>
          <w:sz w:val="20"/>
          <w:szCs w:val="20"/>
          <w:lang w:val="kk-KZ"/>
        </w:rPr>
      </w:pPr>
      <w:r w:rsidRPr="008C3862">
        <w:rPr>
          <w:rFonts w:ascii="Arial" w:hAnsi="Arial" w:cs="Arial"/>
          <w:spacing w:val="10"/>
          <w:sz w:val="20"/>
          <w:szCs w:val="20"/>
          <w:lang w:val="kk-KZ"/>
        </w:rPr>
        <w:t xml:space="preserve">Зерттеулер барысында алынған нәтижелер, оның ішінде, қақырықтың протеиназа ингибиторлары деңгейінің төмендеуі жағдайында протеолитикалық белсенділіктің бұзылуы өндірістік шаңның шырышты қабатқа ұзақ мерзімді әсерінен оның морфологиялық өзгеріске ұшырауынан туындайды деп айтуға болады. Осы жағдай мукоцилиарлық жүйедегі өндірістік шаңның созылмалы ұзақ мерзімді әсерінен туындайтын өзгерістерін сипаттайды. </w:t>
      </w:r>
    </w:p>
    <w:p w:rsidR="003E2C31" w:rsidRPr="008C3862" w:rsidRDefault="003E2C31" w:rsidP="00592C1A">
      <w:pPr>
        <w:pStyle w:val="ab"/>
        <w:ind w:left="-567" w:right="283" w:firstLine="567"/>
        <w:jc w:val="both"/>
        <w:rPr>
          <w:rFonts w:ascii="Arial" w:hAnsi="Arial" w:cs="Arial"/>
          <w:sz w:val="20"/>
          <w:szCs w:val="20"/>
          <w:lang w:val="kk-KZ"/>
        </w:rPr>
      </w:pPr>
      <w:r w:rsidRPr="008C3862">
        <w:rPr>
          <w:rFonts w:ascii="Arial" w:hAnsi="Arial" w:cs="Arial"/>
          <w:spacing w:val="10"/>
          <w:sz w:val="20"/>
          <w:szCs w:val="20"/>
          <w:lang w:val="kk-KZ"/>
        </w:rPr>
        <w:t>Тыныс алу жолдары шырышты қабат эпителий жасушаларының деструктивті өзгерістеріне байланысты протеиназалар белсенділігінің артуы және олардың ингибиторлары деңгейінің төмендеуі тыныс алу мүшелерінің шаңды ауруларының бастапқыда созылмалы түрде жүруіне алып келеді. Жоғарыда аталған өзгерістерді ертерек анықтау профилактикалық шараларды белсенді ұйымдастыруға жағдай туғызады.</w:t>
      </w:r>
      <w:r w:rsidRPr="008C3862">
        <w:rPr>
          <w:rFonts w:ascii="Arial" w:hAnsi="Arial" w:cs="Arial"/>
          <w:sz w:val="20"/>
          <w:szCs w:val="20"/>
          <w:lang w:val="kk-KZ"/>
        </w:rPr>
        <w:t xml:space="preserve"> </w:t>
      </w:r>
    </w:p>
    <w:p w:rsidR="003E2C31" w:rsidRPr="008C3862" w:rsidRDefault="003E2C31" w:rsidP="00592C1A">
      <w:pPr>
        <w:pStyle w:val="ab"/>
        <w:ind w:left="-567" w:right="283"/>
        <w:rPr>
          <w:rFonts w:ascii="Arial" w:hAnsi="Arial" w:cs="Arial"/>
          <w:b/>
          <w:sz w:val="20"/>
          <w:szCs w:val="20"/>
          <w:lang w:val="kk-KZ"/>
        </w:rPr>
      </w:pPr>
      <w:r w:rsidRPr="008C3862">
        <w:rPr>
          <w:rFonts w:ascii="Arial" w:hAnsi="Arial" w:cs="Arial"/>
          <w:b/>
          <w:sz w:val="20"/>
          <w:szCs w:val="20"/>
          <w:lang w:val="kk-KZ"/>
        </w:rPr>
        <w:t>Әдебиеттер тізімі</w:t>
      </w:r>
    </w:p>
    <w:p w:rsidR="003E2C31" w:rsidRPr="008C3862" w:rsidRDefault="003E2C31" w:rsidP="00592C1A">
      <w:pPr>
        <w:pStyle w:val="ab"/>
        <w:ind w:left="-567" w:right="283"/>
        <w:jc w:val="both"/>
        <w:rPr>
          <w:rFonts w:ascii="Arial" w:hAnsi="Arial" w:cs="Arial"/>
          <w:sz w:val="20"/>
          <w:szCs w:val="20"/>
        </w:rPr>
      </w:pPr>
      <w:r w:rsidRPr="008C3862">
        <w:rPr>
          <w:rFonts w:ascii="Arial" w:hAnsi="Arial" w:cs="Arial"/>
          <w:sz w:val="20"/>
          <w:szCs w:val="20"/>
          <w:lang w:val="kk-KZ"/>
        </w:rPr>
        <w:t>1.</w:t>
      </w:r>
      <w:r w:rsidRPr="008C3862">
        <w:rPr>
          <w:rFonts w:ascii="Arial" w:hAnsi="Arial" w:cs="Arial"/>
          <w:sz w:val="20"/>
          <w:szCs w:val="20"/>
        </w:rPr>
        <w:t xml:space="preserve"> Кулкыбаев Г.А., Байманова А.М., Аманбекова А.У., Абзалиева Д.С., Абдигожина Б.А. Методы исследования функци</w:t>
      </w:r>
      <w:r w:rsidRPr="008C3862">
        <w:rPr>
          <w:rFonts w:ascii="Arial" w:hAnsi="Arial" w:cs="Arial"/>
          <w:sz w:val="20"/>
          <w:szCs w:val="20"/>
          <w:lang w:val="kk-KZ"/>
        </w:rPr>
        <w:t>й</w:t>
      </w:r>
      <w:r w:rsidRPr="008C3862">
        <w:rPr>
          <w:rFonts w:ascii="Arial" w:hAnsi="Arial" w:cs="Arial"/>
          <w:sz w:val="20"/>
          <w:szCs w:val="20"/>
        </w:rPr>
        <w:t xml:space="preserve"> легких и их интерпретация при хронических пылевых бронхо-легочных заболеваниях</w:t>
      </w:r>
      <w:r w:rsidRPr="008C3862">
        <w:rPr>
          <w:rFonts w:ascii="Arial" w:hAnsi="Arial" w:cs="Arial"/>
          <w:sz w:val="20"/>
          <w:szCs w:val="20"/>
          <w:lang w:val="kk-KZ"/>
        </w:rPr>
        <w:t>:</w:t>
      </w:r>
      <w:r w:rsidRPr="008C3862">
        <w:rPr>
          <w:rFonts w:ascii="Arial" w:hAnsi="Arial" w:cs="Arial"/>
          <w:sz w:val="20"/>
          <w:szCs w:val="20"/>
        </w:rPr>
        <w:t xml:space="preserve"> Методические рекомендации</w:t>
      </w:r>
      <w:r w:rsidRPr="008C3862">
        <w:rPr>
          <w:rFonts w:ascii="Arial" w:hAnsi="Arial" w:cs="Arial"/>
          <w:sz w:val="20"/>
          <w:szCs w:val="20"/>
          <w:lang w:val="kk-KZ"/>
        </w:rPr>
        <w:t>.</w:t>
      </w:r>
      <w:r w:rsidRPr="008C3862">
        <w:rPr>
          <w:rFonts w:ascii="Arial" w:hAnsi="Arial" w:cs="Arial"/>
          <w:sz w:val="20"/>
          <w:szCs w:val="20"/>
        </w:rPr>
        <w:t xml:space="preserve"> </w:t>
      </w:r>
      <w:r w:rsidRPr="008C3862">
        <w:rPr>
          <w:rFonts w:ascii="Arial" w:hAnsi="Arial" w:cs="Arial"/>
          <w:sz w:val="20"/>
          <w:szCs w:val="20"/>
          <w:lang w:val="kk-KZ"/>
        </w:rPr>
        <w:t xml:space="preserve">– </w:t>
      </w:r>
      <w:r w:rsidRPr="008C3862">
        <w:rPr>
          <w:rFonts w:ascii="Arial" w:hAnsi="Arial" w:cs="Arial"/>
          <w:sz w:val="20"/>
          <w:szCs w:val="20"/>
        </w:rPr>
        <w:t>Астана, 2003.</w:t>
      </w:r>
      <w:r w:rsidRPr="008C3862">
        <w:rPr>
          <w:rFonts w:ascii="Arial" w:hAnsi="Arial" w:cs="Arial"/>
          <w:sz w:val="20"/>
          <w:szCs w:val="20"/>
          <w:lang w:val="kk-KZ"/>
        </w:rPr>
        <w:t xml:space="preserve"> – </w:t>
      </w:r>
      <w:r w:rsidRPr="008C3862">
        <w:rPr>
          <w:rFonts w:ascii="Arial" w:hAnsi="Arial" w:cs="Arial"/>
          <w:sz w:val="20"/>
          <w:szCs w:val="20"/>
        </w:rPr>
        <w:t>32с.</w:t>
      </w:r>
    </w:p>
    <w:p w:rsidR="003E2C31" w:rsidRPr="008C3862" w:rsidRDefault="003E2C31" w:rsidP="00592C1A">
      <w:pPr>
        <w:pStyle w:val="ab"/>
        <w:ind w:left="-567" w:right="283"/>
        <w:jc w:val="both"/>
        <w:rPr>
          <w:rFonts w:ascii="Arial" w:hAnsi="Arial" w:cs="Arial"/>
          <w:sz w:val="20"/>
          <w:szCs w:val="20"/>
        </w:rPr>
      </w:pPr>
      <w:r w:rsidRPr="008C3862">
        <w:rPr>
          <w:rFonts w:ascii="Arial" w:hAnsi="Arial" w:cs="Arial"/>
          <w:sz w:val="20"/>
          <w:szCs w:val="20"/>
          <w:lang w:val="kk-KZ"/>
        </w:rPr>
        <w:t>2.</w:t>
      </w:r>
      <w:r w:rsidRPr="008C3862">
        <w:rPr>
          <w:rFonts w:ascii="Arial" w:hAnsi="Arial" w:cs="Arial"/>
          <w:sz w:val="20"/>
          <w:szCs w:val="20"/>
        </w:rPr>
        <w:t xml:space="preserve"> Архипова О.Г., Бабок А.А. Состояние протеазно-ингибиторной системы у больных с заболеваниями легких, вызываемых пылью. //Гигиена труда и профессиональные заболевания</w:t>
      </w:r>
      <w:r w:rsidRPr="008C3862">
        <w:rPr>
          <w:rFonts w:ascii="Arial" w:hAnsi="Arial" w:cs="Arial"/>
          <w:sz w:val="20"/>
          <w:szCs w:val="20"/>
          <w:lang w:val="kk-KZ"/>
        </w:rPr>
        <w:t>.</w:t>
      </w:r>
      <w:r w:rsidRPr="008C3862">
        <w:rPr>
          <w:rFonts w:ascii="Arial" w:hAnsi="Arial" w:cs="Arial"/>
          <w:sz w:val="20"/>
          <w:szCs w:val="20"/>
        </w:rPr>
        <w:t xml:space="preserve"> – 1991.</w:t>
      </w:r>
      <w:r w:rsidRPr="008C3862">
        <w:rPr>
          <w:rFonts w:ascii="Arial" w:hAnsi="Arial" w:cs="Arial"/>
          <w:sz w:val="20"/>
          <w:szCs w:val="20"/>
          <w:lang w:val="kk-KZ"/>
        </w:rPr>
        <w:t xml:space="preserve"> –</w:t>
      </w:r>
      <w:r w:rsidRPr="008C3862">
        <w:rPr>
          <w:rFonts w:ascii="Arial" w:hAnsi="Arial" w:cs="Arial"/>
          <w:sz w:val="20"/>
          <w:szCs w:val="20"/>
        </w:rPr>
        <w:t xml:space="preserve"> №2.</w:t>
      </w:r>
      <w:r w:rsidRPr="008C3862">
        <w:rPr>
          <w:rFonts w:ascii="Arial" w:hAnsi="Arial" w:cs="Arial"/>
          <w:sz w:val="20"/>
          <w:szCs w:val="20"/>
          <w:lang w:val="kk-KZ"/>
        </w:rPr>
        <w:t xml:space="preserve"> –</w:t>
      </w:r>
      <w:r w:rsidRPr="008C3862">
        <w:rPr>
          <w:rFonts w:ascii="Arial" w:hAnsi="Arial" w:cs="Arial"/>
          <w:sz w:val="20"/>
          <w:szCs w:val="20"/>
        </w:rPr>
        <w:t xml:space="preserve"> С.24-27.</w:t>
      </w:r>
    </w:p>
    <w:p w:rsidR="003E2C31" w:rsidRDefault="003E2C31" w:rsidP="00592C1A">
      <w:pPr>
        <w:pStyle w:val="ab"/>
        <w:ind w:right="283" w:firstLine="567"/>
        <w:jc w:val="both"/>
        <w:rPr>
          <w:rFonts w:ascii="Arial" w:hAnsi="Arial" w:cs="Arial"/>
          <w:b/>
          <w:sz w:val="20"/>
          <w:szCs w:val="20"/>
          <w:lang w:val="kk-KZ"/>
        </w:rPr>
      </w:pPr>
    </w:p>
    <w:p w:rsidR="003E2C31" w:rsidRPr="00436B98" w:rsidRDefault="003E2C31" w:rsidP="00592C1A">
      <w:pPr>
        <w:pStyle w:val="ab"/>
        <w:ind w:left="-567" w:right="283"/>
        <w:jc w:val="both"/>
        <w:rPr>
          <w:rFonts w:ascii="Arial" w:hAnsi="Arial" w:cs="Arial"/>
          <w:caps/>
          <w:sz w:val="20"/>
          <w:szCs w:val="20"/>
          <w:lang w:val="kk-KZ"/>
        </w:rPr>
      </w:pPr>
      <w:r w:rsidRPr="00436B98">
        <w:rPr>
          <w:rFonts w:ascii="Arial" w:eastAsia="Times New Roman" w:hAnsi="Arial" w:cs="Arial"/>
          <w:b/>
          <w:caps/>
          <w:sz w:val="20"/>
          <w:szCs w:val="20"/>
          <w:lang w:val="kk-KZ"/>
        </w:rPr>
        <w:t>Значени</w:t>
      </w:r>
      <w:r w:rsidRPr="00436B98">
        <w:rPr>
          <w:rFonts w:ascii="Arial" w:hAnsi="Arial" w:cs="Arial"/>
          <w:b/>
          <w:caps/>
          <w:sz w:val="20"/>
          <w:szCs w:val="20"/>
          <w:lang w:val="kk-KZ"/>
        </w:rPr>
        <w:t>е</w:t>
      </w:r>
      <w:r w:rsidRPr="00436B98">
        <w:rPr>
          <w:rFonts w:ascii="Arial" w:eastAsia="Times New Roman" w:hAnsi="Arial" w:cs="Arial"/>
          <w:b/>
          <w:caps/>
          <w:sz w:val="20"/>
          <w:szCs w:val="20"/>
          <w:lang w:val="kk-KZ"/>
        </w:rPr>
        <w:t xml:space="preserve"> оценки состояния мукоцилиарной системы в диагностике пылевого бронхита</w:t>
      </w:r>
      <w:r w:rsidRPr="00436B98">
        <w:rPr>
          <w:rFonts w:ascii="Arial" w:hAnsi="Arial" w:cs="Arial"/>
          <w:caps/>
          <w:sz w:val="20"/>
          <w:szCs w:val="20"/>
          <w:lang w:val="kk-KZ"/>
        </w:rPr>
        <w:t xml:space="preserve"> </w:t>
      </w:r>
    </w:p>
    <w:p w:rsidR="003E2C31" w:rsidRPr="00436B98" w:rsidRDefault="003E2C31" w:rsidP="00592C1A">
      <w:pPr>
        <w:pStyle w:val="ab"/>
        <w:ind w:left="-567" w:right="283"/>
        <w:jc w:val="both"/>
        <w:rPr>
          <w:rFonts w:ascii="Arial" w:hAnsi="Arial" w:cs="Arial"/>
          <w:b/>
          <w:sz w:val="20"/>
          <w:szCs w:val="20"/>
          <w:lang w:val="kk-KZ"/>
        </w:rPr>
      </w:pPr>
      <w:r w:rsidRPr="00436B98">
        <w:rPr>
          <w:rFonts w:ascii="Arial" w:hAnsi="Arial" w:cs="Arial"/>
          <w:b/>
          <w:sz w:val="20"/>
          <w:szCs w:val="20"/>
          <w:lang w:val="kk-KZ"/>
        </w:rPr>
        <w:t>Каракушикова А.С., Тогузбаева К.К., Бекмагамбетова Ж.Д., Ниязбекова Л.С., Сайлыбекова А.К., Жунистаев Д.Д., Укiбай М.С., Мадигулов А.Р, Нуршабекова А.Б., Сейдуанова Л.Б.</w:t>
      </w:r>
    </w:p>
    <w:p w:rsidR="00436B98" w:rsidRPr="006D06D7" w:rsidRDefault="00436B98" w:rsidP="00592C1A">
      <w:pPr>
        <w:pStyle w:val="ab"/>
        <w:ind w:left="-567" w:right="283"/>
        <w:jc w:val="both"/>
        <w:rPr>
          <w:rFonts w:ascii="Arial" w:eastAsia="Times New Roman" w:hAnsi="Arial" w:cs="Arial"/>
          <w:sz w:val="20"/>
          <w:szCs w:val="20"/>
          <w:lang w:val="kk-KZ"/>
        </w:rPr>
      </w:pPr>
    </w:p>
    <w:p w:rsidR="003E2C31" w:rsidRPr="008C3862" w:rsidRDefault="008B688B" w:rsidP="00592C1A">
      <w:pPr>
        <w:pStyle w:val="ab"/>
        <w:ind w:left="-567" w:right="283"/>
        <w:jc w:val="both"/>
        <w:rPr>
          <w:rFonts w:ascii="Arial" w:hAnsi="Arial" w:cs="Arial"/>
          <w:b/>
          <w:sz w:val="20"/>
          <w:szCs w:val="20"/>
          <w:lang w:val="kk-KZ"/>
        </w:rPr>
      </w:pPr>
      <w:r w:rsidRPr="008B688B">
        <w:rPr>
          <w:rFonts w:ascii="Arial" w:eastAsia="Times New Roman" w:hAnsi="Arial" w:cs="Arial"/>
          <w:b/>
          <w:sz w:val="20"/>
          <w:szCs w:val="20"/>
        </w:rPr>
        <w:t>Резюме</w:t>
      </w:r>
      <w:r>
        <w:rPr>
          <w:rFonts w:ascii="Arial" w:eastAsia="Times New Roman" w:hAnsi="Arial" w:cs="Arial"/>
          <w:sz w:val="20"/>
          <w:szCs w:val="20"/>
        </w:rPr>
        <w:t xml:space="preserve"> </w:t>
      </w:r>
      <w:r w:rsidR="003E2C31" w:rsidRPr="008C3862">
        <w:rPr>
          <w:rFonts w:ascii="Arial" w:eastAsia="Times New Roman" w:hAnsi="Arial" w:cs="Arial"/>
          <w:sz w:val="20"/>
          <w:szCs w:val="20"/>
        </w:rPr>
        <w:t>Основными формами заболеваемости по бронхо-легочной  системе у работающих в цементном производстве являются  пылевые  бронхиты и пневмокониозы. Патологические изменения в бронхо-легочной системе сопровождаются дисбалансом в протеиназно-ингибиторной системе, что проявляется нарастанием  протеолитической активности и снижением уровня ингибиторов.</w:t>
      </w:r>
      <w:r w:rsidR="003E2C31" w:rsidRPr="008C3862">
        <w:rPr>
          <w:rFonts w:ascii="Arial" w:hAnsi="Arial" w:cs="Arial"/>
          <w:b/>
          <w:sz w:val="20"/>
          <w:szCs w:val="20"/>
          <w:lang w:val="kk-KZ"/>
        </w:rPr>
        <w:t xml:space="preserve"> </w:t>
      </w:r>
    </w:p>
    <w:p w:rsidR="003E2C31" w:rsidRPr="008C3862" w:rsidRDefault="003E2C31" w:rsidP="00592C1A">
      <w:pPr>
        <w:pStyle w:val="ab"/>
        <w:ind w:left="-567" w:right="283"/>
        <w:jc w:val="both"/>
        <w:rPr>
          <w:rFonts w:ascii="Arial" w:hAnsi="Arial" w:cs="Arial"/>
          <w:sz w:val="20"/>
          <w:szCs w:val="20"/>
          <w:lang w:val="kk-KZ"/>
        </w:rPr>
      </w:pPr>
      <w:r w:rsidRPr="008C3862">
        <w:rPr>
          <w:rFonts w:ascii="Arial" w:hAnsi="Arial" w:cs="Arial"/>
          <w:b/>
          <w:sz w:val="20"/>
          <w:szCs w:val="20"/>
          <w:lang w:val="kk-KZ"/>
        </w:rPr>
        <w:t>Ключевые слова</w:t>
      </w:r>
      <w:r w:rsidRPr="008C3862">
        <w:rPr>
          <w:rFonts w:ascii="Arial" w:hAnsi="Arial" w:cs="Arial"/>
          <w:sz w:val="20"/>
          <w:szCs w:val="20"/>
          <w:lang w:val="kk-KZ"/>
        </w:rPr>
        <w:t>: мукоцилиарная система, ингибиторы, протеиназа.</w:t>
      </w:r>
    </w:p>
    <w:p w:rsidR="003E2C31" w:rsidRPr="008C3862" w:rsidRDefault="003E2C31" w:rsidP="00592C1A">
      <w:pPr>
        <w:pStyle w:val="ab"/>
        <w:ind w:left="-567" w:right="283"/>
        <w:jc w:val="both"/>
        <w:rPr>
          <w:rFonts w:ascii="Arial" w:hAnsi="Arial" w:cs="Arial"/>
          <w:b/>
          <w:sz w:val="20"/>
          <w:szCs w:val="20"/>
        </w:rPr>
      </w:pPr>
      <w:r w:rsidRPr="008C3862">
        <w:rPr>
          <w:rFonts w:ascii="Arial" w:eastAsia="Times New Roman" w:hAnsi="Arial" w:cs="Arial"/>
          <w:sz w:val="20"/>
          <w:szCs w:val="20"/>
        </w:rPr>
        <w:t xml:space="preserve"> </w:t>
      </w:r>
    </w:p>
    <w:p w:rsidR="008B688B" w:rsidRPr="006D06D7" w:rsidRDefault="003E2C31" w:rsidP="00592C1A">
      <w:pPr>
        <w:pStyle w:val="ab"/>
        <w:ind w:left="-567" w:right="283"/>
        <w:rPr>
          <w:rFonts w:ascii="Arial" w:hAnsi="Arial" w:cs="Arial"/>
          <w:b/>
          <w:caps/>
          <w:sz w:val="20"/>
          <w:szCs w:val="20"/>
          <w:lang w:val="en-US"/>
        </w:rPr>
      </w:pPr>
      <w:r w:rsidRPr="008B688B">
        <w:rPr>
          <w:rStyle w:val="hps"/>
          <w:rFonts w:ascii="Arial" w:hAnsi="Arial" w:cs="Arial"/>
          <w:b/>
          <w:caps/>
          <w:sz w:val="20"/>
          <w:szCs w:val="20"/>
          <w:lang w:val="en-US"/>
        </w:rPr>
        <w:t>A</w:t>
      </w:r>
      <w:r w:rsidRPr="006D06D7">
        <w:rPr>
          <w:rStyle w:val="hps"/>
          <w:rFonts w:ascii="Arial" w:hAnsi="Arial" w:cs="Arial"/>
          <w:b/>
          <w:caps/>
          <w:sz w:val="20"/>
          <w:szCs w:val="20"/>
          <w:lang w:val="en-US"/>
        </w:rPr>
        <w:t xml:space="preserve"> </w:t>
      </w:r>
      <w:r w:rsidRPr="008B688B">
        <w:rPr>
          <w:rStyle w:val="hps"/>
          <w:rFonts w:ascii="Arial" w:hAnsi="Arial" w:cs="Arial"/>
          <w:b/>
          <w:caps/>
          <w:sz w:val="20"/>
          <w:szCs w:val="20"/>
          <w:lang w:val="en-US"/>
        </w:rPr>
        <w:t>value</w:t>
      </w:r>
      <w:r w:rsidRPr="006D06D7">
        <w:rPr>
          <w:rFonts w:ascii="Arial" w:hAnsi="Arial" w:cs="Arial"/>
          <w:b/>
          <w:caps/>
          <w:sz w:val="20"/>
          <w:szCs w:val="20"/>
          <w:lang w:val="en-US"/>
        </w:rPr>
        <w:t xml:space="preserve"> </w:t>
      </w:r>
      <w:r w:rsidRPr="008B688B">
        <w:rPr>
          <w:rStyle w:val="hps"/>
          <w:rFonts w:ascii="Arial" w:hAnsi="Arial" w:cs="Arial"/>
          <w:b/>
          <w:caps/>
          <w:sz w:val="20"/>
          <w:szCs w:val="20"/>
          <w:lang w:val="en-US"/>
        </w:rPr>
        <w:t>assessment</w:t>
      </w:r>
      <w:r w:rsidRPr="006D06D7">
        <w:rPr>
          <w:rStyle w:val="hps"/>
          <w:rFonts w:ascii="Arial" w:hAnsi="Arial" w:cs="Arial"/>
          <w:b/>
          <w:caps/>
          <w:sz w:val="20"/>
          <w:szCs w:val="20"/>
          <w:lang w:val="en-US"/>
        </w:rPr>
        <w:t xml:space="preserve"> </w:t>
      </w:r>
      <w:r w:rsidRPr="008B688B">
        <w:rPr>
          <w:rStyle w:val="hps"/>
          <w:rFonts w:ascii="Arial" w:hAnsi="Arial" w:cs="Arial"/>
          <w:b/>
          <w:caps/>
          <w:sz w:val="20"/>
          <w:szCs w:val="20"/>
          <w:lang w:val="en-US"/>
        </w:rPr>
        <w:t>of</w:t>
      </w:r>
      <w:r w:rsidRPr="006D06D7">
        <w:rPr>
          <w:rFonts w:ascii="Arial" w:hAnsi="Arial" w:cs="Arial"/>
          <w:b/>
          <w:caps/>
          <w:sz w:val="20"/>
          <w:szCs w:val="20"/>
          <w:lang w:val="en-US"/>
        </w:rPr>
        <w:t xml:space="preserve"> </w:t>
      </w:r>
      <w:r w:rsidRPr="008B688B">
        <w:rPr>
          <w:rStyle w:val="hps"/>
          <w:rFonts w:ascii="Arial" w:hAnsi="Arial" w:cs="Arial"/>
          <w:b/>
          <w:caps/>
          <w:sz w:val="20"/>
          <w:szCs w:val="20"/>
          <w:lang w:val="en-US"/>
        </w:rPr>
        <w:t>mucociliary</w:t>
      </w:r>
      <w:r w:rsidRPr="006D06D7">
        <w:rPr>
          <w:rFonts w:ascii="Arial" w:hAnsi="Arial" w:cs="Arial"/>
          <w:b/>
          <w:caps/>
          <w:sz w:val="20"/>
          <w:szCs w:val="20"/>
          <w:lang w:val="en-US"/>
        </w:rPr>
        <w:t xml:space="preserve"> </w:t>
      </w:r>
      <w:r w:rsidRPr="008B688B">
        <w:rPr>
          <w:rStyle w:val="hps"/>
          <w:rFonts w:ascii="Arial" w:hAnsi="Arial" w:cs="Arial"/>
          <w:b/>
          <w:caps/>
          <w:sz w:val="20"/>
          <w:szCs w:val="20"/>
          <w:lang w:val="en-US"/>
        </w:rPr>
        <w:t>system</w:t>
      </w:r>
      <w:r w:rsidRPr="006D06D7">
        <w:rPr>
          <w:rFonts w:ascii="Arial" w:hAnsi="Arial" w:cs="Arial"/>
          <w:b/>
          <w:caps/>
          <w:sz w:val="20"/>
          <w:szCs w:val="20"/>
          <w:lang w:val="en-US"/>
        </w:rPr>
        <w:t xml:space="preserve"> </w:t>
      </w:r>
    </w:p>
    <w:p w:rsidR="003E2C31" w:rsidRPr="006D06D7" w:rsidRDefault="003E2C31" w:rsidP="00592C1A">
      <w:pPr>
        <w:pStyle w:val="ab"/>
        <w:ind w:left="-567" w:right="283"/>
        <w:rPr>
          <w:rStyle w:val="hps"/>
          <w:rFonts w:ascii="Arial" w:hAnsi="Arial" w:cs="Arial"/>
          <w:sz w:val="20"/>
          <w:szCs w:val="20"/>
          <w:lang w:val="en-US"/>
        </w:rPr>
      </w:pPr>
      <w:r w:rsidRPr="008B688B">
        <w:rPr>
          <w:rStyle w:val="hps"/>
          <w:rFonts w:ascii="Arial" w:hAnsi="Arial" w:cs="Arial"/>
          <w:b/>
          <w:caps/>
          <w:sz w:val="20"/>
          <w:szCs w:val="20"/>
          <w:lang w:val="en-US"/>
        </w:rPr>
        <w:t>in</w:t>
      </w:r>
      <w:r w:rsidRPr="006D06D7">
        <w:rPr>
          <w:rStyle w:val="hps"/>
          <w:rFonts w:ascii="Arial" w:hAnsi="Arial" w:cs="Arial"/>
          <w:b/>
          <w:caps/>
          <w:sz w:val="20"/>
          <w:szCs w:val="20"/>
          <w:lang w:val="en-US"/>
        </w:rPr>
        <w:t xml:space="preserve"> </w:t>
      </w:r>
      <w:r w:rsidRPr="008B688B">
        <w:rPr>
          <w:rStyle w:val="hps"/>
          <w:rFonts w:ascii="Arial" w:hAnsi="Arial" w:cs="Arial"/>
          <w:b/>
          <w:caps/>
          <w:sz w:val="20"/>
          <w:szCs w:val="20"/>
          <w:lang w:val="en-US"/>
        </w:rPr>
        <w:t>the</w:t>
      </w:r>
      <w:r w:rsidRPr="006D06D7">
        <w:rPr>
          <w:rStyle w:val="hps"/>
          <w:rFonts w:ascii="Arial" w:hAnsi="Arial" w:cs="Arial"/>
          <w:b/>
          <w:caps/>
          <w:sz w:val="20"/>
          <w:szCs w:val="20"/>
          <w:lang w:val="en-US"/>
        </w:rPr>
        <w:t xml:space="preserve"> </w:t>
      </w:r>
      <w:r w:rsidRPr="008B688B">
        <w:rPr>
          <w:rStyle w:val="hps"/>
          <w:rFonts w:ascii="Arial" w:hAnsi="Arial" w:cs="Arial"/>
          <w:b/>
          <w:caps/>
          <w:sz w:val="20"/>
          <w:szCs w:val="20"/>
          <w:lang w:val="en-US"/>
        </w:rPr>
        <w:t>diagnosis</w:t>
      </w:r>
      <w:r w:rsidRPr="006D06D7">
        <w:rPr>
          <w:rStyle w:val="hps"/>
          <w:rFonts w:ascii="Arial" w:hAnsi="Arial" w:cs="Arial"/>
          <w:b/>
          <w:caps/>
          <w:sz w:val="20"/>
          <w:szCs w:val="20"/>
          <w:lang w:val="en-US"/>
        </w:rPr>
        <w:t xml:space="preserve"> </w:t>
      </w:r>
      <w:r w:rsidRPr="008B688B">
        <w:rPr>
          <w:rStyle w:val="hps"/>
          <w:rFonts w:ascii="Arial" w:hAnsi="Arial" w:cs="Arial"/>
          <w:b/>
          <w:caps/>
          <w:sz w:val="20"/>
          <w:szCs w:val="20"/>
          <w:lang w:val="en-US"/>
        </w:rPr>
        <w:t>of</w:t>
      </w:r>
      <w:r w:rsidRPr="006D06D7">
        <w:rPr>
          <w:rFonts w:ascii="Arial" w:hAnsi="Arial" w:cs="Arial"/>
          <w:b/>
          <w:caps/>
          <w:sz w:val="20"/>
          <w:szCs w:val="20"/>
          <w:lang w:val="en-US"/>
        </w:rPr>
        <w:t xml:space="preserve"> </w:t>
      </w:r>
      <w:r w:rsidRPr="008B688B">
        <w:rPr>
          <w:rStyle w:val="hps"/>
          <w:rFonts w:ascii="Arial" w:hAnsi="Arial" w:cs="Arial"/>
          <w:b/>
          <w:caps/>
          <w:sz w:val="20"/>
          <w:szCs w:val="20"/>
          <w:lang w:val="en-US"/>
        </w:rPr>
        <w:t>dust</w:t>
      </w:r>
      <w:r w:rsidRPr="006D06D7">
        <w:rPr>
          <w:rFonts w:ascii="Arial" w:hAnsi="Arial" w:cs="Arial"/>
          <w:b/>
          <w:caps/>
          <w:sz w:val="20"/>
          <w:szCs w:val="20"/>
          <w:lang w:val="en-US"/>
        </w:rPr>
        <w:t xml:space="preserve"> </w:t>
      </w:r>
      <w:r w:rsidRPr="008B688B">
        <w:rPr>
          <w:rStyle w:val="hps"/>
          <w:rFonts w:ascii="Arial" w:hAnsi="Arial" w:cs="Arial"/>
          <w:b/>
          <w:caps/>
          <w:sz w:val="20"/>
          <w:szCs w:val="20"/>
          <w:lang w:val="en-US"/>
        </w:rPr>
        <w:t>bronchitis</w:t>
      </w:r>
      <w:r w:rsidRPr="006D06D7">
        <w:rPr>
          <w:rFonts w:ascii="Arial" w:hAnsi="Arial" w:cs="Arial"/>
          <w:b/>
          <w:caps/>
          <w:sz w:val="20"/>
          <w:szCs w:val="20"/>
          <w:lang w:val="en-US"/>
        </w:rPr>
        <w:br/>
      </w:r>
      <w:r w:rsidRPr="008B688B">
        <w:rPr>
          <w:rStyle w:val="hps"/>
          <w:rFonts w:ascii="Arial" w:hAnsi="Arial" w:cs="Arial"/>
          <w:b/>
          <w:sz w:val="20"/>
          <w:szCs w:val="20"/>
          <w:lang w:val="en-US"/>
        </w:rPr>
        <w:t>Karakushikova</w:t>
      </w:r>
      <w:r w:rsidRPr="006D06D7">
        <w:rPr>
          <w:rStyle w:val="hps"/>
          <w:rFonts w:ascii="Arial" w:hAnsi="Arial" w:cs="Arial"/>
          <w:b/>
          <w:sz w:val="20"/>
          <w:szCs w:val="20"/>
          <w:lang w:val="en-US"/>
        </w:rPr>
        <w:t xml:space="preserve"> </w:t>
      </w:r>
      <w:r w:rsidRPr="008B688B">
        <w:rPr>
          <w:rStyle w:val="hps"/>
          <w:rFonts w:ascii="Arial" w:hAnsi="Arial" w:cs="Arial"/>
          <w:b/>
          <w:sz w:val="20"/>
          <w:szCs w:val="20"/>
          <w:lang w:val="en-US"/>
        </w:rPr>
        <w:t>A</w:t>
      </w:r>
      <w:r w:rsidRPr="006D06D7">
        <w:rPr>
          <w:rStyle w:val="hps"/>
          <w:rFonts w:ascii="Arial" w:hAnsi="Arial" w:cs="Arial"/>
          <w:b/>
          <w:sz w:val="20"/>
          <w:szCs w:val="20"/>
          <w:lang w:val="en-US"/>
        </w:rPr>
        <w:t>.</w:t>
      </w:r>
      <w:r w:rsidRPr="008B688B">
        <w:rPr>
          <w:rStyle w:val="hps"/>
          <w:rFonts w:ascii="Arial" w:hAnsi="Arial" w:cs="Arial"/>
          <w:b/>
          <w:sz w:val="20"/>
          <w:szCs w:val="20"/>
          <w:lang w:val="en-US"/>
        </w:rPr>
        <w:t>S</w:t>
      </w:r>
      <w:r w:rsidRPr="006D06D7">
        <w:rPr>
          <w:rStyle w:val="hps"/>
          <w:rFonts w:ascii="Arial" w:hAnsi="Arial" w:cs="Arial"/>
          <w:b/>
          <w:sz w:val="20"/>
          <w:szCs w:val="20"/>
          <w:lang w:val="en-US"/>
        </w:rPr>
        <w:t xml:space="preserve">, </w:t>
      </w:r>
      <w:r w:rsidRPr="008B688B">
        <w:rPr>
          <w:rStyle w:val="hps"/>
          <w:rFonts w:ascii="Arial" w:hAnsi="Arial" w:cs="Arial"/>
          <w:b/>
          <w:sz w:val="20"/>
          <w:szCs w:val="20"/>
          <w:lang w:val="en-US"/>
        </w:rPr>
        <w:t>Toguzbayeva</w:t>
      </w:r>
      <w:r w:rsidRPr="006D06D7">
        <w:rPr>
          <w:rFonts w:ascii="Arial" w:hAnsi="Arial" w:cs="Arial"/>
          <w:b/>
          <w:sz w:val="20"/>
          <w:szCs w:val="20"/>
          <w:lang w:val="en-US"/>
        </w:rPr>
        <w:t xml:space="preserve"> </w:t>
      </w:r>
      <w:r w:rsidRPr="008B688B">
        <w:rPr>
          <w:rStyle w:val="hps"/>
          <w:rFonts w:ascii="Arial" w:hAnsi="Arial" w:cs="Arial"/>
          <w:b/>
          <w:sz w:val="20"/>
          <w:szCs w:val="20"/>
          <w:lang w:val="en-US"/>
        </w:rPr>
        <w:t>K</w:t>
      </w:r>
      <w:r w:rsidRPr="006D06D7">
        <w:rPr>
          <w:rStyle w:val="hps"/>
          <w:rFonts w:ascii="Arial" w:hAnsi="Arial" w:cs="Arial"/>
          <w:b/>
          <w:sz w:val="20"/>
          <w:szCs w:val="20"/>
          <w:lang w:val="en-US"/>
        </w:rPr>
        <w:t>.</w:t>
      </w:r>
      <w:r w:rsidRPr="008B688B">
        <w:rPr>
          <w:rStyle w:val="hps"/>
          <w:rFonts w:ascii="Arial" w:hAnsi="Arial" w:cs="Arial"/>
          <w:b/>
          <w:sz w:val="20"/>
          <w:szCs w:val="20"/>
          <w:lang w:val="en-US"/>
        </w:rPr>
        <w:t>K</w:t>
      </w:r>
      <w:r w:rsidRPr="006D06D7">
        <w:rPr>
          <w:rStyle w:val="hps"/>
          <w:rFonts w:ascii="Arial" w:hAnsi="Arial" w:cs="Arial"/>
          <w:b/>
          <w:sz w:val="20"/>
          <w:szCs w:val="20"/>
          <w:lang w:val="en-US"/>
        </w:rPr>
        <w:t>.,</w:t>
      </w:r>
      <w:r w:rsidRPr="006D06D7">
        <w:rPr>
          <w:rFonts w:ascii="Arial" w:hAnsi="Arial" w:cs="Arial"/>
          <w:b/>
          <w:sz w:val="20"/>
          <w:szCs w:val="20"/>
          <w:lang w:val="en-US"/>
        </w:rPr>
        <w:t xml:space="preserve"> </w:t>
      </w:r>
      <w:r w:rsidRPr="008B688B">
        <w:rPr>
          <w:rStyle w:val="hps"/>
          <w:rFonts w:ascii="Arial" w:hAnsi="Arial" w:cs="Arial"/>
          <w:b/>
          <w:sz w:val="20"/>
          <w:szCs w:val="20"/>
          <w:lang w:val="en-US"/>
        </w:rPr>
        <w:t>Bekmagambetova</w:t>
      </w:r>
      <w:r w:rsidRPr="006D06D7">
        <w:rPr>
          <w:rFonts w:ascii="Arial" w:hAnsi="Arial" w:cs="Arial"/>
          <w:b/>
          <w:sz w:val="20"/>
          <w:szCs w:val="20"/>
          <w:lang w:val="en-US"/>
        </w:rPr>
        <w:t xml:space="preserve"> </w:t>
      </w:r>
      <w:r w:rsidRPr="008B688B">
        <w:rPr>
          <w:rFonts w:ascii="Arial" w:hAnsi="Arial" w:cs="Arial"/>
          <w:b/>
          <w:sz w:val="20"/>
          <w:szCs w:val="20"/>
          <w:lang w:val="kk-KZ"/>
        </w:rPr>
        <w:t xml:space="preserve"> </w:t>
      </w:r>
      <w:r w:rsidRPr="008B688B">
        <w:rPr>
          <w:rStyle w:val="hps"/>
          <w:rFonts w:ascii="Arial" w:hAnsi="Arial" w:cs="Arial"/>
          <w:b/>
          <w:sz w:val="20"/>
          <w:szCs w:val="20"/>
          <w:lang w:val="en-US"/>
        </w:rPr>
        <w:t>Zh</w:t>
      </w:r>
      <w:r w:rsidRPr="006D06D7">
        <w:rPr>
          <w:rStyle w:val="hps"/>
          <w:rFonts w:ascii="Arial" w:hAnsi="Arial" w:cs="Arial"/>
          <w:b/>
          <w:sz w:val="20"/>
          <w:szCs w:val="20"/>
          <w:lang w:val="en-US"/>
        </w:rPr>
        <w:t>.</w:t>
      </w:r>
      <w:r w:rsidRPr="008B688B">
        <w:rPr>
          <w:rStyle w:val="hps"/>
          <w:rFonts w:ascii="Arial" w:hAnsi="Arial" w:cs="Arial"/>
          <w:b/>
          <w:sz w:val="20"/>
          <w:szCs w:val="20"/>
          <w:lang w:val="en-US"/>
        </w:rPr>
        <w:t>D</w:t>
      </w:r>
      <w:r w:rsidRPr="006D06D7">
        <w:rPr>
          <w:rStyle w:val="hps"/>
          <w:rFonts w:ascii="Arial" w:hAnsi="Arial" w:cs="Arial"/>
          <w:b/>
          <w:sz w:val="20"/>
          <w:szCs w:val="20"/>
          <w:lang w:val="en-US"/>
        </w:rPr>
        <w:t>.</w:t>
      </w:r>
      <w:r w:rsidRPr="006D06D7">
        <w:rPr>
          <w:rFonts w:ascii="Arial" w:hAnsi="Arial" w:cs="Arial"/>
          <w:b/>
          <w:sz w:val="20"/>
          <w:szCs w:val="20"/>
          <w:lang w:val="en-US"/>
        </w:rPr>
        <w:t xml:space="preserve">, </w:t>
      </w:r>
      <w:r w:rsidRPr="008B688B">
        <w:rPr>
          <w:rStyle w:val="hps"/>
          <w:rFonts w:ascii="Arial" w:hAnsi="Arial" w:cs="Arial"/>
          <w:b/>
          <w:sz w:val="20"/>
          <w:szCs w:val="20"/>
          <w:lang w:val="en-US"/>
        </w:rPr>
        <w:t>Niyazbekova</w:t>
      </w:r>
      <w:r w:rsidRPr="006D06D7">
        <w:rPr>
          <w:rFonts w:ascii="Arial" w:hAnsi="Arial" w:cs="Arial"/>
          <w:b/>
          <w:sz w:val="20"/>
          <w:szCs w:val="20"/>
          <w:lang w:val="en-US"/>
        </w:rPr>
        <w:t xml:space="preserve"> </w:t>
      </w:r>
      <w:r w:rsidRPr="008B688B">
        <w:rPr>
          <w:rStyle w:val="hps"/>
          <w:rFonts w:ascii="Arial" w:hAnsi="Arial" w:cs="Arial"/>
          <w:b/>
          <w:sz w:val="20"/>
          <w:szCs w:val="20"/>
          <w:lang w:val="en-US"/>
        </w:rPr>
        <w:t>L</w:t>
      </w:r>
      <w:r w:rsidRPr="006D06D7">
        <w:rPr>
          <w:rStyle w:val="hps"/>
          <w:rFonts w:ascii="Arial" w:hAnsi="Arial" w:cs="Arial"/>
          <w:b/>
          <w:sz w:val="20"/>
          <w:szCs w:val="20"/>
          <w:lang w:val="en-US"/>
        </w:rPr>
        <w:t>.</w:t>
      </w:r>
      <w:r w:rsidRPr="008B688B">
        <w:rPr>
          <w:rStyle w:val="hps"/>
          <w:rFonts w:ascii="Arial" w:hAnsi="Arial" w:cs="Arial"/>
          <w:b/>
          <w:sz w:val="20"/>
          <w:szCs w:val="20"/>
          <w:lang w:val="en-US"/>
        </w:rPr>
        <w:t>S</w:t>
      </w:r>
      <w:r w:rsidRPr="006D06D7">
        <w:rPr>
          <w:rStyle w:val="hps"/>
          <w:rFonts w:ascii="Arial" w:hAnsi="Arial" w:cs="Arial"/>
          <w:b/>
          <w:sz w:val="20"/>
          <w:szCs w:val="20"/>
          <w:lang w:val="en-US"/>
        </w:rPr>
        <w:t>.,</w:t>
      </w:r>
      <w:r w:rsidRPr="006D06D7">
        <w:rPr>
          <w:rFonts w:ascii="Arial" w:hAnsi="Arial" w:cs="Arial"/>
          <w:b/>
          <w:sz w:val="20"/>
          <w:szCs w:val="20"/>
          <w:lang w:val="en-US"/>
        </w:rPr>
        <w:t xml:space="preserve"> </w:t>
      </w:r>
      <w:r w:rsidRPr="008B688B">
        <w:rPr>
          <w:rStyle w:val="hps"/>
          <w:rFonts w:ascii="Arial" w:hAnsi="Arial" w:cs="Arial"/>
          <w:b/>
          <w:sz w:val="20"/>
          <w:szCs w:val="20"/>
          <w:lang w:val="en-US"/>
        </w:rPr>
        <w:t>Saylybekova</w:t>
      </w:r>
      <w:r w:rsidRPr="006D06D7">
        <w:rPr>
          <w:rFonts w:ascii="Arial" w:hAnsi="Arial" w:cs="Arial"/>
          <w:b/>
          <w:sz w:val="20"/>
          <w:szCs w:val="20"/>
          <w:lang w:val="en-US"/>
        </w:rPr>
        <w:t xml:space="preserve"> </w:t>
      </w:r>
      <w:r w:rsidRPr="008B688B">
        <w:rPr>
          <w:rStyle w:val="hps"/>
          <w:rFonts w:ascii="Arial" w:hAnsi="Arial" w:cs="Arial"/>
          <w:b/>
          <w:sz w:val="20"/>
          <w:szCs w:val="20"/>
          <w:lang w:val="en-US"/>
        </w:rPr>
        <w:t>A</w:t>
      </w:r>
      <w:r w:rsidRPr="006D06D7">
        <w:rPr>
          <w:rStyle w:val="hps"/>
          <w:rFonts w:ascii="Arial" w:hAnsi="Arial" w:cs="Arial"/>
          <w:b/>
          <w:sz w:val="20"/>
          <w:szCs w:val="20"/>
          <w:lang w:val="en-US"/>
        </w:rPr>
        <w:t>.</w:t>
      </w:r>
      <w:r w:rsidRPr="008B688B">
        <w:rPr>
          <w:rStyle w:val="hps"/>
          <w:rFonts w:ascii="Arial" w:hAnsi="Arial" w:cs="Arial"/>
          <w:b/>
          <w:sz w:val="20"/>
          <w:szCs w:val="20"/>
          <w:lang w:val="en-US"/>
        </w:rPr>
        <w:t>K</w:t>
      </w:r>
      <w:r w:rsidRPr="006D06D7">
        <w:rPr>
          <w:rStyle w:val="hps"/>
          <w:rFonts w:ascii="Arial" w:hAnsi="Arial" w:cs="Arial"/>
          <w:b/>
          <w:sz w:val="20"/>
          <w:szCs w:val="20"/>
          <w:lang w:val="en-US"/>
        </w:rPr>
        <w:t>.,</w:t>
      </w:r>
      <w:r w:rsidRPr="006D06D7">
        <w:rPr>
          <w:rFonts w:ascii="Arial" w:hAnsi="Arial" w:cs="Arial"/>
          <w:b/>
          <w:sz w:val="20"/>
          <w:szCs w:val="20"/>
          <w:lang w:val="en-US"/>
        </w:rPr>
        <w:t xml:space="preserve"> </w:t>
      </w:r>
      <w:r w:rsidRPr="008B688B">
        <w:rPr>
          <w:rStyle w:val="hps"/>
          <w:rFonts w:ascii="Arial" w:hAnsi="Arial" w:cs="Arial"/>
          <w:b/>
          <w:sz w:val="20"/>
          <w:szCs w:val="20"/>
          <w:lang w:val="en-US"/>
        </w:rPr>
        <w:t>Zhunistaev</w:t>
      </w:r>
      <w:r w:rsidRPr="006D06D7">
        <w:rPr>
          <w:rFonts w:ascii="Arial" w:hAnsi="Arial" w:cs="Arial"/>
          <w:b/>
          <w:sz w:val="20"/>
          <w:szCs w:val="20"/>
          <w:lang w:val="en-US"/>
        </w:rPr>
        <w:t xml:space="preserve"> </w:t>
      </w:r>
      <w:r w:rsidRPr="008B688B">
        <w:rPr>
          <w:rStyle w:val="hps"/>
          <w:rFonts w:ascii="Arial" w:hAnsi="Arial" w:cs="Arial"/>
          <w:b/>
          <w:sz w:val="20"/>
          <w:szCs w:val="20"/>
          <w:lang w:val="en-US"/>
        </w:rPr>
        <w:t>D</w:t>
      </w:r>
      <w:r w:rsidRPr="006D06D7">
        <w:rPr>
          <w:rStyle w:val="hps"/>
          <w:rFonts w:ascii="Arial" w:hAnsi="Arial" w:cs="Arial"/>
          <w:b/>
          <w:sz w:val="20"/>
          <w:szCs w:val="20"/>
          <w:lang w:val="en-US"/>
        </w:rPr>
        <w:t>.</w:t>
      </w:r>
      <w:r w:rsidRPr="008B688B">
        <w:rPr>
          <w:rStyle w:val="hps"/>
          <w:rFonts w:ascii="Arial" w:hAnsi="Arial" w:cs="Arial"/>
          <w:b/>
          <w:sz w:val="20"/>
          <w:szCs w:val="20"/>
          <w:lang w:val="en-US"/>
        </w:rPr>
        <w:t>D</w:t>
      </w:r>
      <w:r w:rsidRPr="006D06D7">
        <w:rPr>
          <w:rStyle w:val="hps"/>
          <w:rFonts w:ascii="Arial" w:hAnsi="Arial" w:cs="Arial"/>
          <w:b/>
          <w:sz w:val="20"/>
          <w:szCs w:val="20"/>
          <w:lang w:val="en-US"/>
        </w:rPr>
        <w:t>.,</w:t>
      </w:r>
      <w:r w:rsidRPr="006D06D7">
        <w:rPr>
          <w:rFonts w:ascii="Arial" w:hAnsi="Arial" w:cs="Arial"/>
          <w:b/>
          <w:sz w:val="20"/>
          <w:szCs w:val="20"/>
          <w:lang w:val="en-US"/>
        </w:rPr>
        <w:t xml:space="preserve"> </w:t>
      </w:r>
      <w:r w:rsidRPr="008B688B">
        <w:rPr>
          <w:rFonts w:ascii="Arial" w:hAnsi="Arial" w:cs="Arial"/>
          <w:b/>
          <w:sz w:val="20"/>
          <w:szCs w:val="20"/>
          <w:lang w:val="en-US"/>
        </w:rPr>
        <w:t>Ukibai</w:t>
      </w:r>
      <w:r w:rsidRPr="006D06D7">
        <w:rPr>
          <w:rFonts w:ascii="Arial" w:hAnsi="Arial" w:cs="Arial"/>
          <w:b/>
          <w:sz w:val="20"/>
          <w:szCs w:val="20"/>
          <w:lang w:val="en-US"/>
        </w:rPr>
        <w:t xml:space="preserve"> </w:t>
      </w:r>
      <w:r w:rsidRPr="008B688B">
        <w:rPr>
          <w:rFonts w:ascii="Arial" w:hAnsi="Arial" w:cs="Arial"/>
          <w:b/>
          <w:sz w:val="20"/>
          <w:szCs w:val="20"/>
          <w:lang w:val="en-US"/>
        </w:rPr>
        <w:t>M</w:t>
      </w:r>
      <w:r w:rsidRPr="006D06D7">
        <w:rPr>
          <w:rFonts w:ascii="Arial" w:hAnsi="Arial" w:cs="Arial"/>
          <w:b/>
          <w:sz w:val="20"/>
          <w:szCs w:val="20"/>
          <w:lang w:val="en-US"/>
        </w:rPr>
        <w:t>.</w:t>
      </w:r>
      <w:r w:rsidRPr="008B688B">
        <w:rPr>
          <w:rFonts w:ascii="Arial" w:hAnsi="Arial" w:cs="Arial"/>
          <w:b/>
          <w:sz w:val="20"/>
          <w:szCs w:val="20"/>
          <w:lang w:val="en-US"/>
        </w:rPr>
        <w:t>S</w:t>
      </w:r>
      <w:r w:rsidRPr="006D06D7">
        <w:rPr>
          <w:rFonts w:ascii="Arial" w:hAnsi="Arial" w:cs="Arial"/>
          <w:b/>
          <w:sz w:val="20"/>
          <w:szCs w:val="20"/>
          <w:lang w:val="en-US"/>
        </w:rPr>
        <w:t xml:space="preserve">., </w:t>
      </w:r>
      <w:r w:rsidRPr="008B688B">
        <w:rPr>
          <w:rFonts w:ascii="Arial" w:hAnsi="Arial" w:cs="Arial"/>
          <w:b/>
          <w:sz w:val="20"/>
          <w:szCs w:val="20"/>
          <w:lang w:val="en-US"/>
        </w:rPr>
        <w:t>Madigulov</w:t>
      </w:r>
      <w:r w:rsidRPr="006D06D7">
        <w:rPr>
          <w:rFonts w:ascii="Arial" w:hAnsi="Arial" w:cs="Arial"/>
          <w:b/>
          <w:sz w:val="20"/>
          <w:szCs w:val="20"/>
          <w:lang w:val="en-US"/>
        </w:rPr>
        <w:t xml:space="preserve"> </w:t>
      </w:r>
      <w:r w:rsidRPr="008B688B">
        <w:rPr>
          <w:rFonts w:ascii="Arial" w:hAnsi="Arial" w:cs="Arial"/>
          <w:b/>
          <w:sz w:val="20"/>
          <w:szCs w:val="20"/>
          <w:lang w:val="en-US"/>
        </w:rPr>
        <w:t>A</w:t>
      </w:r>
      <w:r w:rsidRPr="008B688B">
        <w:rPr>
          <w:rFonts w:ascii="Arial" w:hAnsi="Arial" w:cs="Arial"/>
          <w:b/>
          <w:sz w:val="20"/>
          <w:szCs w:val="20"/>
          <w:lang w:val="kk-KZ"/>
        </w:rPr>
        <w:t>.</w:t>
      </w:r>
      <w:r w:rsidRPr="008B688B">
        <w:rPr>
          <w:rFonts w:ascii="Arial" w:hAnsi="Arial" w:cs="Arial"/>
          <w:b/>
          <w:sz w:val="20"/>
          <w:szCs w:val="20"/>
          <w:lang w:val="en-US"/>
        </w:rPr>
        <w:t>R</w:t>
      </w:r>
      <w:r w:rsidRPr="008B688B">
        <w:rPr>
          <w:rFonts w:ascii="Arial" w:hAnsi="Arial" w:cs="Arial"/>
          <w:b/>
          <w:sz w:val="20"/>
          <w:szCs w:val="20"/>
          <w:lang w:val="kk-KZ"/>
        </w:rPr>
        <w:t xml:space="preserve">., </w:t>
      </w:r>
      <w:r w:rsidRPr="008B688B">
        <w:rPr>
          <w:rStyle w:val="hps"/>
          <w:rFonts w:ascii="Arial" w:hAnsi="Arial" w:cs="Arial"/>
          <w:b/>
          <w:sz w:val="20"/>
          <w:szCs w:val="20"/>
          <w:lang w:val="en-US"/>
        </w:rPr>
        <w:t>Nurshabekova</w:t>
      </w:r>
      <w:r w:rsidRPr="006D06D7">
        <w:rPr>
          <w:rFonts w:ascii="Arial" w:hAnsi="Arial" w:cs="Arial"/>
          <w:b/>
          <w:sz w:val="20"/>
          <w:szCs w:val="20"/>
          <w:lang w:val="en-US"/>
        </w:rPr>
        <w:t xml:space="preserve"> </w:t>
      </w:r>
      <w:r w:rsidRPr="008B688B">
        <w:rPr>
          <w:rStyle w:val="hps"/>
          <w:rFonts w:ascii="Arial" w:hAnsi="Arial" w:cs="Arial"/>
          <w:b/>
          <w:sz w:val="20"/>
          <w:szCs w:val="20"/>
          <w:lang w:val="en-US"/>
        </w:rPr>
        <w:t>A</w:t>
      </w:r>
      <w:r w:rsidRPr="006D06D7">
        <w:rPr>
          <w:rStyle w:val="hps"/>
          <w:rFonts w:ascii="Arial" w:hAnsi="Arial" w:cs="Arial"/>
          <w:b/>
          <w:sz w:val="20"/>
          <w:szCs w:val="20"/>
          <w:lang w:val="en-US"/>
        </w:rPr>
        <w:t>.</w:t>
      </w:r>
      <w:r w:rsidRPr="008B688B">
        <w:rPr>
          <w:rStyle w:val="hps"/>
          <w:rFonts w:ascii="Arial" w:hAnsi="Arial" w:cs="Arial"/>
          <w:b/>
          <w:sz w:val="20"/>
          <w:szCs w:val="20"/>
          <w:lang w:val="en-US"/>
        </w:rPr>
        <w:t>B</w:t>
      </w:r>
      <w:r w:rsidRPr="006D06D7">
        <w:rPr>
          <w:rStyle w:val="hps"/>
          <w:rFonts w:ascii="Arial" w:hAnsi="Arial" w:cs="Arial"/>
          <w:b/>
          <w:sz w:val="20"/>
          <w:szCs w:val="20"/>
          <w:lang w:val="en-US"/>
        </w:rPr>
        <w:t>.,</w:t>
      </w:r>
      <w:r w:rsidRPr="006D06D7">
        <w:rPr>
          <w:rFonts w:ascii="Arial" w:hAnsi="Arial" w:cs="Arial"/>
          <w:b/>
          <w:sz w:val="20"/>
          <w:szCs w:val="20"/>
          <w:lang w:val="en-US"/>
        </w:rPr>
        <w:t xml:space="preserve"> </w:t>
      </w:r>
      <w:r w:rsidRPr="008B688B">
        <w:rPr>
          <w:rStyle w:val="hps"/>
          <w:rFonts w:ascii="Arial" w:hAnsi="Arial" w:cs="Arial"/>
          <w:b/>
          <w:sz w:val="20"/>
          <w:szCs w:val="20"/>
          <w:lang w:val="en-US"/>
        </w:rPr>
        <w:t>Seyduanova</w:t>
      </w:r>
      <w:r w:rsidRPr="006D06D7">
        <w:rPr>
          <w:rStyle w:val="hps"/>
          <w:rFonts w:ascii="Arial" w:hAnsi="Arial" w:cs="Arial"/>
          <w:b/>
          <w:sz w:val="20"/>
          <w:szCs w:val="20"/>
          <w:lang w:val="en-US"/>
        </w:rPr>
        <w:t xml:space="preserve"> </w:t>
      </w:r>
      <w:r w:rsidRPr="008B688B">
        <w:rPr>
          <w:rStyle w:val="hps"/>
          <w:rFonts w:ascii="Arial" w:hAnsi="Arial" w:cs="Arial"/>
          <w:b/>
          <w:sz w:val="20"/>
          <w:szCs w:val="20"/>
          <w:lang w:val="en-US"/>
        </w:rPr>
        <w:t>L</w:t>
      </w:r>
      <w:r w:rsidRPr="006D06D7">
        <w:rPr>
          <w:rStyle w:val="hps"/>
          <w:rFonts w:ascii="Arial" w:hAnsi="Arial" w:cs="Arial"/>
          <w:b/>
          <w:sz w:val="20"/>
          <w:szCs w:val="20"/>
          <w:lang w:val="en-US"/>
        </w:rPr>
        <w:t>.</w:t>
      </w:r>
      <w:r w:rsidRPr="008B688B">
        <w:rPr>
          <w:rStyle w:val="hps"/>
          <w:rFonts w:ascii="Arial" w:hAnsi="Arial" w:cs="Arial"/>
          <w:b/>
          <w:sz w:val="20"/>
          <w:szCs w:val="20"/>
          <w:lang w:val="en-US"/>
        </w:rPr>
        <w:t>B</w:t>
      </w:r>
      <w:r w:rsidRPr="006D06D7">
        <w:rPr>
          <w:rStyle w:val="hps"/>
          <w:rFonts w:ascii="Arial" w:hAnsi="Arial" w:cs="Arial"/>
          <w:b/>
          <w:sz w:val="20"/>
          <w:szCs w:val="20"/>
          <w:lang w:val="en-US"/>
        </w:rPr>
        <w:t>.</w:t>
      </w:r>
      <w:r w:rsidRPr="006D06D7">
        <w:rPr>
          <w:rFonts w:ascii="Arial" w:hAnsi="Arial" w:cs="Arial"/>
          <w:b/>
          <w:sz w:val="20"/>
          <w:szCs w:val="20"/>
          <w:lang w:val="en-US"/>
        </w:rPr>
        <w:br/>
      </w:r>
    </w:p>
    <w:p w:rsidR="008B688B" w:rsidRDefault="008B688B" w:rsidP="00592C1A">
      <w:pPr>
        <w:pStyle w:val="ab"/>
        <w:ind w:left="-567" w:right="283"/>
        <w:jc w:val="both"/>
        <w:rPr>
          <w:rStyle w:val="hps"/>
          <w:rFonts w:ascii="Arial" w:hAnsi="Arial" w:cs="Arial"/>
          <w:sz w:val="20"/>
          <w:szCs w:val="20"/>
          <w:lang w:val="en-US"/>
        </w:rPr>
      </w:pPr>
      <w:r w:rsidRPr="008B688B">
        <w:rPr>
          <w:rStyle w:val="hps"/>
          <w:rFonts w:ascii="Arial" w:hAnsi="Arial" w:cs="Arial"/>
          <w:b/>
          <w:sz w:val="20"/>
          <w:szCs w:val="20"/>
          <w:lang w:val="en-US"/>
        </w:rPr>
        <w:t xml:space="preserve">Abstract </w:t>
      </w:r>
      <w:r w:rsidR="003E2C31" w:rsidRPr="008C3862">
        <w:rPr>
          <w:rStyle w:val="hps"/>
          <w:rFonts w:ascii="Arial" w:hAnsi="Arial" w:cs="Arial"/>
          <w:sz w:val="20"/>
          <w:szCs w:val="20"/>
          <w:lang w:val="en-US"/>
        </w:rPr>
        <w:t>The main forms</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of disease</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in</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broncho-pulmonary</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system</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in workers</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in the cement industry</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are</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dust</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bronchitis and</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pneumoconiosis</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Pathological changes in the</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broncho-pulmonary</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system,</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accompanied by</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an imbalance in the</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proteinase</w:t>
      </w:r>
      <w:r w:rsidR="003E2C31" w:rsidRPr="008C3862">
        <w:rPr>
          <w:rStyle w:val="atn"/>
          <w:rFonts w:ascii="Arial" w:hAnsi="Arial" w:cs="Arial"/>
          <w:sz w:val="20"/>
          <w:szCs w:val="20"/>
          <w:lang w:val="en-US"/>
        </w:rPr>
        <w:t>-</w:t>
      </w:r>
      <w:r w:rsidR="003E2C31" w:rsidRPr="008C3862">
        <w:rPr>
          <w:rFonts w:ascii="Arial" w:hAnsi="Arial" w:cs="Arial"/>
          <w:sz w:val="20"/>
          <w:szCs w:val="20"/>
          <w:lang w:val="en-US"/>
        </w:rPr>
        <w:t xml:space="preserve">inhibitor </w:t>
      </w:r>
      <w:r w:rsidR="003E2C31" w:rsidRPr="008C3862">
        <w:rPr>
          <w:rStyle w:val="hps"/>
          <w:rFonts w:ascii="Arial" w:hAnsi="Arial" w:cs="Arial"/>
          <w:sz w:val="20"/>
          <w:szCs w:val="20"/>
          <w:lang w:val="en-US"/>
        </w:rPr>
        <w:t>system</w:t>
      </w:r>
      <w:r w:rsidR="003E2C31" w:rsidRPr="008C3862">
        <w:rPr>
          <w:rFonts w:ascii="Arial" w:hAnsi="Arial" w:cs="Arial"/>
          <w:sz w:val="20"/>
          <w:szCs w:val="20"/>
          <w:lang w:val="en-US"/>
        </w:rPr>
        <w:t xml:space="preserve">, which manifests </w:t>
      </w:r>
      <w:r w:rsidR="003E2C31" w:rsidRPr="008C3862">
        <w:rPr>
          <w:rStyle w:val="hps"/>
          <w:rFonts w:ascii="Arial" w:hAnsi="Arial" w:cs="Arial"/>
          <w:sz w:val="20"/>
          <w:szCs w:val="20"/>
          <w:lang w:val="en-US"/>
        </w:rPr>
        <w:t>the growth</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of proteolytic activity</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and reduced</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levels</w:t>
      </w:r>
      <w:r w:rsidR="003E2C31" w:rsidRPr="008C3862">
        <w:rPr>
          <w:rFonts w:ascii="Arial" w:hAnsi="Arial" w:cs="Arial"/>
          <w:sz w:val="20"/>
          <w:szCs w:val="20"/>
          <w:lang w:val="en-US"/>
        </w:rPr>
        <w:t xml:space="preserve"> </w:t>
      </w:r>
      <w:r w:rsidR="003E2C31" w:rsidRPr="008C3862">
        <w:rPr>
          <w:rStyle w:val="hps"/>
          <w:rFonts w:ascii="Arial" w:hAnsi="Arial" w:cs="Arial"/>
          <w:sz w:val="20"/>
          <w:szCs w:val="20"/>
          <w:lang w:val="en-US"/>
        </w:rPr>
        <w:t>of inhibitors.</w:t>
      </w:r>
    </w:p>
    <w:p w:rsidR="003E2C31" w:rsidRPr="00BC72C0" w:rsidRDefault="003E2C31" w:rsidP="00592C1A">
      <w:pPr>
        <w:pStyle w:val="ab"/>
        <w:ind w:left="-567" w:right="283"/>
        <w:jc w:val="both"/>
        <w:rPr>
          <w:rFonts w:ascii="Arial" w:hAnsi="Arial" w:cs="Arial"/>
          <w:sz w:val="20"/>
          <w:szCs w:val="20"/>
          <w:lang w:val="en-US"/>
        </w:rPr>
      </w:pPr>
      <w:r w:rsidRPr="008C3862">
        <w:rPr>
          <w:rStyle w:val="hps"/>
          <w:rFonts w:ascii="Arial" w:hAnsi="Arial" w:cs="Arial"/>
          <w:b/>
          <w:sz w:val="20"/>
          <w:szCs w:val="20"/>
          <w:lang w:val="en-US"/>
        </w:rPr>
        <w:t>Keywords</w:t>
      </w:r>
      <w:r w:rsidRPr="008C3862">
        <w:rPr>
          <w:rStyle w:val="hps"/>
          <w:rFonts w:ascii="Arial" w:hAnsi="Arial" w:cs="Arial"/>
          <w:sz w:val="20"/>
          <w:szCs w:val="20"/>
          <w:lang w:val="en-US"/>
        </w:rPr>
        <w:t>:</w:t>
      </w:r>
      <w:r w:rsidRPr="008C3862">
        <w:rPr>
          <w:rFonts w:ascii="Arial" w:hAnsi="Arial" w:cs="Arial"/>
          <w:sz w:val="20"/>
          <w:szCs w:val="20"/>
          <w:lang w:val="en-US"/>
        </w:rPr>
        <w:t xml:space="preserve"> </w:t>
      </w:r>
      <w:r w:rsidRPr="008C3862">
        <w:rPr>
          <w:rStyle w:val="hps"/>
          <w:rFonts w:ascii="Arial" w:hAnsi="Arial" w:cs="Arial"/>
          <w:sz w:val="20"/>
          <w:szCs w:val="20"/>
          <w:lang w:val="en-US"/>
        </w:rPr>
        <w:t>mucociliary</w:t>
      </w:r>
      <w:r w:rsidRPr="008C3862">
        <w:rPr>
          <w:rFonts w:ascii="Arial" w:hAnsi="Arial" w:cs="Arial"/>
          <w:sz w:val="20"/>
          <w:szCs w:val="20"/>
          <w:lang w:val="en-US"/>
        </w:rPr>
        <w:t xml:space="preserve"> </w:t>
      </w:r>
      <w:r w:rsidRPr="008C3862">
        <w:rPr>
          <w:rStyle w:val="hps"/>
          <w:rFonts w:ascii="Arial" w:hAnsi="Arial" w:cs="Arial"/>
          <w:sz w:val="20"/>
          <w:szCs w:val="20"/>
          <w:lang w:val="en-US"/>
        </w:rPr>
        <w:t>system</w:t>
      </w:r>
      <w:r w:rsidRPr="008C3862">
        <w:rPr>
          <w:rFonts w:ascii="Arial" w:hAnsi="Arial" w:cs="Arial"/>
          <w:sz w:val="20"/>
          <w:szCs w:val="20"/>
          <w:lang w:val="en-US"/>
        </w:rPr>
        <w:t xml:space="preserve">, inhibitors, </w:t>
      </w:r>
      <w:r w:rsidRPr="008C3862">
        <w:rPr>
          <w:rStyle w:val="hps"/>
          <w:rFonts w:ascii="Arial" w:hAnsi="Arial" w:cs="Arial"/>
          <w:sz w:val="20"/>
          <w:szCs w:val="20"/>
          <w:lang w:val="en-US"/>
        </w:rPr>
        <w:t>protease</w:t>
      </w:r>
      <w:r w:rsidRPr="008C3862">
        <w:rPr>
          <w:rFonts w:ascii="Arial" w:hAnsi="Arial" w:cs="Arial"/>
          <w:sz w:val="20"/>
          <w:szCs w:val="20"/>
          <w:lang w:val="en-US"/>
        </w:rPr>
        <w:t>.</w:t>
      </w:r>
    </w:p>
    <w:p w:rsidR="00C54045" w:rsidRPr="00BC72C0" w:rsidRDefault="00C54045" w:rsidP="00592C1A">
      <w:pPr>
        <w:pStyle w:val="ab"/>
        <w:ind w:left="-567" w:right="283"/>
        <w:jc w:val="both"/>
        <w:rPr>
          <w:rFonts w:ascii="Arial" w:hAnsi="Arial" w:cs="Arial"/>
          <w:sz w:val="20"/>
          <w:szCs w:val="20"/>
          <w:lang w:val="en-US"/>
        </w:rPr>
      </w:pPr>
    </w:p>
    <w:p w:rsidR="00541AB6" w:rsidRPr="00010172" w:rsidRDefault="00541AB6" w:rsidP="00592C1A">
      <w:pPr>
        <w:spacing w:after="0" w:line="240" w:lineRule="auto"/>
        <w:ind w:right="283" w:firstLine="567"/>
        <w:jc w:val="center"/>
        <w:rPr>
          <w:rFonts w:ascii="Arial" w:hAnsi="Arial" w:cs="Arial"/>
          <w:sz w:val="20"/>
          <w:szCs w:val="20"/>
          <w:lang w:val="en-US"/>
        </w:rPr>
      </w:pPr>
    </w:p>
    <w:p w:rsidR="003E2C31" w:rsidRPr="008C3862" w:rsidRDefault="003E2C31" w:rsidP="00592C1A">
      <w:pPr>
        <w:pStyle w:val="ab"/>
        <w:ind w:right="283" w:firstLine="567"/>
        <w:jc w:val="both"/>
        <w:rPr>
          <w:rFonts w:ascii="Arial" w:hAnsi="Arial" w:cs="Arial"/>
          <w:sz w:val="20"/>
          <w:szCs w:val="20"/>
          <w:lang w:val="kk-KZ"/>
        </w:rPr>
      </w:pPr>
    </w:p>
    <w:p w:rsidR="00C54045" w:rsidRDefault="00C54045" w:rsidP="00592C1A">
      <w:pPr>
        <w:spacing w:after="0" w:line="240" w:lineRule="auto"/>
        <w:ind w:right="283"/>
        <w:jc w:val="both"/>
        <w:rPr>
          <w:rFonts w:ascii="Arial" w:hAnsi="Arial" w:cs="Arial"/>
          <w:b/>
          <w:sz w:val="20"/>
          <w:szCs w:val="20"/>
          <w:lang w:val="kk-KZ"/>
        </w:rPr>
      </w:pPr>
    </w:p>
    <w:p w:rsidR="00A273AE" w:rsidRDefault="00A273AE" w:rsidP="00592C1A">
      <w:pPr>
        <w:spacing w:after="0" w:line="240" w:lineRule="auto"/>
        <w:ind w:right="283"/>
        <w:jc w:val="both"/>
        <w:rPr>
          <w:rFonts w:ascii="Arial" w:hAnsi="Arial" w:cs="Arial"/>
          <w:b/>
          <w:sz w:val="20"/>
          <w:szCs w:val="20"/>
          <w:lang w:val="kk-KZ"/>
        </w:rPr>
      </w:pPr>
    </w:p>
    <w:p w:rsidR="00A273AE" w:rsidRDefault="00A273AE" w:rsidP="00592C1A">
      <w:pPr>
        <w:spacing w:after="0" w:line="240" w:lineRule="auto"/>
        <w:ind w:right="283"/>
        <w:jc w:val="both"/>
        <w:rPr>
          <w:rFonts w:ascii="Arial" w:hAnsi="Arial" w:cs="Arial"/>
          <w:b/>
          <w:sz w:val="20"/>
          <w:szCs w:val="20"/>
          <w:lang w:val="kk-KZ"/>
        </w:rPr>
      </w:pPr>
    </w:p>
    <w:p w:rsidR="00A273AE" w:rsidRDefault="00A273AE" w:rsidP="00592C1A">
      <w:pPr>
        <w:spacing w:after="0" w:line="240" w:lineRule="auto"/>
        <w:ind w:right="283"/>
        <w:jc w:val="both"/>
        <w:rPr>
          <w:rFonts w:ascii="Arial" w:hAnsi="Arial" w:cs="Arial"/>
          <w:b/>
          <w:sz w:val="20"/>
          <w:szCs w:val="20"/>
          <w:lang w:val="kk-KZ"/>
        </w:rPr>
      </w:pPr>
    </w:p>
    <w:p w:rsidR="00A273AE" w:rsidRDefault="00A273AE" w:rsidP="00592C1A">
      <w:pPr>
        <w:spacing w:after="0" w:line="240" w:lineRule="auto"/>
        <w:ind w:right="283"/>
        <w:jc w:val="both"/>
        <w:rPr>
          <w:rFonts w:ascii="Arial" w:hAnsi="Arial" w:cs="Arial"/>
          <w:b/>
          <w:sz w:val="20"/>
          <w:szCs w:val="20"/>
          <w:lang w:val="kk-KZ"/>
        </w:rPr>
      </w:pPr>
    </w:p>
    <w:p w:rsidR="00A273AE" w:rsidRDefault="00A273AE" w:rsidP="00592C1A">
      <w:pPr>
        <w:spacing w:after="0" w:line="240" w:lineRule="auto"/>
        <w:ind w:right="283"/>
        <w:jc w:val="both"/>
        <w:rPr>
          <w:rFonts w:ascii="Arial" w:hAnsi="Arial" w:cs="Arial"/>
          <w:b/>
          <w:sz w:val="20"/>
          <w:szCs w:val="20"/>
          <w:lang w:val="kk-KZ"/>
        </w:rPr>
      </w:pPr>
    </w:p>
    <w:p w:rsidR="003E2C31" w:rsidRPr="006D06D7" w:rsidRDefault="003E2C31" w:rsidP="00592C1A">
      <w:pPr>
        <w:spacing w:after="0" w:line="240" w:lineRule="auto"/>
        <w:ind w:left="-567" w:right="283"/>
        <w:jc w:val="both"/>
        <w:rPr>
          <w:rFonts w:ascii="Arial" w:hAnsi="Arial" w:cs="Arial"/>
          <w:b/>
          <w:sz w:val="20"/>
          <w:szCs w:val="20"/>
        </w:rPr>
      </w:pPr>
      <w:r w:rsidRPr="008C3862">
        <w:rPr>
          <w:rFonts w:ascii="Arial" w:hAnsi="Arial" w:cs="Arial"/>
          <w:b/>
          <w:sz w:val="20"/>
          <w:szCs w:val="20"/>
          <w:lang w:val="kk-KZ"/>
        </w:rPr>
        <w:lastRenderedPageBreak/>
        <w:t>ВТОРИЧНАЯ ПРОФИЛАКТИКА БРОНХ</w:t>
      </w:r>
      <w:r w:rsidRPr="008C3862">
        <w:rPr>
          <w:rFonts w:ascii="Arial" w:hAnsi="Arial" w:cs="Arial"/>
          <w:b/>
          <w:sz w:val="20"/>
          <w:szCs w:val="20"/>
        </w:rPr>
        <w:t>ИАЛЬНОЙ</w:t>
      </w:r>
      <w:r w:rsidRPr="006D06D7">
        <w:rPr>
          <w:rFonts w:ascii="Arial" w:hAnsi="Arial" w:cs="Arial"/>
          <w:b/>
          <w:sz w:val="20"/>
          <w:szCs w:val="20"/>
        </w:rPr>
        <w:t xml:space="preserve"> </w:t>
      </w:r>
      <w:r w:rsidRPr="008C3862">
        <w:rPr>
          <w:rFonts w:ascii="Arial" w:hAnsi="Arial" w:cs="Arial"/>
          <w:b/>
          <w:sz w:val="20"/>
          <w:szCs w:val="20"/>
        </w:rPr>
        <w:t>АСТМЫ</w:t>
      </w:r>
    </w:p>
    <w:p w:rsidR="003E2C31" w:rsidRPr="006D06D7" w:rsidRDefault="003E2C31" w:rsidP="00592C1A">
      <w:pPr>
        <w:spacing w:after="0" w:line="240" w:lineRule="auto"/>
        <w:ind w:left="-567" w:right="283"/>
        <w:jc w:val="both"/>
        <w:rPr>
          <w:rFonts w:ascii="Arial" w:hAnsi="Arial" w:cs="Arial"/>
          <w:sz w:val="20"/>
          <w:szCs w:val="20"/>
        </w:rPr>
      </w:pPr>
    </w:p>
    <w:p w:rsidR="003E2C31" w:rsidRPr="006D06D7" w:rsidRDefault="003E2C31" w:rsidP="00592C1A">
      <w:pPr>
        <w:spacing w:after="0" w:line="240" w:lineRule="auto"/>
        <w:ind w:left="-567" w:right="283"/>
        <w:jc w:val="both"/>
        <w:rPr>
          <w:rFonts w:ascii="Arial" w:hAnsi="Arial" w:cs="Arial"/>
          <w:b/>
          <w:sz w:val="20"/>
          <w:szCs w:val="20"/>
        </w:rPr>
      </w:pPr>
      <w:r w:rsidRPr="008B688B">
        <w:rPr>
          <w:rFonts w:ascii="Arial" w:hAnsi="Arial" w:cs="Arial"/>
          <w:b/>
          <w:sz w:val="20"/>
          <w:szCs w:val="20"/>
        </w:rPr>
        <w:t>Б</w:t>
      </w:r>
      <w:r w:rsidRPr="006D06D7">
        <w:rPr>
          <w:rFonts w:ascii="Arial" w:hAnsi="Arial" w:cs="Arial"/>
          <w:b/>
          <w:sz w:val="20"/>
          <w:szCs w:val="20"/>
        </w:rPr>
        <w:t xml:space="preserve">  </w:t>
      </w:r>
      <w:r w:rsidRPr="008B688B">
        <w:rPr>
          <w:rFonts w:ascii="Arial" w:hAnsi="Arial" w:cs="Arial"/>
          <w:b/>
          <w:sz w:val="20"/>
          <w:szCs w:val="20"/>
        </w:rPr>
        <w:t>М</w:t>
      </w:r>
      <w:r w:rsidRPr="006D06D7">
        <w:rPr>
          <w:rFonts w:ascii="Arial" w:hAnsi="Arial" w:cs="Arial"/>
          <w:b/>
          <w:sz w:val="20"/>
          <w:szCs w:val="20"/>
        </w:rPr>
        <w:t>.</w:t>
      </w:r>
      <w:r w:rsidRPr="008B688B">
        <w:rPr>
          <w:rFonts w:ascii="Arial" w:hAnsi="Arial" w:cs="Arial"/>
          <w:b/>
          <w:sz w:val="20"/>
          <w:szCs w:val="20"/>
        </w:rPr>
        <w:t>Тлемисова</w:t>
      </w:r>
      <w:r w:rsidRPr="006D06D7">
        <w:rPr>
          <w:rFonts w:ascii="Arial" w:hAnsi="Arial" w:cs="Arial"/>
          <w:b/>
          <w:sz w:val="20"/>
          <w:szCs w:val="20"/>
        </w:rPr>
        <w:t>,</w:t>
      </w:r>
    </w:p>
    <w:p w:rsidR="003E2C31" w:rsidRPr="008B688B" w:rsidRDefault="003E2C31" w:rsidP="00592C1A">
      <w:pPr>
        <w:spacing w:after="0" w:line="240" w:lineRule="auto"/>
        <w:ind w:left="-567" w:right="283"/>
        <w:jc w:val="both"/>
        <w:rPr>
          <w:rFonts w:ascii="Arial" w:hAnsi="Arial" w:cs="Arial"/>
          <w:i/>
          <w:sz w:val="20"/>
          <w:szCs w:val="20"/>
        </w:rPr>
      </w:pPr>
      <w:r w:rsidRPr="008B688B">
        <w:rPr>
          <w:rFonts w:ascii="Arial" w:hAnsi="Arial" w:cs="Arial"/>
          <w:i/>
          <w:sz w:val="20"/>
          <w:szCs w:val="20"/>
        </w:rPr>
        <w:t>с. Кордай, Жамбылская обл</w:t>
      </w:r>
    </w:p>
    <w:p w:rsidR="003E2C31" w:rsidRPr="008C3862" w:rsidRDefault="003E2C31" w:rsidP="00592C1A">
      <w:pPr>
        <w:spacing w:after="0" w:line="240" w:lineRule="auto"/>
        <w:ind w:left="-567" w:right="283"/>
        <w:jc w:val="both"/>
        <w:rPr>
          <w:rFonts w:ascii="Arial" w:hAnsi="Arial" w:cs="Arial"/>
          <w:sz w:val="20"/>
          <w:szCs w:val="20"/>
        </w:rPr>
      </w:pPr>
      <w:r w:rsidRPr="008C3862">
        <w:rPr>
          <w:rFonts w:ascii="Arial" w:hAnsi="Arial" w:cs="Arial"/>
          <w:sz w:val="20"/>
          <w:szCs w:val="20"/>
        </w:rPr>
        <w:t xml:space="preserve"> </w:t>
      </w:r>
    </w:p>
    <w:p w:rsidR="003E2C31" w:rsidRPr="008B688B" w:rsidRDefault="003E2C31" w:rsidP="00592C1A">
      <w:pPr>
        <w:spacing w:after="0" w:line="240" w:lineRule="auto"/>
        <w:ind w:left="-567" w:right="283"/>
        <w:jc w:val="both"/>
        <w:rPr>
          <w:rFonts w:ascii="Arial" w:hAnsi="Arial" w:cs="Arial"/>
          <w:sz w:val="20"/>
          <w:szCs w:val="20"/>
        </w:rPr>
      </w:pPr>
      <w:r w:rsidRPr="008B688B">
        <w:rPr>
          <w:rFonts w:ascii="Arial" w:hAnsi="Arial" w:cs="Arial"/>
          <w:sz w:val="20"/>
          <w:szCs w:val="20"/>
        </w:rPr>
        <w:t>В статье рассматривается вторичная профилактика бронхиальной астмы  и методы лечения.</w:t>
      </w:r>
    </w:p>
    <w:p w:rsidR="003E2C31" w:rsidRPr="008B688B" w:rsidRDefault="003E2C31" w:rsidP="00592C1A">
      <w:pPr>
        <w:spacing w:after="0" w:line="240" w:lineRule="auto"/>
        <w:ind w:left="-567" w:right="283"/>
        <w:jc w:val="both"/>
        <w:rPr>
          <w:rFonts w:ascii="Arial" w:hAnsi="Arial" w:cs="Arial"/>
          <w:sz w:val="20"/>
          <w:szCs w:val="20"/>
        </w:rPr>
      </w:pPr>
      <w:r w:rsidRPr="008B688B">
        <w:rPr>
          <w:rFonts w:ascii="Arial" w:hAnsi="Arial" w:cs="Arial"/>
          <w:b/>
          <w:sz w:val="20"/>
          <w:szCs w:val="20"/>
        </w:rPr>
        <w:t xml:space="preserve">Ключевые слова: </w:t>
      </w:r>
      <w:r w:rsidRPr="008B688B">
        <w:rPr>
          <w:rFonts w:ascii="Arial" w:hAnsi="Arial" w:cs="Arial"/>
          <w:sz w:val="20"/>
          <w:szCs w:val="20"/>
        </w:rPr>
        <w:t>Бронхиальная астма, профилактика, терапия в период ремиссии и обострения</w:t>
      </w:r>
    </w:p>
    <w:p w:rsidR="003E2C31" w:rsidRPr="008B688B" w:rsidRDefault="003E2C31" w:rsidP="00592C1A">
      <w:pPr>
        <w:spacing w:after="0" w:line="240" w:lineRule="auto"/>
        <w:ind w:right="283"/>
        <w:jc w:val="both"/>
        <w:rPr>
          <w:rFonts w:ascii="Arial" w:hAnsi="Arial" w:cs="Arial"/>
          <w:b/>
          <w:sz w:val="20"/>
          <w:szCs w:val="20"/>
        </w:rPr>
      </w:pPr>
    </w:p>
    <w:p w:rsidR="003E2C31" w:rsidRPr="008C3862" w:rsidRDefault="003E2C31" w:rsidP="00592C1A">
      <w:pPr>
        <w:spacing w:after="0" w:line="240" w:lineRule="auto"/>
        <w:ind w:left="-567" w:right="283" w:firstLine="567"/>
        <w:jc w:val="both"/>
        <w:rPr>
          <w:rFonts w:ascii="Arial" w:hAnsi="Arial" w:cs="Arial"/>
          <w:sz w:val="20"/>
          <w:szCs w:val="20"/>
          <w:lang w:val="kk-KZ"/>
        </w:rPr>
      </w:pPr>
      <w:r w:rsidRPr="008C3862">
        <w:rPr>
          <w:rFonts w:ascii="Arial" w:hAnsi="Arial" w:cs="Arial"/>
          <w:sz w:val="20"/>
          <w:szCs w:val="20"/>
        </w:rPr>
        <w:t>Бронхиальная астма</w:t>
      </w:r>
      <w:r w:rsidRPr="008C3862">
        <w:rPr>
          <w:rFonts w:ascii="Arial" w:hAnsi="Arial" w:cs="Arial"/>
          <w:sz w:val="20"/>
          <w:szCs w:val="20"/>
          <w:lang w:val="kk-KZ"/>
        </w:rPr>
        <w:t xml:space="preserve"> </w:t>
      </w:r>
      <w:r w:rsidRPr="008C3862">
        <w:rPr>
          <w:rFonts w:ascii="Arial" w:hAnsi="Arial" w:cs="Arial"/>
          <w:sz w:val="20"/>
          <w:szCs w:val="20"/>
        </w:rPr>
        <w:t>- хроническое воспалительное заболевание дыхательных путей. Несмотря на тяжесть заболевания (его «неизлечимость») при проведении адекватного лечения больные астмой длительное</w:t>
      </w:r>
      <w:r w:rsidRPr="008C3862">
        <w:rPr>
          <w:rFonts w:ascii="Arial" w:hAnsi="Arial" w:cs="Arial"/>
          <w:sz w:val="20"/>
          <w:szCs w:val="20"/>
          <w:lang w:val="kk-KZ"/>
        </w:rPr>
        <w:t xml:space="preserve"> </w:t>
      </w:r>
      <w:r w:rsidRPr="008C3862">
        <w:rPr>
          <w:rFonts w:ascii="Arial" w:hAnsi="Arial" w:cs="Arial"/>
          <w:sz w:val="20"/>
          <w:szCs w:val="20"/>
        </w:rPr>
        <w:t xml:space="preserve"> время сохраняют трудоспособность, что подчеркивает необходимость длительной (фактически пожизненной) терапии. Можно отметить два важных аспекта проблемы: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Бронхиальная астма протекает «волнообразно», то есть периоды обострений сменяются ремиссиями, в течение которых больной не испытывает практически никакого дискомфорта. Сам собой напрашивается вывод о необходимости проведения профилактического лечения</w:t>
      </w:r>
      <w:r w:rsidRPr="008C3862">
        <w:rPr>
          <w:rFonts w:ascii="Arial" w:hAnsi="Arial" w:cs="Arial"/>
          <w:sz w:val="20"/>
          <w:szCs w:val="20"/>
          <w:lang w:val="kk-KZ"/>
        </w:rPr>
        <w:t xml:space="preserve"> </w:t>
      </w:r>
      <w:r w:rsidRPr="008C3862">
        <w:rPr>
          <w:rFonts w:ascii="Arial" w:hAnsi="Arial" w:cs="Arial"/>
          <w:sz w:val="20"/>
          <w:szCs w:val="20"/>
        </w:rPr>
        <w:t>- для удлинения периодов ремиссии.</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 основе патологического процесса лежит хроническое воспаление, следовательно, основным в терапии должно быть противовоспалительное лечение.</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В терапии бронхиальной астмы можно выделить два направления:</w:t>
      </w:r>
    </w:p>
    <w:p w:rsidR="003E2C31" w:rsidRPr="008C3862" w:rsidRDefault="003E2C31" w:rsidP="00592C1A">
      <w:pPr>
        <w:pStyle w:val="af0"/>
        <w:numPr>
          <w:ilvl w:val="0"/>
          <w:numId w:val="53"/>
        </w:numPr>
        <w:tabs>
          <w:tab w:val="left" w:pos="426"/>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Лечение в период обострения.</w:t>
      </w:r>
    </w:p>
    <w:p w:rsidR="003E2C31" w:rsidRPr="008C3862" w:rsidRDefault="003E2C31" w:rsidP="00592C1A">
      <w:pPr>
        <w:pStyle w:val="af0"/>
        <w:numPr>
          <w:ilvl w:val="0"/>
          <w:numId w:val="53"/>
        </w:numPr>
        <w:tabs>
          <w:tab w:val="left" w:pos="426"/>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Терапия в период ремиссий.</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Профилактическое лечение в период ремиссии - это длительный кропотливый совместный труд доктора и пациента. Задача доктора - подобрать нужную терапию, научить пациента правильно использовать препараты и осмысленно, контролируя свое состояние, без риска для своего здоровья изменять режим лечения.</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Противовоспалительная терапия - базис профилактики обострений астмы.</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В настоящее время в качестве противовоспалительных препаратов используют   следующие   три  основные   группы: </w:t>
      </w:r>
    </w:p>
    <w:p w:rsidR="003E2C31" w:rsidRPr="008C3862" w:rsidRDefault="003E2C31" w:rsidP="00592C1A">
      <w:pPr>
        <w:pStyle w:val="af0"/>
        <w:numPr>
          <w:ilvl w:val="0"/>
          <w:numId w:val="55"/>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ингаляционные    кортикостероиды,  а  в  тяжелых   случаях    и системные   кортикостероиды;     </w:t>
      </w:r>
    </w:p>
    <w:p w:rsidR="003E2C31" w:rsidRPr="008C3862" w:rsidRDefault="003E2C31" w:rsidP="00592C1A">
      <w:pPr>
        <w:pStyle w:val="af0"/>
        <w:numPr>
          <w:ilvl w:val="0"/>
          <w:numId w:val="55"/>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ингаляционный  кромогликат  натрия   (кромолин – натрия);    </w:t>
      </w:r>
    </w:p>
    <w:p w:rsidR="003E2C31" w:rsidRPr="008C3862" w:rsidRDefault="003E2C31" w:rsidP="00592C1A">
      <w:pPr>
        <w:pStyle w:val="af0"/>
        <w:numPr>
          <w:ilvl w:val="0"/>
          <w:numId w:val="55"/>
        </w:numPr>
        <w:tabs>
          <w:tab w:val="left" w:pos="284"/>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ингаляционный   недокромил – натрий.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Выбор     группы    препаратов   зависит  от  тяжести   течения    заболевания.   Препаратом выбора   при  бронхиальной   астме  остается  кромогликанат    натрия (интал).  Являясь   мембраностабилизатором, интал  (препятстсвующий  дегрануляции тучных    клеток) эффективен при большинстве типов бронхиальной астмы  (атопическая   бронхиальная  астма, астма физического усилия и т. д.).  Монопрофилактика    обострений   инталом возможно   лишь  при  бронхиальной  астме   легкого  течения:  периодический  прием препарата непосредственно перед возможным обострением, при   интермиттирующем течении астмы (проявление   симптомов   реже  одного   раза  в  неделю), либо постоянный прием препарата при персистирующем характере    заболевания (проявление  симптомов   от  одного раза  в  неделю  до одного   раза   в  день). При астме среднетяжелого и тяжелого течения необходимо назначение  ингаляционных кортикостероидов помимо интала. Дозировка ингаляционных стероидов  также зависит от тяжести заболевания (при астме среднетяжелого течения-до 1000 мкг/сут; при астме тяжелого течения - от  1000 мкг/сут  до  1600 (2000) мкг/ сут. Помимо   противовоспалительной  терапии  больные  астмой среднетяжелого тяжелого течения   нуждаются в ежедневном приеме - β2- агонистов (сальбутамол) либо метилксантинов  (теофилин), (что обусловлено  ограничением   физической    активности  пациентов  из–за    частого   возникновения    симптомов  бронхиальной   обструкции).</w:t>
      </w:r>
    </w:p>
    <w:p w:rsidR="003E2C31" w:rsidRPr="008C3862" w:rsidRDefault="003E2C31" w:rsidP="00592C1A">
      <w:pPr>
        <w:spacing w:after="0" w:line="240" w:lineRule="auto"/>
        <w:ind w:left="-567" w:right="283" w:firstLine="567"/>
        <w:jc w:val="center"/>
        <w:rPr>
          <w:rFonts w:ascii="Arial" w:hAnsi="Arial" w:cs="Arial"/>
          <w:b/>
          <w:sz w:val="20"/>
          <w:szCs w:val="20"/>
        </w:rPr>
      </w:pPr>
    </w:p>
    <w:p w:rsidR="003E2C31" w:rsidRPr="008C3862" w:rsidRDefault="003E2C31" w:rsidP="00592C1A">
      <w:pPr>
        <w:spacing w:after="0" w:line="240" w:lineRule="auto"/>
        <w:ind w:left="-567" w:right="283" w:firstLine="567"/>
        <w:jc w:val="center"/>
        <w:rPr>
          <w:rFonts w:ascii="Arial" w:hAnsi="Arial" w:cs="Arial"/>
          <w:sz w:val="20"/>
          <w:szCs w:val="20"/>
        </w:rPr>
      </w:pPr>
      <w:r w:rsidRPr="008C3862">
        <w:rPr>
          <w:rFonts w:ascii="Arial" w:hAnsi="Arial" w:cs="Arial"/>
          <w:b/>
          <w:sz w:val="20"/>
          <w:szCs w:val="20"/>
        </w:rPr>
        <w:t>СИСТЕМА     ПРОФИЛАКТИКИ</w:t>
      </w:r>
      <w:r w:rsidRPr="008C3862">
        <w:rPr>
          <w:rFonts w:ascii="Arial" w:hAnsi="Arial" w:cs="Arial"/>
          <w:sz w:val="20"/>
          <w:szCs w:val="20"/>
        </w:rPr>
        <w:t>.</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 xml:space="preserve"> Профилактические  мероприятия  при  бронхиальной  астме  должны представлять  собой    систему   с  надеждой   обратной   связью. То есть объем профилактических мер должен постоянно  изменяться   в зависимости от состояния пациента.  При    этом  возможно не только усиление, но ослабление активности   лечения.  Контроль   астмы   должен   начинаться  с  подробного   изучения   причин   заболевания    у  конкретного пациента. Нередко «элементарные» меры способны оказать  значительное   влияние  на ход заболевания. Так при атопическом   варианте   обнаружение    причинного фактора (различные  аллергены, вещества-индукторы,  лекарственные  препараты    и т.д.) предотвращение  контакта с ним в последующем (смена жилья; региона;  рабочего  места;  отсутствие домашних животных; изменение  привязанностей   пациента   к  определенным   продуктам,) способно  избавить   больного  от  клинических  проявлений    заболевания.           </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lastRenderedPageBreak/>
        <w:t xml:space="preserve">Немаловажное   значение    играет    обучение   пациентов   грамотному     приему  препаратов,  правильному использованию  приспособлений для введения    препаратов (дозированных аэрозолей, спейсеров, дискхалеров, турбухалеров,    спинхалеров)  и  для контроля пиковой скорости выдоха (пикфлуометров) «ПСВ».   Пациент  должен уметь: контролировать  ПСВ,  знать различие между препаратами  базисной   и  симптоматической  терапии, избегать  триггеров астмы, распознавать     признаки  ухудшения заболевания и  самостоятельно купировать  приступы, а также   вовремя обращаться за медицинской  помощью  для  купирования тяжелых  приступов.   Обучение больных астмой – длительный процесс. Пациент  должен  получать  максимум     информации о  заболевании  и  методах  его   лечения.  Целесообразно  создание  астма–клубов  с  обязательным   участием   в  их   работе   медиков.    </w:t>
      </w:r>
    </w:p>
    <w:p w:rsidR="003E2C31" w:rsidRPr="008C3862" w:rsidRDefault="003E2C31" w:rsidP="00592C1A">
      <w:pPr>
        <w:pStyle w:val="af0"/>
        <w:numPr>
          <w:ilvl w:val="2"/>
          <w:numId w:val="56"/>
        </w:num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Длительный контроль   астмы   требует   письменного    плана  лечения    (алгоритма     действий     пациента),  в   план    необходимо   включить:</w:t>
      </w:r>
    </w:p>
    <w:p w:rsidR="003E2C31" w:rsidRPr="008C3862" w:rsidRDefault="003E2C31" w:rsidP="00592C1A">
      <w:pPr>
        <w:pStyle w:val="af0"/>
        <w:numPr>
          <w:ilvl w:val="0"/>
          <w:numId w:val="56"/>
        </w:num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Индивидуальную ежедневную  дозу  профилактических    препаратов   длительного    действия;</w:t>
      </w:r>
    </w:p>
    <w:p w:rsidR="003E2C31" w:rsidRPr="008C3862" w:rsidRDefault="003E2C31" w:rsidP="00592C1A">
      <w:pPr>
        <w:pStyle w:val="af0"/>
        <w:numPr>
          <w:ilvl w:val="0"/>
          <w:numId w:val="56"/>
        </w:num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Перечисление индивидуальных  триггеров  астма, которых больному     необходимо     избегать;  </w:t>
      </w:r>
    </w:p>
    <w:p w:rsidR="003E2C31" w:rsidRPr="008C3862" w:rsidRDefault="003E2C31" w:rsidP="00592C1A">
      <w:pPr>
        <w:pStyle w:val="af0"/>
        <w:numPr>
          <w:ilvl w:val="0"/>
          <w:numId w:val="56"/>
        </w:num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 xml:space="preserve">Действия     при  ухудшении    состояния,  в  том   числе   дозу    бронходилататора;  </w:t>
      </w:r>
    </w:p>
    <w:p w:rsidR="003E2C31" w:rsidRPr="008C3862" w:rsidRDefault="003E2C31" w:rsidP="00592C1A">
      <w:pPr>
        <w:pStyle w:val="af0"/>
        <w:numPr>
          <w:ilvl w:val="0"/>
          <w:numId w:val="56"/>
        </w:num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Признаки  ухудшения   состояния:  симптомы,  изменения     ПСВ;</w:t>
      </w:r>
    </w:p>
    <w:p w:rsidR="003E2C31" w:rsidRPr="008C3862" w:rsidRDefault="003E2C31" w:rsidP="00592C1A">
      <w:pPr>
        <w:pStyle w:val="af0"/>
        <w:numPr>
          <w:ilvl w:val="0"/>
          <w:numId w:val="56"/>
        </w:num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Действия     при   обострении   астмы  и   при  первых   признаках    простуды;</w:t>
      </w:r>
    </w:p>
    <w:p w:rsidR="003E2C31" w:rsidRPr="008C3862" w:rsidRDefault="003E2C31" w:rsidP="00592C1A">
      <w:pPr>
        <w:pStyle w:val="af0"/>
        <w:numPr>
          <w:ilvl w:val="0"/>
          <w:numId w:val="56"/>
        </w:numPr>
        <w:tabs>
          <w:tab w:val="left" w:pos="567"/>
        </w:tabs>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Описание   ситуаций,    когда  необходима   медицинская   помощь.</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Пациенты     должны    регулярно   посещать  врача (несколько  раз   в  месяц  -  при     подборе  терапии   и   режима   больному; один   раз  в  2 – 6  месяцев,  после    достижения  контроля астмы),  во время которых необходимо не  только  контролировать       изменения  в состоянии   пациентов,  но  и  проверять правильность использования   препаратов  и  приспособлений   для   их   введения.</w:t>
      </w:r>
    </w:p>
    <w:p w:rsidR="003E2C31" w:rsidRPr="008C3862" w:rsidRDefault="003E2C31" w:rsidP="00592C1A">
      <w:pPr>
        <w:spacing w:after="0" w:line="240" w:lineRule="auto"/>
        <w:ind w:left="-567" w:right="283" w:firstLine="567"/>
        <w:jc w:val="both"/>
        <w:rPr>
          <w:rFonts w:ascii="Arial" w:hAnsi="Arial" w:cs="Arial"/>
          <w:sz w:val="20"/>
          <w:szCs w:val="20"/>
        </w:rPr>
      </w:pPr>
      <w:r w:rsidRPr="008C3862">
        <w:rPr>
          <w:rFonts w:ascii="Arial" w:hAnsi="Arial" w:cs="Arial"/>
          <w:sz w:val="20"/>
          <w:szCs w:val="20"/>
        </w:rPr>
        <w:t>Литература:</w:t>
      </w:r>
    </w:p>
    <w:p w:rsidR="003E2C31" w:rsidRPr="008C3862" w:rsidRDefault="003E2C31" w:rsidP="00592C1A">
      <w:pPr>
        <w:pStyle w:val="af0"/>
        <w:numPr>
          <w:ilvl w:val="0"/>
          <w:numId w:val="54"/>
        </w:num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Исаев Ю., Мойсюк Л. Бронхиальная астма. Конвенциональные и неконвенциональные методы лечения — М: «КУДИЦ-ПРЕСС», 2008. — С. 168.</w:t>
      </w:r>
    </w:p>
    <w:p w:rsidR="003E2C31" w:rsidRPr="008C3862" w:rsidRDefault="003E2C31" w:rsidP="00592C1A">
      <w:pPr>
        <w:pStyle w:val="af0"/>
        <w:numPr>
          <w:ilvl w:val="0"/>
          <w:numId w:val="54"/>
        </w:num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под ред. Чучалина. Глобальная стратегия лечения и профилактики бронхиальной астмы. — М: «Атмосфера», 2007. — С. 104.</w:t>
      </w:r>
    </w:p>
    <w:p w:rsidR="003E2C31" w:rsidRPr="008C3862" w:rsidRDefault="003E2C31" w:rsidP="00592C1A">
      <w:pPr>
        <w:pStyle w:val="af0"/>
        <w:numPr>
          <w:ilvl w:val="0"/>
          <w:numId w:val="54"/>
        </w:numPr>
        <w:spacing w:after="0" w:line="240" w:lineRule="auto"/>
        <w:ind w:left="-567" w:right="283" w:firstLine="567"/>
        <w:contextualSpacing/>
        <w:jc w:val="both"/>
        <w:rPr>
          <w:rFonts w:ascii="Arial" w:hAnsi="Arial" w:cs="Arial"/>
          <w:sz w:val="20"/>
          <w:szCs w:val="20"/>
        </w:rPr>
      </w:pPr>
      <w:r w:rsidRPr="008C3862">
        <w:rPr>
          <w:rFonts w:ascii="Arial" w:hAnsi="Arial" w:cs="Arial"/>
          <w:sz w:val="20"/>
          <w:szCs w:val="20"/>
        </w:rPr>
        <w:t>Солопов В.Н. Астма. Истинная причина болезни — М: «Европолиграфик», 2006. — С. 160.</w:t>
      </w:r>
    </w:p>
    <w:p w:rsidR="003E2C31" w:rsidRPr="008C3862" w:rsidRDefault="003E2C31" w:rsidP="00592C1A">
      <w:pPr>
        <w:spacing w:after="0" w:line="240" w:lineRule="auto"/>
        <w:ind w:left="-567" w:right="283" w:firstLine="567"/>
        <w:jc w:val="both"/>
        <w:rPr>
          <w:rFonts w:ascii="Arial" w:hAnsi="Arial" w:cs="Arial"/>
          <w:b/>
          <w:sz w:val="20"/>
          <w:szCs w:val="20"/>
          <w:lang w:val="kk-KZ"/>
        </w:rPr>
      </w:pPr>
    </w:p>
    <w:p w:rsidR="00D6553E" w:rsidRPr="00A5771D" w:rsidRDefault="00D6553E" w:rsidP="00592C1A">
      <w:pPr>
        <w:ind w:left="-567" w:right="283"/>
        <w:jc w:val="both"/>
        <w:rPr>
          <w:rFonts w:ascii="Arial" w:eastAsia="Times New Roman" w:hAnsi="Arial" w:cs="Arial"/>
          <w:b/>
          <w:caps/>
          <w:sz w:val="20"/>
          <w:szCs w:val="20"/>
          <w:lang w:val="kk-KZ"/>
        </w:rPr>
      </w:pPr>
      <w:r w:rsidRPr="00A5771D">
        <w:rPr>
          <w:rFonts w:ascii="Arial" w:eastAsia="Times New Roman" w:hAnsi="Arial" w:cs="Arial"/>
          <w:b/>
          <w:caps/>
          <w:sz w:val="20"/>
          <w:szCs w:val="20"/>
          <w:lang w:val="kk-KZ"/>
        </w:rPr>
        <w:t>Бронхтық демікпенің екіншілік алдын алу</w:t>
      </w:r>
    </w:p>
    <w:p w:rsidR="003E2C31" w:rsidRPr="00A5771D" w:rsidRDefault="003E2C31" w:rsidP="00592C1A">
      <w:pPr>
        <w:spacing w:after="0" w:line="240" w:lineRule="auto"/>
        <w:ind w:left="-567" w:right="283"/>
        <w:jc w:val="both"/>
        <w:rPr>
          <w:rFonts w:ascii="Arial" w:hAnsi="Arial" w:cs="Arial"/>
          <w:sz w:val="20"/>
          <w:szCs w:val="20"/>
          <w:lang w:val="kk-KZ"/>
        </w:rPr>
      </w:pPr>
      <w:r w:rsidRPr="00A5771D">
        <w:rPr>
          <w:rFonts w:ascii="Arial" w:hAnsi="Arial" w:cs="Arial"/>
          <w:b/>
          <w:sz w:val="20"/>
          <w:szCs w:val="20"/>
          <w:lang w:val="kk-KZ"/>
        </w:rPr>
        <w:t xml:space="preserve">Түйін. </w:t>
      </w:r>
      <w:r w:rsidRPr="00A5771D">
        <w:rPr>
          <w:rFonts w:ascii="Arial" w:hAnsi="Arial" w:cs="Arial"/>
          <w:sz w:val="20"/>
          <w:szCs w:val="20"/>
          <w:lang w:val="kk-KZ"/>
        </w:rPr>
        <w:t xml:space="preserve">Бұл мақалада бронх демікпесінің екіншілік алдын алу шаралары мен емдеу тәсілдері көрсетілген. </w:t>
      </w:r>
    </w:p>
    <w:p w:rsidR="003E2C31" w:rsidRPr="00A5771D" w:rsidRDefault="00A5771D" w:rsidP="00592C1A">
      <w:pPr>
        <w:spacing w:after="0" w:line="240" w:lineRule="auto"/>
        <w:ind w:left="-567" w:right="283"/>
        <w:jc w:val="both"/>
        <w:rPr>
          <w:rFonts w:ascii="Arial" w:hAnsi="Arial" w:cs="Arial"/>
          <w:b/>
          <w:sz w:val="20"/>
          <w:szCs w:val="20"/>
          <w:lang w:val="kk-KZ"/>
        </w:rPr>
      </w:pPr>
      <w:r w:rsidRPr="00A5771D">
        <w:rPr>
          <w:rFonts w:ascii="Arial" w:hAnsi="Arial" w:cs="Arial"/>
          <w:b/>
          <w:sz w:val="20"/>
          <w:szCs w:val="20"/>
          <w:lang w:val="kk-KZ"/>
        </w:rPr>
        <w:t xml:space="preserve">Түйінді </w:t>
      </w:r>
      <w:r w:rsidR="003E2C31" w:rsidRPr="00A5771D">
        <w:rPr>
          <w:rFonts w:ascii="Arial" w:hAnsi="Arial" w:cs="Arial"/>
          <w:b/>
          <w:sz w:val="20"/>
          <w:szCs w:val="20"/>
          <w:lang w:val="kk-KZ"/>
        </w:rPr>
        <w:t xml:space="preserve">сөздер: </w:t>
      </w:r>
      <w:r w:rsidR="003E2C31" w:rsidRPr="00A5771D">
        <w:rPr>
          <w:rFonts w:ascii="Arial" w:hAnsi="Arial" w:cs="Arial"/>
          <w:sz w:val="20"/>
          <w:szCs w:val="20"/>
          <w:lang w:val="kk-KZ"/>
        </w:rPr>
        <w:t>Бронхтық демікпе, алдын алу, ремиссия және асқыну кезеңіндегі емдеу</w:t>
      </w:r>
    </w:p>
    <w:p w:rsidR="003E2C31" w:rsidRPr="00A5771D" w:rsidRDefault="003E2C31" w:rsidP="00592C1A">
      <w:pPr>
        <w:spacing w:after="0" w:line="240" w:lineRule="auto"/>
        <w:ind w:left="-567" w:right="283"/>
        <w:jc w:val="both"/>
        <w:rPr>
          <w:rFonts w:ascii="Arial" w:hAnsi="Arial" w:cs="Arial"/>
          <w:b/>
          <w:sz w:val="20"/>
          <w:szCs w:val="20"/>
          <w:lang w:val="kk-KZ"/>
        </w:rPr>
      </w:pPr>
    </w:p>
    <w:p w:rsidR="00C23FCD" w:rsidRPr="00A5771D" w:rsidRDefault="00C23FCD" w:rsidP="00592C1A">
      <w:pPr>
        <w:spacing w:after="0" w:line="240" w:lineRule="auto"/>
        <w:ind w:left="-567" w:right="283"/>
        <w:jc w:val="both"/>
        <w:rPr>
          <w:rStyle w:val="hps"/>
          <w:rFonts w:ascii="Arial" w:hAnsi="Arial" w:cs="Arial"/>
          <w:b/>
          <w:caps/>
          <w:sz w:val="20"/>
          <w:szCs w:val="20"/>
          <w:lang w:val="en-US"/>
        </w:rPr>
      </w:pPr>
      <w:r w:rsidRPr="00A5771D">
        <w:rPr>
          <w:rStyle w:val="hps"/>
          <w:rFonts w:ascii="Arial" w:hAnsi="Arial" w:cs="Arial"/>
          <w:b/>
          <w:caps/>
          <w:sz w:val="20"/>
          <w:szCs w:val="20"/>
          <w:lang w:val="en-US"/>
        </w:rPr>
        <w:t>Secondary prevention of</w:t>
      </w:r>
      <w:r w:rsidRPr="00A5771D">
        <w:rPr>
          <w:rStyle w:val="shorttext"/>
          <w:rFonts w:ascii="Arial" w:hAnsi="Arial" w:cs="Arial"/>
          <w:b/>
          <w:caps/>
          <w:sz w:val="20"/>
          <w:szCs w:val="20"/>
          <w:lang w:val="en-US"/>
        </w:rPr>
        <w:t xml:space="preserve"> </w:t>
      </w:r>
      <w:r w:rsidRPr="00A5771D">
        <w:rPr>
          <w:rStyle w:val="hps"/>
          <w:rFonts w:ascii="Arial" w:hAnsi="Arial" w:cs="Arial"/>
          <w:b/>
          <w:caps/>
          <w:sz w:val="20"/>
          <w:szCs w:val="20"/>
          <w:lang w:val="en-US"/>
        </w:rPr>
        <w:t>ASTHMA</w:t>
      </w:r>
    </w:p>
    <w:p w:rsidR="00C23FCD" w:rsidRPr="00A5771D" w:rsidRDefault="00C23FCD" w:rsidP="00592C1A">
      <w:pPr>
        <w:spacing w:after="0" w:line="240" w:lineRule="auto"/>
        <w:ind w:left="-567" w:right="283"/>
        <w:jc w:val="both"/>
        <w:rPr>
          <w:rStyle w:val="hps"/>
          <w:rFonts w:ascii="Arial" w:hAnsi="Arial" w:cs="Arial"/>
          <w:b/>
          <w:caps/>
          <w:sz w:val="20"/>
          <w:szCs w:val="20"/>
          <w:lang w:val="en-US"/>
        </w:rPr>
      </w:pPr>
    </w:p>
    <w:p w:rsidR="003E2C31" w:rsidRPr="00A5771D" w:rsidRDefault="003E2C31" w:rsidP="00592C1A">
      <w:pPr>
        <w:spacing w:after="0" w:line="240" w:lineRule="auto"/>
        <w:ind w:left="-567" w:right="283"/>
        <w:jc w:val="both"/>
        <w:rPr>
          <w:rFonts w:ascii="Arial" w:hAnsi="Arial" w:cs="Arial"/>
          <w:sz w:val="20"/>
          <w:szCs w:val="20"/>
          <w:lang w:val="kk-KZ"/>
        </w:rPr>
      </w:pPr>
      <w:r w:rsidRPr="00A5771D">
        <w:rPr>
          <w:rFonts w:ascii="Arial" w:hAnsi="Arial" w:cs="Arial"/>
          <w:b/>
          <w:sz w:val="20"/>
          <w:szCs w:val="20"/>
          <w:lang w:val="en-US"/>
        </w:rPr>
        <w:t>Summary</w:t>
      </w:r>
      <w:r w:rsidRPr="00A5771D">
        <w:rPr>
          <w:rFonts w:ascii="Arial" w:hAnsi="Arial" w:cs="Arial"/>
          <w:sz w:val="20"/>
          <w:szCs w:val="20"/>
          <w:lang w:val="en-US"/>
        </w:rPr>
        <w:t xml:space="preserve">. </w:t>
      </w:r>
      <w:r w:rsidR="00C23FCD" w:rsidRPr="00A5771D">
        <w:rPr>
          <w:rStyle w:val="hps"/>
          <w:rFonts w:ascii="Arial" w:hAnsi="Arial" w:cs="Arial"/>
          <w:sz w:val="20"/>
          <w:szCs w:val="20"/>
          <w:lang w:val="en-US"/>
        </w:rPr>
        <w:t>T</w:t>
      </w:r>
      <w:r w:rsidR="00C23FCD" w:rsidRPr="00A5771D">
        <w:rPr>
          <w:rFonts w:ascii="Arial" w:hAnsi="Arial" w:cs="Arial"/>
          <w:sz w:val="20"/>
          <w:szCs w:val="20"/>
          <w:lang w:val="en-US"/>
        </w:rPr>
        <w:t xml:space="preserve">he article deals with secondary prevention and treatment </w:t>
      </w:r>
      <w:r w:rsidR="00C23FCD" w:rsidRPr="00A5771D">
        <w:rPr>
          <w:rStyle w:val="hps"/>
          <w:rFonts w:ascii="Arial" w:hAnsi="Arial" w:cs="Arial"/>
          <w:sz w:val="20"/>
          <w:szCs w:val="20"/>
          <w:lang w:val="en-US"/>
        </w:rPr>
        <w:t>of asthma</w:t>
      </w:r>
      <w:r w:rsidR="00C23FCD" w:rsidRPr="00A5771D">
        <w:rPr>
          <w:rFonts w:ascii="Arial" w:hAnsi="Arial" w:cs="Arial"/>
          <w:sz w:val="20"/>
          <w:szCs w:val="20"/>
          <w:lang w:val="en-US"/>
        </w:rPr>
        <w:t>.</w:t>
      </w:r>
      <w:r w:rsidR="00C23FCD" w:rsidRPr="00A5771D">
        <w:rPr>
          <w:rFonts w:ascii="Arial" w:hAnsi="Arial" w:cs="Arial"/>
          <w:sz w:val="20"/>
          <w:szCs w:val="20"/>
          <w:lang w:val="kk-KZ"/>
        </w:rPr>
        <w:t xml:space="preserve"> </w:t>
      </w:r>
      <w:r w:rsidR="00C23FCD" w:rsidRPr="00A5771D">
        <w:rPr>
          <w:rFonts w:ascii="Arial" w:hAnsi="Arial" w:cs="Arial"/>
          <w:sz w:val="20"/>
          <w:szCs w:val="20"/>
          <w:lang w:val="en-US"/>
        </w:rPr>
        <w:br/>
      </w:r>
      <w:r w:rsidR="00C23FCD" w:rsidRPr="00A5771D">
        <w:rPr>
          <w:rStyle w:val="hps"/>
          <w:rFonts w:ascii="Arial" w:hAnsi="Arial" w:cs="Arial"/>
          <w:b/>
          <w:sz w:val="20"/>
          <w:szCs w:val="20"/>
          <w:lang w:val="en-US"/>
        </w:rPr>
        <w:t>Keywords</w:t>
      </w:r>
      <w:r w:rsidR="00C23FCD" w:rsidRPr="00A5771D">
        <w:rPr>
          <w:rFonts w:ascii="Arial" w:hAnsi="Arial" w:cs="Arial"/>
          <w:b/>
          <w:sz w:val="20"/>
          <w:szCs w:val="20"/>
          <w:lang w:val="en-US"/>
        </w:rPr>
        <w:t>:</w:t>
      </w:r>
      <w:r w:rsidR="00C23FCD" w:rsidRPr="00A5771D">
        <w:rPr>
          <w:rFonts w:ascii="Arial" w:hAnsi="Arial" w:cs="Arial"/>
          <w:sz w:val="20"/>
          <w:szCs w:val="20"/>
          <w:lang w:val="en-US"/>
        </w:rPr>
        <w:t xml:space="preserve"> Asthma, prevention, </w:t>
      </w:r>
      <w:r w:rsidR="00C23FCD" w:rsidRPr="00A5771D">
        <w:rPr>
          <w:rStyle w:val="hps"/>
          <w:rFonts w:ascii="Arial" w:hAnsi="Arial" w:cs="Arial"/>
          <w:sz w:val="20"/>
          <w:szCs w:val="20"/>
          <w:lang w:val="en-US"/>
        </w:rPr>
        <w:t>treatment</w:t>
      </w:r>
      <w:r w:rsidR="00C23FCD" w:rsidRPr="00A5771D">
        <w:rPr>
          <w:rFonts w:ascii="Arial" w:hAnsi="Arial" w:cs="Arial"/>
          <w:sz w:val="20"/>
          <w:szCs w:val="20"/>
          <w:lang w:val="en-US"/>
        </w:rPr>
        <w:t xml:space="preserve"> </w:t>
      </w:r>
      <w:r w:rsidR="00C23FCD" w:rsidRPr="00A5771D">
        <w:rPr>
          <w:rStyle w:val="hps"/>
          <w:rFonts w:ascii="Arial" w:hAnsi="Arial" w:cs="Arial"/>
          <w:sz w:val="20"/>
          <w:szCs w:val="20"/>
          <w:lang w:val="en-US"/>
        </w:rPr>
        <w:t>during remission</w:t>
      </w:r>
      <w:r w:rsidR="00C23FCD" w:rsidRPr="00A5771D">
        <w:rPr>
          <w:rFonts w:ascii="Arial" w:hAnsi="Arial" w:cs="Arial"/>
          <w:sz w:val="20"/>
          <w:szCs w:val="20"/>
          <w:lang w:val="en-US"/>
        </w:rPr>
        <w:t xml:space="preserve"> </w:t>
      </w:r>
      <w:r w:rsidR="00C23FCD" w:rsidRPr="00A5771D">
        <w:rPr>
          <w:rStyle w:val="hps"/>
          <w:rFonts w:ascii="Arial" w:hAnsi="Arial" w:cs="Arial"/>
          <w:sz w:val="20"/>
          <w:szCs w:val="20"/>
          <w:lang w:val="en-US"/>
        </w:rPr>
        <w:t>and</w:t>
      </w:r>
      <w:r w:rsidR="00C23FCD" w:rsidRPr="00A5771D">
        <w:rPr>
          <w:rFonts w:ascii="Arial" w:hAnsi="Arial" w:cs="Arial"/>
          <w:sz w:val="20"/>
          <w:szCs w:val="20"/>
          <w:lang w:val="en-US"/>
        </w:rPr>
        <w:t xml:space="preserve"> </w:t>
      </w:r>
      <w:r w:rsidR="00C23FCD" w:rsidRPr="00A5771D">
        <w:rPr>
          <w:rStyle w:val="hps"/>
          <w:rFonts w:ascii="Arial" w:hAnsi="Arial" w:cs="Arial"/>
          <w:sz w:val="20"/>
          <w:szCs w:val="20"/>
          <w:lang w:val="en-US"/>
        </w:rPr>
        <w:t xml:space="preserve">exacerbation </w:t>
      </w:r>
    </w:p>
    <w:p w:rsidR="003E2C31" w:rsidRPr="00A5771D" w:rsidRDefault="003E2C31" w:rsidP="00592C1A">
      <w:pPr>
        <w:spacing w:after="0" w:line="240" w:lineRule="auto"/>
        <w:ind w:left="-567" w:right="283"/>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28" type="#_x0000_t32" style="position:absolute;left:0;text-align:left;margin-left:95.15pt;margin-top:10.55pt;width:319.5pt;height:0;z-index:251817984" o:connectortype="straight"/>
        </w:pict>
      </w:r>
    </w:p>
    <w:p w:rsidR="00C47A88" w:rsidRPr="008C3862" w:rsidRDefault="00C47A88" w:rsidP="00592C1A">
      <w:pPr>
        <w:spacing w:after="0" w:line="240" w:lineRule="auto"/>
        <w:ind w:right="283" w:firstLine="567"/>
        <w:jc w:val="both"/>
        <w:rPr>
          <w:rFonts w:ascii="Arial" w:hAnsi="Arial" w:cs="Arial"/>
          <w:sz w:val="20"/>
          <w:szCs w:val="20"/>
          <w:lang w:val="en-US"/>
        </w:rPr>
      </w:pPr>
    </w:p>
    <w:p w:rsidR="003E2C31" w:rsidRPr="008C3862" w:rsidRDefault="003E2C31" w:rsidP="00592C1A">
      <w:pPr>
        <w:spacing w:after="0" w:line="240" w:lineRule="auto"/>
        <w:ind w:right="283" w:firstLine="567"/>
        <w:jc w:val="right"/>
        <w:rPr>
          <w:rFonts w:ascii="Arial" w:hAnsi="Arial" w:cs="Arial"/>
          <w:sz w:val="20"/>
          <w:szCs w:val="20"/>
          <w:lang w:val="en-US"/>
        </w:rPr>
      </w:pPr>
    </w:p>
    <w:p w:rsidR="003E2C31" w:rsidRPr="008C3862" w:rsidRDefault="003E2C31" w:rsidP="00592C1A">
      <w:pPr>
        <w:spacing w:after="0" w:line="240" w:lineRule="auto"/>
        <w:ind w:right="283" w:firstLine="567"/>
        <w:jc w:val="right"/>
        <w:rPr>
          <w:rFonts w:ascii="Arial" w:hAnsi="Arial" w:cs="Arial"/>
          <w:sz w:val="20"/>
          <w:szCs w:val="20"/>
          <w:lang w:val="en-US"/>
        </w:rPr>
      </w:pPr>
    </w:p>
    <w:p w:rsidR="003E2C31" w:rsidRPr="00EE5132" w:rsidRDefault="00E06D09" w:rsidP="00592C1A">
      <w:pPr>
        <w:spacing w:after="0" w:line="240" w:lineRule="auto"/>
        <w:ind w:left="-567" w:right="283"/>
        <w:rPr>
          <w:rFonts w:ascii="Arial" w:hAnsi="Arial" w:cs="Arial"/>
          <w:b/>
          <w:sz w:val="28"/>
          <w:szCs w:val="28"/>
          <w:lang w:val="en-US"/>
        </w:rPr>
      </w:pPr>
      <w:r w:rsidRPr="00E06D09">
        <w:rPr>
          <w:rFonts w:ascii="Arial" w:hAnsi="Arial" w:cs="Arial"/>
          <w:b/>
          <w:sz w:val="28"/>
          <w:szCs w:val="28"/>
        </w:rPr>
        <w:t>ГИНЕКОЛОГИЯ</w:t>
      </w:r>
    </w:p>
    <w:p w:rsidR="00E06D09" w:rsidRPr="00EE5132" w:rsidRDefault="00E06D09" w:rsidP="00592C1A">
      <w:pPr>
        <w:spacing w:after="0" w:line="240" w:lineRule="auto"/>
        <w:ind w:left="-567" w:right="283"/>
        <w:jc w:val="right"/>
        <w:rPr>
          <w:rFonts w:ascii="Arial" w:hAnsi="Arial" w:cs="Arial"/>
          <w:b/>
          <w:sz w:val="28"/>
          <w:szCs w:val="28"/>
          <w:lang w:val="en-US"/>
        </w:rPr>
      </w:pPr>
    </w:p>
    <w:p w:rsidR="00E06D09" w:rsidRPr="00EE5132" w:rsidRDefault="00E06D09" w:rsidP="00592C1A">
      <w:pPr>
        <w:pStyle w:val="ab"/>
        <w:ind w:left="-567" w:right="283"/>
        <w:jc w:val="both"/>
        <w:rPr>
          <w:rFonts w:ascii="Arial" w:hAnsi="Arial" w:cs="Arial"/>
          <w:b/>
          <w:sz w:val="20"/>
          <w:szCs w:val="20"/>
          <w:lang w:val="en-US"/>
        </w:rPr>
      </w:pPr>
      <w:r w:rsidRPr="00B22C57">
        <w:rPr>
          <w:rFonts w:ascii="Arial" w:hAnsi="Arial" w:cs="Arial"/>
          <w:b/>
          <w:sz w:val="20"/>
          <w:szCs w:val="20"/>
        </w:rPr>
        <w:t>АНЕМИЯ</w:t>
      </w:r>
      <w:r w:rsidRPr="00EE5132">
        <w:rPr>
          <w:rFonts w:ascii="Arial" w:hAnsi="Arial" w:cs="Arial"/>
          <w:b/>
          <w:sz w:val="20"/>
          <w:szCs w:val="20"/>
          <w:lang w:val="en-US"/>
        </w:rPr>
        <w:t xml:space="preserve"> </w:t>
      </w:r>
      <w:r w:rsidRPr="00B22C57">
        <w:rPr>
          <w:rFonts w:ascii="Arial" w:hAnsi="Arial" w:cs="Arial"/>
          <w:b/>
          <w:sz w:val="20"/>
          <w:szCs w:val="20"/>
        </w:rPr>
        <w:t>БЕРЕМЕННЫХ</w:t>
      </w:r>
    </w:p>
    <w:p w:rsidR="00E06D09" w:rsidRPr="00EE5132" w:rsidRDefault="00E06D09" w:rsidP="00592C1A">
      <w:pPr>
        <w:pStyle w:val="ab"/>
        <w:ind w:left="-567" w:right="283"/>
        <w:jc w:val="both"/>
        <w:rPr>
          <w:rFonts w:ascii="Arial" w:hAnsi="Arial" w:cs="Arial"/>
          <w:sz w:val="20"/>
          <w:szCs w:val="20"/>
          <w:lang w:val="en-US"/>
        </w:rPr>
      </w:pPr>
    </w:p>
    <w:p w:rsidR="00E06D09" w:rsidRPr="00A5771D" w:rsidRDefault="00E06D09" w:rsidP="00592C1A">
      <w:pPr>
        <w:pStyle w:val="ab"/>
        <w:ind w:left="-567" w:right="283"/>
        <w:jc w:val="both"/>
        <w:rPr>
          <w:rFonts w:ascii="Arial" w:hAnsi="Arial" w:cs="Arial"/>
          <w:b/>
          <w:sz w:val="20"/>
          <w:szCs w:val="20"/>
        </w:rPr>
      </w:pPr>
      <w:r w:rsidRPr="00A5771D">
        <w:rPr>
          <w:rFonts w:ascii="Arial" w:hAnsi="Arial" w:cs="Arial"/>
          <w:b/>
          <w:sz w:val="20"/>
          <w:szCs w:val="20"/>
        </w:rPr>
        <w:t>Б. М. Тлемисова</w:t>
      </w:r>
    </w:p>
    <w:p w:rsidR="00A5771D" w:rsidRPr="006D06D7" w:rsidRDefault="00E06D09" w:rsidP="00592C1A">
      <w:pPr>
        <w:pStyle w:val="ab"/>
        <w:ind w:left="-567" w:right="283"/>
        <w:jc w:val="both"/>
        <w:rPr>
          <w:rFonts w:ascii="Arial" w:hAnsi="Arial" w:cs="Arial"/>
          <w:i/>
          <w:sz w:val="20"/>
          <w:szCs w:val="20"/>
        </w:rPr>
      </w:pPr>
      <w:r w:rsidRPr="00A5771D">
        <w:rPr>
          <w:rFonts w:ascii="Arial" w:hAnsi="Arial" w:cs="Arial"/>
          <w:i/>
          <w:sz w:val="20"/>
          <w:szCs w:val="20"/>
        </w:rPr>
        <w:t>с. Кордай, Жамбылская обл</w:t>
      </w:r>
    </w:p>
    <w:p w:rsidR="00E06D09" w:rsidRPr="00A5771D" w:rsidRDefault="00E06D09" w:rsidP="00592C1A">
      <w:pPr>
        <w:pStyle w:val="ab"/>
        <w:ind w:left="-567" w:right="283"/>
        <w:jc w:val="both"/>
        <w:rPr>
          <w:rFonts w:ascii="Arial" w:hAnsi="Arial" w:cs="Arial"/>
          <w:i/>
          <w:sz w:val="20"/>
          <w:szCs w:val="20"/>
        </w:rPr>
      </w:pPr>
      <w:r w:rsidRPr="00A5771D">
        <w:rPr>
          <w:rFonts w:ascii="Arial" w:hAnsi="Arial" w:cs="Arial"/>
          <w:i/>
          <w:sz w:val="20"/>
          <w:szCs w:val="20"/>
        </w:rPr>
        <w:t>.</w:t>
      </w:r>
    </w:p>
    <w:p w:rsidR="00E06D09" w:rsidRPr="00B22C57" w:rsidRDefault="00E06D09" w:rsidP="00592C1A">
      <w:pPr>
        <w:pStyle w:val="ab"/>
        <w:ind w:left="-567" w:right="283"/>
        <w:jc w:val="both"/>
        <w:rPr>
          <w:rFonts w:ascii="Arial" w:hAnsi="Arial" w:cs="Arial"/>
          <w:sz w:val="20"/>
          <w:szCs w:val="20"/>
        </w:rPr>
      </w:pPr>
      <w:r w:rsidRPr="00B22C57">
        <w:rPr>
          <w:rFonts w:ascii="Arial" w:hAnsi="Arial" w:cs="Arial"/>
          <w:sz w:val="20"/>
          <w:szCs w:val="20"/>
        </w:rPr>
        <w:t>В статье рассматриваются особенности течения анемии беременных, симптоматика, профилактика и лечение.</w:t>
      </w:r>
    </w:p>
    <w:p w:rsidR="00E06D09" w:rsidRPr="00B22C57" w:rsidRDefault="00E06D09" w:rsidP="00592C1A">
      <w:pPr>
        <w:pStyle w:val="ab"/>
        <w:ind w:left="-567" w:right="283"/>
        <w:jc w:val="both"/>
        <w:rPr>
          <w:rFonts w:ascii="Arial" w:hAnsi="Arial" w:cs="Arial"/>
          <w:sz w:val="20"/>
          <w:szCs w:val="20"/>
        </w:rPr>
      </w:pPr>
      <w:r w:rsidRPr="00A5771D">
        <w:rPr>
          <w:rFonts w:ascii="Arial" w:hAnsi="Arial" w:cs="Arial"/>
          <w:b/>
          <w:sz w:val="20"/>
          <w:szCs w:val="20"/>
        </w:rPr>
        <w:t>Ключевые слова</w:t>
      </w:r>
      <w:r w:rsidRPr="00B22C57">
        <w:rPr>
          <w:rFonts w:ascii="Arial" w:hAnsi="Arial" w:cs="Arial"/>
          <w:sz w:val="20"/>
          <w:szCs w:val="20"/>
        </w:rPr>
        <w:t>: анемия беременных, профилактика, лечение, дефицит железа</w:t>
      </w:r>
    </w:p>
    <w:p w:rsidR="00A5771D" w:rsidRPr="006D06D7" w:rsidRDefault="00A5771D" w:rsidP="00592C1A">
      <w:pPr>
        <w:pStyle w:val="ab"/>
        <w:ind w:left="-567" w:right="283"/>
        <w:jc w:val="both"/>
        <w:rPr>
          <w:rFonts w:ascii="Arial" w:hAnsi="Arial" w:cs="Arial"/>
          <w:sz w:val="20"/>
          <w:szCs w:val="20"/>
        </w:rPr>
      </w:pP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lastRenderedPageBreak/>
        <w:t xml:space="preserve">Под анемией (малокровием) понимают снижение общего количества гемоглобина, чаще всего проявляющееся уменьшением его концентрации в единице объема крови. В большинстве случаев анемия сопровождается падением содержания эритроцитов. Это определение  с  гематологической точки зрения. В клиническом аспекте анемией называют состояние крови, которое внешне проявляется более или менее выраженной бледностью кожных покровов и видимых слизистых. При этом необходимы два условия: во-первых, бледность должна быть не только общей, генерализованной, но и постоянной и, во-вторых,кожа и слизистые должны быть без отечности.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Частота анемий у беременных довольно высока и  колеблется от 15 до 30%. Около 90% всех анемий у беременных приходится на долю железодефицитной (ЖДА). По данным некоторых авторов анемией страдает примерно 56% беременных в зависимости от места жительства и социально-экономического положения. Причем частота увеличивается к 3 триместру. ЖДА – патологическое состояние, развивающееся на фоне  различных патологических процессов.</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При дефиците железа у беременных возникает не только железодефицитная анемия, но и другие нарушения: вследствие снижения синтеза миоглобина развиваются быстрая утомляемость, слабость, возможна потеря аппетита, одышка и отеки, из-за нарушения активности миелопероксидаз лейкоцитов возникает нарушения иммунитета. При тяжелой анемии нарушается основная функция эритроцитов – доставка кислорода к тканям организма, и возникающие при анемии патологические изменения связаны, прежде всего, с гипоксией.  Однако мнения акушеров по практическому значению анемии расходятся. Многие считают, что ЖДА не оказывает отрицательного воздействия на развитие беременности и течение родов, так как увеличение ОЦК и количества эритроцитов обеспечивает достаточные кровоснабжение фетоплацентарной системы и улучшает переносимость кровопотери в родах. Сам плод мало чувствителенк анемическому состоянию матери, так как его рост, вес и гематологические показатели не отклоняются от нормы. Поэтому акушеры считают, что вызванные дефицитом железа нарушения приходятся на долю матери. Поскольку при низком уровне гемоглобина кровопотеря в родах переносится хуже, тяжелая анемия у беременных сопровождается повышенным риском осложнений и материнской смертности. Такие беременные склонны к бактериальной инфекции во время беременности (инфекции мочевыводящих путей) и в послеродовом периоде. Некоторые авторы отмечают предрасположенность к тромбозу глубоких вен.</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Удовлетворительное состояние плода отмечается, тем не менее, только при нетяжелых формах анемии. Выраженный дефицит железа способствует увеличению риска преждевременных родов, задержке роста плода. Следует отметить, что плод не испытывает недостатка в ионах железа, т.к. оно активно транспортируется через плаценту от матери. Однако, при тяжелом дефиците железа у матери, особенно в последние два месяца беременности, новорожденные склонны к ранним детским анемиям, инфекциям пищеварительной системы и дыхательных путей.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Ежедневная потребность взрослого человека в железе составляет около 2 мг. Обычная диета обеспечивает от 5 до 15 мг основного железа в день, из них в желудочно-кишечном тракте всасывается лишь 10% (0,5-1,5мг). Такого количества железа, поступающего с пищей, достаточно для компенсации ежедневных затрат (потери с мочой, потом, желчью), а также потерь, связанных с менструальным кровотечением. Во время беременности потребность в железе повышается до 15-18 мг/сут в связи с усилением эритропоэза у беременной и ростом плода. В целом за весь период беременности расходуется около 1220 мг железа:</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500 мг на усиление эритропоэза</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300 мг на развитие фетоплацентарной системы</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230 мг теряется во время родов</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190 мг текущий расход железа.</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Поступления железа составляет 760 мг в основном с пищей. Недостающие 460мг восполняются за счет запасов железа в организме или при приеме препаратов железа. Однако это восполнение возможно, если запасы не истощены из-за обильных и длительных менструаций, предшествующих беременности,или следующих друг за другом беременностей, кровотечение в течение беременности. Многоплодная беременность и длительная лактация также способствуют истощению депо железа.</w:t>
      </w:r>
    </w:p>
    <w:p w:rsidR="00E06D09" w:rsidRPr="008164B6" w:rsidRDefault="00E06D09" w:rsidP="00592C1A">
      <w:pPr>
        <w:pStyle w:val="ab"/>
        <w:ind w:left="-567" w:right="283" w:firstLine="567"/>
        <w:jc w:val="center"/>
        <w:rPr>
          <w:rFonts w:ascii="Arial" w:hAnsi="Arial" w:cs="Arial"/>
          <w:b/>
          <w:sz w:val="20"/>
          <w:szCs w:val="20"/>
        </w:rPr>
      </w:pPr>
      <w:r w:rsidRPr="008164B6">
        <w:rPr>
          <w:rFonts w:ascii="Arial" w:hAnsi="Arial" w:cs="Arial"/>
          <w:b/>
          <w:sz w:val="20"/>
          <w:szCs w:val="20"/>
        </w:rPr>
        <w:t>ЖЕЛЕЗОДЕФИЦИТНАЯ АНЕМИЯ.</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Каждая беременность приводит к истинному дефициту железа,  но его размеры и проявления зависят от возможности организма осуществить относительную  компенсацию. Вначале организм беременной удовлетворяет свои повышенные требования при помощи железа, сэкономленного за счет отсутствия менструаций, затем мобилизует дело и, наконец, повышает резорбцию до 3 мг.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Железодефицитная анемия может быть подразделена на 3 стадии:</w:t>
      </w:r>
    </w:p>
    <w:p w:rsidR="00E06D09" w:rsidRPr="008164B6" w:rsidRDefault="00E06D09" w:rsidP="00592C1A">
      <w:pPr>
        <w:pStyle w:val="ab"/>
        <w:numPr>
          <w:ilvl w:val="0"/>
          <w:numId w:val="61"/>
        </w:numPr>
        <w:ind w:left="-567" w:right="283" w:firstLine="567"/>
        <w:jc w:val="both"/>
        <w:rPr>
          <w:rFonts w:ascii="Arial" w:hAnsi="Arial" w:cs="Arial"/>
          <w:b/>
          <w:sz w:val="20"/>
          <w:szCs w:val="20"/>
        </w:rPr>
      </w:pPr>
      <w:r w:rsidRPr="008164B6">
        <w:rPr>
          <w:rFonts w:ascii="Arial" w:hAnsi="Arial" w:cs="Arial"/>
          <w:b/>
          <w:sz w:val="20"/>
          <w:szCs w:val="20"/>
        </w:rPr>
        <w:t xml:space="preserve">Истощение запасов железа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Истощение запасов железа без явных признаков ЖДА обычно происходит в </w:t>
      </w:r>
      <w:r w:rsidRPr="008164B6">
        <w:rPr>
          <w:rFonts w:ascii="Arial" w:hAnsi="Arial" w:cs="Arial"/>
          <w:sz w:val="20"/>
          <w:szCs w:val="20"/>
          <w:lang w:val="en-US"/>
        </w:rPr>
        <w:t>I</w:t>
      </w:r>
      <w:r w:rsidRPr="008164B6">
        <w:rPr>
          <w:rFonts w:ascii="Arial" w:hAnsi="Arial" w:cs="Arial"/>
          <w:sz w:val="20"/>
          <w:szCs w:val="20"/>
        </w:rPr>
        <w:t xml:space="preserve"> триместре, что можно установить путем определения плазменного ферритина, содержание которого находится в равновесии с запасом железа в костном мозге.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lastRenderedPageBreak/>
        <w:t xml:space="preserve">Ферритин определяют радиоиммунологическим методом. Нормальные показатели составляют  100±60нг/мл, а любой показатель ниже 20нг/мл указывает на недостаточное накопление железа. Сниженный уровень сывороточного ферритина, в начале беременности является прогностическим фактором возможного развития ЖДА. Однако затраты на дополнительное назначение препаратов всем беременным будут значительно ниже, чем рутинное определение ферритина для оценки резервов железа.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Состояние,  связанное с кроветворением в условиях недостаточности железа, но без явных признаков ЖДА, диагностируется по определению железосвязывающей  способности трансферрина (в норме 45-75 мкмоль/л) и концентрации сывороточного железа (в норме 13-30мкмоль/л).Железосвязывающаяспособность сыворотки прогрессивно увеличивается с нарастанием тяжести железодефицитного состояния, а концентрация СЖ снижается. В результате эти противоположные изменения приводит к уменьшенному насыщению трансферрина железом (менее 15% при норме 35-50%).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Эти изменения предшествуют появлению значительных морфологических изменений в эритроцитах и происходят до того, как станет очевидным снижение гемоглобина и гематокрита.</w:t>
      </w:r>
    </w:p>
    <w:p w:rsidR="00E06D09" w:rsidRPr="008164B6" w:rsidRDefault="00E06D09" w:rsidP="00592C1A">
      <w:pPr>
        <w:pStyle w:val="ab"/>
        <w:numPr>
          <w:ilvl w:val="0"/>
          <w:numId w:val="61"/>
        </w:numPr>
        <w:ind w:left="-567" w:right="283" w:firstLine="567"/>
        <w:jc w:val="both"/>
        <w:rPr>
          <w:rFonts w:ascii="Arial" w:hAnsi="Arial" w:cs="Arial"/>
          <w:b/>
          <w:sz w:val="20"/>
          <w:szCs w:val="20"/>
        </w:rPr>
      </w:pPr>
      <w:r w:rsidRPr="008164B6">
        <w:rPr>
          <w:rFonts w:ascii="Arial" w:hAnsi="Arial" w:cs="Arial"/>
          <w:b/>
          <w:sz w:val="20"/>
          <w:szCs w:val="20"/>
        </w:rPr>
        <w:t>Несовершенный эритропоэз.</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Наиболее важным элементом диагностики выраженного дефицита железа является мазок крови и показатели, характеризующие состояние эритроцитов: уменьшение среднего эритроцитарного объема (СЭО), среднего клеточного гемоглобина (СКГ), средней концентрации клеточного гемоглобина (СККГ). Характерны гипохромия и микроцитоз. Наблюдается также изменения железосвязывающей способности сыворотки и концентрации сывороточного железа.</w:t>
      </w:r>
    </w:p>
    <w:p w:rsidR="00E06D09" w:rsidRPr="008164B6" w:rsidRDefault="00E06D09" w:rsidP="00592C1A">
      <w:pPr>
        <w:pStyle w:val="ab"/>
        <w:numPr>
          <w:ilvl w:val="0"/>
          <w:numId w:val="61"/>
        </w:numPr>
        <w:ind w:left="-567" w:right="283" w:firstLine="567"/>
        <w:jc w:val="both"/>
        <w:rPr>
          <w:rFonts w:ascii="Arial" w:hAnsi="Arial" w:cs="Arial"/>
          <w:b/>
          <w:sz w:val="20"/>
          <w:szCs w:val="20"/>
        </w:rPr>
      </w:pPr>
      <w:r w:rsidRPr="008164B6">
        <w:rPr>
          <w:rFonts w:ascii="Arial" w:hAnsi="Arial" w:cs="Arial"/>
          <w:b/>
          <w:sz w:val="20"/>
          <w:szCs w:val="20"/>
        </w:rPr>
        <w:t>Истинная железодефицитная анемия (ЖДА)</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Анемия- позднее проявление железодефицитного состояния, поэтому распознавание ее возможно и без применения сложных и дорогостоящих лабораторных исследований.</w:t>
      </w:r>
    </w:p>
    <w:p w:rsidR="00E06D09" w:rsidRPr="008164B6" w:rsidRDefault="00E06D09" w:rsidP="00592C1A">
      <w:pPr>
        <w:pStyle w:val="ab"/>
        <w:ind w:left="-567" w:right="283" w:firstLine="567"/>
        <w:jc w:val="both"/>
        <w:rPr>
          <w:rFonts w:ascii="Arial" w:hAnsi="Arial" w:cs="Arial"/>
          <w:b/>
          <w:sz w:val="20"/>
          <w:szCs w:val="20"/>
        </w:rPr>
      </w:pPr>
      <w:r w:rsidRPr="008164B6">
        <w:rPr>
          <w:rFonts w:ascii="Arial" w:hAnsi="Arial" w:cs="Arial"/>
          <w:b/>
          <w:sz w:val="20"/>
          <w:szCs w:val="20"/>
        </w:rPr>
        <w:t>Признаки  железодефицитной анемии:</w:t>
      </w:r>
    </w:p>
    <w:p w:rsidR="00E06D09" w:rsidRPr="008164B6" w:rsidRDefault="00E06D09" w:rsidP="00592C1A">
      <w:pPr>
        <w:pStyle w:val="ab"/>
        <w:numPr>
          <w:ilvl w:val="0"/>
          <w:numId w:val="58"/>
        </w:numPr>
        <w:ind w:left="-567" w:right="283" w:firstLine="567"/>
        <w:jc w:val="both"/>
        <w:rPr>
          <w:rFonts w:ascii="Arial" w:hAnsi="Arial" w:cs="Arial"/>
          <w:sz w:val="20"/>
          <w:szCs w:val="20"/>
        </w:rPr>
      </w:pPr>
      <w:r w:rsidRPr="008164B6">
        <w:rPr>
          <w:rFonts w:ascii="Arial" w:hAnsi="Arial" w:cs="Arial"/>
          <w:sz w:val="20"/>
          <w:szCs w:val="20"/>
        </w:rPr>
        <w:t>Гемоглобин ниже 110 г/л</w:t>
      </w:r>
    </w:p>
    <w:p w:rsidR="00E06D09" w:rsidRPr="008164B6" w:rsidRDefault="00E06D09" w:rsidP="00592C1A">
      <w:pPr>
        <w:pStyle w:val="ab"/>
        <w:numPr>
          <w:ilvl w:val="0"/>
          <w:numId w:val="58"/>
        </w:numPr>
        <w:ind w:left="-567" w:right="283" w:firstLine="567"/>
        <w:jc w:val="both"/>
        <w:rPr>
          <w:rFonts w:ascii="Arial" w:hAnsi="Arial" w:cs="Arial"/>
          <w:sz w:val="20"/>
          <w:szCs w:val="20"/>
        </w:rPr>
      </w:pPr>
      <w:r w:rsidRPr="008164B6">
        <w:rPr>
          <w:rFonts w:ascii="Arial" w:hAnsi="Arial" w:cs="Arial"/>
          <w:sz w:val="20"/>
          <w:szCs w:val="20"/>
        </w:rPr>
        <w:t>Эритроцитов менее 3,5 млн.</w:t>
      </w:r>
    </w:p>
    <w:p w:rsidR="00E06D09" w:rsidRPr="008164B6" w:rsidRDefault="00E06D09" w:rsidP="00592C1A">
      <w:pPr>
        <w:pStyle w:val="ab"/>
        <w:numPr>
          <w:ilvl w:val="0"/>
          <w:numId w:val="58"/>
        </w:numPr>
        <w:ind w:left="-567" w:right="283" w:firstLine="567"/>
        <w:jc w:val="both"/>
        <w:rPr>
          <w:rFonts w:ascii="Arial" w:hAnsi="Arial" w:cs="Arial"/>
          <w:sz w:val="20"/>
          <w:szCs w:val="20"/>
        </w:rPr>
      </w:pPr>
      <w:r w:rsidRPr="008164B6">
        <w:rPr>
          <w:rFonts w:ascii="Arial" w:hAnsi="Arial" w:cs="Arial"/>
          <w:sz w:val="20"/>
          <w:szCs w:val="20"/>
        </w:rPr>
        <w:t>Цветной показатель менее  0,8 – 0.85.</w:t>
      </w:r>
    </w:p>
    <w:p w:rsidR="00E06D09" w:rsidRPr="008164B6" w:rsidRDefault="00E06D09" w:rsidP="00592C1A">
      <w:pPr>
        <w:pStyle w:val="ab"/>
        <w:numPr>
          <w:ilvl w:val="0"/>
          <w:numId w:val="57"/>
        </w:numPr>
        <w:ind w:left="-567" w:right="283" w:firstLine="567"/>
        <w:jc w:val="both"/>
        <w:rPr>
          <w:rFonts w:ascii="Arial" w:hAnsi="Arial" w:cs="Arial"/>
          <w:sz w:val="20"/>
          <w:szCs w:val="20"/>
        </w:rPr>
      </w:pPr>
      <w:r w:rsidRPr="008164B6">
        <w:rPr>
          <w:rFonts w:ascii="Arial" w:hAnsi="Arial" w:cs="Arial"/>
          <w:sz w:val="20"/>
          <w:szCs w:val="20"/>
        </w:rPr>
        <w:t>Гематокрит менее 0,30 - 0,33.</w:t>
      </w:r>
    </w:p>
    <w:p w:rsidR="00E06D09" w:rsidRPr="008164B6" w:rsidRDefault="00E06D09" w:rsidP="00592C1A">
      <w:pPr>
        <w:pStyle w:val="ab"/>
        <w:numPr>
          <w:ilvl w:val="0"/>
          <w:numId w:val="57"/>
        </w:numPr>
        <w:ind w:left="-567" w:right="283" w:firstLine="567"/>
        <w:jc w:val="both"/>
        <w:rPr>
          <w:rFonts w:ascii="Arial" w:hAnsi="Arial" w:cs="Arial"/>
          <w:sz w:val="20"/>
          <w:szCs w:val="20"/>
        </w:rPr>
      </w:pPr>
      <w:r w:rsidRPr="008164B6">
        <w:rPr>
          <w:rFonts w:ascii="Arial" w:hAnsi="Arial" w:cs="Arial"/>
          <w:sz w:val="20"/>
          <w:szCs w:val="20"/>
        </w:rPr>
        <w:t>Сывороточное железо менее  10мкмоль/л. (10 кг/л).</w:t>
      </w:r>
    </w:p>
    <w:p w:rsidR="00E06D09" w:rsidRPr="008164B6" w:rsidRDefault="00E06D09" w:rsidP="00592C1A">
      <w:pPr>
        <w:pStyle w:val="ab"/>
        <w:ind w:left="-567" w:right="283" w:firstLine="567"/>
        <w:jc w:val="both"/>
        <w:rPr>
          <w:rFonts w:ascii="Arial" w:hAnsi="Arial" w:cs="Arial"/>
          <w:b/>
          <w:sz w:val="20"/>
          <w:szCs w:val="20"/>
        </w:rPr>
      </w:pPr>
    </w:p>
    <w:p w:rsidR="00E06D09" w:rsidRPr="008164B6" w:rsidRDefault="00E06D09" w:rsidP="00592C1A">
      <w:pPr>
        <w:pStyle w:val="ab"/>
        <w:ind w:left="-567" w:right="283" w:firstLine="567"/>
        <w:jc w:val="both"/>
        <w:rPr>
          <w:rFonts w:ascii="Arial" w:hAnsi="Arial" w:cs="Arial"/>
          <w:b/>
          <w:sz w:val="20"/>
          <w:szCs w:val="20"/>
        </w:rPr>
      </w:pPr>
      <w:r w:rsidRPr="008164B6">
        <w:rPr>
          <w:rFonts w:ascii="Arial" w:hAnsi="Arial" w:cs="Arial"/>
          <w:b/>
          <w:sz w:val="20"/>
          <w:szCs w:val="20"/>
        </w:rPr>
        <w:t>Оценка тяжести анемии.</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По степени снижения гемоглобина по М.М.Шехтману (1987) анемию подразделяют на три степени тяжести:</w:t>
      </w:r>
    </w:p>
    <w:p w:rsidR="00E06D09" w:rsidRPr="008164B6" w:rsidRDefault="00E06D09" w:rsidP="00592C1A">
      <w:pPr>
        <w:pStyle w:val="ab"/>
        <w:numPr>
          <w:ilvl w:val="0"/>
          <w:numId w:val="62"/>
        </w:numPr>
        <w:ind w:left="-567" w:right="283" w:firstLine="567"/>
        <w:jc w:val="both"/>
        <w:rPr>
          <w:rFonts w:ascii="Arial" w:hAnsi="Arial" w:cs="Arial"/>
          <w:sz w:val="20"/>
          <w:szCs w:val="20"/>
        </w:rPr>
      </w:pPr>
      <w:r w:rsidRPr="008164B6">
        <w:rPr>
          <w:rFonts w:ascii="Arial" w:hAnsi="Arial" w:cs="Arial"/>
          <w:sz w:val="20"/>
          <w:szCs w:val="20"/>
        </w:rPr>
        <w:t>Легкая - 110-91 г/л</w:t>
      </w:r>
    </w:p>
    <w:p w:rsidR="00E06D09" w:rsidRPr="008164B6" w:rsidRDefault="00E06D09" w:rsidP="00592C1A">
      <w:pPr>
        <w:pStyle w:val="ab"/>
        <w:numPr>
          <w:ilvl w:val="0"/>
          <w:numId w:val="62"/>
        </w:numPr>
        <w:ind w:left="-567" w:right="283" w:firstLine="567"/>
        <w:jc w:val="both"/>
        <w:rPr>
          <w:rFonts w:ascii="Arial" w:hAnsi="Arial" w:cs="Arial"/>
          <w:sz w:val="20"/>
          <w:szCs w:val="20"/>
        </w:rPr>
      </w:pPr>
      <w:r w:rsidRPr="008164B6">
        <w:rPr>
          <w:rFonts w:ascii="Arial" w:hAnsi="Arial" w:cs="Arial"/>
          <w:sz w:val="20"/>
          <w:szCs w:val="20"/>
        </w:rPr>
        <w:t xml:space="preserve">Среднетяжелая - 90-81 г/л </w:t>
      </w:r>
    </w:p>
    <w:p w:rsidR="00E06D09" w:rsidRPr="008164B6" w:rsidRDefault="00E06D09" w:rsidP="00592C1A">
      <w:pPr>
        <w:pStyle w:val="ab"/>
        <w:numPr>
          <w:ilvl w:val="0"/>
          <w:numId w:val="62"/>
        </w:numPr>
        <w:ind w:left="-567" w:right="283" w:firstLine="567"/>
        <w:jc w:val="both"/>
        <w:rPr>
          <w:rFonts w:ascii="Arial" w:hAnsi="Arial" w:cs="Arial"/>
          <w:sz w:val="20"/>
          <w:szCs w:val="20"/>
        </w:rPr>
      </w:pPr>
      <w:r w:rsidRPr="008164B6">
        <w:rPr>
          <w:rFonts w:ascii="Arial" w:hAnsi="Arial" w:cs="Arial"/>
          <w:sz w:val="20"/>
          <w:szCs w:val="20"/>
        </w:rPr>
        <w:t>Тяжелая - ниже 80 г/л</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В большинстве стран считают анемию у беременных с уровня гемоглобина ниже 100-96 г/л и эритроцитов 3,0млн., а тяжелую с уровня 60 г/л.</w:t>
      </w:r>
    </w:p>
    <w:p w:rsidR="00E06D09" w:rsidRPr="008164B6" w:rsidRDefault="00E06D09" w:rsidP="00592C1A">
      <w:pPr>
        <w:pStyle w:val="ab"/>
        <w:ind w:left="-567" w:right="283" w:firstLine="567"/>
        <w:jc w:val="both"/>
        <w:rPr>
          <w:rFonts w:ascii="Arial" w:hAnsi="Arial" w:cs="Arial"/>
          <w:b/>
          <w:sz w:val="20"/>
          <w:szCs w:val="20"/>
        </w:rPr>
      </w:pPr>
    </w:p>
    <w:p w:rsidR="00E06D09" w:rsidRPr="008164B6" w:rsidRDefault="00E06D09" w:rsidP="00592C1A">
      <w:pPr>
        <w:pStyle w:val="ab"/>
        <w:ind w:left="-567" w:right="283" w:firstLine="567"/>
        <w:jc w:val="both"/>
        <w:rPr>
          <w:rFonts w:ascii="Arial" w:hAnsi="Arial" w:cs="Arial"/>
          <w:b/>
          <w:sz w:val="20"/>
          <w:szCs w:val="20"/>
        </w:rPr>
      </w:pPr>
      <w:r w:rsidRPr="008164B6">
        <w:rPr>
          <w:rFonts w:ascii="Arial" w:hAnsi="Arial" w:cs="Arial"/>
          <w:b/>
          <w:sz w:val="20"/>
          <w:szCs w:val="20"/>
        </w:rPr>
        <w:t>ПРОФИЛАКТИКА АНЕМИИ У БЕРЕМЕННЫХ.</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b/>
          <w:sz w:val="20"/>
          <w:szCs w:val="20"/>
        </w:rPr>
        <w:t xml:space="preserve">Совершенно нормальная гематологическая адаптация к беременности часто неправильно интерпретируется как требующая коррекции недостаточность железа.  </w:t>
      </w:r>
      <w:r w:rsidRPr="008164B6">
        <w:rPr>
          <w:rFonts w:ascii="Arial" w:hAnsi="Arial" w:cs="Arial"/>
          <w:sz w:val="20"/>
          <w:szCs w:val="20"/>
        </w:rPr>
        <w:t>Добавление железа предпринимается с двумя целями: во-первых, попытаться вернуть гематологические показатели к исходному уровню до беременности, что является труднодостижимым и ненужным, и, второе, -улучшить исходы беременности и здоровье матери в будущем. Разумеется, первое задача может быть выполнена, вопрос заключается только в том, принесет ли «нормальное» картина крови в пользу женщине и плоду. Обычные добавки железа поднимают и поддерживают уровень сывороточного железа выше 10мкг/л и ведут к существенному снижению доли женщин на поздних сроках беременности с уровнем гемоглобина ниже 105 г/л.</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Однако рандомизированные исследование доказали, что ни добавки железа, </w:t>
      </w:r>
      <w:r w:rsidRPr="008164B6">
        <w:rPr>
          <w:rFonts w:ascii="Arial" w:hAnsi="Arial" w:cs="Arial"/>
          <w:b/>
          <w:sz w:val="20"/>
          <w:szCs w:val="20"/>
        </w:rPr>
        <w:t>ни добавки фолатов после первого триместра беременности не оказывают никакого  значительного влияния на:</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t>Последующее течение беременности и родов;</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t>Состояние плода</w:t>
      </w:r>
      <w:r w:rsidRPr="008164B6">
        <w:rPr>
          <w:rFonts w:ascii="Arial" w:hAnsi="Arial" w:cs="Arial"/>
          <w:sz w:val="20"/>
          <w:szCs w:val="20"/>
          <w:lang w:val="en-US"/>
        </w:rPr>
        <w:t>;</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t>Гипертензию с протеинурией</w:t>
      </w:r>
      <w:r w:rsidRPr="008164B6">
        <w:rPr>
          <w:rFonts w:ascii="Arial" w:hAnsi="Arial" w:cs="Arial"/>
          <w:sz w:val="20"/>
          <w:szCs w:val="20"/>
          <w:lang w:val="en-US"/>
        </w:rPr>
        <w:t>;</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t>Дородовые и послеродовые кровотечения</w:t>
      </w:r>
      <w:r w:rsidRPr="008164B6">
        <w:rPr>
          <w:rFonts w:ascii="Arial" w:hAnsi="Arial" w:cs="Arial"/>
          <w:sz w:val="20"/>
          <w:szCs w:val="20"/>
          <w:lang w:val="en-US"/>
        </w:rPr>
        <w:t>;</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t>Инфекцииу матери</w:t>
      </w:r>
      <w:r w:rsidRPr="008164B6">
        <w:rPr>
          <w:rFonts w:ascii="Arial" w:hAnsi="Arial" w:cs="Arial"/>
          <w:sz w:val="20"/>
          <w:szCs w:val="20"/>
          <w:lang w:val="en-US"/>
        </w:rPr>
        <w:t>;</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t>Преждевременные роды</w:t>
      </w:r>
      <w:r w:rsidRPr="008164B6">
        <w:rPr>
          <w:rFonts w:ascii="Arial" w:hAnsi="Arial" w:cs="Arial"/>
          <w:sz w:val="20"/>
          <w:szCs w:val="20"/>
          <w:lang w:val="en-US"/>
        </w:rPr>
        <w:t>;</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lastRenderedPageBreak/>
        <w:t>Низкую массу тела новорожденного</w:t>
      </w:r>
      <w:r w:rsidRPr="008164B6">
        <w:rPr>
          <w:rFonts w:ascii="Arial" w:hAnsi="Arial" w:cs="Arial"/>
          <w:sz w:val="20"/>
          <w:szCs w:val="20"/>
          <w:lang w:val="en-US"/>
        </w:rPr>
        <w:t>;</w:t>
      </w:r>
    </w:p>
    <w:p w:rsidR="00E06D09" w:rsidRPr="008164B6" w:rsidRDefault="00E06D09" w:rsidP="00592C1A">
      <w:pPr>
        <w:pStyle w:val="ab"/>
        <w:numPr>
          <w:ilvl w:val="0"/>
          <w:numId w:val="59"/>
        </w:numPr>
        <w:ind w:left="-567" w:right="283" w:firstLine="567"/>
        <w:jc w:val="both"/>
        <w:rPr>
          <w:rFonts w:ascii="Arial" w:hAnsi="Arial" w:cs="Arial"/>
          <w:sz w:val="20"/>
          <w:szCs w:val="20"/>
        </w:rPr>
      </w:pPr>
      <w:r w:rsidRPr="008164B6">
        <w:rPr>
          <w:rFonts w:ascii="Arial" w:hAnsi="Arial" w:cs="Arial"/>
          <w:sz w:val="20"/>
          <w:szCs w:val="20"/>
        </w:rPr>
        <w:t>Мертворождение или раннюю неонатальную заболеваемость.</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Сами женщины не чувствовали никакого субъективного улучшения от того, что их гемоглобин повышен.</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Неясно, оказывают ли обычные пищевые добавки железа вредного воздействия в  популяциях с хорошим питанием, но  то, что  они бесполезны, совершенно очевидно.  Имеющиеся данные свидетельствуют, что за исключением истинной анемии, самая лучшая картина развития беременности связано с уровнем гемоглобина, который традиционно считается патологически низким. Причину для беспокойства вызывают еще данные двух хорошо проведенных клинических испытаний, показавших, что  пищевые добавки железа сопровождаются учащением преждевременных родов и низкой массой тело новорожденных. Кроме этого повышение концентрации сывороточного железа и ферритина на фоне избыточного приема железа увеличивает риск преэклампсии. Установлено, что высокие уровни ферретина в крови пуповины во время беременности имеют отдаленные неблагоприятные последствия и связаны с задержкой умственного и психомоторного развития детей в 5-летнем возрасте.</w:t>
      </w:r>
    </w:p>
    <w:p w:rsidR="00E06D09" w:rsidRPr="008164B6" w:rsidRDefault="00E06D09" w:rsidP="00592C1A">
      <w:pPr>
        <w:pStyle w:val="ab"/>
        <w:ind w:left="-567" w:right="283" w:firstLine="567"/>
        <w:jc w:val="both"/>
        <w:rPr>
          <w:rFonts w:ascii="Arial" w:hAnsi="Arial" w:cs="Arial"/>
          <w:b/>
          <w:sz w:val="20"/>
          <w:szCs w:val="20"/>
        </w:rPr>
      </w:pPr>
      <w:r w:rsidRPr="008164B6">
        <w:rPr>
          <w:rFonts w:ascii="Arial" w:hAnsi="Arial" w:cs="Arial"/>
          <w:sz w:val="20"/>
          <w:szCs w:val="20"/>
        </w:rPr>
        <w:t xml:space="preserve">Но, тем не менее, </w:t>
      </w:r>
      <w:r w:rsidRPr="008164B6">
        <w:rPr>
          <w:rFonts w:ascii="Arial" w:hAnsi="Arial" w:cs="Arial"/>
          <w:b/>
          <w:sz w:val="20"/>
          <w:szCs w:val="20"/>
        </w:rPr>
        <w:t>профилактика ЖДА показана следующим беременным:</w:t>
      </w:r>
    </w:p>
    <w:p w:rsidR="00E06D09" w:rsidRPr="008164B6" w:rsidRDefault="00E06D09" w:rsidP="00592C1A">
      <w:pPr>
        <w:pStyle w:val="ab"/>
        <w:numPr>
          <w:ilvl w:val="0"/>
          <w:numId w:val="60"/>
        </w:numPr>
        <w:ind w:left="-567" w:right="283" w:firstLine="567"/>
        <w:jc w:val="both"/>
        <w:rPr>
          <w:rFonts w:ascii="Arial" w:hAnsi="Arial" w:cs="Arial"/>
          <w:sz w:val="20"/>
          <w:szCs w:val="20"/>
        </w:rPr>
      </w:pPr>
      <w:r w:rsidRPr="008164B6">
        <w:rPr>
          <w:rFonts w:ascii="Arial" w:hAnsi="Arial" w:cs="Arial"/>
          <w:sz w:val="20"/>
          <w:szCs w:val="20"/>
        </w:rPr>
        <w:t>в популяциях, где дефицит железа является общей проблемой населения;</w:t>
      </w:r>
    </w:p>
    <w:p w:rsidR="00E06D09" w:rsidRPr="008164B6" w:rsidRDefault="00E06D09" w:rsidP="00592C1A">
      <w:pPr>
        <w:pStyle w:val="ab"/>
        <w:numPr>
          <w:ilvl w:val="0"/>
          <w:numId w:val="60"/>
        </w:numPr>
        <w:ind w:left="-567" w:right="283" w:firstLine="567"/>
        <w:jc w:val="both"/>
        <w:rPr>
          <w:rFonts w:ascii="Arial" w:hAnsi="Arial" w:cs="Arial"/>
          <w:sz w:val="20"/>
          <w:szCs w:val="20"/>
        </w:rPr>
      </w:pPr>
      <w:r w:rsidRPr="008164B6">
        <w:rPr>
          <w:rFonts w:ascii="Arial" w:hAnsi="Arial" w:cs="Arial"/>
          <w:sz w:val="20"/>
          <w:szCs w:val="20"/>
        </w:rPr>
        <w:t>с обильными и длительными менструациями, предшествовавшими беременности;</w:t>
      </w:r>
    </w:p>
    <w:p w:rsidR="00E06D09" w:rsidRPr="008164B6" w:rsidRDefault="00E06D09" w:rsidP="00592C1A">
      <w:pPr>
        <w:pStyle w:val="ab"/>
        <w:numPr>
          <w:ilvl w:val="0"/>
          <w:numId w:val="60"/>
        </w:numPr>
        <w:ind w:left="-567" w:right="283" w:firstLine="567"/>
        <w:jc w:val="both"/>
        <w:rPr>
          <w:rFonts w:ascii="Arial" w:hAnsi="Arial" w:cs="Arial"/>
          <w:sz w:val="20"/>
          <w:szCs w:val="20"/>
        </w:rPr>
      </w:pPr>
      <w:r w:rsidRPr="008164B6">
        <w:rPr>
          <w:rFonts w:ascii="Arial" w:hAnsi="Arial" w:cs="Arial"/>
          <w:sz w:val="20"/>
          <w:szCs w:val="20"/>
        </w:rPr>
        <w:t>при беременностях, следующих друг за другом;</w:t>
      </w:r>
    </w:p>
    <w:p w:rsidR="00E06D09" w:rsidRPr="008164B6" w:rsidRDefault="00E06D09" w:rsidP="00592C1A">
      <w:pPr>
        <w:pStyle w:val="ab"/>
        <w:numPr>
          <w:ilvl w:val="0"/>
          <w:numId w:val="60"/>
        </w:numPr>
        <w:ind w:left="-567" w:right="283" w:firstLine="567"/>
        <w:jc w:val="both"/>
        <w:rPr>
          <w:rFonts w:ascii="Arial" w:hAnsi="Arial" w:cs="Arial"/>
          <w:sz w:val="20"/>
          <w:szCs w:val="20"/>
        </w:rPr>
      </w:pPr>
      <w:r w:rsidRPr="008164B6">
        <w:rPr>
          <w:rFonts w:ascii="Arial" w:hAnsi="Arial" w:cs="Arial"/>
          <w:sz w:val="20"/>
          <w:szCs w:val="20"/>
        </w:rPr>
        <w:t>при многоплодной беременности (60-100мг/сут);</w:t>
      </w:r>
    </w:p>
    <w:p w:rsidR="00E06D09" w:rsidRPr="008164B6" w:rsidRDefault="00E06D09" w:rsidP="00592C1A">
      <w:pPr>
        <w:pStyle w:val="ab"/>
        <w:numPr>
          <w:ilvl w:val="0"/>
          <w:numId w:val="60"/>
        </w:numPr>
        <w:ind w:left="-567" w:right="283" w:firstLine="567"/>
        <w:jc w:val="both"/>
        <w:rPr>
          <w:rFonts w:ascii="Arial" w:hAnsi="Arial" w:cs="Arial"/>
          <w:sz w:val="20"/>
          <w:szCs w:val="20"/>
        </w:rPr>
      </w:pPr>
      <w:r w:rsidRPr="008164B6">
        <w:rPr>
          <w:rFonts w:ascii="Arial" w:hAnsi="Arial" w:cs="Arial"/>
          <w:sz w:val="20"/>
          <w:szCs w:val="20"/>
        </w:rPr>
        <w:t>при длительной лактации.</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Считается, что для предупреждения ЖДА достаточно принимать 1 таблетку препарата железа (сульфат железа, глюконат железа, фумарат железа, из расчета на содержание основного железа по 30мг в день) в течение двух последних триместров (в первом триместре не рекомендуется из-за возможного тератогенного воздействия на плод). Нет необходимости принимать с целью профилактики более 1 таблетки, так как избыток железа не всасывается и часто вызывает побочные реакции со стороны желудочно-кишечного тракта. </w:t>
      </w:r>
    </w:p>
    <w:p w:rsidR="00E06D09" w:rsidRPr="008164B6" w:rsidRDefault="00B22C57" w:rsidP="00592C1A">
      <w:pPr>
        <w:pStyle w:val="ab"/>
        <w:ind w:left="-567" w:right="283" w:firstLine="567"/>
        <w:jc w:val="both"/>
        <w:rPr>
          <w:rFonts w:ascii="Arial" w:hAnsi="Arial" w:cs="Arial"/>
          <w:b/>
          <w:sz w:val="20"/>
          <w:szCs w:val="20"/>
        </w:rPr>
      </w:pPr>
      <w:r w:rsidRPr="008164B6">
        <w:rPr>
          <w:rFonts w:ascii="Arial" w:hAnsi="Arial" w:cs="Arial"/>
          <w:b/>
          <w:sz w:val="20"/>
          <w:szCs w:val="20"/>
        </w:rPr>
        <w:t>ЛЕЧЕНИЕ ЖЕЛЕЗОДЕФИЦИТНОЙ АНЕМИИ</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Лечение железодефицитной анемии основывается на применении препаратов железа и рациональном питании. Лечение легких форм анемии проводится амбулаторно, среднетяжелой и тяжелойформ- в стационаре (возможно в условиях дневного стационара).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Абсорбция железа из продуктов питания зависит от рядов факторов. Оно находится в пище в трехвалентной форме и, прежде чем абсорбироваться, должно быть восстановлено до двухвалентного железа. Максимальное количество железа, которое может всосаться из пищи, не превышает 2,5 мг в сутки. Железо для синтеза гемоглобина поступает не только из пищи, но и из распадающихся эритроцитов. После поглощения железо образует комплекс с трансферрином и переходит в эритробласт костного мозга.</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Поскольку всасывания железа из пищевых продуктов ограничено, основу лечения должны составлять препараты железа. </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 xml:space="preserve">С целью профилактики ЖДА беременных в исследовании участвовали 35 беременных женщин до 28 недель с уровнем гемоглобина более 100г/л. Все беременные рандомизированы на две группы: </w:t>
      </w:r>
    </w:p>
    <w:p w:rsidR="00E06D09" w:rsidRPr="008164B6" w:rsidRDefault="00E06D09" w:rsidP="00592C1A">
      <w:pPr>
        <w:pStyle w:val="ab"/>
        <w:numPr>
          <w:ilvl w:val="0"/>
          <w:numId w:val="63"/>
        </w:numPr>
        <w:ind w:left="-567" w:right="283" w:firstLine="567"/>
        <w:jc w:val="both"/>
        <w:rPr>
          <w:rFonts w:ascii="Arial" w:hAnsi="Arial" w:cs="Arial"/>
          <w:sz w:val="20"/>
          <w:szCs w:val="20"/>
        </w:rPr>
      </w:pPr>
      <w:r w:rsidRPr="008164B6">
        <w:rPr>
          <w:rFonts w:ascii="Arial" w:hAnsi="Arial" w:cs="Arial"/>
          <w:sz w:val="20"/>
          <w:szCs w:val="20"/>
        </w:rPr>
        <w:t xml:space="preserve">первая группа беременных(21 пациентка) получали в дозе 100мг/сутки сульфат железа в сочетании с фолиевой кислотой.    </w:t>
      </w:r>
    </w:p>
    <w:p w:rsidR="00E06D09" w:rsidRPr="008164B6" w:rsidRDefault="00E06D09" w:rsidP="00592C1A">
      <w:pPr>
        <w:pStyle w:val="ab"/>
        <w:numPr>
          <w:ilvl w:val="0"/>
          <w:numId w:val="63"/>
        </w:numPr>
        <w:ind w:left="-567" w:right="283" w:firstLine="567"/>
        <w:jc w:val="both"/>
        <w:rPr>
          <w:rFonts w:ascii="Arial" w:hAnsi="Arial" w:cs="Arial"/>
          <w:sz w:val="20"/>
          <w:szCs w:val="20"/>
        </w:rPr>
      </w:pPr>
      <w:r w:rsidRPr="008164B6">
        <w:rPr>
          <w:rFonts w:ascii="Arial" w:hAnsi="Arial" w:cs="Arial"/>
          <w:sz w:val="20"/>
          <w:szCs w:val="20"/>
        </w:rPr>
        <w:t xml:space="preserve">Беременные в контрольной второй группе (14 пациенток) не принимали никаких препаратов. Результаты исследований показали, что  у первой группы беременных уменьшение в поздних сроках беременности уровень гемоглобина меньше 100 – 105 г/л. Частота таких побочных эффектов, как </w:t>
      </w:r>
      <w:r w:rsidRPr="008164B6">
        <w:rPr>
          <w:rFonts w:ascii="Arial" w:hAnsi="Arial" w:cs="Arial"/>
          <w:sz w:val="20"/>
          <w:szCs w:val="20"/>
          <w:lang w:val="kk-KZ"/>
        </w:rPr>
        <w:t>гипер</w:t>
      </w:r>
      <w:r w:rsidRPr="008164B6">
        <w:rPr>
          <w:rFonts w:ascii="Arial" w:hAnsi="Arial" w:cs="Arial"/>
          <w:sz w:val="20"/>
          <w:szCs w:val="20"/>
        </w:rPr>
        <w:t>тензия беременных, инфекционные осложнения, преждевременные роды, низкая масса тела при рождении, неонатальные осложнения и врожденные аномалии развития не зафиксированы. Республики Казахстан является регионом эндемичным по заболеваемости ЖДА. Препараты железа и фолиевой кислоты следует назначать каждой беременной в регионах с высоким распространением анемии.</w:t>
      </w:r>
    </w:p>
    <w:p w:rsidR="00E06D09" w:rsidRPr="008164B6" w:rsidRDefault="00E06D09" w:rsidP="00592C1A">
      <w:pPr>
        <w:pStyle w:val="ab"/>
        <w:ind w:left="-567" w:right="283" w:firstLine="567"/>
        <w:jc w:val="both"/>
        <w:rPr>
          <w:rFonts w:ascii="Arial" w:hAnsi="Arial" w:cs="Arial"/>
          <w:sz w:val="20"/>
          <w:szCs w:val="20"/>
        </w:rPr>
      </w:pPr>
      <w:r w:rsidRPr="008164B6">
        <w:rPr>
          <w:rFonts w:ascii="Arial" w:hAnsi="Arial" w:cs="Arial"/>
          <w:sz w:val="20"/>
          <w:szCs w:val="20"/>
        </w:rPr>
        <w:t>Литература:</w:t>
      </w:r>
    </w:p>
    <w:p w:rsidR="00E06D09" w:rsidRPr="008164B6" w:rsidRDefault="00E06D09" w:rsidP="00592C1A">
      <w:pPr>
        <w:pStyle w:val="ab"/>
        <w:numPr>
          <w:ilvl w:val="0"/>
          <w:numId w:val="64"/>
        </w:numPr>
        <w:ind w:left="-567" w:right="283" w:firstLine="567"/>
        <w:jc w:val="both"/>
        <w:rPr>
          <w:rFonts w:ascii="Arial" w:hAnsi="Arial" w:cs="Arial"/>
          <w:sz w:val="20"/>
          <w:szCs w:val="20"/>
        </w:rPr>
      </w:pPr>
      <w:r w:rsidRPr="008164B6">
        <w:rPr>
          <w:rFonts w:ascii="Arial" w:hAnsi="Arial" w:cs="Arial"/>
          <w:sz w:val="20"/>
          <w:szCs w:val="20"/>
        </w:rPr>
        <w:t>Шулутко Б. И. Внутренняя медицина. Руководство для врачей в 2 томах. Спб.: «Левша. Санкт-Петербург», 1999</w:t>
      </w:r>
    </w:p>
    <w:p w:rsidR="00E06D09" w:rsidRPr="008164B6" w:rsidRDefault="00E06D09" w:rsidP="00592C1A">
      <w:pPr>
        <w:pStyle w:val="ab"/>
        <w:numPr>
          <w:ilvl w:val="0"/>
          <w:numId w:val="64"/>
        </w:numPr>
        <w:ind w:left="-567" w:right="283" w:firstLine="567"/>
        <w:jc w:val="both"/>
        <w:rPr>
          <w:rFonts w:ascii="Arial" w:hAnsi="Arial" w:cs="Arial"/>
          <w:sz w:val="20"/>
          <w:szCs w:val="20"/>
        </w:rPr>
      </w:pPr>
      <w:r w:rsidRPr="008164B6">
        <w:rPr>
          <w:rFonts w:ascii="Arial" w:hAnsi="Arial" w:cs="Arial"/>
          <w:sz w:val="20"/>
          <w:szCs w:val="20"/>
        </w:rPr>
        <w:t>Дворецкий Л. И. Железодефицитные анемии. Москва., «Ньюдиамед», 1998, с. 37.</w:t>
      </w:r>
    </w:p>
    <w:p w:rsidR="00E06D09" w:rsidRPr="008164B6" w:rsidRDefault="00E06D09" w:rsidP="00592C1A">
      <w:pPr>
        <w:pStyle w:val="ab"/>
        <w:numPr>
          <w:ilvl w:val="0"/>
          <w:numId w:val="64"/>
        </w:numPr>
        <w:ind w:left="-567" w:right="283" w:firstLine="567"/>
        <w:jc w:val="both"/>
        <w:rPr>
          <w:rFonts w:ascii="Arial" w:hAnsi="Arial" w:cs="Arial"/>
          <w:sz w:val="20"/>
          <w:szCs w:val="20"/>
        </w:rPr>
      </w:pPr>
      <w:r w:rsidRPr="008164B6">
        <w:rPr>
          <w:rFonts w:ascii="Arial" w:hAnsi="Arial" w:cs="Arial"/>
          <w:sz w:val="20"/>
          <w:szCs w:val="20"/>
        </w:rPr>
        <w:t>Воробьев А. И. Руководство по гематологии. Москва., «Медицина». 1985.</w:t>
      </w:r>
    </w:p>
    <w:p w:rsidR="00A5771D" w:rsidRPr="008164B6" w:rsidRDefault="00A5771D" w:rsidP="00592C1A">
      <w:pPr>
        <w:pStyle w:val="ab"/>
        <w:ind w:left="-567" w:right="283" w:firstLine="567"/>
        <w:jc w:val="both"/>
        <w:rPr>
          <w:rFonts w:ascii="Arial" w:hAnsi="Arial" w:cs="Arial"/>
          <w:sz w:val="20"/>
          <w:szCs w:val="20"/>
          <w:lang w:val="en-US"/>
        </w:rPr>
      </w:pPr>
    </w:p>
    <w:p w:rsidR="00A273AE" w:rsidRDefault="00A273AE" w:rsidP="00592C1A">
      <w:pPr>
        <w:pStyle w:val="ab"/>
        <w:ind w:left="-567" w:right="283"/>
        <w:jc w:val="both"/>
        <w:rPr>
          <w:rFonts w:ascii="Arial" w:hAnsi="Arial" w:cs="Arial"/>
          <w:b/>
          <w:caps/>
          <w:sz w:val="20"/>
          <w:szCs w:val="20"/>
          <w:lang w:val="kk-KZ"/>
        </w:rPr>
      </w:pPr>
    </w:p>
    <w:p w:rsidR="00A273AE" w:rsidRDefault="00A273AE" w:rsidP="00592C1A">
      <w:pPr>
        <w:pStyle w:val="ab"/>
        <w:ind w:left="-567" w:right="283"/>
        <w:jc w:val="both"/>
        <w:rPr>
          <w:rFonts w:ascii="Arial" w:hAnsi="Arial" w:cs="Arial"/>
          <w:b/>
          <w:caps/>
          <w:sz w:val="20"/>
          <w:szCs w:val="20"/>
          <w:lang w:val="kk-KZ"/>
        </w:rPr>
      </w:pPr>
    </w:p>
    <w:p w:rsidR="00A273AE" w:rsidRDefault="00A273AE" w:rsidP="00592C1A">
      <w:pPr>
        <w:pStyle w:val="ab"/>
        <w:ind w:left="-567" w:right="283"/>
        <w:jc w:val="both"/>
        <w:rPr>
          <w:rFonts w:ascii="Arial" w:hAnsi="Arial" w:cs="Arial"/>
          <w:b/>
          <w:caps/>
          <w:sz w:val="20"/>
          <w:szCs w:val="20"/>
          <w:lang w:val="kk-KZ"/>
        </w:rPr>
      </w:pPr>
    </w:p>
    <w:p w:rsidR="00E06D09" w:rsidRPr="008164B6" w:rsidRDefault="00A5771D" w:rsidP="00592C1A">
      <w:pPr>
        <w:pStyle w:val="ab"/>
        <w:ind w:left="-567" w:right="283"/>
        <w:jc w:val="both"/>
        <w:rPr>
          <w:rFonts w:ascii="Arial" w:hAnsi="Arial" w:cs="Arial"/>
          <w:b/>
          <w:caps/>
          <w:sz w:val="20"/>
          <w:szCs w:val="20"/>
          <w:lang w:val="en-US"/>
        </w:rPr>
      </w:pPr>
      <w:r w:rsidRPr="008164B6">
        <w:rPr>
          <w:rFonts w:ascii="Arial" w:hAnsi="Arial" w:cs="Arial"/>
          <w:b/>
          <w:caps/>
          <w:sz w:val="20"/>
          <w:szCs w:val="20"/>
          <w:lang w:val="kk-KZ"/>
        </w:rPr>
        <w:lastRenderedPageBreak/>
        <w:t>жүктілік қаназдығы</w:t>
      </w:r>
    </w:p>
    <w:p w:rsidR="00A5771D" w:rsidRPr="008164B6" w:rsidRDefault="00A5771D" w:rsidP="00592C1A">
      <w:pPr>
        <w:pStyle w:val="ab"/>
        <w:ind w:left="-567" w:right="283" w:firstLine="567"/>
        <w:jc w:val="both"/>
        <w:rPr>
          <w:rFonts w:ascii="Arial" w:hAnsi="Arial" w:cs="Arial"/>
          <w:b/>
          <w:sz w:val="20"/>
          <w:szCs w:val="20"/>
          <w:lang w:val="en-US"/>
        </w:rPr>
      </w:pPr>
    </w:p>
    <w:p w:rsidR="00E06D09" w:rsidRPr="008164B6" w:rsidRDefault="00A5771D" w:rsidP="00592C1A">
      <w:pPr>
        <w:pStyle w:val="ab"/>
        <w:ind w:left="-567" w:right="283"/>
        <w:jc w:val="both"/>
        <w:rPr>
          <w:rFonts w:ascii="Arial" w:hAnsi="Arial" w:cs="Arial"/>
          <w:sz w:val="20"/>
          <w:szCs w:val="20"/>
          <w:lang w:val="en-US"/>
        </w:rPr>
      </w:pPr>
      <w:r w:rsidRPr="008164B6">
        <w:rPr>
          <w:rFonts w:ascii="Arial" w:hAnsi="Arial" w:cs="Arial"/>
          <w:b/>
          <w:sz w:val="20"/>
          <w:szCs w:val="20"/>
        </w:rPr>
        <w:t>Түйін</w:t>
      </w:r>
      <w:r w:rsidRPr="008164B6">
        <w:rPr>
          <w:rFonts w:ascii="Arial" w:hAnsi="Arial" w:cs="Arial"/>
          <w:b/>
          <w:sz w:val="20"/>
          <w:szCs w:val="20"/>
          <w:lang w:val="en-US"/>
        </w:rPr>
        <w:t xml:space="preserve"> </w:t>
      </w:r>
      <w:r w:rsidR="00E06D09" w:rsidRPr="008164B6">
        <w:rPr>
          <w:rFonts w:ascii="Arial" w:hAnsi="Arial" w:cs="Arial"/>
          <w:sz w:val="20"/>
          <w:szCs w:val="20"/>
          <w:lang w:val="kk-KZ"/>
        </w:rPr>
        <w:t>Мақалада жүктілік қаназдығының</w:t>
      </w:r>
      <w:r w:rsidR="00E06D09" w:rsidRPr="008164B6">
        <w:rPr>
          <w:rFonts w:ascii="Arial" w:hAnsi="Arial" w:cs="Arial"/>
          <w:sz w:val="20"/>
          <w:szCs w:val="20"/>
          <w:lang w:val="en-US"/>
        </w:rPr>
        <w:t xml:space="preserve"> </w:t>
      </w:r>
      <w:r w:rsidR="00E06D09" w:rsidRPr="008164B6">
        <w:rPr>
          <w:rFonts w:ascii="Arial" w:hAnsi="Arial" w:cs="Arial"/>
          <w:sz w:val="20"/>
          <w:szCs w:val="20"/>
          <w:lang w:val="kk-KZ"/>
        </w:rPr>
        <w:t>ағымы, симптоматикасы, алдын</w:t>
      </w:r>
      <w:r w:rsidR="00E06D09" w:rsidRPr="008164B6">
        <w:rPr>
          <w:rFonts w:ascii="Arial" w:hAnsi="Arial" w:cs="Arial"/>
          <w:sz w:val="20"/>
          <w:szCs w:val="20"/>
          <w:lang w:val="en-US"/>
        </w:rPr>
        <w:t xml:space="preserve"> </w:t>
      </w:r>
      <w:r w:rsidR="00E06D09" w:rsidRPr="008164B6">
        <w:rPr>
          <w:rFonts w:ascii="Arial" w:hAnsi="Arial" w:cs="Arial"/>
          <w:sz w:val="20"/>
          <w:szCs w:val="20"/>
          <w:lang w:val="kk-KZ"/>
        </w:rPr>
        <w:t>алу және емдеу шаралары көрсетілген.</w:t>
      </w:r>
    </w:p>
    <w:p w:rsidR="00E06D09" w:rsidRPr="008164B6" w:rsidRDefault="00A5771D" w:rsidP="00592C1A">
      <w:pPr>
        <w:pStyle w:val="ab"/>
        <w:ind w:left="-567" w:right="283"/>
        <w:rPr>
          <w:rFonts w:ascii="Arial" w:hAnsi="Arial" w:cs="Arial"/>
          <w:sz w:val="20"/>
          <w:szCs w:val="20"/>
          <w:lang w:val="en-US"/>
        </w:rPr>
      </w:pPr>
      <w:r w:rsidRPr="008164B6">
        <w:rPr>
          <w:rFonts w:ascii="Arial" w:hAnsi="Arial" w:cs="Arial"/>
          <w:b/>
          <w:sz w:val="20"/>
          <w:szCs w:val="20"/>
          <w:lang w:val="kk-KZ"/>
        </w:rPr>
        <w:t xml:space="preserve">Түйінді </w:t>
      </w:r>
      <w:r w:rsidR="00E06D09" w:rsidRPr="008164B6">
        <w:rPr>
          <w:rFonts w:ascii="Arial" w:hAnsi="Arial" w:cs="Arial"/>
          <w:b/>
          <w:sz w:val="20"/>
          <w:szCs w:val="20"/>
          <w:lang w:val="kk-KZ"/>
        </w:rPr>
        <w:t>сөздер</w:t>
      </w:r>
      <w:r w:rsidR="00E06D09" w:rsidRPr="008164B6">
        <w:rPr>
          <w:rFonts w:ascii="Arial" w:hAnsi="Arial" w:cs="Arial"/>
          <w:sz w:val="20"/>
          <w:szCs w:val="20"/>
          <w:lang w:val="kk-KZ"/>
        </w:rPr>
        <w:t xml:space="preserve">: жүктілік қаназдығы, алдын алу, емдеу, темір жетіспеушілігі </w:t>
      </w:r>
    </w:p>
    <w:p w:rsidR="00E06D09" w:rsidRPr="008164B6" w:rsidRDefault="00E06D09" w:rsidP="00592C1A">
      <w:pPr>
        <w:pStyle w:val="ab"/>
        <w:ind w:left="-567" w:right="283"/>
        <w:jc w:val="both"/>
        <w:rPr>
          <w:rFonts w:ascii="Arial" w:hAnsi="Arial" w:cs="Arial"/>
          <w:sz w:val="20"/>
          <w:szCs w:val="20"/>
          <w:lang w:val="en-US"/>
        </w:rPr>
      </w:pPr>
    </w:p>
    <w:p w:rsidR="00E06D09" w:rsidRPr="008164B6" w:rsidRDefault="00E06D09" w:rsidP="00592C1A">
      <w:pPr>
        <w:pStyle w:val="ab"/>
        <w:ind w:left="-567" w:right="283"/>
        <w:jc w:val="both"/>
        <w:rPr>
          <w:rStyle w:val="hps"/>
          <w:rFonts w:ascii="Arial" w:hAnsi="Arial" w:cs="Arial"/>
          <w:b/>
          <w:caps/>
          <w:sz w:val="20"/>
          <w:szCs w:val="20"/>
          <w:lang w:val="en-US"/>
        </w:rPr>
      </w:pPr>
      <w:r w:rsidRPr="008164B6">
        <w:rPr>
          <w:rStyle w:val="hps"/>
          <w:rFonts w:ascii="Arial" w:hAnsi="Arial" w:cs="Arial"/>
          <w:b/>
          <w:caps/>
          <w:sz w:val="20"/>
          <w:szCs w:val="20"/>
          <w:lang w:val="en-US"/>
        </w:rPr>
        <w:t>anemia of pregnant</w:t>
      </w:r>
    </w:p>
    <w:p w:rsidR="00A5771D" w:rsidRPr="008164B6" w:rsidRDefault="00A5771D" w:rsidP="00592C1A">
      <w:pPr>
        <w:pStyle w:val="ab"/>
        <w:ind w:left="-567" w:right="283"/>
        <w:jc w:val="both"/>
        <w:rPr>
          <w:rStyle w:val="hps"/>
          <w:rFonts w:ascii="Arial" w:hAnsi="Arial" w:cs="Arial"/>
          <w:b/>
          <w:caps/>
          <w:sz w:val="20"/>
          <w:szCs w:val="20"/>
          <w:lang w:val="en-US"/>
        </w:rPr>
      </w:pPr>
    </w:p>
    <w:p w:rsidR="00E06D09" w:rsidRPr="008164B6" w:rsidRDefault="00A5771D" w:rsidP="00592C1A">
      <w:pPr>
        <w:pStyle w:val="ab"/>
        <w:ind w:left="-567" w:right="283"/>
        <w:jc w:val="both"/>
        <w:rPr>
          <w:rFonts w:ascii="Arial" w:hAnsi="Arial" w:cs="Arial"/>
          <w:sz w:val="20"/>
          <w:szCs w:val="20"/>
          <w:lang w:val="en-US"/>
        </w:rPr>
      </w:pPr>
      <w:r w:rsidRPr="008164B6">
        <w:rPr>
          <w:rFonts w:ascii="Arial" w:hAnsi="Arial" w:cs="Arial"/>
          <w:b/>
          <w:sz w:val="20"/>
          <w:szCs w:val="20"/>
          <w:lang w:val="en-US"/>
        </w:rPr>
        <w:t xml:space="preserve">Abstract  </w:t>
      </w:r>
      <w:r w:rsidR="00E06D09" w:rsidRPr="008164B6">
        <w:rPr>
          <w:rFonts w:ascii="Arial" w:hAnsi="Arial" w:cs="Arial"/>
          <w:sz w:val="20"/>
          <w:szCs w:val="20"/>
          <w:lang w:val="en-US"/>
        </w:rPr>
        <w:t>In the article examined features of flow, symptomatology of anemia of pregnant, prophylaxis and treatments</w:t>
      </w:r>
    </w:p>
    <w:p w:rsidR="00A5771D" w:rsidRPr="008164B6" w:rsidRDefault="00A5771D" w:rsidP="00592C1A">
      <w:pPr>
        <w:pStyle w:val="ab"/>
        <w:ind w:left="-567" w:right="283"/>
        <w:jc w:val="both"/>
        <w:rPr>
          <w:rFonts w:ascii="Arial" w:hAnsi="Arial" w:cs="Arial"/>
          <w:b/>
          <w:sz w:val="20"/>
          <w:szCs w:val="20"/>
          <w:lang w:val="en-US"/>
        </w:rPr>
      </w:pPr>
      <w:r w:rsidRPr="008164B6">
        <w:rPr>
          <w:rFonts w:ascii="Arial" w:hAnsi="Arial" w:cs="Arial"/>
          <w:b/>
          <w:sz w:val="20"/>
          <w:szCs w:val="20"/>
          <w:lang w:val="en-US"/>
        </w:rPr>
        <w:t xml:space="preserve">Keywords </w:t>
      </w:r>
      <w:r w:rsidRPr="008164B6">
        <w:rPr>
          <w:rStyle w:val="hps"/>
          <w:rFonts w:ascii="Arial" w:hAnsi="Arial" w:cs="Arial"/>
          <w:sz w:val="20"/>
          <w:szCs w:val="20"/>
          <w:lang w:val="en-US"/>
        </w:rPr>
        <w:t>anemia</w:t>
      </w:r>
      <w:r w:rsidRPr="008164B6">
        <w:rPr>
          <w:rFonts w:ascii="Arial" w:hAnsi="Arial" w:cs="Arial"/>
          <w:sz w:val="20"/>
          <w:szCs w:val="20"/>
          <w:lang w:val="en-US"/>
        </w:rPr>
        <w:t xml:space="preserve"> </w:t>
      </w:r>
      <w:r w:rsidRPr="008164B6">
        <w:rPr>
          <w:rStyle w:val="hps"/>
          <w:rFonts w:ascii="Arial" w:hAnsi="Arial" w:cs="Arial"/>
          <w:sz w:val="20"/>
          <w:szCs w:val="20"/>
          <w:lang w:val="en-US"/>
        </w:rPr>
        <w:t>during pregnancy,</w:t>
      </w:r>
      <w:r w:rsidRPr="008164B6">
        <w:rPr>
          <w:rFonts w:ascii="Arial" w:hAnsi="Arial" w:cs="Arial"/>
          <w:sz w:val="20"/>
          <w:szCs w:val="20"/>
          <w:lang w:val="en-US"/>
        </w:rPr>
        <w:t xml:space="preserve"> </w:t>
      </w:r>
      <w:r w:rsidRPr="008164B6">
        <w:rPr>
          <w:rStyle w:val="hps"/>
          <w:rFonts w:ascii="Arial" w:hAnsi="Arial" w:cs="Arial"/>
          <w:sz w:val="20"/>
          <w:szCs w:val="20"/>
          <w:lang w:val="en-US"/>
        </w:rPr>
        <w:t>prevention, treatment</w:t>
      </w:r>
      <w:r w:rsidRPr="008164B6">
        <w:rPr>
          <w:rFonts w:ascii="Arial" w:hAnsi="Arial" w:cs="Arial"/>
          <w:sz w:val="20"/>
          <w:szCs w:val="20"/>
          <w:lang w:val="en-US"/>
        </w:rPr>
        <w:t>, iron deficiency</w:t>
      </w:r>
    </w:p>
    <w:p w:rsidR="00E06D09" w:rsidRPr="008164B6" w:rsidRDefault="00E06D09" w:rsidP="00592C1A">
      <w:pPr>
        <w:pStyle w:val="ab"/>
        <w:ind w:left="-567" w:right="283"/>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29" type="#_x0000_t32" style="position:absolute;left:0;text-align:left;margin-left:95.15pt;margin-top:10.55pt;width:319.5pt;height:0;z-index:251820032" o:connectortype="straight"/>
        </w:pict>
      </w:r>
    </w:p>
    <w:p w:rsidR="003E2C31" w:rsidRPr="00B22C57" w:rsidRDefault="003E2C31" w:rsidP="00592C1A">
      <w:pPr>
        <w:spacing w:after="0" w:line="240" w:lineRule="auto"/>
        <w:ind w:right="283" w:firstLine="567"/>
        <w:jc w:val="both"/>
        <w:rPr>
          <w:rFonts w:ascii="Arial" w:hAnsi="Arial" w:cs="Arial"/>
          <w:sz w:val="20"/>
          <w:szCs w:val="20"/>
          <w:lang w:val="en-US"/>
        </w:rPr>
      </w:pPr>
    </w:p>
    <w:p w:rsidR="00E06D09" w:rsidRDefault="00E06D09" w:rsidP="00592C1A">
      <w:pPr>
        <w:spacing w:after="0" w:line="240" w:lineRule="auto"/>
        <w:ind w:right="283" w:firstLine="567"/>
        <w:jc w:val="both"/>
        <w:rPr>
          <w:rFonts w:ascii="Arial" w:hAnsi="Arial" w:cs="Arial"/>
          <w:sz w:val="20"/>
          <w:szCs w:val="20"/>
          <w:lang w:val="en-US"/>
        </w:rPr>
      </w:pPr>
    </w:p>
    <w:p w:rsidR="00A5771D" w:rsidRPr="00EE5132" w:rsidRDefault="00A5771D" w:rsidP="00592C1A">
      <w:pPr>
        <w:spacing w:after="0" w:line="240" w:lineRule="auto"/>
        <w:ind w:right="283" w:firstLine="567"/>
        <w:jc w:val="both"/>
        <w:rPr>
          <w:rFonts w:ascii="Arial" w:hAnsi="Arial" w:cs="Arial"/>
          <w:sz w:val="20"/>
          <w:szCs w:val="20"/>
          <w:lang w:val="en-US"/>
        </w:rPr>
      </w:pPr>
    </w:p>
    <w:p w:rsidR="00B22C57" w:rsidRPr="00B22C57" w:rsidRDefault="00B22C57" w:rsidP="00592C1A">
      <w:pPr>
        <w:spacing w:line="240" w:lineRule="auto"/>
        <w:ind w:left="-567" w:right="283"/>
        <w:jc w:val="both"/>
        <w:rPr>
          <w:rFonts w:ascii="Arial" w:hAnsi="Arial" w:cs="Arial"/>
          <w:b/>
          <w:caps/>
          <w:sz w:val="20"/>
          <w:szCs w:val="20"/>
        </w:rPr>
      </w:pPr>
      <w:r w:rsidRPr="00B22C57">
        <w:rPr>
          <w:rFonts w:ascii="Arial" w:hAnsi="Arial" w:cs="Arial"/>
          <w:b/>
          <w:caps/>
          <w:sz w:val="20"/>
          <w:szCs w:val="20"/>
        </w:rPr>
        <w:t>Морфологические критерии диагностики хронического эндометрита</w:t>
      </w:r>
    </w:p>
    <w:p w:rsidR="00B22C57" w:rsidRPr="00A5771D" w:rsidRDefault="00B22C57" w:rsidP="00592C1A">
      <w:pPr>
        <w:spacing w:after="0" w:line="240" w:lineRule="auto"/>
        <w:ind w:left="-567" w:right="283"/>
        <w:jc w:val="both"/>
        <w:rPr>
          <w:rFonts w:ascii="Arial" w:hAnsi="Arial" w:cs="Arial"/>
          <w:b/>
          <w:sz w:val="20"/>
          <w:szCs w:val="20"/>
        </w:rPr>
      </w:pPr>
      <w:r w:rsidRPr="00A5771D">
        <w:rPr>
          <w:rFonts w:ascii="Arial" w:hAnsi="Arial" w:cs="Arial"/>
          <w:b/>
          <w:sz w:val="20"/>
          <w:szCs w:val="20"/>
        </w:rPr>
        <w:t>Ахметов Ж.Б</w:t>
      </w:r>
    </w:p>
    <w:p w:rsidR="00B22C57" w:rsidRPr="00A5771D" w:rsidRDefault="00B22C57" w:rsidP="00592C1A">
      <w:pPr>
        <w:spacing w:after="0" w:line="240" w:lineRule="auto"/>
        <w:ind w:left="-567" w:right="283"/>
        <w:jc w:val="both"/>
        <w:rPr>
          <w:rFonts w:ascii="Arial" w:hAnsi="Arial" w:cs="Arial"/>
          <w:b/>
          <w:sz w:val="20"/>
          <w:szCs w:val="20"/>
        </w:rPr>
      </w:pPr>
      <w:r w:rsidRPr="00A5771D">
        <w:rPr>
          <w:rFonts w:ascii="Arial" w:hAnsi="Arial" w:cs="Arial"/>
          <w:b/>
          <w:sz w:val="20"/>
          <w:szCs w:val="20"/>
        </w:rPr>
        <w:t>Кафедра патологической анатомии КазНМУ им. С. Д. Асфендиярова</w:t>
      </w:r>
    </w:p>
    <w:p w:rsidR="00B22C57" w:rsidRPr="00B22C57" w:rsidRDefault="00B22C57" w:rsidP="00592C1A">
      <w:pPr>
        <w:spacing w:after="0" w:line="240" w:lineRule="auto"/>
        <w:ind w:left="-567" w:right="283"/>
        <w:jc w:val="both"/>
        <w:rPr>
          <w:rFonts w:ascii="Arial" w:hAnsi="Arial" w:cs="Arial"/>
          <w:sz w:val="20"/>
          <w:szCs w:val="20"/>
        </w:rPr>
      </w:pPr>
    </w:p>
    <w:p w:rsidR="00B22C57" w:rsidRPr="00B22C57" w:rsidRDefault="00B22C57" w:rsidP="00592C1A">
      <w:pPr>
        <w:spacing w:after="0" w:line="240" w:lineRule="auto"/>
        <w:ind w:left="-567" w:right="283"/>
        <w:jc w:val="both"/>
        <w:rPr>
          <w:rFonts w:ascii="Arial" w:hAnsi="Arial" w:cs="Arial"/>
          <w:sz w:val="20"/>
          <w:szCs w:val="20"/>
        </w:rPr>
      </w:pPr>
      <w:r w:rsidRPr="00B22C57">
        <w:rPr>
          <w:rFonts w:ascii="Arial" w:hAnsi="Arial" w:cs="Arial"/>
          <w:sz w:val="20"/>
          <w:szCs w:val="20"/>
        </w:rPr>
        <w:t>В работе приведены основные патологоанатомические критерии при  установлении диагноза хронический эндометрит.</w:t>
      </w:r>
    </w:p>
    <w:p w:rsidR="00B22C57" w:rsidRPr="00B22C57" w:rsidRDefault="00B22C57" w:rsidP="00592C1A">
      <w:pPr>
        <w:spacing w:after="0" w:line="240" w:lineRule="auto"/>
        <w:ind w:left="-567" w:right="283"/>
        <w:jc w:val="both"/>
        <w:rPr>
          <w:rFonts w:ascii="Arial" w:hAnsi="Arial" w:cs="Arial"/>
          <w:sz w:val="20"/>
          <w:szCs w:val="20"/>
        </w:rPr>
      </w:pPr>
      <w:r w:rsidRPr="00A5771D">
        <w:rPr>
          <w:rFonts w:ascii="Arial" w:hAnsi="Arial" w:cs="Arial"/>
          <w:b/>
          <w:sz w:val="20"/>
          <w:szCs w:val="20"/>
        </w:rPr>
        <w:t>Ключевые слова</w:t>
      </w:r>
      <w:r w:rsidRPr="00A5771D">
        <w:rPr>
          <w:rFonts w:ascii="Arial" w:hAnsi="Arial" w:cs="Arial"/>
          <w:b/>
          <w:sz w:val="20"/>
          <w:szCs w:val="20"/>
          <w:lang w:val="kk-KZ"/>
        </w:rPr>
        <w:t>:</w:t>
      </w:r>
      <w:r w:rsidRPr="00B22C57">
        <w:rPr>
          <w:rFonts w:ascii="Arial" w:hAnsi="Arial" w:cs="Arial"/>
          <w:sz w:val="20"/>
          <w:szCs w:val="20"/>
          <w:lang w:val="kk-KZ"/>
        </w:rPr>
        <w:t xml:space="preserve"> </w:t>
      </w:r>
      <w:r w:rsidRPr="00B22C57">
        <w:rPr>
          <w:rFonts w:ascii="Arial" w:hAnsi="Arial" w:cs="Arial"/>
          <w:sz w:val="20"/>
          <w:szCs w:val="20"/>
        </w:rPr>
        <w:t>хронический эндометрит , лимфоцитарные инфильтраты.</w:t>
      </w:r>
    </w:p>
    <w:p w:rsidR="00B22C57" w:rsidRPr="00B22C57" w:rsidRDefault="00B22C57" w:rsidP="00592C1A">
      <w:pPr>
        <w:spacing w:after="0" w:line="240" w:lineRule="auto"/>
        <w:ind w:left="-567" w:right="283"/>
        <w:jc w:val="both"/>
        <w:rPr>
          <w:rFonts w:ascii="Arial" w:hAnsi="Arial" w:cs="Arial"/>
          <w:sz w:val="20"/>
          <w:szCs w:val="20"/>
        </w:rPr>
      </w:pPr>
    </w:p>
    <w:p w:rsidR="00B22C57" w:rsidRPr="00B22C57" w:rsidRDefault="00B22C57" w:rsidP="00592C1A">
      <w:pPr>
        <w:spacing w:after="0" w:line="240" w:lineRule="auto"/>
        <w:ind w:left="-567" w:right="283" w:firstLine="567"/>
        <w:jc w:val="both"/>
        <w:rPr>
          <w:rFonts w:ascii="Arial" w:hAnsi="Arial" w:cs="Arial"/>
          <w:sz w:val="20"/>
          <w:szCs w:val="20"/>
        </w:rPr>
      </w:pPr>
      <w:r w:rsidRPr="00B22C57">
        <w:rPr>
          <w:rFonts w:ascii="Arial" w:hAnsi="Arial" w:cs="Arial"/>
          <w:sz w:val="20"/>
          <w:szCs w:val="20"/>
        </w:rPr>
        <w:t>Частота хронического эндометрита (ХЭ) по данным различных авторов (1</w:t>
      </w:r>
      <w:r w:rsidRPr="00B22C57">
        <w:rPr>
          <w:rFonts w:ascii="Arial" w:hAnsi="Arial" w:cs="Arial"/>
          <w:sz w:val="20"/>
          <w:szCs w:val="20"/>
          <w:lang w:val="kk-KZ"/>
        </w:rPr>
        <w:t>,</w:t>
      </w:r>
      <w:r w:rsidRPr="00B22C57">
        <w:rPr>
          <w:rFonts w:ascii="Arial" w:hAnsi="Arial" w:cs="Arial"/>
          <w:sz w:val="20"/>
          <w:szCs w:val="20"/>
        </w:rPr>
        <w:t>2) колеблется от 10 до 65% . Наиболее высокой является чатота ХЭ у молодых женщин с первичным и вторичным бесплодием.Развитию ХЭ способствует  широкое использование ВМС, рост числа абортов,  эндоскопических (гистеро</w:t>
      </w:r>
      <w:r w:rsidRPr="00B22C57">
        <w:rPr>
          <w:rFonts w:ascii="Arial" w:hAnsi="Arial" w:cs="Arial"/>
          <w:sz w:val="20"/>
          <w:szCs w:val="20"/>
          <w:lang w:val="en-US"/>
        </w:rPr>
        <w:t>c</w:t>
      </w:r>
      <w:r w:rsidRPr="00B22C57">
        <w:rPr>
          <w:rFonts w:ascii="Arial" w:hAnsi="Arial" w:cs="Arial"/>
          <w:sz w:val="20"/>
          <w:szCs w:val="20"/>
          <w:lang w:val="kk-KZ"/>
        </w:rPr>
        <w:t>ко</w:t>
      </w:r>
      <w:r w:rsidRPr="00B22C57">
        <w:rPr>
          <w:rFonts w:ascii="Arial" w:hAnsi="Arial" w:cs="Arial"/>
          <w:sz w:val="20"/>
          <w:szCs w:val="20"/>
        </w:rPr>
        <w:t>пических) исследований(3,6,7,8,9). В морфологической диагностике ХЭ также есть сложные вопросы. Раньше считалось , что поло</w:t>
      </w:r>
      <w:r w:rsidRPr="00B22C57">
        <w:rPr>
          <w:rFonts w:ascii="Arial" w:hAnsi="Arial" w:cs="Arial"/>
          <w:sz w:val="20"/>
          <w:szCs w:val="20"/>
          <w:lang w:val="kk-KZ"/>
        </w:rPr>
        <w:t>с</w:t>
      </w:r>
      <w:r w:rsidRPr="00B22C57">
        <w:rPr>
          <w:rFonts w:ascii="Arial" w:hAnsi="Arial" w:cs="Arial"/>
          <w:sz w:val="20"/>
          <w:szCs w:val="20"/>
        </w:rPr>
        <w:t>ть эндометрия стерильна благодаря слизистой пробке, которая разделяет нижний и верхний отделы полового тракта . Такую же защитную роль играет периодическое отторжение функционального  слоя эндометрия во время менструации. Однако, в настоящее время установлено (1,4,5,7) присутствие  во влагалище целых групп условно патогенных микроорганизмов (эшерихии, протей,микоплазмы, хламидии и др.) наряду с этим при ХЭ в эндометрии обнаружены микобактерии туберкулеза, микоплазмы, хламидии, некоторые вирусы ( вирус простого герпеса, ЦМВ, вирус папилломы человека и др .) с соответствующими морфологическими изменениями эндометрия. В связи с этим, различают специфические и неспецифические эндометриты.</w:t>
      </w:r>
    </w:p>
    <w:p w:rsidR="00B22C57" w:rsidRPr="00B22C57" w:rsidRDefault="00B22C57" w:rsidP="00592C1A">
      <w:pPr>
        <w:spacing w:after="0" w:line="240" w:lineRule="auto"/>
        <w:ind w:left="-567" w:right="283" w:firstLine="567"/>
        <w:jc w:val="both"/>
        <w:rPr>
          <w:rFonts w:ascii="Arial" w:hAnsi="Arial" w:cs="Arial"/>
          <w:sz w:val="20"/>
          <w:szCs w:val="20"/>
        </w:rPr>
      </w:pPr>
      <w:r w:rsidRPr="00B22C57">
        <w:rPr>
          <w:rFonts w:ascii="Arial" w:hAnsi="Arial" w:cs="Arial"/>
          <w:sz w:val="20"/>
          <w:szCs w:val="20"/>
        </w:rPr>
        <w:t>Нередко  ХЭ  в клинике протекает  бессимптомно и обнаруживается только при микроскопическом исследовании биоптатов. При ХЭ поражается не только функциональный слой эндометрия, который отторгается во время менстуального цикла , но и не отторгающийся базальный слой эндометрия. Трудности диагностики хронического эндометрита для патологоанатома заключаются в том , что в слизистой оболочке матки и в норме обнаруживаются отдельные лимфоциты , плазматические клетки , макрофаги, нейтрофильные лейкоциты. Количество  этих клеток в секреторной фазе , особенно в предменструальном  периоде нар</w:t>
      </w:r>
      <w:r w:rsidRPr="00B22C57">
        <w:rPr>
          <w:rFonts w:ascii="Arial" w:hAnsi="Arial" w:cs="Arial"/>
          <w:sz w:val="20"/>
          <w:szCs w:val="20"/>
          <w:lang w:val="kk-KZ"/>
        </w:rPr>
        <w:t>а</w:t>
      </w:r>
      <w:r w:rsidRPr="00B22C57">
        <w:rPr>
          <w:rFonts w:ascii="Arial" w:hAnsi="Arial" w:cs="Arial"/>
          <w:sz w:val="20"/>
          <w:szCs w:val="20"/>
        </w:rPr>
        <w:t>стает , особенно нейтрофилов. Указанные изменения некоторыми неопытными патологоанатомами оцениваются как острый эндометрит, поэтому для диагностики  ХЭ исключительно важным является указание срока менструального цикла когда был взят материал</w:t>
      </w:r>
      <w:r w:rsidRPr="00B22C57">
        <w:rPr>
          <w:rFonts w:ascii="Arial" w:hAnsi="Arial" w:cs="Arial"/>
          <w:sz w:val="20"/>
          <w:szCs w:val="20"/>
          <w:lang w:val="kk-KZ"/>
        </w:rPr>
        <w:t xml:space="preserve"> </w:t>
      </w:r>
      <w:r w:rsidRPr="00B22C57">
        <w:rPr>
          <w:rFonts w:ascii="Arial" w:hAnsi="Arial" w:cs="Arial"/>
          <w:sz w:val="20"/>
          <w:szCs w:val="20"/>
        </w:rPr>
        <w:t xml:space="preserve"> для гистологического исследования. Самым  оптимальным сроком для взятия материала считается 7-9-й день  менструального цикла т.е. пролиферативная фаза цикла. Наличие лимфоцитарных инфильтратов вокруг желез , кровеносных сосудов, единичных моноцитов, макрофагов, плазматических клеток, обнаружение очагов фиброза в строме и в стенке спиральных артерий, преимущественно в базальном слое эндометрия позволяет диагностировать хронический эндометрит.</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 xml:space="preserve">В редких случаях  выявляются  скопления лимфоцитов в виде лимфоидных фолликулов в других органах. ХЭ возникает чаще в репродуктивном возрасте и часто является причиной самопроизвольных выкидышей и привычного невынашивания беременности , следовательно своевременная диагностика и лечение хронического эндометрита является важной проблемой для клиники. Хроническое течение воспалительного процесса связываются с персистенций в эндометрий инфекционных агентов, а также с иммунным состоянием организма женщины. Склеротические изменения в эндометрий объясняется активацией фибробластов, продуцирующих коллаген и ГАК в </w:t>
      </w:r>
      <w:r w:rsidRPr="00B22C57">
        <w:rPr>
          <w:rFonts w:ascii="Arial" w:hAnsi="Arial" w:cs="Arial"/>
          <w:sz w:val="20"/>
          <w:szCs w:val="20"/>
        </w:rPr>
        <w:lastRenderedPageBreak/>
        <w:t>очаге хронического воспаления , в свою очередь стимуляция фибробластов связана с фибронектином, выделяемым макрофагами в зоне воспаления.</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Для выявления частоты и морфологических критериев хронического эндометрита нами, в одном из частных клиник города, изучены материалы диагностического выскабливания полости матки</w:t>
      </w:r>
      <w:r w:rsidRPr="00B22C57">
        <w:rPr>
          <w:rFonts w:ascii="Arial" w:hAnsi="Arial" w:cs="Arial"/>
          <w:sz w:val="20"/>
          <w:szCs w:val="20"/>
          <w:lang w:val="kk-KZ"/>
        </w:rPr>
        <w:t xml:space="preserve">, </w:t>
      </w:r>
      <w:r w:rsidRPr="00B22C57">
        <w:rPr>
          <w:rFonts w:ascii="Arial" w:hAnsi="Arial" w:cs="Arial"/>
          <w:sz w:val="20"/>
          <w:szCs w:val="20"/>
        </w:rPr>
        <w:t xml:space="preserve">нередком при гистероскопическом исследовании. В гинекологическом отделении клиники </w:t>
      </w:r>
      <w:r w:rsidRPr="00B22C57">
        <w:rPr>
          <w:rFonts w:ascii="Arial" w:hAnsi="Arial" w:cs="Arial"/>
          <w:sz w:val="20"/>
          <w:szCs w:val="20"/>
          <w:lang w:val="kk-KZ"/>
        </w:rPr>
        <w:t xml:space="preserve">в </w:t>
      </w:r>
      <w:r w:rsidRPr="00B22C57">
        <w:rPr>
          <w:rFonts w:ascii="Arial" w:hAnsi="Arial" w:cs="Arial"/>
          <w:sz w:val="20"/>
          <w:szCs w:val="20"/>
        </w:rPr>
        <w:t>последние 2 года исследованы соскобы от 622 женщин.</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Материалы соскоба после стандартных методов фиксации и проводки окрашивались гематоксилин-эозином, по Ван Гизону , для выявления плазматических клеток по методу Браше.</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Материалы из клиники был направлен с диагнозом : бесплодие (208) , гиперплазия эндометрия(56) полипоз эндометрия (135) , и хронический эндометрит(27) и другие заболевания.</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Первичный  ХЭ обнаружен в 78 случаях, что составляет 12,5% всех исследований нередко ХЭ сочетался с гиперпластичекими процессами в эндометрии ( простая или сложная  гиперплазия эндометрия), в 28 случаях, полипозом эндометрия 16 случаев , в 6 случаях отмечался сочетание хронического эндометрита с сложной гиперплазией и полипозом эндометрия.</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К критериям установления диагноза ХЭ относили наличие лимфоцитарных инфильтратов в нижних отделах функционального слоя и в базальном слое эндометрия(рис. 1). В отдельных случаях очаговые лимфоцитарные инфильтраты образуют так называемые « лимфоидные фолликулы» (рис.2).Среди клеточных инфильтратов обнаруживались единичных макрофаги и плазматические клетки, последние четко выявляются при окраске по Браше , в цитоплазме этих клеток много белка (РНК) , ядро клеток оттеснено к периферии. Следует заметить , что плазматические клетки не являются маркером хронического эндометрита, как считают многие исследователи, в нашем материале преобладали лимфоцитарные инфильтраты, а плазматические клетки обнаруживались в единичных случаях. Важным является наличие лимфоидных фолликуло</w:t>
      </w:r>
      <w:r w:rsidRPr="00B22C57">
        <w:rPr>
          <w:rFonts w:ascii="Arial" w:hAnsi="Arial" w:cs="Arial"/>
          <w:sz w:val="20"/>
          <w:szCs w:val="20"/>
          <w:lang w:val="kk-KZ"/>
        </w:rPr>
        <w:t>в</w:t>
      </w:r>
      <w:r w:rsidRPr="00B22C57">
        <w:rPr>
          <w:rFonts w:ascii="Arial" w:hAnsi="Arial" w:cs="Arial"/>
          <w:sz w:val="20"/>
          <w:szCs w:val="20"/>
        </w:rPr>
        <w:t xml:space="preserve"> в базальном слое эндометрия , так как они свидетельствует об аутоиммунных нарушениях в организме женщин , что важно для выяснения патогенеза хронического эндометрита в клинике. По нашему мнению, морфологическим маркером хронического эндометрита наряду с лимфоцитарными  инфильтратами является фиброз и склерозов строме эндометрия за счет пролиферации фибробластов , склеротические изменения спиральных артерий, которые, безусловно, свидетельствует о хронизации процесса, при этом при окраске по Ван Гизану в строме эндометрия и вокруг сосудов появляются тонкие соединительнотканные волокна, окрашенные в красный цвет( рис.3,4).</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При обострении ХЭ появляются очаговые или диффузные инфильтраты из лейкоцитов, выраженная гиперемия и отек эндометрия</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Таким образом, при исследовании материала диагностического выскабливания  полости матки ( соскоба) патологоанатомы должны четко выявлять гистологические проявления хронического эндометрита. В нашем материале морфологические изменения  эндометрия соответствовали хроническому неспецифическому лимфоцитарному эндометриту.</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При обнаружении очаговых скоплений лимфоцитов по типу « лимфоидных фолликулов» следует трактовать как  хронический эндометрит с аутоиммунным компонентом , что важно для клиники.</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Повторные исследования материала с диагнозом хронический эндометрит после окончания курса лечения позволяет судить об эффективности проведенного лечения. Нормализация морфологической  характеристики эндометрия ( отсутствие лимфоцитарных инфильтратов, макрофагов, плазматических клеток, фиброза и отека стромы) позволяет судить о восстановлении функциональной активности эндометрия и является критерием эффективности лечения.</w:t>
      </w:r>
    </w:p>
    <w:p w:rsidR="00B22C57" w:rsidRPr="00B22C57" w:rsidRDefault="00B22C57" w:rsidP="00592C1A">
      <w:pPr>
        <w:spacing w:after="0" w:line="240" w:lineRule="auto"/>
        <w:ind w:left="-567" w:right="283" w:firstLine="567"/>
        <w:contextualSpacing/>
        <w:jc w:val="both"/>
        <w:rPr>
          <w:rFonts w:ascii="Arial" w:hAnsi="Arial" w:cs="Arial"/>
          <w:sz w:val="20"/>
          <w:szCs w:val="20"/>
        </w:rPr>
      </w:pPr>
      <w:r w:rsidRPr="00B22C57">
        <w:rPr>
          <w:rFonts w:ascii="Arial" w:hAnsi="Arial" w:cs="Arial"/>
          <w:sz w:val="20"/>
          <w:szCs w:val="20"/>
        </w:rPr>
        <w:t xml:space="preserve">Для углубленного изучения механизмов развития хронического эндометрия следует использовать, наряду с рутинными гистологическими методами исследования, современные иммуногистохимические методы исследования эндометрия (определения фактора пролиферации -К </w:t>
      </w:r>
      <w:r w:rsidRPr="00B22C57">
        <w:rPr>
          <w:rFonts w:ascii="Arial" w:hAnsi="Arial" w:cs="Arial"/>
          <w:sz w:val="20"/>
          <w:szCs w:val="20"/>
          <w:lang w:val="kk-KZ"/>
        </w:rPr>
        <w:t>і</w:t>
      </w:r>
      <w:r w:rsidRPr="00B22C57">
        <w:rPr>
          <w:rFonts w:ascii="Arial" w:hAnsi="Arial" w:cs="Arial"/>
          <w:sz w:val="20"/>
          <w:szCs w:val="20"/>
        </w:rPr>
        <w:t xml:space="preserve"> -67 </w:t>
      </w:r>
      <w:r w:rsidRPr="00B22C57">
        <w:rPr>
          <w:rFonts w:ascii="Arial" w:hAnsi="Arial" w:cs="Arial"/>
          <w:sz w:val="20"/>
          <w:szCs w:val="20"/>
          <w:lang w:val="kk-KZ"/>
        </w:rPr>
        <w:t>;</w:t>
      </w:r>
      <w:r w:rsidRPr="00B22C57">
        <w:rPr>
          <w:rFonts w:ascii="Arial" w:hAnsi="Arial" w:cs="Arial"/>
          <w:sz w:val="20"/>
          <w:szCs w:val="20"/>
        </w:rPr>
        <w:t xml:space="preserve"> рецепторов к </w:t>
      </w:r>
      <w:r w:rsidRPr="00B22C57">
        <w:rPr>
          <w:rFonts w:ascii="Arial" w:hAnsi="Arial" w:cs="Arial"/>
          <w:sz w:val="20"/>
          <w:szCs w:val="20"/>
          <w:lang w:val="kk-KZ"/>
        </w:rPr>
        <w:t>эстерогенам и</w:t>
      </w:r>
      <w:r w:rsidRPr="00B22C57">
        <w:rPr>
          <w:rFonts w:ascii="Arial" w:hAnsi="Arial" w:cs="Arial"/>
          <w:sz w:val="20"/>
          <w:szCs w:val="20"/>
        </w:rPr>
        <w:t xml:space="preserve"> прогестерону , фенотипическому характеристику лейкоцитов эндометрия и др.), что возможно при организации иммуногистохимических</w:t>
      </w:r>
      <w:r w:rsidRPr="00B22C57">
        <w:rPr>
          <w:rFonts w:ascii="Arial" w:hAnsi="Arial" w:cs="Arial"/>
          <w:sz w:val="20"/>
          <w:szCs w:val="20"/>
          <w:lang w:val="kk-KZ"/>
        </w:rPr>
        <w:t xml:space="preserve"> лабораторий</w:t>
      </w:r>
      <w:r w:rsidRPr="00B22C57">
        <w:rPr>
          <w:rFonts w:ascii="Arial" w:hAnsi="Arial" w:cs="Arial"/>
          <w:sz w:val="20"/>
          <w:szCs w:val="20"/>
        </w:rPr>
        <w:t xml:space="preserve"> в  лечебных учреждениях.</w:t>
      </w:r>
    </w:p>
    <w:p w:rsidR="00B22C57" w:rsidRPr="00B22C57" w:rsidRDefault="00B22C57" w:rsidP="00592C1A">
      <w:pPr>
        <w:spacing w:after="0" w:line="240" w:lineRule="auto"/>
        <w:ind w:left="-567" w:right="283" w:firstLine="567"/>
        <w:contextualSpacing/>
        <w:jc w:val="both"/>
        <w:rPr>
          <w:rFonts w:ascii="Arial" w:hAnsi="Arial" w:cs="Arial"/>
          <w:sz w:val="20"/>
          <w:szCs w:val="20"/>
        </w:rPr>
      </w:pPr>
    </w:p>
    <w:p w:rsidR="00B22C57" w:rsidRPr="00B22C57" w:rsidRDefault="00B22C57" w:rsidP="00592C1A">
      <w:pPr>
        <w:spacing w:after="0" w:line="240" w:lineRule="auto"/>
        <w:ind w:left="-567" w:right="283"/>
        <w:rPr>
          <w:rFonts w:ascii="Arial" w:hAnsi="Arial" w:cs="Arial"/>
          <w:b/>
          <w:sz w:val="20"/>
          <w:szCs w:val="20"/>
          <w:lang w:val="kk-KZ"/>
        </w:rPr>
      </w:pPr>
      <w:r w:rsidRPr="00B22C57">
        <w:rPr>
          <w:rFonts w:ascii="Arial" w:hAnsi="Arial" w:cs="Arial"/>
          <w:b/>
          <w:sz w:val="20"/>
          <w:szCs w:val="20"/>
        </w:rPr>
        <w:t>Литература</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lang w:val="kk-KZ"/>
        </w:rPr>
        <w:t xml:space="preserve">1. </w:t>
      </w:r>
      <w:r w:rsidRPr="00B22C57">
        <w:rPr>
          <w:rFonts w:ascii="Arial" w:hAnsi="Arial" w:cs="Arial"/>
          <w:sz w:val="20"/>
          <w:szCs w:val="20"/>
        </w:rPr>
        <w:t>Бодяжина В.И Хронические неспецифические воспалительные заболевания женских половых органов .- м.,1978</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rPr>
        <w:t>2. Сметник В.П., Тумилович Л.г. Неоперативная гинекология. – 2-е изд .-СПБ., 1995-кн.2.-с 46-52</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lang w:val="kk-KZ"/>
        </w:rPr>
        <w:t>3.</w:t>
      </w:r>
      <w:r w:rsidRPr="00B22C57">
        <w:rPr>
          <w:rFonts w:ascii="Arial" w:hAnsi="Arial" w:cs="Arial"/>
          <w:sz w:val="20"/>
          <w:szCs w:val="20"/>
        </w:rPr>
        <w:t xml:space="preserve"> Ков</w:t>
      </w:r>
      <w:r w:rsidRPr="00B22C57">
        <w:rPr>
          <w:rFonts w:ascii="Arial" w:hAnsi="Arial" w:cs="Arial"/>
          <w:sz w:val="20"/>
          <w:szCs w:val="20"/>
          <w:lang w:val="kk-KZ"/>
        </w:rPr>
        <w:t>а</w:t>
      </w:r>
      <w:r w:rsidRPr="00B22C57">
        <w:rPr>
          <w:rFonts w:ascii="Arial" w:hAnsi="Arial" w:cs="Arial"/>
          <w:sz w:val="20"/>
          <w:szCs w:val="20"/>
        </w:rPr>
        <w:t>ленко В.Л и</w:t>
      </w:r>
      <w:r w:rsidRPr="00B22C57">
        <w:rPr>
          <w:rFonts w:ascii="Arial" w:hAnsi="Arial" w:cs="Arial"/>
          <w:sz w:val="20"/>
          <w:szCs w:val="20"/>
          <w:lang w:val="kk-KZ"/>
        </w:rPr>
        <w:t xml:space="preserve"> </w:t>
      </w:r>
      <w:r w:rsidRPr="00B22C57">
        <w:rPr>
          <w:rFonts w:ascii="Arial" w:hAnsi="Arial" w:cs="Arial"/>
          <w:sz w:val="20"/>
          <w:szCs w:val="20"/>
        </w:rPr>
        <w:t>др Характеристика эпителия и внеклеточного матрикса эндометрия при невынащивании беременности ранних сроков, ассоциированном с хроническим эндометритом Арх.пат,2000,№3, с 40-43</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lang w:val="kk-KZ"/>
        </w:rPr>
        <w:t xml:space="preserve"> 4. </w:t>
      </w:r>
      <w:r w:rsidRPr="00B22C57">
        <w:rPr>
          <w:rFonts w:ascii="Arial" w:hAnsi="Arial" w:cs="Arial"/>
          <w:sz w:val="20"/>
          <w:szCs w:val="20"/>
        </w:rPr>
        <w:t xml:space="preserve"> Демидова Е.М Привычный выкидыш (п</w:t>
      </w:r>
      <w:r w:rsidRPr="00B22C57">
        <w:rPr>
          <w:rFonts w:ascii="Arial" w:hAnsi="Arial" w:cs="Arial"/>
          <w:sz w:val="20"/>
          <w:szCs w:val="20"/>
          <w:lang w:val="kk-KZ"/>
        </w:rPr>
        <w:t>а</w:t>
      </w:r>
      <w:r w:rsidRPr="00B22C57">
        <w:rPr>
          <w:rFonts w:ascii="Arial" w:hAnsi="Arial" w:cs="Arial"/>
          <w:sz w:val="20"/>
          <w:szCs w:val="20"/>
        </w:rPr>
        <w:t>тогенез, акушерская тактика ) Автореф.дис… д-ра мед наук .- М.,1993</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lang w:val="kk-KZ"/>
        </w:rPr>
        <w:lastRenderedPageBreak/>
        <w:t>5 .</w:t>
      </w:r>
      <w:r w:rsidRPr="00B22C57">
        <w:rPr>
          <w:rFonts w:ascii="Arial" w:hAnsi="Arial" w:cs="Arial"/>
          <w:sz w:val="20"/>
          <w:szCs w:val="20"/>
        </w:rPr>
        <w:t xml:space="preserve"> Бессмертная В.С и др Морфологические и иммуногистохимические особенности эндометрия у женщин первичным и вторичным бесплодием Архив патологии , 2008,№4,с 31-34</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lang w:val="kk-KZ"/>
        </w:rPr>
        <w:t>6 .</w:t>
      </w:r>
      <w:r w:rsidRPr="00B22C57">
        <w:rPr>
          <w:rFonts w:ascii="Arial" w:hAnsi="Arial" w:cs="Arial"/>
          <w:sz w:val="20"/>
          <w:szCs w:val="20"/>
        </w:rPr>
        <w:t xml:space="preserve"> Кузнецова А.В Хронический эндометрит  Архив патологии, 2000,№3, с 48-52</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lang w:val="kk-KZ"/>
        </w:rPr>
        <w:t>7.</w:t>
      </w:r>
      <w:r w:rsidRPr="00B22C57">
        <w:rPr>
          <w:rFonts w:ascii="Arial" w:hAnsi="Arial" w:cs="Arial"/>
          <w:sz w:val="20"/>
          <w:szCs w:val="20"/>
        </w:rPr>
        <w:t xml:space="preserve"> Мамедалиева Н.М и др</w:t>
      </w:r>
      <w:r w:rsidRPr="00B22C57">
        <w:rPr>
          <w:rFonts w:ascii="Arial" w:hAnsi="Arial" w:cs="Arial"/>
          <w:sz w:val="20"/>
          <w:szCs w:val="20"/>
          <w:lang w:val="kk-KZ"/>
        </w:rPr>
        <w:t>.</w:t>
      </w:r>
      <w:r w:rsidRPr="00B22C57">
        <w:rPr>
          <w:rFonts w:ascii="Arial" w:hAnsi="Arial" w:cs="Arial"/>
          <w:sz w:val="20"/>
          <w:szCs w:val="20"/>
        </w:rPr>
        <w:t xml:space="preserve"> Комплексное исследование эндометрия у женщин,с отягощенным акушерско-гинекологическим анамнезом</w:t>
      </w:r>
      <w:r w:rsidRPr="00B22C57">
        <w:rPr>
          <w:rFonts w:ascii="Arial" w:hAnsi="Arial" w:cs="Arial"/>
          <w:sz w:val="20"/>
          <w:szCs w:val="20"/>
          <w:lang w:val="kk-KZ"/>
        </w:rPr>
        <w:t xml:space="preserve"> .</w:t>
      </w:r>
      <w:r w:rsidRPr="00B22C57">
        <w:rPr>
          <w:rFonts w:ascii="Arial" w:hAnsi="Arial" w:cs="Arial"/>
          <w:sz w:val="20"/>
          <w:szCs w:val="20"/>
        </w:rPr>
        <w:t xml:space="preserve"> Акушерство, гинекология и перинатология 2007,№2,с 48-52</w:t>
      </w:r>
    </w:p>
    <w:p w:rsidR="00B22C57" w:rsidRPr="00B22C57" w:rsidRDefault="00B22C57" w:rsidP="00592C1A">
      <w:pPr>
        <w:spacing w:after="0" w:line="240" w:lineRule="auto"/>
        <w:ind w:left="-567" w:right="283"/>
        <w:rPr>
          <w:rFonts w:ascii="Arial" w:hAnsi="Arial" w:cs="Arial"/>
          <w:sz w:val="20"/>
          <w:szCs w:val="20"/>
        </w:rPr>
      </w:pPr>
      <w:r w:rsidRPr="00B22C57">
        <w:rPr>
          <w:rFonts w:ascii="Arial" w:hAnsi="Arial" w:cs="Arial"/>
          <w:sz w:val="20"/>
          <w:szCs w:val="20"/>
          <w:lang w:val="kk-KZ"/>
        </w:rPr>
        <w:t xml:space="preserve">8. </w:t>
      </w:r>
      <w:r w:rsidRPr="00B22C57">
        <w:rPr>
          <w:rFonts w:ascii="Arial" w:hAnsi="Arial" w:cs="Arial"/>
          <w:sz w:val="20"/>
          <w:szCs w:val="20"/>
        </w:rPr>
        <w:t xml:space="preserve"> Сухих Г.Т, Шуршалина А.В, Верясов </w:t>
      </w:r>
      <w:r w:rsidRPr="00B22C57">
        <w:rPr>
          <w:rFonts w:ascii="Arial" w:hAnsi="Arial" w:cs="Arial"/>
          <w:sz w:val="20"/>
          <w:szCs w:val="20"/>
          <w:lang w:val="kk-KZ"/>
        </w:rPr>
        <w:t xml:space="preserve"> </w:t>
      </w:r>
      <w:r w:rsidRPr="00B22C57">
        <w:rPr>
          <w:rFonts w:ascii="Arial" w:hAnsi="Arial" w:cs="Arial"/>
          <w:sz w:val="20"/>
          <w:szCs w:val="20"/>
        </w:rPr>
        <w:t>Иммуноморфологические особенности эндометрия у женщин с  хроническим эндометритом</w:t>
      </w:r>
      <w:r w:rsidRPr="00B22C57">
        <w:rPr>
          <w:rFonts w:ascii="Arial" w:hAnsi="Arial" w:cs="Arial"/>
          <w:sz w:val="20"/>
          <w:szCs w:val="20"/>
          <w:lang w:val="kk-KZ"/>
        </w:rPr>
        <w:t xml:space="preserve"> </w:t>
      </w:r>
      <w:r w:rsidRPr="00B22C57">
        <w:rPr>
          <w:rFonts w:ascii="Arial" w:hAnsi="Arial" w:cs="Arial"/>
          <w:sz w:val="20"/>
          <w:szCs w:val="20"/>
        </w:rPr>
        <w:t>В.Н Бюлл.экспер и биол.,2006,№1,113-115</w:t>
      </w:r>
    </w:p>
    <w:p w:rsidR="00B22C57" w:rsidRPr="00B22C57" w:rsidRDefault="00B22C57" w:rsidP="00592C1A">
      <w:pPr>
        <w:spacing w:after="0" w:line="240" w:lineRule="auto"/>
        <w:ind w:left="-567" w:right="283"/>
        <w:rPr>
          <w:rFonts w:ascii="Arial" w:hAnsi="Arial" w:cs="Arial"/>
          <w:sz w:val="20"/>
          <w:szCs w:val="20"/>
          <w:lang w:val="en-US"/>
        </w:rPr>
      </w:pPr>
      <w:r w:rsidRPr="00B22C57">
        <w:rPr>
          <w:rFonts w:ascii="Arial" w:hAnsi="Arial" w:cs="Arial"/>
          <w:sz w:val="20"/>
          <w:szCs w:val="20"/>
          <w:lang w:val="en-US"/>
        </w:rPr>
        <w:t>9. Salamonsen L.A., Zhang J., Brasted M. // j. Reprod. Immunol/ 2002. Vol.52, N2.P. 95-108</w:t>
      </w:r>
    </w:p>
    <w:p w:rsidR="00B22C57" w:rsidRPr="00B22C57" w:rsidRDefault="00B22C57" w:rsidP="00592C1A">
      <w:pPr>
        <w:spacing w:after="0" w:line="240" w:lineRule="auto"/>
        <w:ind w:left="-567" w:right="283"/>
        <w:jc w:val="center"/>
        <w:rPr>
          <w:rFonts w:ascii="Arial" w:hAnsi="Arial" w:cs="Arial"/>
          <w:sz w:val="20"/>
          <w:szCs w:val="20"/>
          <w:lang w:val="kk-KZ"/>
        </w:rPr>
      </w:pPr>
    </w:p>
    <w:p w:rsidR="00B22C57" w:rsidRPr="00B22C57" w:rsidRDefault="00B22C57" w:rsidP="00592C1A">
      <w:pPr>
        <w:spacing w:after="0" w:line="240" w:lineRule="auto"/>
        <w:ind w:left="-567" w:right="283"/>
        <w:jc w:val="both"/>
        <w:rPr>
          <w:rFonts w:ascii="Arial" w:hAnsi="Arial" w:cs="Arial"/>
          <w:b/>
          <w:caps/>
          <w:sz w:val="20"/>
          <w:szCs w:val="20"/>
          <w:lang w:val="kk-KZ"/>
        </w:rPr>
      </w:pPr>
      <w:r w:rsidRPr="00B22C57">
        <w:rPr>
          <w:rFonts w:ascii="Arial" w:hAnsi="Arial" w:cs="Arial"/>
          <w:b/>
          <w:caps/>
          <w:sz w:val="20"/>
          <w:szCs w:val="20"/>
          <w:lang w:val="kk-KZ"/>
        </w:rPr>
        <w:t>Созылмалы эндометритті анықтаудың морфологиялық критерийлері</w:t>
      </w:r>
    </w:p>
    <w:p w:rsidR="00B22C57" w:rsidRPr="00B22C57" w:rsidRDefault="00B22C57" w:rsidP="00592C1A">
      <w:pPr>
        <w:spacing w:after="0" w:line="240" w:lineRule="auto"/>
        <w:ind w:left="-567" w:right="283"/>
        <w:jc w:val="both"/>
        <w:rPr>
          <w:rFonts w:ascii="Arial" w:hAnsi="Arial" w:cs="Arial"/>
          <w:b/>
          <w:sz w:val="20"/>
          <w:szCs w:val="20"/>
          <w:lang w:val="kk-KZ"/>
        </w:rPr>
      </w:pPr>
      <w:r w:rsidRPr="00B22C57">
        <w:rPr>
          <w:rFonts w:ascii="Arial" w:hAnsi="Arial" w:cs="Arial"/>
          <w:b/>
          <w:sz w:val="20"/>
          <w:szCs w:val="20"/>
          <w:lang w:val="kk-KZ"/>
        </w:rPr>
        <w:t>Ахметов Ж.Б</w:t>
      </w:r>
    </w:p>
    <w:p w:rsidR="00B22C57" w:rsidRPr="00A5771D" w:rsidRDefault="00B22C57" w:rsidP="00592C1A">
      <w:pPr>
        <w:spacing w:after="0" w:line="240" w:lineRule="auto"/>
        <w:ind w:left="-567" w:right="283"/>
        <w:jc w:val="both"/>
        <w:rPr>
          <w:rFonts w:ascii="Arial" w:hAnsi="Arial" w:cs="Arial"/>
          <w:i/>
          <w:sz w:val="20"/>
          <w:szCs w:val="20"/>
          <w:lang w:val="kk-KZ"/>
        </w:rPr>
      </w:pPr>
      <w:r w:rsidRPr="00A5771D">
        <w:rPr>
          <w:rFonts w:ascii="Arial" w:hAnsi="Arial" w:cs="Arial"/>
          <w:i/>
          <w:sz w:val="20"/>
          <w:szCs w:val="20"/>
          <w:lang w:val="kk-KZ"/>
        </w:rPr>
        <w:t>ҚазҰМУ, патологиялық анатомия кафедрасы</w:t>
      </w:r>
    </w:p>
    <w:p w:rsidR="00B22C57" w:rsidRPr="00B22C57" w:rsidRDefault="00B22C57" w:rsidP="00592C1A">
      <w:pPr>
        <w:spacing w:after="0" w:line="240" w:lineRule="auto"/>
        <w:ind w:left="-567" w:right="283"/>
        <w:jc w:val="both"/>
        <w:rPr>
          <w:rFonts w:ascii="Arial" w:hAnsi="Arial" w:cs="Arial"/>
          <w:b/>
          <w:sz w:val="20"/>
          <w:szCs w:val="20"/>
          <w:lang w:val="kk-KZ"/>
        </w:rPr>
      </w:pPr>
    </w:p>
    <w:p w:rsidR="00B22C57" w:rsidRPr="00B22C57" w:rsidRDefault="00A5771D" w:rsidP="00592C1A">
      <w:pPr>
        <w:spacing w:after="0" w:line="240" w:lineRule="auto"/>
        <w:ind w:left="-567" w:right="283"/>
        <w:contextualSpacing/>
        <w:jc w:val="both"/>
        <w:rPr>
          <w:rFonts w:ascii="Arial" w:hAnsi="Arial" w:cs="Arial"/>
          <w:sz w:val="20"/>
          <w:szCs w:val="20"/>
          <w:lang w:val="kk-KZ"/>
        </w:rPr>
      </w:pPr>
      <w:r w:rsidRPr="00B22C57">
        <w:rPr>
          <w:rFonts w:ascii="Arial" w:hAnsi="Arial" w:cs="Arial"/>
          <w:b/>
          <w:sz w:val="20"/>
          <w:szCs w:val="20"/>
          <w:lang w:val="kk-KZ"/>
        </w:rPr>
        <w:t>Түйін</w:t>
      </w:r>
      <w:r w:rsidRPr="00A5771D">
        <w:rPr>
          <w:rFonts w:ascii="Arial" w:hAnsi="Arial" w:cs="Arial"/>
          <w:b/>
          <w:sz w:val="20"/>
          <w:szCs w:val="20"/>
          <w:lang w:val="kk-KZ"/>
        </w:rPr>
        <w:t xml:space="preserve">  </w:t>
      </w:r>
      <w:r w:rsidR="00B22C57" w:rsidRPr="00B22C57">
        <w:rPr>
          <w:rFonts w:ascii="Arial" w:hAnsi="Arial" w:cs="Arial"/>
          <w:sz w:val="20"/>
          <w:szCs w:val="20"/>
          <w:lang w:val="kk-KZ"/>
        </w:rPr>
        <w:t xml:space="preserve">Созылмалы эндометрит  (СЭ) әйелдердің қабынулық үрдістерінің ішінде маңызды рөл атқарады СЭ бедеулікке алып келуші  факторлардың бірі болып саналады . Соған қарамастан оның морфологиялық критерийлері әлі толық анықталмаған. </w:t>
      </w:r>
    </w:p>
    <w:p w:rsidR="00B22C57" w:rsidRPr="00B22C57" w:rsidRDefault="00B22C57" w:rsidP="00592C1A">
      <w:pPr>
        <w:spacing w:after="0" w:line="240" w:lineRule="auto"/>
        <w:ind w:left="-567" w:right="283"/>
        <w:jc w:val="both"/>
        <w:rPr>
          <w:rFonts w:ascii="Arial" w:hAnsi="Arial" w:cs="Arial"/>
          <w:sz w:val="20"/>
          <w:szCs w:val="20"/>
          <w:lang w:val="kk-KZ"/>
        </w:rPr>
      </w:pPr>
      <w:r w:rsidRPr="00B22C57">
        <w:rPr>
          <w:rFonts w:ascii="Arial" w:hAnsi="Arial" w:cs="Arial"/>
          <w:sz w:val="20"/>
          <w:szCs w:val="20"/>
          <w:lang w:val="kk-KZ"/>
        </w:rPr>
        <w:t>Біздер клиникада тексерілген әйелдердің 622 қырындысынан 78 жағдайды созылмалы эндометритке тән өзгерістерді таптық , бұл жалпы материалдың 12,5% құрайды. СЭ диагнозын анықтауда  төмендегі морфологиялық критерийлер есепке алынды: эндометрий функционалдық қабатының төменгі жағындағы және базалды қабаттардағы лимфоцитарлық сіңбелер немесе лимфоидтық фолликулалар; аз мөлшердегі макрофаг, плазмалық жасушалар; эндометрийдің базалдық қабатындағы және спиралдық артериялардағы склероз.</w:t>
      </w:r>
    </w:p>
    <w:p w:rsidR="00B22C57" w:rsidRPr="00B22C57" w:rsidRDefault="00B22C57" w:rsidP="00592C1A">
      <w:pPr>
        <w:spacing w:after="0" w:line="240" w:lineRule="auto"/>
        <w:ind w:left="-567" w:right="283"/>
        <w:contextualSpacing/>
        <w:jc w:val="both"/>
        <w:rPr>
          <w:rFonts w:ascii="Arial" w:hAnsi="Arial" w:cs="Arial"/>
          <w:sz w:val="20"/>
          <w:szCs w:val="20"/>
          <w:lang w:val="kk-KZ"/>
        </w:rPr>
      </w:pPr>
      <w:r w:rsidRPr="00B22C57">
        <w:rPr>
          <w:rFonts w:ascii="Arial" w:hAnsi="Arial" w:cs="Arial"/>
          <w:b/>
          <w:sz w:val="20"/>
          <w:szCs w:val="20"/>
          <w:lang w:val="kk-KZ"/>
        </w:rPr>
        <w:t>Түйінді сөздер</w:t>
      </w:r>
      <w:r w:rsidRPr="00B22C57">
        <w:rPr>
          <w:rFonts w:ascii="Arial" w:hAnsi="Arial" w:cs="Arial"/>
          <w:sz w:val="20"/>
          <w:szCs w:val="20"/>
          <w:lang w:val="kk-KZ"/>
        </w:rPr>
        <w:t>: Созылмалы эндометрит , лимфоцитарлы инфильтраттар.</w:t>
      </w:r>
    </w:p>
    <w:p w:rsidR="00B22C57" w:rsidRPr="00B22C57" w:rsidRDefault="00B22C57" w:rsidP="00592C1A">
      <w:pPr>
        <w:spacing w:after="0" w:line="240" w:lineRule="auto"/>
        <w:ind w:left="-567" w:right="283"/>
        <w:contextualSpacing/>
        <w:jc w:val="both"/>
        <w:rPr>
          <w:rFonts w:ascii="Arial" w:hAnsi="Arial" w:cs="Arial"/>
          <w:sz w:val="20"/>
          <w:szCs w:val="20"/>
          <w:lang w:val="kk-KZ"/>
        </w:rPr>
      </w:pPr>
    </w:p>
    <w:p w:rsidR="00B22C57" w:rsidRPr="00A5771D" w:rsidRDefault="00B22C57" w:rsidP="00592C1A">
      <w:pPr>
        <w:spacing w:after="0" w:line="240" w:lineRule="auto"/>
        <w:ind w:left="-567" w:right="283"/>
        <w:jc w:val="both"/>
        <w:rPr>
          <w:rStyle w:val="apple-converted-space"/>
          <w:rFonts w:ascii="Arial" w:hAnsi="Arial" w:cs="Arial"/>
          <w:b/>
          <w:color w:val="333333"/>
          <w:sz w:val="20"/>
          <w:szCs w:val="20"/>
          <w:shd w:val="clear" w:color="auto" w:fill="FFFFFF"/>
          <w:lang w:val="en-US"/>
        </w:rPr>
      </w:pPr>
      <w:r w:rsidRPr="00B22C57">
        <w:rPr>
          <w:rFonts w:ascii="Arial" w:hAnsi="Arial" w:cs="Arial"/>
          <w:b/>
          <w:caps/>
          <w:color w:val="333333"/>
          <w:sz w:val="20"/>
          <w:szCs w:val="20"/>
          <w:shd w:val="clear" w:color="auto" w:fill="FFFFFF"/>
          <w:lang w:val="en-US"/>
        </w:rPr>
        <w:t>Morphological criteria of the diagnosis of chronic endometritis.</w:t>
      </w:r>
      <w:r w:rsidRPr="00B22C57">
        <w:rPr>
          <w:rStyle w:val="apple-converted-space"/>
          <w:rFonts w:ascii="Arial" w:hAnsi="Arial" w:cs="Arial"/>
          <w:b/>
          <w:caps/>
          <w:color w:val="333333"/>
          <w:sz w:val="20"/>
          <w:szCs w:val="20"/>
          <w:shd w:val="clear" w:color="auto" w:fill="FFFFFF"/>
          <w:lang w:val="en-US"/>
        </w:rPr>
        <w:t> </w:t>
      </w:r>
      <w:r w:rsidRPr="00B22C57">
        <w:rPr>
          <w:rFonts w:ascii="Arial" w:hAnsi="Arial" w:cs="Arial"/>
          <w:b/>
          <w:caps/>
          <w:color w:val="333333"/>
          <w:sz w:val="20"/>
          <w:szCs w:val="20"/>
          <w:shd w:val="clear" w:color="auto" w:fill="FFFFFF"/>
          <w:lang w:val="en-US"/>
        </w:rPr>
        <w:br/>
      </w:r>
      <w:r w:rsidRPr="00A5771D">
        <w:rPr>
          <w:rFonts w:ascii="Arial" w:hAnsi="Arial" w:cs="Arial"/>
          <w:b/>
          <w:color w:val="333333"/>
          <w:sz w:val="20"/>
          <w:szCs w:val="20"/>
          <w:shd w:val="clear" w:color="auto" w:fill="FFFFFF"/>
          <w:lang w:val="en-US"/>
        </w:rPr>
        <w:t>Akhmetov J.B.</w:t>
      </w:r>
    </w:p>
    <w:p w:rsidR="00B22C57" w:rsidRPr="00A5771D" w:rsidRDefault="00B22C57" w:rsidP="00592C1A">
      <w:pPr>
        <w:tabs>
          <w:tab w:val="left" w:pos="6465"/>
        </w:tabs>
        <w:spacing w:after="0" w:line="240" w:lineRule="auto"/>
        <w:ind w:left="-567" w:right="283"/>
        <w:jc w:val="both"/>
        <w:rPr>
          <w:rStyle w:val="apple-converted-space"/>
          <w:rFonts w:ascii="Arial" w:hAnsi="Arial" w:cs="Arial"/>
          <w:i/>
          <w:color w:val="333333"/>
          <w:sz w:val="20"/>
          <w:szCs w:val="20"/>
          <w:shd w:val="clear" w:color="auto" w:fill="FFFFFF"/>
          <w:lang w:val="en-US"/>
        </w:rPr>
      </w:pPr>
      <w:r w:rsidRPr="00A5771D">
        <w:rPr>
          <w:rFonts w:ascii="Arial" w:hAnsi="Arial" w:cs="Arial"/>
          <w:i/>
          <w:color w:val="333333"/>
          <w:sz w:val="20"/>
          <w:szCs w:val="20"/>
          <w:shd w:val="clear" w:color="auto" w:fill="FFFFFF"/>
          <w:lang w:val="en-US"/>
        </w:rPr>
        <w:t>Department of Pathology of the Kazakh National Medical University.</w:t>
      </w:r>
      <w:r w:rsidR="00A5771D" w:rsidRPr="00A5771D">
        <w:rPr>
          <w:rFonts w:ascii="Arial" w:hAnsi="Arial" w:cs="Arial"/>
          <w:i/>
          <w:color w:val="333333"/>
          <w:sz w:val="20"/>
          <w:szCs w:val="20"/>
          <w:shd w:val="clear" w:color="auto" w:fill="FFFFFF"/>
          <w:lang w:val="en-US"/>
        </w:rPr>
        <w:tab/>
      </w:r>
    </w:p>
    <w:p w:rsidR="00B22C57" w:rsidRPr="00EE5132" w:rsidRDefault="00B22C57" w:rsidP="00592C1A">
      <w:pPr>
        <w:spacing w:after="0" w:line="240" w:lineRule="auto"/>
        <w:ind w:left="-567" w:right="283"/>
        <w:jc w:val="both"/>
        <w:rPr>
          <w:rFonts w:ascii="Arial" w:hAnsi="Arial" w:cs="Arial"/>
          <w:color w:val="333333"/>
          <w:sz w:val="20"/>
          <w:szCs w:val="20"/>
          <w:shd w:val="clear" w:color="auto" w:fill="FFFFFF"/>
          <w:lang w:val="en-US"/>
        </w:rPr>
      </w:pPr>
      <w:r w:rsidRPr="00B22C57">
        <w:rPr>
          <w:rFonts w:ascii="Arial" w:hAnsi="Arial" w:cs="Arial"/>
          <w:color w:val="333333"/>
          <w:sz w:val="20"/>
          <w:szCs w:val="20"/>
          <w:shd w:val="clear" w:color="auto" w:fill="FFFFFF"/>
          <w:lang w:val="en-US"/>
        </w:rPr>
        <w:br/>
      </w:r>
      <w:r w:rsidR="00A5771D" w:rsidRPr="00A5771D">
        <w:rPr>
          <w:rFonts w:ascii="Arial" w:hAnsi="Arial" w:cs="Arial"/>
          <w:b/>
          <w:color w:val="333333"/>
          <w:sz w:val="20"/>
          <w:szCs w:val="20"/>
          <w:shd w:val="clear" w:color="auto" w:fill="FFFFFF"/>
          <w:lang w:val="en-US"/>
        </w:rPr>
        <w:t>Abstract</w:t>
      </w:r>
      <w:r w:rsidR="00A5771D">
        <w:rPr>
          <w:rFonts w:ascii="Arial" w:hAnsi="Arial" w:cs="Arial"/>
          <w:color w:val="333333"/>
          <w:sz w:val="20"/>
          <w:szCs w:val="20"/>
          <w:shd w:val="clear" w:color="auto" w:fill="FFFFFF"/>
          <w:lang w:val="en-US"/>
        </w:rPr>
        <w:t xml:space="preserve"> </w:t>
      </w:r>
      <w:r w:rsidRPr="00B22C57">
        <w:rPr>
          <w:rFonts w:ascii="Arial" w:hAnsi="Arial" w:cs="Arial"/>
          <w:color w:val="333333"/>
          <w:sz w:val="20"/>
          <w:szCs w:val="20"/>
          <w:shd w:val="clear" w:color="auto" w:fill="FFFFFF"/>
          <w:lang w:val="en-US"/>
        </w:rPr>
        <w:t>Ordinaly chronic endometritis is asymptomatic and discovered during histological examination.</w:t>
      </w:r>
      <w:r w:rsidRPr="00B22C57">
        <w:rPr>
          <w:rStyle w:val="apple-converted-space"/>
          <w:rFonts w:ascii="Arial" w:hAnsi="Arial" w:cs="Arial"/>
          <w:color w:val="333333"/>
          <w:sz w:val="20"/>
          <w:szCs w:val="20"/>
          <w:shd w:val="clear" w:color="auto" w:fill="FFFFFF"/>
          <w:lang w:val="en-US"/>
        </w:rPr>
        <w:t> </w:t>
      </w:r>
      <w:r w:rsidRPr="00B22C57">
        <w:rPr>
          <w:rFonts w:ascii="Arial" w:hAnsi="Arial" w:cs="Arial"/>
          <w:color w:val="333333"/>
          <w:sz w:val="20"/>
          <w:szCs w:val="20"/>
          <w:shd w:val="clear" w:color="auto" w:fill="FFFFFF"/>
          <w:lang w:val="en-US"/>
        </w:rPr>
        <w:t>For the diagnosis of chronic endometritis is important to indicate the day of taking the material, and the optimal time is 7-9 day of the menstrual cycle.</w:t>
      </w:r>
      <w:r w:rsidRPr="00B22C57">
        <w:rPr>
          <w:rStyle w:val="apple-converted-space"/>
          <w:rFonts w:ascii="Arial" w:hAnsi="Arial" w:cs="Arial"/>
          <w:color w:val="333333"/>
          <w:sz w:val="20"/>
          <w:szCs w:val="20"/>
          <w:shd w:val="clear" w:color="auto" w:fill="FFFFFF"/>
          <w:lang w:val="en-US"/>
        </w:rPr>
        <w:t> </w:t>
      </w:r>
      <w:r w:rsidRPr="00B22C57">
        <w:rPr>
          <w:rFonts w:ascii="Arial" w:hAnsi="Arial" w:cs="Arial"/>
          <w:color w:val="333333"/>
          <w:sz w:val="20"/>
          <w:szCs w:val="20"/>
          <w:shd w:val="clear" w:color="auto" w:fill="FFFFFF"/>
          <w:lang w:val="en-US"/>
        </w:rPr>
        <w:t>The criteria for the diagnosis of chronic endometritis are lymphoid infiltration in the lower part of the functional and basal layers of the endometrium.</w:t>
      </w:r>
      <w:r w:rsidRPr="00B22C57">
        <w:rPr>
          <w:rStyle w:val="apple-converted-space"/>
          <w:rFonts w:ascii="Arial" w:hAnsi="Arial" w:cs="Arial"/>
          <w:color w:val="333333"/>
          <w:sz w:val="20"/>
          <w:szCs w:val="20"/>
          <w:shd w:val="clear" w:color="auto" w:fill="FFFFFF"/>
          <w:lang w:val="en-US"/>
        </w:rPr>
        <w:t> </w:t>
      </w:r>
      <w:r w:rsidRPr="00B22C57">
        <w:rPr>
          <w:rFonts w:ascii="Arial" w:hAnsi="Arial" w:cs="Arial"/>
          <w:color w:val="333333"/>
          <w:sz w:val="20"/>
          <w:szCs w:val="20"/>
          <w:shd w:val="clear" w:color="auto" w:fill="FFFFFF"/>
          <w:lang w:val="en-US"/>
        </w:rPr>
        <w:t>Among cell infiltrates it is possible found isolated macrophages and plasma cells.</w:t>
      </w:r>
      <w:r w:rsidRPr="00B22C57">
        <w:rPr>
          <w:rStyle w:val="apple-converted-space"/>
          <w:rFonts w:ascii="Arial" w:hAnsi="Arial" w:cs="Arial"/>
          <w:color w:val="333333"/>
          <w:sz w:val="20"/>
          <w:szCs w:val="20"/>
          <w:shd w:val="clear" w:color="auto" w:fill="FFFFFF"/>
          <w:lang w:val="en-US"/>
        </w:rPr>
        <w:t> </w:t>
      </w:r>
      <w:r w:rsidRPr="00B22C57">
        <w:rPr>
          <w:rFonts w:ascii="Arial" w:hAnsi="Arial" w:cs="Arial"/>
          <w:color w:val="333333"/>
          <w:sz w:val="20"/>
          <w:szCs w:val="20"/>
          <w:shd w:val="clear" w:color="auto" w:fill="FFFFFF"/>
          <w:lang w:val="en-US"/>
        </w:rPr>
        <w:t>For the diagnosis of chronic endometritis important signs are the fibrosis of the stroma of endometrium and sclerosis  of  the wall of spiral vessels. According to our data the frequency of chronic endomtrita is 12.5%.</w:t>
      </w:r>
    </w:p>
    <w:p w:rsidR="00B22C57" w:rsidRPr="00A5771D" w:rsidRDefault="00A5771D" w:rsidP="00592C1A">
      <w:pPr>
        <w:spacing w:after="0" w:line="240" w:lineRule="auto"/>
        <w:ind w:left="-567" w:right="283"/>
        <w:jc w:val="both"/>
        <w:rPr>
          <w:rFonts w:ascii="Arial" w:hAnsi="Arial" w:cs="Arial"/>
          <w:color w:val="333333"/>
          <w:sz w:val="20"/>
          <w:szCs w:val="20"/>
          <w:shd w:val="clear" w:color="auto" w:fill="FFFFFF"/>
          <w:lang w:val="en-US"/>
        </w:rPr>
      </w:pPr>
      <w:r w:rsidRPr="006D06D7">
        <w:rPr>
          <w:rStyle w:val="hps"/>
          <w:rFonts w:ascii="Arial" w:hAnsi="Arial" w:cs="Arial"/>
          <w:b/>
          <w:sz w:val="20"/>
          <w:szCs w:val="20"/>
          <w:lang w:val="en-US"/>
        </w:rPr>
        <w:t>Keywords:</w:t>
      </w:r>
      <w:r w:rsidRPr="006D06D7">
        <w:rPr>
          <w:rFonts w:ascii="Arial" w:hAnsi="Arial" w:cs="Arial"/>
          <w:sz w:val="20"/>
          <w:szCs w:val="20"/>
          <w:lang w:val="en-US"/>
        </w:rPr>
        <w:t xml:space="preserve"> </w:t>
      </w:r>
      <w:r w:rsidRPr="006D06D7">
        <w:rPr>
          <w:rStyle w:val="hps"/>
          <w:rFonts w:ascii="Arial" w:hAnsi="Arial" w:cs="Arial"/>
          <w:sz w:val="20"/>
          <w:szCs w:val="20"/>
          <w:lang w:val="en-US"/>
        </w:rPr>
        <w:t>chronic endometritis,</w:t>
      </w:r>
      <w:r w:rsidRPr="006D06D7">
        <w:rPr>
          <w:rFonts w:ascii="Arial" w:hAnsi="Arial" w:cs="Arial"/>
          <w:sz w:val="20"/>
          <w:szCs w:val="20"/>
          <w:lang w:val="en-US"/>
        </w:rPr>
        <w:t xml:space="preserve"> </w:t>
      </w:r>
      <w:r w:rsidRPr="006D06D7">
        <w:rPr>
          <w:rStyle w:val="hps"/>
          <w:rFonts w:ascii="Arial" w:hAnsi="Arial" w:cs="Arial"/>
          <w:sz w:val="20"/>
          <w:szCs w:val="20"/>
          <w:lang w:val="en-US"/>
        </w:rPr>
        <w:t>lymphocytic</w:t>
      </w:r>
      <w:r w:rsidRPr="006D06D7">
        <w:rPr>
          <w:rFonts w:ascii="Arial" w:hAnsi="Arial" w:cs="Arial"/>
          <w:sz w:val="20"/>
          <w:szCs w:val="20"/>
          <w:lang w:val="en-US"/>
        </w:rPr>
        <w:t xml:space="preserve"> </w:t>
      </w:r>
      <w:r w:rsidRPr="006D06D7">
        <w:rPr>
          <w:rStyle w:val="hps"/>
          <w:rFonts w:ascii="Arial" w:hAnsi="Arial" w:cs="Arial"/>
          <w:sz w:val="20"/>
          <w:szCs w:val="20"/>
          <w:lang w:val="en-US"/>
        </w:rPr>
        <w:t>infiltrates.</w:t>
      </w:r>
    </w:p>
    <w:p w:rsidR="00D54949" w:rsidRPr="00EE5132" w:rsidRDefault="00D54949" w:rsidP="00592C1A">
      <w:pPr>
        <w:spacing w:after="0" w:line="240" w:lineRule="auto"/>
        <w:ind w:right="283" w:firstLine="567"/>
        <w:jc w:val="both"/>
        <w:rPr>
          <w:rFonts w:ascii="Arial" w:hAnsi="Arial" w:cs="Arial"/>
          <w:color w:val="333333"/>
          <w:sz w:val="20"/>
          <w:szCs w:val="20"/>
          <w:shd w:val="clear" w:color="auto" w:fill="FFFFFF"/>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54949" w:rsidTr="00D54949">
        <w:tc>
          <w:tcPr>
            <w:tcW w:w="4785" w:type="dxa"/>
          </w:tcPr>
          <w:p w:rsidR="00D54949" w:rsidRPr="00D54949" w:rsidRDefault="00D54949" w:rsidP="00592C1A">
            <w:pPr>
              <w:ind w:right="283" w:firstLine="567"/>
              <w:rPr>
                <w:rFonts w:ascii="Arial" w:hAnsi="Arial" w:cs="Arial"/>
                <w:color w:val="333333"/>
                <w:sz w:val="18"/>
                <w:szCs w:val="18"/>
                <w:shd w:val="clear" w:color="auto" w:fill="FFFFFF"/>
              </w:rPr>
            </w:pPr>
            <w:r w:rsidRPr="00D54949">
              <w:rPr>
                <w:rFonts w:ascii="Arial" w:hAnsi="Arial" w:cs="Arial"/>
                <w:color w:val="333333"/>
                <w:sz w:val="18"/>
                <w:szCs w:val="18"/>
                <w:shd w:val="clear" w:color="auto" w:fill="FFFFFF"/>
              </w:rPr>
              <w:t xml:space="preserve">Рис. 1. – Лимфоцитарная инфильтрация в </w:t>
            </w:r>
          </w:p>
          <w:p w:rsidR="00D54949" w:rsidRPr="00D54949" w:rsidRDefault="00D54949" w:rsidP="00592C1A">
            <w:pPr>
              <w:ind w:right="283" w:firstLine="567"/>
              <w:rPr>
                <w:rFonts w:ascii="Arial" w:hAnsi="Arial" w:cs="Arial"/>
                <w:color w:val="333333"/>
                <w:sz w:val="18"/>
                <w:szCs w:val="18"/>
                <w:shd w:val="clear" w:color="auto" w:fill="FFFFFF"/>
              </w:rPr>
            </w:pPr>
            <w:r w:rsidRPr="00D54949">
              <w:rPr>
                <w:rFonts w:ascii="Arial" w:hAnsi="Arial" w:cs="Arial"/>
                <w:color w:val="333333"/>
                <w:sz w:val="18"/>
                <w:szCs w:val="18"/>
                <w:shd w:val="clear" w:color="auto" w:fill="FFFFFF"/>
              </w:rPr>
              <w:t>функциональном и базальном слое эндометрия.</w:t>
            </w:r>
          </w:p>
          <w:p w:rsidR="00D54949" w:rsidRPr="00D54949" w:rsidRDefault="00D54949" w:rsidP="00592C1A">
            <w:pPr>
              <w:ind w:right="283" w:firstLine="567"/>
              <w:rPr>
                <w:rFonts w:ascii="Arial" w:hAnsi="Arial" w:cs="Arial"/>
                <w:color w:val="333333"/>
                <w:sz w:val="18"/>
                <w:szCs w:val="18"/>
                <w:shd w:val="clear" w:color="auto" w:fill="FFFFFF"/>
              </w:rPr>
            </w:pPr>
            <w:r w:rsidRPr="00D54949">
              <w:rPr>
                <w:rFonts w:ascii="Arial" w:hAnsi="Arial" w:cs="Arial"/>
                <w:color w:val="333333"/>
                <w:sz w:val="18"/>
                <w:szCs w:val="18"/>
                <w:shd w:val="clear" w:color="auto" w:fill="FFFFFF"/>
              </w:rPr>
              <w:t>Окраска гематоксилином и эозином х 200.</w:t>
            </w:r>
          </w:p>
          <w:p w:rsidR="00D54949" w:rsidRPr="00D54949" w:rsidRDefault="00D54949" w:rsidP="00592C1A">
            <w:pPr>
              <w:ind w:right="283" w:firstLine="567"/>
              <w:jc w:val="both"/>
              <w:rPr>
                <w:rFonts w:ascii="Arial" w:hAnsi="Arial" w:cs="Arial"/>
                <w:color w:val="333333"/>
                <w:sz w:val="18"/>
                <w:szCs w:val="18"/>
                <w:shd w:val="clear" w:color="auto" w:fill="FFFFFF"/>
              </w:rPr>
            </w:pPr>
          </w:p>
        </w:tc>
        <w:tc>
          <w:tcPr>
            <w:tcW w:w="4786" w:type="dxa"/>
          </w:tcPr>
          <w:p w:rsidR="00D54949" w:rsidRPr="00D54949" w:rsidRDefault="00D54949" w:rsidP="00592C1A">
            <w:pPr>
              <w:ind w:right="283" w:firstLine="567"/>
              <w:rPr>
                <w:rFonts w:ascii="Arial" w:hAnsi="Arial" w:cs="Arial"/>
                <w:color w:val="333333"/>
                <w:sz w:val="18"/>
                <w:szCs w:val="18"/>
                <w:shd w:val="clear" w:color="auto" w:fill="FFFFFF"/>
              </w:rPr>
            </w:pPr>
            <w:r w:rsidRPr="00D54949">
              <w:rPr>
                <w:rFonts w:ascii="Arial" w:hAnsi="Arial" w:cs="Arial"/>
                <w:color w:val="333333"/>
                <w:sz w:val="18"/>
                <w:szCs w:val="18"/>
                <w:shd w:val="clear" w:color="auto" w:fill="FFFFFF"/>
              </w:rPr>
              <w:t>Рис. 2. – Лимфоидная инфильтрация в виде «лимфоидного фолликула» в функциональном слое эндометрия. Окраска гематоксилином и эозином х 200.</w:t>
            </w:r>
          </w:p>
          <w:p w:rsidR="00D54949" w:rsidRPr="00D54949" w:rsidRDefault="00D54949" w:rsidP="00592C1A">
            <w:pPr>
              <w:ind w:right="283" w:firstLine="567"/>
              <w:jc w:val="both"/>
              <w:rPr>
                <w:rFonts w:ascii="Arial" w:hAnsi="Arial" w:cs="Arial"/>
                <w:color w:val="333333"/>
                <w:sz w:val="18"/>
                <w:szCs w:val="18"/>
                <w:shd w:val="clear" w:color="auto" w:fill="FFFFFF"/>
              </w:rPr>
            </w:pPr>
          </w:p>
        </w:tc>
      </w:tr>
      <w:tr w:rsidR="00D54949" w:rsidTr="00D54949">
        <w:tc>
          <w:tcPr>
            <w:tcW w:w="4785" w:type="dxa"/>
          </w:tcPr>
          <w:p w:rsidR="00D54949" w:rsidRDefault="00D54949" w:rsidP="00592C1A">
            <w:pPr>
              <w:ind w:right="283" w:firstLine="567"/>
              <w:jc w:val="both"/>
              <w:rPr>
                <w:rFonts w:ascii="Arial" w:hAnsi="Arial" w:cs="Arial"/>
                <w:color w:val="333333"/>
                <w:shd w:val="clear" w:color="auto" w:fill="FFFFFF"/>
              </w:rPr>
            </w:pPr>
            <w:r w:rsidRPr="00B22C57">
              <w:rPr>
                <w:rFonts w:ascii="Arial" w:hAnsi="Arial" w:cs="Arial"/>
                <w:noProof/>
                <w:color w:val="333333"/>
                <w:shd w:val="clear" w:color="auto" w:fill="FFFFFF"/>
              </w:rPr>
              <w:drawing>
                <wp:inline distT="0" distB="0" distL="0" distR="0">
                  <wp:extent cx="2266950" cy="1700213"/>
                  <wp:effectExtent l="19050" t="0" r="0" b="0"/>
                  <wp:docPr id="47" name="Рисунок 3" descr="E:\Ахметов\очаговаЯ лимф и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хметов\очаговаЯ лимф инф.JPG"/>
                          <pic:cNvPicPr>
                            <a:picLocks noChangeAspect="1" noChangeArrowheads="1"/>
                          </pic:cNvPicPr>
                        </pic:nvPicPr>
                        <pic:blipFill>
                          <a:blip r:embed="rId49" cstate="print"/>
                          <a:srcRect/>
                          <a:stretch>
                            <a:fillRect/>
                          </a:stretch>
                        </pic:blipFill>
                        <pic:spPr bwMode="auto">
                          <a:xfrm>
                            <a:off x="0" y="0"/>
                            <a:ext cx="2268843" cy="1701633"/>
                          </a:xfrm>
                          <a:prstGeom prst="rect">
                            <a:avLst/>
                          </a:prstGeom>
                          <a:noFill/>
                          <a:ln w="9525">
                            <a:noFill/>
                            <a:miter lim="800000"/>
                            <a:headEnd/>
                            <a:tailEnd/>
                          </a:ln>
                        </pic:spPr>
                      </pic:pic>
                    </a:graphicData>
                  </a:graphic>
                </wp:inline>
              </w:drawing>
            </w:r>
          </w:p>
        </w:tc>
        <w:tc>
          <w:tcPr>
            <w:tcW w:w="4786" w:type="dxa"/>
          </w:tcPr>
          <w:p w:rsidR="00D54949" w:rsidRDefault="00D54949" w:rsidP="00592C1A">
            <w:pPr>
              <w:ind w:right="283" w:firstLine="567"/>
              <w:jc w:val="both"/>
              <w:rPr>
                <w:rFonts w:ascii="Arial" w:hAnsi="Arial" w:cs="Arial"/>
                <w:color w:val="333333"/>
                <w:shd w:val="clear" w:color="auto" w:fill="FFFFFF"/>
              </w:rPr>
            </w:pPr>
            <w:r w:rsidRPr="00B22C57">
              <w:rPr>
                <w:rFonts w:ascii="Arial" w:hAnsi="Arial" w:cs="Arial"/>
                <w:noProof/>
                <w:color w:val="333333"/>
                <w:shd w:val="clear" w:color="auto" w:fill="FFFFFF"/>
              </w:rPr>
              <w:drawing>
                <wp:inline distT="0" distB="0" distL="0" distR="0">
                  <wp:extent cx="2312371" cy="1765300"/>
                  <wp:effectExtent l="19050" t="0" r="0" b="0"/>
                  <wp:docPr id="50" name="Рисунок 6" descr="E:\Ахметов\фоллик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хметов\фолликул.JPG"/>
                          <pic:cNvPicPr>
                            <a:picLocks noChangeAspect="1" noChangeArrowheads="1"/>
                          </pic:cNvPicPr>
                        </pic:nvPicPr>
                        <pic:blipFill>
                          <a:blip r:embed="rId50" cstate="print"/>
                          <a:srcRect/>
                          <a:stretch>
                            <a:fillRect/>
                          </a:stretch>
                        </pic:blipFill>
                        <pic:spPr bwMode="auto">
                          <a:xfrm>
                            <a:off x="0" y="0"/>
                            <a:ext cx="2323433" cy="1773745"/>
                          </a:xfrm>
                          <a:prstGeom prst="rect">
                            <a:avLst/>
                          </a:prstGeom>
                          <a:noFill/>
                          <a:ln w="9525">
                            <a:noFill/>
                            <a:miter lim="800000"/>
                            <a:headEnd/>
                            <a:tailEnd/>
                          </a:ln>
                        </pic:spPr>
                      </pic:pic>
                    </a:graphicData>
                  </a:graphic>
                </wp:inline>
              </w:drawing>
            </w:r>
          </w:p>
        </w:tc>
      </w:tr>
    </w:tbl>
    <w:p w:rsidR="00D54949" w:rsidRDefault="00D54949" w:rsidP="00592C1A">
      <w:pPr>
        <w:spacing w:after="0" w:line="240" w:lineRule="auto"/>
        <w:ind w:right="283" w:firstLine="567"/>
        <w:jc w:val="both"/>
        <w:rPr>
          <w:rFonts w:ascii="Arial" w:hAnsi="Arial" w:cs="Arial"/>
          <w:color w:val="333333"/>
          <w:sz w:val="20"/>
          <w:szCs w:val="20"/>
          <w:shd w:val="clear" w:color="auto" w:fill="FFFFFF"/>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54949" w:rsidTr="00D54949">
        <w:tc>
          <w:tcPr>
            <w:tcW w:w="4785" w:type="dxa"/>
          </w:tcPr>
          <w:p w:rsidR="00D54949" w:rsidRPr="00D54949" w:rsidRDefault="00D54949" w:rsidP="00592C1A">
            <w:pPr>
              <w:ind w:right="283" w:firstLine="567"/>
              <w:rPr>
                <w:rFonts w:ascii="Arial" w:hAnsi="Arial" w:cs="Arial"/>
                <w:color w:val="333333"/>
                <w:sz w:val="18"/>
                <w:szCs w:val="18"/>
                <w:shd w:val="clear" w:color="auto" w:fill="FFFFFF"/>
              </w:rPr>
            </w:pPr>
            <w:r w:rsidRPr="00D54949">
              <w:rPr>
                <w:rFonts w:ascii="Arial" w:hAnsi="Arial" w:cs="Arial"/>
                <w:color w:val="333333"/>
                <w:sz w:val="18"/>
                <w:szCs w:val="18"/>
                <w:shd w:val="clear" w:color="auto" w:fill="FFFFFF"/>
              </w:rPr>
              <w:t xml:space="preserve">Рис.3. - Склероз базального слоя эндометрия и стенок спиральных артерий. Окраска </w:t>
            </w:r>
          </w:p>
          <w:p w:rsidR="00D54949" w:rsidRPr="00D54949" w:rsidRDefault="00D54949" w:rsidP="00592C1A">
            <w:pPr>
              <w:ind w:right="283" w:firstLine="567"/>
              <w:rPr>
                <w:rFonts w:ascii="Arial" w:hAnsi="Arial" w:cs="Arial"/>
                <w:color w:val="333333"/>
                <w:sz w:val="18"/>
                <w:szCs w:val="18"/>
                <w:shd w:val="clear" w:color="auto" w:fill="FFFFFF"/>
              </w:rPr>
            </w:pPr>
            <w:r w:rsidRPr="00D54949">
              <w:rPr>
                <w:rFonts w:ascii="Arial" w:hAnsi="Arial" w:cs="Arial"/>
                <w:color w:val="333333"/>
                <w:sz w:val="18"/>
                <w:szCs w:val="18"/>
                <w:shd w:val="clear" w:color="auto" w:fill="FFFFFF"/>
              </w:rPr>
              <w:t>гематоксилином и эозином х 200.</w:t>
            </w:r>
          </w:p>
          <w:p w:rsidR="00D54949" w:rsidRDefault="00D54949" w:rsidP="00592C1A">
            <w:pPr>
              <w:ind w:right="283" w:firstLine="567"/>
              <w:rPr>
                <w:rFonts w:ascii="Arial" w:hAnsi="Arial" w:cs="Arial"/>
                <w:color w:val="333333"/>
                <w:shd w:val="clear" w:color="auto" w:fill="FFFFFF"/>
              </w:rPr>
            </w:pPr>
          </w:p>
        </w:tc>
        <w:tc>
          <w:tcPr>
            <w:tcW w:w="4786" w:type="dxa"/>
          </w:tcPr>
          <w:p w:rsidR="00D54949" w:rsidRPr="00D54949" w:rsidRDefault="00D54949" w:rsidP="00592C1A">
            <w:pPr>
              <w:ind w:right="283" w:firstLine="567"/>
              <w:rPr>
                <w:rFonts w:ascii="Arial" w:hAnsi="Arial" w:cs="Arial"/>
                <w:color w:val="333333"/>
                <w:sz w:val="18"/>
                <w:szCs w:val="18"/>
                <w:shd w:val="clear" w:color="auto" w:fill="FFFFFF"/>
              </w:rPr>
            </w:pPr>
            <w:r w:rsidRPr="00D54949">
              <w:rPr>
                <w:rFonts w:ascii="Arial" w:hAnsi="Arial" w:cs="Arial"/>
                <w:color w:val="333333"/>
                <w:sz w:val="18"/>
                <w:szCs w:val="18"/>
                <w:shd w:val="clear" w:color="auto" w:fill="FFFFFF"/>
              </w:rPr>
              <w:t>Рис. 4. – Склероз стромы эндометрия. Окраска гематоксилином и эозином х 200.</w:t>
            </w:r>
          </w:p>
          <w:p w:rsidR="00D54949" w:rsidRDefault="00D54949" w:rsidP="00592C1A">
            <w:pPr>
              <w:ind w:right="283" w:firstLine="567"/>
              <w:rPr>
                <w:rFonts w:ascii="Arial" w:hAnsi="Arial" w:cs="Arial"/>
                <w:color w:val="333333"/>
                <w:shd w:val="clear" w:color="auto" w:fill="FFFFFF"/>
              </w:rPr>
            </w:pPr>
          </w:p>
        </w:tc>
      </w:tr>
      <w:tr w:rsidR="00D54949" w:rsidTr="00D54949">
        <w:tc>
          <w:tcPr>
            <w:tcW w:w="4785" w:type="dxa"/>
          </w:tcPr>
          <w:p w:rsidR="00D54949" w:rsidRDefault="00D54949" w:rsidP="00592C1A">
            <w:pPr>
              <w:ind w:right="283" w:firstLine="567"/>
              <w:rPr>
                <w:rFonts w:ascii="Arial" w:hAnsi="Arial" w:cs="Arial"/>
                <w:color w:val="333333"/>
                <w:shd w:val="clear" w:color="auto" w:fill="FFFFFF"/>
              </w:rPr>
            </w:pPr>
            <w:r w:rsidRPr="00B22C57">
              <w:rPr>
                <w:rFonts w:ascii="Arial" w:hAnsi="Arial" w:cs="Arial"/>
                <w:noProof/>
              </w:rPr>
              <w:lastRenderedPageBreak/>
              <w:drawing>
                <wp:inline distT="0" distB="0" distL="0" distR="0">
                  <wp:extent cx="2457450" cy="1863851"/>
                  <wp:effectExtent l="19050" t="0" r="0" b="0"/>
                  <wp:docPr id="51" name="Рисунок 4" descr="E:\Ахметов\склероз стенки сосу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хметов\склероз стенки сосудов.JPG"/>
                          <pic:cNvPicPr>
                            <a:picLocks noChangeAspect="1" noChangeArrowheads="1"/>
                          </pic:cNvPicPr>
                        </pic:nvPicPr>
                        <pic:blipFill>
                          <a:blip r:embed="rId51" cstate="print"/>
                          <a:srcRect/>
                          <a:stretch>
                            <a:fillRect/>
                          </a:stretch>
                        </pic:blipFill>
                        <pic:spPr bwMode="auto">
                          <a:xfrm>
                            <a:off x="0" y="0"/>
                            <a:ext cx="2458548" cy="1864684"/>
                          </a:xfrm>
                          <a:prstGeom prst="rect">
                            <a:avLst/>
                          </a:prstGeom>
                          <a:noFill/>
                          <a:ln w="9525">
                            <a:noFill/>
                            <a:miter lim="800000"/>
                            <a:headEnd/>
                            <a:tailEnd/>
                          </a:ln>
                        </pic:spPr>
                      </pic:pic>
                    </a:graphicData>
                  </a:graphic>
                </wp:inline>
              </w:drawing>
            </w:r>
          </w:p>
        </w:tc>
        <w:tc>
          <w:tcPr>
            <w:tcW w:w="4786" w:type="dxa"/>
          </w:tcPr>
          <w:p w:rsidR="00D54949" w:rsidRDefault="00D54949" w:rsidP="00592C1A">
            <w:pPr>
              <w:ind w:right="283" w:firstLine="567"/>
              <w:rPr>
                <w:rFonts w:ascii="Arial" w:hAnsi="Arial" w:cs="Arial"/>
                <w:color w:val="333333"/>
                <w:shd w:val="clear" w:color="auto" w:fill="FFFFFF"/>
              </w:rPr>
            </w:pPr>
            <w:r w:rsidRPr="00B22C57">
              <w:rPr>
                <w:rFonts w:ascii="Arial" w:hAnsi="Arial" w:cs="Arial"/>
                <w:noProof/>
              </w:rPr>
              <w:drawing>
                <wp:inline distT="0" distB="0" distL="0" distR="0">
                  <wp:extent cx="2292350" cy="1828166"/>
                  <wp:effectExtent l="19050" t="0" r="0" b="0"/>
                  <wp:docPr id="52" name="Рисунок 5" descr="E:\Ахметов\склероз стро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хметов\склероз стромы.JPG"/>
                          <pic:cNvPicPr>
                            <a:picLocks noChangeAspect="1" noChangeArrowheads="1"/>
                          </pic:cNvPicPr>
                        </pic:nvPicPr>
                        <pic:blipFill>
                          <a:blip r:embed="rId52" cstate="print"/>
                          <a:srcRect/>
                          <a:stretch>
                            <a:fillRect/>
                          </a:stretch>
                        </pic:blipFill>
                        <pic:spPr bwMode="auto">
                          <a:xfrm>
                            <a:off x="0" y="0"/>
                            <a:ext cx="2292985" cy="1828672"/>
                          </a:xfrm>
                          <a:prstGeom prst="rect">
                            <a:avLst/>
                          </a:prstGeom>
                          <a:noFill/>
                          <a:ln w="9525">
                            <a:noFill/>
                            <a:miter lim="800000"/>
                            <a:headEnd/>
                            <a:tailEnd/>
                          </a:ln>
                        </pic:spPr>
                      </pic:pic>
                    </a:graphicData>
                  </a:graphic>
                </wp:inline>
              </w:drawing>
            </w:r>
          </w:p>
        </w:tc>
      </w:tr>
    </w:tbl>
    <w:p w:rsidR="00B22C57" w:rsidRPr="00B22C57" w:rsidRDefault="00B22C57" w:rsidP="00592C1A">
      <w:pPr>
        <w:spacing w:after="0" w:line="240" w:lineRule="auto"/>
        <w:ind w:right="283" w:firstLine="567"/>
        <w:rPr>
          <w:rFonts w:ascii="Arial" w:hAnsi="Arial" w:cs="Arial"/>
          <w:color w:val="333333"/>
          <w:sz w:val="20"/>
          <w:szCs w:val="20"/>
          <w:shd w:val="clear" w:color="auto" w:fill="FFFFFF"/>
        </w:rPr>
      </w:pPr>
    </w:p>
    <w:p w:rsidR="00C54045" w:rsidRDefault="00C54045" w:rsidP="00592C1A">
      <w:pPr>
        <w:autoSpaceDE w:val="0"/>
        <w:autoSpaceDN w:val="0"/>
        <w:adjustRightInd w:val="0"/>
        <w:spacing w:after="0" w:line="240" w:lineRule="auto"/>
        <w:ind w:right="283"/>
        <w:jc w:val="both"/>
        <w:rPr>
          <w:rFonts w:ascii="Arial" w:hAnsi="Arial" w:cs="Arial"/>
          <w:b/>
          <w:caps/>
          <w:sz w:val="20"/>
          <w:szCs w:val="20"/>
        </w:rPr>
      </w:pPr>
    </w:p>
    <w:p w:rsidR="00C54045" w:rsidRDefault="00C54045" w:rsidP="00592C1A">
      <w:pPr>
        <w:autoSpaceDE w:val="0"/>
        <w:autoSpaceDN w:val="0"/>
        <w:adjustRightInd w:val="0"/>
        <w:spacing w:after="0" w:line="240" w:lineRule="auto"/>
        <w:ind w:right="283"/>
        <w:jc w:val="both"/>
        <w:rPr>
          <w:rFonts w:ascii="Arial" w:hAnsi="Arial" w:cs="Arial"/>
          <w:b/>
          <w:caps/>
          <w:sz w:val="20"/>
          <w:szCs w:val="20"/>
        </w:rPr>
      </w:pPr>
    </w:p>
    <w:p w:rsidR="00C54045" w:rsidRDefault="00114CBB" w:rsidP="00592C1A">
      <w:pPr>
        <w:autoSpaceDE w:val="0"/>
        <w:autoSpaceDN w:val="0"/>
        <w:adjustRightInd w:val="0"/>
        <w:spacing w:after="0" w:line="240" w:lineRule="auto"/>
        <w:ind w:right="283"/>
        <w:jc w:val="both"/>
        <w:rPr>
          <w:rFonts w:ascii="Arial" w:hAnsi="Arial" w:cs="Arial"/>
          <w:b/>
          <w:caps/>
          <w:sz w:val="20"/>
          <w:szCs w:val="20"/>
        </w:rPr>
      </w:pPr>
      <w:r>
        <w:rPr>
          <w:rFonts w:ascii="Arial" w:hAnsi="Arial" w:cs="Arial"/>
          <w:b/>
          <w:caps/>
          <w:noProof/>
          <w:sz w:val="20"/>
          <w:szCs w:val="20"/>
        </w:rPr>
        <w:pict>
          <v:shape id="_x0000_s1182" type="#_x0000_t32" style="position:absolute;left:0;text-align:left;margin-left:105.45pt;margin-top:8.15pt;width:262.5pt;height:2.25pt;flip:y;z-index:251905024" o:connectortype="straight"/>
        </w:pict>
      </w:r>
    </w:p>
    <w:p w:rsidR="00C54045" w:rsidRDefault="00C54045" w:rsidP="00592C1A">
      <w:pPr>
        <w:autoSpaceDE w:val="0"/>
        <w:autoSpaceDN w:val="0"/>
        <w:adjustRightInd w:val="0"/>
        <w:spacing w:after="0" w:line="240" w:lineRule="auto"/>
        <w:ind w:right="283"/>
        <w:jc w:val="both"/>
        <w:rPr>
          <w:rFonts w:ascii="Arial" w:hAnsi="Arial" w:cs="Arial"/>
          <w:b/>
          <w:caps/>
          <w:sz w:val="20"/>
          <w:szCs w:val="20"/>
        </w:rPr>
      </w:pPr>
    </w:p>
    <w:p w:rsidR="00C54045" w:rsidRDefault="00C54045" w:rsidP="00592C1A">
      <w:pPr>
        <w:autoSpaceDE w:val="0"/>
        <w:autoSpaceDN w:val="0"/>
        <w:adjustRightInd w:val="0"/>
        <w:spacing w:after="0" w:line="240" w:lineRule="auto"/>
        <w:ind w:right="283"/>
        <w:jc w:val="both"/>
        <w:rPr>
          <w:rFonts w:ascii="Arial" w:hAnsi="Arial" w:cs="Arial"/>
          <w:b/>
          <w:caps/>
          <w:sz w:val="20"/>
          <w:szCs w:val="20"/>
        </w:rPr>
      </w:pPr>
    </w:p>
    <w:p w:rsidR="00C54045" w:rsidRDefault="00C54045" w:rsidP="00592C1A">
      <w:pPr>
        <w:autoSpaceDE w:val="0"/>
        <w:autoSpaceDN w:val="0"/>
        <w:adjustRightInd w:val="0"/>
        <w:spacing w:after="0" w:line="240" w:lineRule="auto"/>
        <w:ind w:right="283"/>
        <w:jc w:val="both"/>
        <w:rPr>
          <w:rFonts w:ascii="Arial" w:hAnsi="Arial" w:cs="Arial"/>
          <w:b/>
          <w:caps/>
          <w:sz w:val="20"/>
          <w:szCs w:val="20"/>
        </w:rPr>
      </w:pPr>
    </w:p>
    <w:p w:rsidR="00D54949" w:rsidRPr="00D54949" w:rsidRDefault="00D54949" w:rsidP="00592C1A">
      <w:pPr>
        <w:autoSpaceDE w:val="0"/>
        <w:autoSpaceDN w:val="0"/>
        <w:adjustRightInd w:val="0"/>
        <w:spacing w:after="0" w:line="240" w:lineRule="auto"/>
        <w:ind w:left="-567" w:right="283"/>
        <w:jc w:val="both"/>
        <w:rPr>
          <w:rFonts w:ascii="Arial" w:hAnsi="Arial" w:cs="Arial"/>
          <w:b/>
          <w:caps/>
          <w:sz w:val="20"/>
          <w:szCs w:val="20"/>
        </w:rPr>
      </w:pPr>
      <w:r w:rsidRPr="00D54949">
        <w:rPr>
          <w:rFonts w:ascii="Arial" w:hAnsi="Arial" w:cs="Arial"/>
          <w:b/>
          <w:caps/>
          <w:sz w:val="20"/>
          <w:szCs w:val="20"/>
        </w:rPr>
        <w:t xml:space="preserve">Роль Ureаplasma urealyticum в патологии урогенитального тракта по данным ПЦР-диагностики </w:t>
      </w:r>
    </w:p>
    <w:p w:rsidR="00A5771D" w:rsidRPr="006D06D7" w:rsidRDefault="00A5771D" w:rsidP="00592C1A">
      <w:pPr>
        <w:autoSpaceDE w:val="0"/>
        <w:autoSpaceDN w:val="0"/>
        <w:adjustRightInd w:val="0"/>
        <w:spacing w:after="0" w:line="240" w:lineRule="auto"/>
        <w:ind w:left="-567" w:right="283"/>
        <w:jc w:val="both"/>
        <w:rPr>
          <w:rFonts w:ascii="Arial" w:hAnsi="Arial" w:cs="Arial"/>
          <w:b/>
          <w:sz w:val="20"/>
          <w:szCs w:val="20"/>
        </w:rPr>
      </w:pPr>
    </w:p>
    <w:p w:rsidR="00D54949" w:rsidRPr="00D54949" w:rsidRDefault="00D54949" w:rsidP="00592C1A">
      <w:pPr>
        <w:autoSpaceDE w:val="0"/>
        <w:autoSpaceDN w:val="0"/>
        <w:adjustRightInd w:val="0"/>
        <w:spacing w:after="0" w:line="240" w:lineRule="auto"/>
        <w:ind w:left="-567" w:right="283"/>
        <w:jc w:val="both"/>
        <w:rPr>
          <w:rFonts w:ascii="Arial" w:hAnsi="Arial" w:cs="Arial"/>
          <w:b/>
          <w:sz w:val="20"/>
          <w:szCs w:val="20"/>
        </w:rPr>
      </w:pPr>
      <w:r w:rsidRPr="00D54949">
        <w:rPr>
          <w:rFonts w:ascii="Arial" w:hAnsi="Arial" w:cs="Arial"/>
          <w:b/>
          <w:sz w:val="20"/>
          <w:szCs w:val="20"/>
        </w:rPr>
        <w:t>Аульбекова Ф.А.</w:t>
      </w:r>
    </w:p>
    <w:p w:rsidR="00D54949" w:rsidRPr="00C54045" w:rsidRDefault="00D54949" w:rsidP="00592C1A">
      <w:pPr>
        <w:autoSpaceDE w:val="0"/>
        <w:autoSpaceDN w:val="0"/>
        <w:adjustRightInd w:val="0"/>
        <w:spacing w:after="0" w:line="240" w:lineRule="auto"/>
        <w:ind w:left="-567" w:right="283"/>
        <w:jc w:val="both"/>
        <w:rPr>
          <w:rFonts w:ascii="Arial" w:hAnsi="Arial" w:cs="Arial"/>
          <w:i/>
          <w:sz w:val="20"/>
          <w:szCs w:val="20"/>
        </w:rPr>
      </w:pPr>
      <w:r w:rsidRPr="00C54045">
        <w:rPr>
          <w:rFonts w:ascii="Arial" w:hAnsi="Arial" w:cs="Arial"/>
          <w:i/>
          <w:sz w:val="20"/>
          <w:szCs w:val="20"/>
        </w:rPr>
        <w:t>Отделение экстракорпоральной гемокоррекции</w:t>
      </w:r>
    </w:p>
    <w:p w:rsidR="00D54949" w:rsidRPr="00C54045" w:rsidRDefault="00D54949" w:rsidP="00592C1A">
      <w:pPr>
        <w:autoSpaceDE w:val="0"/>
        <w:autoSpaceDN w:val="0"/>
        <w:adjustRightInd w:val="0"/>
        <w:spacing w:after="0" w:line="240" w:lineRule="auto"/>
        <w:ind w:left="-567" w:right="283"/>
        <w:jc w:val="both"/>
        <w:rPr>
          <w:rFonts w:ascii="Arial" w:hAnsi="Arial" w:cs="Arial"/>
          <w:i/>
          <w:sz w:val="20"/>
          <w:szCs w:val="20"/>
        </w:rPr>
      </w:pPr>
      <w:r w:rsidRPr="00C54045">
        <w:rPr>
          <w:rFonts w:ascii="Arial" w:hAnsi="Arial" w:cs="Arial"/>
          <w:i/>
          <w:sz w:val="20"/>
          <w:szCs w:val="20"/>
        </w:rPr>
        <w:t>Центральная клиническая больница УДП РК</w:t>
      </w:r>
    </w:p>
    <w:p w:rsidR="00D54949" w:rsidRPr="00C54045" w:rsidRDefault="00D54949" w:rsidP="00592C1A">
      <w:pPr>
        <w:autoSpaceDE w:val="0"/>
        <w:autoSpaceDN w:val="0"/>
        <w:adjustRightInd w:val="0"/>
        <w:spacing w:after="0" w:line="240" w:lineRule="auto"/>
        <w:ind w:left="-567" w:right="283"/>
        <w:jc w:val="both"/>
        <w:rPr>
          <w:rFonts w:ascii="Arial" w:hAnsi="Arial" w:cs="Arial"/>
          <w:i/>
          <w:sz w:val="20"/>
          <w:szCs w:val="20"/>
        </w:rPr>
      </w:pPr>
      <w:r w:rsidRPr="00C54045">
        <w:rPr>
          <w:rFonts w:ascii="Arial" w:hAnsi="Arial" w:cs="Arial"/>
          <w:i/>
          <w:sz w:val="20"/>
          <w:szCs w:val="20"/>
        </w:rPr>
        <w:t>.</w:t>
      </w:r>
    </w:p>
    <w:p w:rsidR="00D54949" w:rsidRPr="00D54949" w:rsidRDefault="00D54949" w:rsidP="00592C1A">
      <w:pPr>
        <w:autoSpaceDE w:val="0"/>
        <w:autoSpaceDN w:val="0"/>
        <w:adjustRightInd w:val="0"/>
        <w:spacing w:after="0" w:line="240" w:lineRule="auto"/>
        <w:ind w:left="-567" w:right="283"/>
        <w:jc w:val="both"/>
        <w:rPr>
          <w:rFonts w:ascii="Arial" w:hAnsi="Arial" w:cs="Arial"/>
          <w:sz w:val="20"/>
          <w:szCs w:val="20"/>
        </w:rPr>
      </w:pPr>
      <w:r w:rsidRPr="00D54949">
        <w:rPr>
          <w:rFonts w:ascii="Arial" w:hAnsi="Arial" w:cs="Arial"/>
          <w:sz w:val="20"/>
          <w:szCs w:val="20"/>
        </w:rPr>
        <w:t xml:space="preserve">В статье описаны результаты обследования 406 пациентов с воспалительной симптоматикой урогенитального тракта методом  полимеразной цепной реакции с анализом частоты выявления </w:t>
      </w:r>
      <w:r w:rsidRPr="00D54949">
        <w:rPr>
          <w:rFonts w:ascii="Arial" w:hAnsi="Arial" w:cs="Arial"/>
          <w:i/>
          <w:iCs/>
          <w:sz w:val="20"/>
          <w:szCs w:val="20"/>
        </w:rPr>
        <w:t>Ureaplasma urealуticum</w:t>
      </w:r>
      <w:r w:rsidRPr="00D54949">
        <w:rPr>
          <w:rFonts w:ascii="Arial" w:hAnsi="Arial" w:cs="Arial"/>
          <w:sz w:val="20"/>
          <w:szCs w:val="20"/>
        </w:rPr>
        <w:t>.</w:t>
      </w:r>
    </w:p>
    <w:p w:rsidR="00D54949" w:rsidRPr="006D06D7" w:rsidRDefault="00D54949" w:rsidP="00592C1A">
      <w:pPr>
        <w:autoSpaceDE w:val="0"/>
        <w:autoSpaceDN w:val="0"/>
        <w:adjustRightInd w:val="0"/>
        <w:spacing w:after="0" w:line="240" w:lineRule="auto"/>
        <w:ind w:left="-567" w:right="283"/>
        <w:jc w:val="both"/>
        <w:rPr>
          <w:rFonts w:ascii="Arial" w:hAnsi="Arial" w:cs="Arial"/>
          <w:sz w:val="20"/>
          <w:szCs w:val="20"/>
        </w:rPr>
      </w:pPr>
      <w:r w:rsidRPr="00A5771D">
        <w:rPr>
          <w:rFonts w:ascii="Arial" w:hAnsi="Arial" w:cs="Arial"/>
          <w:b/>
          <w:sz w:val="20"/>
          <w:szCs w:val="20"/>
        </w:rPr>
        <w:t>Ключевые слова</w:t>
      </w:r>
      <w:r w:rsidRPr="00D54949">
        <w:rPr>
          <w:rFonts w:ascii="Arial" w:hAnsi="Arial" w:cs="Arial"/>
          <w:sz w:val="20"/>
          <w:szCs w:val="20"/>
        </w:rPr>
        <w:t>: урогенитальные микоплазмы, метод полимеразной цепной реакции</w:t>
      </w:r>
    </w:p>
    <w:p w:rsidR="00A5771D" w:rsidRPr="006D06D7" w:rsidRDefault="00A5771D" w:rsidP="00592C1A">
      <w:pPr>
        <w:autoSpaceDE w:val="0"/>
        <w:autoSpaceDN w:val="0"/>
        <w:adjustRightInd w:val="0"/>
        <w:spacing w:after="0" w:line="240" w:lineRule="auto"/>
        <w:ind w:right="283"/>
        <w:jc w:val="both"/>
        <w:rPr>
          <w:rFonts w:ascii="Arial" w:hAnsi="Arial" w:cs="Arial"/>
          <w:sz w:val="20"/>
          <w:szCs w:val="20"/>
        </w:rPr>
      </w:pPr>
    </w:p>
    <w:p w:rsidR="00D54949" w:rsidRPr="00D54949" w:rsidRDefault="00D54949" w:rsidP="00592C1A">
      <w:pPr>
        <w:autoSpaceDE w:val="0"/>
        <w:autoSpaceDN w:val="0"/>
        <w:adjustRightInd w:val="0"/>
        <w:spacing w:after="0" w:line="240" w:lineRule="auto"/>
        <w:ind w:left="-567" w:right="283" w:firstLine="567"/>
        <w:jc w:val="both"/>
        <w:rPr>
          <w:rFonts w:ascii="Arial" w:hAnsi="Arial" w:cs="Arial"/>
          <w:b/>
          <w:bCs/>
          <w:sz w:val="20"/>
          <w:szCs w:val="20"/>
        </w:rPr>
      </w:pPr>
      <w:r w:rsidRPr="00D54949">
        <w:rPr>
          <w:rFonts w:ascii="Arial" w:hAnsi="Arial" w:cs="Arial"/>
          <w:sz w:val="20"/>
          <w:szCs w:val="20"/>
        </w:rPr>
        <w:t>Скрытые инфекции мочеполовой системы играют существенную роль в развитии локальных хронических процессов - негонококковых уретритов у мужчин, хронических воспалительных заболеваний органов малого таза и патологии шейки матки у женщин. Урогенитальные микоплазмы способны в той или иной степени влиять на сперматогенез и, таким образом, являться причиной мужского бесплодия. Поражение женской половой системы связано с угрозой развития вторичного бесплодия, пренатальной инфекции, невынашиванием плода и т.д. В то же время ряд исследователей отмечают бессимптомное носительство U. urealyticum у клинически здоровых людей и высказывают мнение, что данный микроорганизм является условно патогенным, проявляющим свои потенции лишь в определенных условиях и не требует использования этиотропной терапии. Многочисленные литературные данные указывают на разнообразие симптомов при урогенитальных микоплазмозах и, как следствие, на трудности в выборе адекватных методических подходов для их диагностики [1]</w:t>
      </w:r>
      <w:r w:rsidRPr="00D54949">
        <w:rPr>
          <w:rFonts w:ascii="Arial" w:hAnsi="Arial" w:cs="Arial"/>
          <w:b/>
          <w:bCs/>
          <w:sz w:val="20"/>
          <w:szCs w:val="20"/>
        </w:rPr>
        <w:t>.</w:t>
      </w:r>
    </w:p>
    <w:p w:rsidR="00D54949" w:rsidRPr="00D54949" w:rsidRDefault="00D54949" w:rsidP="00592C1A">
      <w:pPr>
        <w:spacing w:after="0" w:line="240" w:lineRule="auto"/>
        <w:ind w:left="-567" w:right="283" w:firstLine="567"/>
        <w:jc w:val="both"/>
        <w:rPr>
          <w:rFonts w:ascii="Arial" w:hAnsi="Arial" w:cs="Arial"/>
          <w:sz w:val="20"/>
          <w:szCs w:val="20"/>
        </w:rPr>
      </w:pPr>
      <w:r w:rsidRPr="00D54949">
        <w:rPr>
          <w:rFonts w:ascii="Arial" w:hAnsi="Arial" w:cs="Arial"/>
          <w:sz w:val="20"/>
          <w:szCs w:val="20"/>
        </w:rPr>
        <w:t>Несмотря на значительные достижения в области лабораторной диагностики, связанные с внедрением генетических методов исследования, и широкое использование современных антимикробных препаратов, проблема диагностики и лечения заболеваний урогенитального  тракта, особенно у пациентов высокого инфекционного риска, остается не до конца решенной.</w:t>
      </w:r>
    </w:p>
    <w:p w:rsidR="00D54949" w:rsidRPr="00D54949" w:rsidRDefault="00D54949" w:rsidP="00592C1A">
      <w:pPr>
        <w:spacing w:after="0" w:line="240" w:lineRule="auto"/>
        <w:ind w:left="-567" w:right="283" w:firstLine="567"/>
        <w:jc w:val="both"/>
        <w:rPr>
          <w:rFonts w:ascii="Arial" w:hAnsi="Arial" w:cs="Arial"/>
          <w:sz w:val="20"/>
          <w:szCs w:val="20"/>
        </w:rPr>
      </w:pPr>
      <w:r w:rsidRPr="00D54949">
        <w:rPr>
          <w:rFonts w:ascii="Arial" w:hAnsi="Arial" w:cs="Arial"/>
          <w:sz w:val="20"/>
          <w:szCs w:val="20"/>
        </w:rPr>
        <w:t> С появлением молекулярно-биологических методов исследования уровень соответствия лабораторной диагностики максимально приблизился к объективным современным требованиям, направленным на достижение эффективного результата лечения многих инфекционных заболеваний, включая уретрит [2].</w:t>
      </w:r>
    </w:p>
    <w:p w:rsidR="00D54949" w:rsidRPr="00D54949" w:rsidRDefault="00D54949" w:rsidP="00592C1A">
      <w:pPr>
        <w:spacing w:after="0" w:line="240" w:lineRule="auto"/>
        <w:ind w:left="-567" w:right="283" w:firstLine="567"/>
        <w:jc w:val="both"/>
        <w:rPr>
          <w:rFonts w:ascii="Arial" w:hAnsi="Arial" w:cs="Arial"/>
          <w:sz w:val="20"/>
          <w:szCs w:val="20"/>
        </w:rPr>
      </w:pPr>
      <w:r w:rsidRPr="00D54949">
        <w:rPr>
          <w:rFonts w:ascii="Arial" w:hAnsi="Arial" w:cs="Arial"/>
          <w:sz w:val="20"/>
          <w:szCs w:val="20"/>
        </w:rPr>
        <w:t>Появившаяся в последние годы модификация метода ПЦР - "ПЦР в реальном времени" - позволяет осуществлять количественную оценку микроорганизмов в исследуемом клиническом материале и обеспечивает возможность тестирования клинического материала одновременно на несколько возбудителей (multiplex-ПЦР), что является весьма актуальным, в частности при уретрите. При этом время получения результата исследования занимает всего несколько часов с возможностью автоматизации процесса [3].</w:t>
      </w:r>
    </w:p>
    <w:p w:rsidR="00D54949" w:rsidRPr="00D54949" w:rsidRDefault="00D54949" w:rsidP="00592C1A">
      <w:pPr>
        <w:autoSpaceDE w:val="0"/>
        <w:autoSpaceDN w:val="0"/>
        <w:adjustRightInd w:val="0"/>
        <w:spacing w:after="0" w:line="240" w:lineRule="auto"/>
        <w:ind w:left="-567" w:right="283" w:firstLine="567"/>
        <w:jc w:val="both"/>
        <w:rPr>
          <w:rFonts w:ascii="Arial" w:hAnsi="Arial" w:cs="Arial"/>
          <w:sz w:val="20"/>
          <w:szCs w:val="20"/>
        </w:rPr>
      </w:pPr>
      <w:r w:rsidRPr="00D54949">
        <w:rPr>
          <w:rFonts w:ascii="Arial" w:hAnsi="Arial" w:cs="Arial"/>
          <w:b/>
          <w:bCs/>
          <w:sz w:val="20"/>
          <w:szCs w:val="20"/>
        </w:rPr>
        <w:t xml:space="preserve">Целью работы </w:t>
      </w:r>
      <w:r w:rsidRPr="00D54949">
        <w:rPr>
          <w:rFonts w:ascii="Arial" w:hAnsi="Arial" w:cs="Arial"/>
          <w:sz w:val="20"/>
          <w:szCs w:val="20"/>
        </w:rPr>
        <w:t>явилась оценка частоты выявления Ureаplasma urealyticum методом полимеразной цепной реакции (ПЦР) в сравнении с другими  урогенитальными микоплазмами.</w:t>
      </w:r>
    </w:p>
    <w:p w:rsidR="00D54949" w:rsidRPr="00D54949" w:rsidRDefault="00D54949" w:rsidP="00592C1A">
      <w:pPr>
        <w:spacing w:after="0" w:line="240" w:lineRule="auto"/>
        <w:ind w:left="-567" w:right="283" w:firstLine="567"/>
        <w:jc w:val="both"/>
        <w:rPr>
          <w:rFonts w:ascii="Arial" w:hAnsi="Arial" w:cs="Arial"/>
          <w:sz w:val="20"/>
          <w:szCs w:val="20"/>
        </w:rPr>
      </w:pPr>
      <w:r w:rsidRPr="00D54949">
        <w:rPr>
          <w:rFonts w:ascii="Arial" w:hAnsi="Arial" w:cs="Arial"/>
          <w:b/>
          <w:bCs/>
          <w:sz w:val="20"/>
          <w:szCs w:val="20"/>
        </w:rPr>
        <w:lastRenderedPageBreak/>
        <w:t xml:space="preserve">Материалы и методы: </w:t>
      </w:r>
      <w:r w:rsidRPr="00D54949">
        <w:rPr>
          <w:rFonts w:ascii="Arial" w:hAnsi="Arial" w:cs="Arial"/>
          <w:sz w:val="20"/>
          <w:szCs w:val="20"/>
        </w:rPr>
        <w:t xml:space="preserve">Анализировались соскобы из уретры мужчин,  соскобы из цервикального канала и заднего свода влагалища женщин, обратившихся в Центральную клиническую больницу УДП РК с воспалительной симптоматикой урогенитального тракта. Всего было обследовано 406 пациентов, из них 134 мужчины в возрасте от 18 до 53 лет и   272 женщины в возрасте от 24 до 65 лет. </w:t>
      </w:r>
    </w:p>
    <w:p w:rsidR="00D54949" w:rsidRPr="00D54949" w:rsidRDefault="00D54949" w:rsidP="00592C1A">
      <w:pPr>
        <w:autoSpaceDE w:val="0"/>
        <w:autoSpaceDN w:val="0"/>
        <w:adjustRightInd w:val="0"/>
        <w:spacing w:after="0" w:line="240" w:lineRule="auto"/>
        <w:ind w:left="-567" w:right="283" w:firstLine="567"/>
        <w:jc w:val="both"/>
        <w:rPr>
          <w:rFonts w:ascii="Arial" w:hAnsi="Arial" w:cs="Arial"/>
          <w:sz w:val="20"/>
          <w:szCs w:val="20"/>
        </w:rPr>
      </w:pPr>
      <w:r w:rsidRPr="00D54949">
        <w:rPr>
          <w:rFonts w:ascii="Arial" w:hAnsi="Arial" w:cs="Arial"/>
          <w:sz w:val="20"/>
          <w:szCs w:val="20"/>
        </w:rPr>
        <w:t>Материал исследования подвергался детекции возбудителей методом полимеразной цепной реакции (ПЦР) с применением сертифицированных наборов. ДНК из клинических образцов выделяли методом адсорбции на частицах двуокиси кремния в присутствии гуанидинатицианата натрия. Штаммы урогенитальных хламидий и микоплазм идентифицировали на основании анализа последовательностей гена 16S рРНК.</w:t>
      </w:r>
      <w:r w:rsidRPr="00D54949">
        <w:rPr>
          <w:rFonts w:ascii="Arial" w:eastAsia="TimesNewRoman" w:hAnsi="Arial" w:cs="Arial"/>
          <w:color w:val="000000"/>
          <w:sz w:val="20"/>
          <w:szCs w:val="20"/>
        </w:rPr>
        <w:t xml:space="preserve"> Выделяли 3 вида микоплазм: </w:t>
      </w:r>
      <w:r w:rsidRPr="00D54949">
        <w:rPr>
          <w:rFonts w:ascii="Arial" w:eastAsia="TimesNewRoman" w:hAnsi="Arial" w:cs="Arial"/>
          <w:i/>
          <w:iCs/>
          <w:color w:val="000000"/>
          <w:sz w:val="20"/>
          <w:szCs w:val="20"/>
          <w:lang w:val="en-US"/>
        </w:rPr>
        <w:t>Ureaplasma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urealyticum</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Mycoplasma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genitalium</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Mycoplasma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hominis</w:t>
      </w:r>
      <w:r w:rsidRPr="00D54949">
        <w:rPr>
          <w:rFonts w:ascii="Arial" w:eastAsia="TimesNewRoman" w:hAnsi="Arial" w:cs="Arial"/>
          <w:i/>
          <w:iCs/>
          <w:color w:val="000000"/>
          <w:sz w:val="20"/>
          <w:szCs w:val="20"/>
        </w:rPr>
        <w:t>.</w:t>
      </w:r>
    </w:p>
    <w:p w:rsidR="00D54949" w:rsidRPr="00D54949" w:rsidRDefault="00D54949" w:rsidP="00592C1A">
      <w:pPr>
        <w:autoSpaceDE w:val="0"/>
        <w:autoSpaceDN w:val="0"/>
        <w:adjustRightInd w:val="0"/>
        <w:spacing w:after="0" w:line="240" w:lineRule="auto"/>
        <w:ind w:left="-567" w:right="283" w:firstLine="567"/>
        <w:jc w:val="both"/>
        <w:rPr>
          <w:rFonts w:ascii="Arial" w:hAnsi="Arial" w:cs="Arial"/>
          <w:sz w:val="20"/>
          <w:szCs w:val="20"/>
        </w:rPr>
      </w:pPr>
      <w:r w:rsidRPr="00D54949">
        <w:rPr>
          <w:rFonts w:ascii="Arial" w:hAnsi="Arial" w:cs="Arial"/>
          <w:b/>
          <w:bCs/>
          <w:sz w:val="20"/>
          <w:szCs w:val="20"/>
        </w:rPr>
        <w:t xml:space="preserve">Результаты. </w:t>
      </w:r>
      <w:r w:rsidRPr="00D54949">
        <w:rPr>
          <w:rFonts w:ascii="Arial" w:hAnsi="Arial" w:cs="Arial"/>
          <w:sz w:val="20"/>
          <w:szCs w:val="20"/>
        </w:rPr>
        <w:t>При анализе видовой специфичности воспалительных процессов урогенитального тракта у обследованных мужчин и женщин было  установлено, что ведущая роль в этиологии анализируемых нозологических форм заболеваний принадлежала </w:t>
      </w:r>
      <w:r w:rsidRPr="00D54949">
        <w:rPr>
          <w:rFonts w:ascii="Arial" w:hAnsi="Arial" w:cs="Arial"/>
          <w:i/>
          <w:iCs/>
          <w:sz w:val="20"/>
          <w:szCs w:val="20"/>
        </w:rPr>
        <w:t>Ureaplasma urealуticum</w:t>
      </w:r>
      <w:r w:rsidRPr="00D54949">
        <w:rPr>
          <w:rFonts w:ascii="Arial" w:hAnsi="Arial" w:cs="Arial"/>
          <w:sz w:val="20"/>
          <w:szCs w:val="20"/>
        </w:rPr>
        <w:t xml:space="preserve"> - 51,9% общего количества обследованных. В 27,6% случаев выявлялась </w:t>
      </w:r>
      <w:r w:rsidRPr="00D54949">
        <w:rPr>
          <w:rFonts w:ascii="Arial" w:eastAsia="TimesNewRoman" w:hAnsi="Arial" w:cs="Arial"/>
          <w:i/>
          <w:iCs/>
          <w:color w:val="000000"/>
          <w:sz w:val="20"/>
          <w:szCs w:val="20"/>
          <w:lang w:val="en-US"/>
        </w:rPr>
        <w:t>Mycoplasma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genitalium</w:t>
      </w:r>
      <w:r w:rsidRPr="00D54949">
        <w:rPr>
          <w:rFonts w:ascii="Arial" w:eastAsia="TimesNewRoman" w:hAnsi="Arial" w:cs="Arial"/>
          <w:iCs/>
          <w:color w:val="000000"/>
          <w:sz w:val="20"/>
          <w:szCs w:val="20"/>
        </w:rPr>
        <w:t xml:space="preserve"> и в 20,5% случаев - </w:t>
      </w:r>
      <w:r w:rsidRPr="00D54949">
        <w:rPr>
          <w:rFonts w:ascii="Arial" w:eastAsia="TimesNewRoman" w:hAnsi="Arial" w:cs="Arial"/>
          <w:i/>
          <w:iCs/>
          <w:color w:val="000000"/>
          <w:sz w:val="20"/>
          <w:szCs w:val="20"/>
          <w:lang w:val="en-US"/>
        </w:rPr>
        <w:t>Mycoplasma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hominis</w:t>
      </w:r>
      <w:r w:rsidRPr="00D54949">
        <w:rPr>
          <w:rFonts w:ascii="Arial" w:eastAsia="TimesNewRoman" w:hAnsi="Arial" w:cs="Arial"/>
          <w:i/>
          <w:iCs/>
          <w:color w:val="000000"/>
          <w:sz w:val="20"/>
          <w:szCs w:val="20"/>
        </w:rPr>
        <w:t>.</w:t>
      </w:r>
    </w:p>
    <w:p w:rsidR="00D54949" w:rsidRPr="00D54949" w:rsidRDefault="00D54949" w:rsidP="00592C1A">
      <w:pPr>
        <w:autoSpaceDE w:val="0"/>
        <w:autoSpaceDN w:val="0"/>
        <w:adjustRightInd w:val="0"/>
        <w:spacing w:after="0" w:line="240" w:lineRule="auto"/>
        <w:ind w:left="-567" w:right="283" w:firstLine="567"/>
        <w:jc w:val="both"/>
        <w:rPr>
          <w:rFonts w:ascii="Arial" w:hAnsi="Arial" w:cs="Arial"/>
          <w:sz w:val="20"/>
          <w:szCs w:val="20"/>
        </w:rPr>
      </w:pPr>
      <w:r w:rsidRPr="00D54949">
        <w:rPr>
          <w:rFonts w:ascii="Arial" w:hAnsi="Arial" w:cs="Arial"/>
          <w:sz w:val="20"/>
          <w:szCs w:val="20"/>
        </w:rPr>
        <w:t xml:space="preserve">Необходимо отметить, что в виде ассоциированных инфекций </w:t>
      </w:r>
      <w:r w:rsidRPr="00D54949">
        <w:rPr>
          <w:rFonts w:ascii="Arial" w:hAnsi="Arial" w:cs="Arial"/>
          <w:i/>
          <w:iCs/>
          <w:sz w:val="20"/>
          <w:szCs w:val="20"/>
        </w:rPr>
        <w:t>Ureaplasma urealуticum</w:t>
      </w:r>
      <w:r w:rsidRPr="00D54949">
        <w:rPr>
          <w:rFonts w:ascii="Arial" w:hAnsi="Arial" w:cs="Arial"/>
          <w:sz w:val="20"/>
          <w:szCs w:val="20"/>
        </w:rPr>
        <w:t xml:space="preserve"> встречалась в 65,8% случаев и в 34,2% случаев - в виде моноинфекции.</w:t>
      </w:r>
    </w:p>
    <w:p w:rsidR="00D54949" w:rsidRPr="00D54949" w:rsidRDefault="00D54949" w:rsidP="00592C1A">
      <w:pPr>
        <w:autoSpaceDE w:val="0"/>
        <w:autoSpaceDN w:val="0"/>
        <w:adjustRightInd w:val="0"/>
        <w:spacing w:after="0" w:line="240" w:lineRule="auto"/>
        <w:ind w:left="-567" w:right="283" w:firstLine="567"/>
        <w:jc w:val="both"/>
        <w:rPr>
          <w:rFonts w:ascii="Arial" w:hAnsi="Arial" w:cs="Arial"/>
          <w:sz w:val="20"/>
          <w:szCs w:val="20"/>
        </w:rPr>
      </w:pPr>
      <w:r w:rsidRPr="00D54949">
        <w:rPr>
          <w:rFonts w:ascii="Arial" w:hAnsi="Arial" w:cs="Arial"/>
          <w:sz w:val="20"/>
          <w:szCs w:val="20"/>
        </w:rPr>
        <w:t xml:space="preserve">Наиболее часто, а именно в 58,9% случаев из микст-инфекций, встречалась ассоциация </w:t>
      </w:r>
      <w:r w:rsidRPr="00D54949">
        <w:rPr>
          <w:rFonts w:ascii="Arial" w:hAnsi="Arial" w:cs="Arial"/>
          <w:i/>
          <w:iCs/>
          <w:sz w:val="20"/>
          <w:szCs w:val="20"/>
          <w:lang w:val="en-US"/>
        </w:rPr>
        <w:t>Ureaplasma</w:t>
      </w:r>
      <w:r w:rsidRPr="00D54949">
        <w:rPr>
          <w:rFonts w:ascii="Arial" w:hAnsi="Arial" w:cs="Arial"/>
          <w:i/>
          <w:iCs/>
          <w:sz w:val="20"/>
          <w:szCs w:val="20"/>
        </w:rPr>
        <w:t xml:space="preserve"> </w:t>
      </w:r>
      <w:r w:rsidRPr="00D54949">
        <w:rPr>
          <w:rFonts w:ascii="Arial" w:hAnsi="Arial" w:cs="Arial"/>
          <w:i/>
          <w:iCs/>
          <w:sz w:val="20"/>
          <w:szCs w:val="20"/>
          <w:lang w:val="en-US"/>
        </w:rPr>
        <w:t>ureal</w:t>
      </w:r>
      <w:r w:rsidRPr="00D54949">
        <w:rPr>
          <w:rFonts w:ascii="Arial" w:hAnsi="Arial" w:cs="Arial"/>
          <w:i/>
          <w:iCs/>
          <w:sz w:val="20"/>
          <w:szCs w:val="20"/>
        </w:rPr>
        <w:t>у</w:t>
      </w:r>
      <w:r w:rsidRPr="00D54949">
        <w:rPr>
          <w:rFonts w:ascii="Arial" w:hAnsi="Arial" w:cs="Arial"/>
          <w:i/>
          <w:iCs/>
          <w:sz w:val="20"/>
          <w:szCs w:val="20"/>
          <w:lang w:val="en-US"/>
        </w:rPr>
        <w:t>ticum</w:t>
      </w:r>
      <w:r w:rsidRPr="00D54949">
        <w:rPr>
          <w:rFonts w:ascii="Arial" w:hAnsi="Arial" w:cs="Arial"/>
          <w:sz w:val="20"/>
          <w:szCs w:val="20"/>
        </w:rPr>
        <w:t xml:space="preserve"> с </w:t>
      </w:r>
      <w:r w:rsidRPr="00D54949">
        <w:rPr>
          <w:rFonts w:ascii="Arial" w:hAnsi="Arial" w:cs="Arial"/>
          <w:i/>
          <w:iCs/>
          <w:sz w:val="20"/>
          <w:szCs w:val="20"/>
          <w:lang w:val="en-US"/>
        </w:rPr>
        <w:t>Gardnerella</w:t>
      </w:r>
      <w:r w:rsidRPr="00D54949">
        <w:rPr>
          <w:rFonts w:ascii="Arial" w:hAnsi="Arial" w:cs="Arial"/>
          <w:i/>
          <w:iCs/>
          <w:sz w:val="20"/>
          <w:szCs w:val="20"/>
        </w:rPr>
        <w:t xml:space="preserve"> </w:t>
      </w:r>
      <w:r w:rsidRPr="00D54949">
        <w:rPr>
          <w:rFonts w:ascii="Arial" w:hAnsi="Arial" w:cs="Arial"/>
          <w:i/>
          <w:iCs/>
          <w:sz w:val="20"/>
          <w:szCs w:val="20"/>
          <w:lang w:val="en-US"/>
        </w:rPr>
        <w:t>vaginalis</w:t>
      </w:r>
      <w:r w:rsidRPr="00D54949">
        <w:rPr>
          <w:rFonts w:ascii="Arial" w:hAnsi="Arial" w:cs="Arial"/>
          <w:iCs/>
          <w:sz w:val="20"/>
          <w:szCs w:val="20"/>
        </w:rPr>
        <w:t xml:space="preserve">; в 33,9% - сочетание  </w:t>
      </w:r>
      <w:r w:rsidRPr="00D54949">
        <w:rPr>
          <w:rFonts w:ascii="Arial" w:hAnsi="Arial" w:cs="Arial"/>
          <w:i/>
          <w:iCs/>
          <w:sz w:val="20"/>
          <w:szCs w:val="20"/>
        </w:rPr>
        <w:t>Ureaplasma urealуticum</w:t>
      </w:r>
      <w:r w:rsidRPr="00D54949">
        <w:rPr>
          <w:rFonts w:ascii="Arial" w:hAnsi="Arial" w:cs="Arial"/>
          <w:iCs/>
          <w:sz w:val="20"/>
          <w:szCs w:val="20"/>
        </w:rPr>
        <w:t xml:space="preserve"> и </w:t>
      </w:r>
      <w:r w:rsidRPr="00D54949">
        <w:rPr>
          <w:rFonts w:ascii="Arial" w:hAnsi="Arial" w:cs="Arial"/>
          <w:i/>
          <w:iCs/>
          <w:sz w:val="20"/>
          <w:szCs w:val="20"/>
        </w:rPr>
        <w:t>Mycoplasma hominis</w:t>
      </w:r>
      <w:r w:rsidRPr="00D54949">
        <w:rPr>
          <w:rFonts w:ascii="Arial" w:hAnsi="Arial" w:cs="Arial"/>
          <w:iCs/>
          <w:sz w:val="20"/>
          <w:szCs w:val="20"/>
        </w:rPr>
        <w:t xml:space="preserve">; в 7,2%  - сочетание </w:t>
      </w:r>
      <w:r w:rsidRPr="00D54949">
        <w:rPr>
          <w:rFonts w:ascii="Arial" w:hAnsi="Arial" w:cs="Arial"/>
          <w:sz w:val="20"/>
          <w:szCs w:val="20"/>
        </w:rPr>
        <w:t xml:space="preserve"> </w:t>
      </w:r>
      <w:r w:rsidRPr="00D54949">
        <w:rPr>
          <w:rFonts w:ascii="Arial" w:hAnsi="Arial" w:cs="Arial"/>
          <w:i/>
          <w:iCs/>
          <w:sz w:val="20"/>
          <w:szCs w:val="20"/>
          <w:lang w:val="en-US"/>
        </w:rPr>
        <w:t>Ureaplasma</w:t>
      </w:r>
      <w:r w:rsidRPr="00D54949">
        <w:rPr>
          <w:rFonts w:ascii="Arial" w:hAnsi="Arial" w:cs="Arial"/>
          <w:i/>
          <w:iCs/>
          <w:sz w:val="20"/>
          <w:szCs w:val="20"/>
        </w:rPr>
        <w:t xml:space="preserve"> </w:t>
      </w:r>
      <w:r w:rsidRPr="00D54949">
        <w:rPr>
          <w:rFonts w:ascii="Arial" w:hAnsi="Arial" w:cs="Arial"/>
          <w:i/>
          <w:iCs/>
          <w:sz w:val="20"/>
          <w:szCs w:val="20"/>
          <w:lang w:val="en-US"/>
        </w:rPr>
        <w:t>ureal</w:t>
      </w:r>
      <w:r w:rsidRPr="00D54949">
        <w:rPr>
          <w:rFonts w:ascii="Arial" w:hAnsi="Arial" w:cs="Arial"/>
          <w:i/>
          <w:iCs/>
          <w:sz w:val="20"/>
          <w:szCs w:val="20"/>
        </w:rPr>
        <w:t>у</w:t>
      </w:r>
      <w:r w:rsidRPr="00D54949">
        <w:rPr>
          <w:rFonts w:ascii="Arial" w:hAnsi="Arial" w:cs="Arial"/>
          <w:i/>
          <w:iCs/>
          <w:sz w:val="20"/>
          <w:szCs w:val="20"/>
          <w:lang w:val="en-US"/>
        </w:rPr>
        <w:t>ticum</w:t>
      </w:r>
      <w:r w:rsidRPr="00D54949">
        <w:rPr>
          <w:rFonts w:ascii="Arial" w:hAnsi="Arial" w:cs="Arial"/>
          <w:i/>
          <w:iCs/>
          <w:sz w:val="20"/>
          <w:szCs w:val="20"/>
        </w:rPr>
        <w:t xml:space="preserve"> </w:t>
      </w:r>
      <w:r w:rsidRPr="00D54949">
        <w:rPr>
          <w:rFonts w:ascii="Arial" w:hAnsi="Arial" w:cs="Arial"/>
          <w:iCs/>
          <w:sz w:val="20"/>
          <w:szCs w:val="20"/>
        </w:rPr>
        <w:t>с</w:t>
      </w:r>
      <w:r w:rsidRPr="00D54949">
        <w:rPr>
          <w:rFonts w:ascii="Arial" w:hAnsi="Arial" w:cs="Arial"/>
          <w:i/>
          <w:iCs/>
          <w:sz w:val="20"/>
          <w:szCs w:val="20"/>
        </w:rPr>
        <w:t xml:space="preserve"> </w:t>
      </w:r>
      <w:r w:rsidRPr="00D54949">
        <w:rPr>
          <w:rFonts w:ascii="Arial" w:hAnsi="Arial" w:cs="Arial"/>
          <w:i/>
          <w:iCs/>
          <w:sz w:val="20"/>
          <w:szCs w:val="20"/>
          <w:lang w:val="en-US"/>
        </w:rPr>
        <w:t>Chlamydia</w:t>
      </w:r>
      <w:r w:rsidRPr="00D54949">
        <w:rPr>
          <w:rFonts w:ascii="Arial" w:hAnsi="Arial" w:cs="Arial"/>
          <w:i/>
          <w:iCs/>
          <w:sz w:val="20"/>
          <w:szCs w:val="20"/>
        </w:rPr>
        <w:t xml:space="preserve"> </w:t>
      </w:r>
      <w:r w:rsidRPr="00D54949">
        <w:rPr>
          <w:rFonts w:ascii="Arial" w:hAnsi="Arial" w:cs="Arial"/>
          <w:i/>
          <w:iCs/>
          <w:sz w:val="20"/>
          <w:szCs w:val="20"/>
          <w:lang w:val="en-US"/>
        </w:rPr>
        <w:t>trachomatis</w:t>
      </w:r>
      <w:r w:rsidRPr="00D54949">
        <w:rPr>
          <w:rFonts w:ascii="Arial" w:hAnsi="Arial" w:cs="Arial"/>
          <w:sz w:val="20"/>
          <w:szCs w:val="20"/>
        </w:rPr>
        <w:t xml:space="preserve">. </w:t>
      </w:r>
    </w:p>
    <w:p w:rsidR="00D54949" w:rsidRPr="00D54949" w:rsidRDefault="00D54949" w:rsidP="00592C1A">
      <w:pPr>
        <w:autoSpaceDE w:val="0"/>
        <w:autoSpaceDN w:val="0"/>
        <w:adjustRightInd w:val="0"/>
        <w:spacing w:after="0" w:line="240" w:lineRule="auto"/>
        <w:ind w:left="-567" w:right="283" w:firstLine="567"/>
        <w:jc w:val="both"/>
        <w:rPr>
          <w:rFonts w:ascii="Arial" w:hAnsi="Arial" w:cs="Arial"/>
          <w:sz w:val="20"/>
          <w:szCs w:val="20"/>
        </w:rPr>
      </w:pPr>
      <w:r w:rsidRPr="00D54949">
        <w:rPr>
          <w:rFonts w:ascii="Arial" w:hAnsi="Arial" w:cs="Arial"/>
          <w:sz w:val="20"/>
          <w:szCs w:val="20"/>
        </w:rPr>
        <w:t xml:space="preserve">Таким образом, в результате нашего исследования было подтверждено мнение различных авторов о том, что </w:t>
      </w:r>
      <w:r w:rsidRPr="00D54949">
        <w:rPr>
          <w:rFonts w:ascii="Arial" w:eastAsia="TimesNewRoman" w:hAnsi="Arial" w:cs="Arial"/>
          <w:i/>
          <w:iCs/>
          <w:color w:val="000000"/>
          <w:sz w:val="20"/>
          <w:szCs w:val="20"/>
          <w:lang w:val="en-US"/>
        </w:rPr>
        <w:t>Ureaplasma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urealyticum</w:t>
      </w:r>
      <w:r w:rsidRPr="00D54949">
        <w:rPr>
          <w:rFonts w:ascii="Arial" w:hAnsi="Arial" w:cs="Arial"/>
          <w:sz w:val="20"/>
          <w:szCs w:val="20"/>
        </w:rPr>
        <w:t xml:space="preserve"> </w:t>
      </w:r>
      <w:r w:rsidRPr="00D54949">
        <w:rPr>
          <w:rFonts w:ascii="Arial" w:eastAsia="TimesNewRoman" w:hAnsi="Arial" w:cs="Arial"/>
          <w:color w:val="000000"/>
          <w:sz w:val="20"/>
          <w:szCs w:val="20"/>
        </w:rPr>
        <w:t xml:space="preserve">занимает значительное место среди микроорганизмов, выявляемых у больных урогенитальными заболеваниями. Кроме того, </w:t>
      </w:r>
      <w:r w:rsidRPr="00D54949">
        <w:rPr>
          <w:rFonts w:ascii="Arial" w:hAnsi="Arial" w:cs="Arial"/>
          <w:sz w:val="20"/>
          <w:szCs w:val="20"/>
        </w:rPr>
        <w:t xml:space="preserve">Метод ПЦР оптимален для скринингового обследования населения и является одним из основных диагностических критериев в решении проблемы воспалительных заболеваний урогенитального тракта. ПЦР — высокочувствительный и специфичный метод выявления </w:t>
      </w:r>
      <w:r w:rsidRPr="00D54949">
        <w:rPr>
          <w:rFonts w:ascii="Arial" w:eastAsia="TimesNewRoman" w:hAnsi="Arial" w:cs="Arial"/>
          <w:i/>
          <w:iCs/>
          <w:color w:val="000000"/>
          <w:sz w:val="20"/>
          <w:szCs w:val="20"/>
          <w:lang w:val="en-US"/>
        </w:rPr>
        <w:t>Ureaplasma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urealyticum</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Mycoplasma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genitalium</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Mycoplasma</w:t>
      </w:r>
      <w:r w:rsidRPr="00D54949">
        <w:rPr>
          <w:rFonts w:ascii="Arial" w:eastAsia="TimesNewRoman" w:hAnsi="Arial" w:cs="Arial"/>
          <w:i/>
          <w:iCs/>
          <w:color w:val="000000"/>
          <w:sz w:val="20"/>
          <w:szCs w:val="20"/>
        </w:rPr>
        <w:t xml:space="preserve"> </w:t>
      </w:r>
      <w:r w:rsidRPr="00D54949">
        <w:rPr>
          <w:rFonts w:ascii="Arial" w:eastAsia="TimesNewRoman" w:hAnsi="Arial" w:cs="Arial"/>
          <w:i/>
          <w:iCs/>
          <w:color w:val="000000"/>
          <w:sz w:val="20"/>
          <w:szCs w:val="20"/>
          <w:lang w:val="en-US"/>
        </w:rPr>
        <w:t>hominis</w:t>
      </w:r>
      <w:r w:rsidRPr="00D54949">
        <w:rPr>
          <w:rFonts w:ascii="Arial" w:hAnsi="Arial" w:cs="Arial"/>
          <w:sz w:val="20"/>
          <w:szCs w:val="20"/>
        </w:rPr>
        <w:t>, а также ассоциированных инфекций урогенитального тракта.</w:t>
      </w:r>
    </w:p>
    <w:p w:rsidR="00D54949" w:rsidRPr="00D54949" w:rsidRDefault="00D54949" w:rsidP="00592C1A">
      <w:pPr>
        <w:autoSpaceDE w:val="0"/>
        <w:autoSpaceDN w:val="0"/>
        <w:adjustRightInd w:val="0"/>
        <w:spacing w:after="0" w:line="240" w:lineRule="auto"/>
        <w:ind w:right="283" w:firstLine="567"/>
        <w:jc w:val="both"/>
        <w:rPr>
          <w:rFonts w:ascii="Arial" w:hAnsi="Arial" w:cs="Arial"/>
          <w:b/>
          <w:sz w:val="20"/>
          <w:szCs w:val="20"/>
        </w:rPr>
      </w:pPr>
    </w:p>
    <w:p w:rsidR="00D54949" w:rsidRDefault="00D54949" w:rsidP="00592C1A">
      <w:pPr>
        <w:tabs>
          <w:tab w:val="left" w:pos="0"/>
        </w:tabs>
        <w:autoSpaceDE w:val="0"/>
        <w:autoSpaceDN w:val="0"/>
        <w:adjustRightInd w:val="0"/>
        <w:spacing w:after="0" w:line="240" w:lineRule="auto"/>
        <w:ind w:left="-567" w:right="283"/>
        <w:jc w:val="both"/>
        <w:rPr>
          <w:rFonts w:ascii="Arial" w:hAnsi="Arial" w:cs="Arial"/>
          <w:b/>
          <w:sz w:val="20"/>
          <w:szCs w:val="20"/>
          <w:lang w:val="en-US"/>
        </w:rPr>
      </w:pPr>
      <w:r w:rsidRPr="00D54949">
        <w:rPr>
          <w:rFonts w:ascii="Arial" w:hAnsi="Arial" w:cs="Arial"/>
          <w:b/>
          <w:sz w:val="20"/>
          <w:szCs w:val="20"/>
        </w:rPr>
        <w:t>Список литературы:</w:t>
      </w:r>
    </w:p>
    <w:p w:rsidR="00A5771D" w:rsidRPr="00A5771D" w:rsidRDefault="00A5771D" w:rsidP="00592C1A">
      <w:pPr>
        <w:tabs>
          <w:tab w:val="left" w:pos="0"/>
        </w:tabs>
        <w:autoSpaceDE w:val="0"/>
        <w:autoSpaceDN w:val="0"/>
        <w:adjustRightInd w:val="0"/>
        <w:spacing w:after="0" w:line="240" w:lineRule="auto"/>
        <w:ind w:left="-567" w:right="283"/>
        <w:jc w:val="both"/>
        <w:rPr>
          <w:rFonts w:ascii="Arial" w:hAnsi="Arial" w:cs="Arial"/>
          <w:b/>
          <w:sz w:val="20"/>
          <w:szCs w:val="20"/>
          <w:lang w:val="en-US"/>
        </w:rPr>
      </w:pPr>
    </w:p>
    <w:p w:rsidR="00D54949" w:rsidRPr="00A5771D" w:rsidRDefault="00D54949" w:rsidP="00592C1A">
      <w:pPr>
        <w:pStyle w:val="af0"/>
        <w:numPr>
          <w:ilvl w:val="0"/>
          <w:numId w:val="87"/>
        </w:numPr>
        <w:tabs>
          <w:tab w:val="left" w:pos="0"/>
          <w:tab w:val="left" w:pos="851"/>
        </w:tabs>
        <w:autoSpaceDE w:val="0"/>
        <w:autoSpaceDN w:val="0"/>
        <w:adjustRightInd w:val="0"/>
        <w:spacing w:after="0" w:line="240" w:lineRule="auto"/>
        <w:ind w:left="-567" w:right="283" w:firstLine="0"/>
        <w:jc w:val="both"/>
        <w:rPr>
          <w:rFonts w:ascii="Arial" w:hAnsi="Arial" w:cs="Arial"/>
          <w:sz w:val="20"/>
          <w:szCs w:val="20"/>
        </w:rPr>
      </w:pPr>
      <w:r w:rsidRPr="00A5771D">
        <w:rPr>
          <w:rFonts w:ascii="Arial" w:hAnsi="Arial" w:cs="Arial"/>
          <w:sz w:val="20"/>
          <w:szCs w:val="20"/>
        </w:rPr>
        <w:t>Карамова А.Э., Поляков А.В., Хамаганова И.В. Значение Ureaplasma urealyticum и Мycoplasma genitalium как возбудителей воспалительных заболеваний урогенитального тракта// Клин. микробиология и антимикробная терапия. – 2004. – № 6. – С. 41–43.</w:t>
      </w:r>
    </w:p>
    <w:p w:rsidR="00D54949" w:rsidRPr="00A5771D" w:rsidRDefault="00D54949" w:rsidP="00592C1A">
      <w:pPr>
        <w:pStyle w:val="af0"/>
        <w:numPr>
          <w:ilvl w:val="0"/>
          <w:numId w:val="87"/>
        </w:numPr>
        <w:tabs>
          <w:tab w:val="left" w:pos="0"/>
          <w:tab w:val="left" w:pos="851"/>
        </w:tabs>
        <w:autoSpaceDE w:val="0"/>
        <w:autoSpaceDN w:val="0"/>
        <w:adjustRightInd w:val="0"/>
        <w:spacing w:after="0" w:line="240" w:lineRule="auto"/>
        <w:ind w:left="-567" w:right="283" w:firstLine="0"/>
        <w:jc w:val="both"/>
        <w:rPr>
          <w:rFonts w:ascii="Arial" w:hAnsi="Arial" w:cs="Arial"/>
          <w:sz w:val="20"/>
          <w:szCs w:val="20"/>
        </w:rPr>
      </w:pPr>
      <w:r w:rsidRPr="00A5771D">
        <w:rPr>
          <w:rFonts w:ascii="Arial" w:hAnsi="Arial" w:cs="Arial"/>
          <w:sz w:val="20"/>
          <w:szCs w:val="20"/>
        </w:rPr>
        <w:t>Кисина В.И., Загребина О.С.,  Забиров О.С. Современное значение вопроса о значении Ureaplasma urealyticum в генезе урогенитальных заболеваний// ИППП. – 2002. – № 1.– С. 9–15.</w:t>
      </w:r>
    </w:p>
    <w:p w:rsidR="00D54949" w:rsidRPr="00A5771D" w:rsidRDefault="00D54949" w:rsidP="00592C1A">
      <w:pPr>
        <w:pStyle w:val="af0"/>
        <w:numPr>
          <w:ilvl w:val="0"/>
          <w:numId w:val="87"/>
        </w:numPr>
        <w:tabs>
          <w:tab w:val="left" w:pos="0"/>
          <w:tab w:val="left" w:pos="851"/>
        </w:tabs>
        <w:autoSpaceDE w:val="0"/>
        <w:autoSpaceDN w:val="0"/>
        <w:adjustRightInd w:val="0"/>
        <w:spacing w:after="0" w:line="240" w:lineRule="auto"/>
        <w:ind w:left="-567" w:right="283" w:firstLine="0"/>
        <w:jc w:val="both"/>
        <w:rPr>
          <w:rFonts w:ascii="Arial" w:hAnsi="Arial" w:cs="Arial"/>
          <w:sz w:val="20"/>
          <w:szCs w:val="20"/>
        </w:rPr>
      </w:pPr>
      <w:r w:rsidRPr="00A5771D">
        <w:rPr>
          <w:rFonts w:ascii="Arial" w:hAnsi="Arial" w:cs="Arial"/>
          <w:sz w:val="20"/>
          <w:szCs w:val="20"/>
        </w:rPr>
        <w:t>Балабанов Д.Н., Раковская И.В., Горина Л.Г., Гончарова С.А. Сравнительная оценка методов диагностики микоплазменных инфекций урогенитального тракта//Журнал микробиологии, вирусологии и иммунологии. – 2006. - №4. – С.82-85.</w:t>
      </w:r>
    </w:p>
    <w:p w:rsidR="00D54949" w:rsidRPr="00D54949" w:rsidRDefault="00D54949" w:rsidP="00592C1A">
      <w:pPr>
        <w:tabs>
          <w:tab w:val="left" w:pos="0"/>
        </w:tabs>
        <w:autoSpaceDE w:val="0"/>
        <w:autoSpaceDN w:val="0"/>
        <w:adjustRightInd w:val="0"/>
        <w:spacing w:after="0" w:line="240" w:lineRule="auto"/>
        <w:ind w:left="-567" w:right="283"/>
        <w:jc w:val="both"/>
        <w:rPr>
          <w:rFonts w:ascii="Arial" w:hAnsi="Arial" w:cs="Arial"/>
          <w:sz w:val="20"/>
          <w:szCs w:val="20"/>
        </w:rPr>
      </w:pPr>
    </w:p>
    <w:p w:rsidR="00D54949" w:rsidRPr="00D54949" w:rsidRDefault="00D54949" w:rsidP="00592C1A">
      <w:pPr>
        <w:tabs>
          <w:tab w:val="left" w:pos="0"/>
        </w:tabs>
        <w:autoSpaceDE w:val="0"/>
        <w:autoSpaceDN w:val="0"/>
        <w:adjustRightInd w:val="0"/>
        <w:spacing w:after="0" w:line="240" w:lineRule="auto"/>
        <w:ind w:left="-567" w:right="283"/>
        <w:jc w:val="both"/>
        <w:rPr>
          <w:rFonts w:ascii="Arial" w:hAnsi="Arial" w:cs="Arial"/>
          <w:sz w:val="20"/>
          <w:szCs w:val="20"/>
        </w:rPr>
      </w:pPr>
    </w:p>
    <w:p w:rsidR="00D54949" w:rsidRPr="00D54949" w:rsidRDefault="00D54949" w:rsidP="00592C1A">
      <w:pPr>
        <w:spacing w:after="0" w:line="240" w:lineRule="auto"/>
        <w:ind w:left="-567" w:right="283"/>
        <w:jc w:val="both"/>
        <w:rPr>
          <w:rFonts w:ascii="Arial" w:hAnsi="Arial" w:cs="Arial"/>
          <w:b/>
          <w:sz w:val="20"/>
          <w:szCs w:val="20"/>
          <w:lang w:val="kk-KZ"/>
        </w:rPr>
      </w:pPr>
      <w:r w:rsidRPr="00D54949">
        <w:rPr>
          <w:rFonts w:ascii="Arial" w:hAnsi="Arial" w:cs="Arial"/>
          <w:b/>
          <w:caps/>
          <w:sz w:val="20"/>
          <w:szCs w:val="20"/>
          <w:lang w:val="kk-KZ"/>
        </w:rPr>
        <w:t xml:space="preserve">Патологиядағы Ureаplasma urealyticum </w:t>
      </w:r>
      <w:r w:rsidRPr="00D54949">
        <w:rPr>
          <w:rFonts w:ascii="Arial" w:hAnsi="Arial" w:cs="Arial"/>
          <w:b/>
          <w:sz w:val="20"/>
          <w:szCs w:val="20"/>
          <w:lang w:val="kk-KZ"/>
        </w:rPr>
        <w:t>МӘЛІМЕТТЕРІ БОЙЫНША ПҰР –НАҚТАМАЛАУДАҒЫ УРОГЕНИТАЛЬДЫҚ ЖОЛДАРДЫҢ МАҢЫЗЫ</w:t>
      </w:r>
    </w:p>
    <w:p w:rsidR="00D54949" w:rsidRPr="00D54949" w:rsidRDefault="00D54949" w:rsidP="00592C1A">
      <w:pPr>
        <w:spacing w:after="0" w:line="240" w:lineRule="auto"/>
        <w:ind w:left="-567" w:right="283"/>
        <w:jc w:val="both"/>
        <w:rPr>
          <w:rFonts w:ascii="Arial" w:hAnsi="Arial" w:cs="Arial"/>
          <w:b/>
          <w:sz w:val="20"/>
          <w:szCs w:val="20"/>
          <w:lang w:val="kk-KZ"/>
        </w:rPr>
      </w:pPr>
      <w:r w:rsidRPr="00D54949">
        <w:rPr>
          <w:rFonts w:ascii="Arial" w:hAnsi="Arial" w:cs="Arial"/>
          <w:b/>
          <w:sz w:val="20"/>
          <w:szCs w:val="20"/>
          <w:lang w:val="kk-KZ"/>
        </w:rPr>
        <w:t>Әуелбекова Ф.А.</w:t>
      </w:r>
    </w:p>
    <w:p w:rsidR="00D54949" w:rsidRPr="00D54949" w:rsidRDefault="00D54949" w:rsidP="00592C1A">
      <w:pPr>
        <w:spacing w:after="0" w:line="240" w:lineRule="auto"/>
        <w:ind w:left="-567" w:right="283"/>
        <w:jc w:val="both"/>
        <w:rPr>
          <w:rFonts w:ascii="Arial" w:hAnsi="Arial" w:cs="Arial"/>
          <w:sz w:val="20"/>
          <w:szCs w:val="20"/>
          <w:lang w:val="kk-KZ"/>
        </w:rPr>
      </w:pPr>
    </w:p>
    <w:p w:rsidR="00A5771D" w:rsidRPr="00A5771D" w:rsidRDefault="00A5771D" w:rsidP="00592C1A">
      <w:pPr>
        <w:spacing w:after="0" w:line="240" w:lineRule="auto"/>
        <w:ind w:left="-567" w:right="283"/>
        <w:jc w:val="both"/>
        <w:rPr>
          <w:rFonts w:ascii="Arial" w:hAnsi="Arial" w:cs="Arial"/>
          <w:sz w:val="20"/>
          <w:szCs w:val="20"/>
          <w:lang w:val="kk-KZ"/>
        </w:rPr>
      </w:pPr>
      <w:r w:rsidRPr="00A5771D">
        <w:rPr>
          <w:rFonts w:ascii="Arial" w:hAnsi="Arial" w:cs="Arial"/>
          <w:b/>
          <w:sz w:val="20"/>
          <w:szCs w:val="20"/>
          <w:lang w:val="kk-KZ"/>
        </w:rPr>
        <w:t xml:space="preserve">Түйін  </w:t>
      </w:r>
      <w:r w:rsidR="00D54949" w:rsidRPr="00D54949">
        <w:rPr>
          <w:rFonts w:ascii="Arial" w:hAnsi="Arial" w:cs="Arial"/>
          <w:sz w:val="20"/>
          <w:szCs w:val="20"/>
          <w:lang w:val="kk-KZ"/>
        </w:rPr>
        <w:t xml:space="preserve">Мақалада урогенитальды жолдарда қабыну белгілері бар  406 пациентті полимеразды ұласпалы реакция әдісімен </w:t>
      </w:r>
      <w:r w:rsidR="00D54949" w:rsidRPr="00D54949">
        <w:rPr>
          <w:rFonts w:ascii="Arial" w:hAnsi="Arial" w:cs="Arial"/>
          <w:i/>
          <w:iCs/>
          <w:sz w:val="20"/>
          <w:szCs w:val="20"/>
          <w:lang w:val="kk-KZ"/>
        </w:rPr>
        <w:t>Ureaplasma urealуticum</w:t>
      </w:r>
      <w:r w:rsidR="00D54949" w:rsidRPr="00D54949">
        <w:rPr>
          <w:rFonts w:ascii="Arial" w:hAnsi="Arial" w:cs="Arial"/>
          <w:iCs/>
          <w:sz w:val="20"/>
          <w:szCs w:val="20"/>
          <w:lang w:val="kk-KZ"/>
        </w:rPr>
        <w:t xml:space="preserve"> жиілігін талдау бойынша анықталғаны жайлы жазылған.</w:t>
      </w:r>
      <w:r w:rsidRPr="00A5771D">
        <w:rPr>
          <w:rFonts w:ascii="Arial" w:hAnsi="Arial" w:cs="Arial"/>
          <w:sz w:val="20"/>
          <w:szCs w:val="20"/>
          <w:lang w:val="kk-KZ"/>
        </w:rPr>
        <w:t xml:space="preserve"> </w:t>
      </w:r>
    </w:p>
    <w:p w:rsidR="00A5771D" w:rsidRPr="00D54949" w:rsidRDefault="00A5771D" w:rsidP="00592C1A">
      <w:pPr>
        <w:spacing w:after="0" w:line="240" w:lineRule="auto"/>
        <w:ind w:left="-567" w:right="283"/>
        <w:jc w:val="both"/>
        <w:rPr>
          <w:rFonts w:ascii="Arial" w:hAnsi="Arial" w:cs="Arial"/>
          <w:sz w:val="20"/>
          <w:szCs w:val="20"/>
          <w:lang w:val="kk-KZ"/>
        </w:rPr>
      </w:pPr>
      <w:r w:rsidRPr="00A5771D">
        <w:rPr>
          <w:rFonts w:ascii="Arial" w:hAnsi="Arial" w:cs="Arial"/>
          <w:b/>
          <w:sz w:val="20"/>
          <w:szCs w:val="20"/>
          <w:lang w:val="kk-KZ"/>
        </w:rPr>
        <w:t>Түйінді сөздер</w:t>
      </w:r>
      <w:r w:rsidRPr="00D54949">
        <w:rPr>
          <w:rFonts w:ascii="Arial" w:hAnsi="Arial" w:cs="Arial"/>
          <w:sz w:val="20"/>
          <w:szCs w:val="20"/>
          <w:lang w:val="kk-KZ"/>
        </w:rPr>
        <w:t>: урогенитальдық микоплазма, полимеразды ұласпалы реакция әдісі.</w:t>
      </w:r>
    </w:p>
    <w:p w:rsidR="00D54949" w:rsidRPr="00D54949" w:rsidRDefault="00D54949" w:rsidP="00592C1A">
      <w:pPr>
        <w:autoSpaceDE w:val="0"/>
        <w:autoSpaceDN w:val="0"/>
        <w:adjustRightInd w:val="0"/>
        <w:spacing w:after="0" w:line="240" w:lineRule="auto"/>
        <w:ind w:left="-567" w:right="283"/>
        <w:jc w:val="both"/>
        <w:rPr>
          <w:rFonts w:ascii="Arial" w:hAnsi="Arial" w:cs="Arial"/>
          <w:sz w:val="20"/>
          <w:szCs w:val="20"/>
          <w:lang w:val="kk-KZ"/>
        </w:rPr>
      </w:pPr>
    </w:p>
    <w:p w:rsidR="00D54949" w:rsidRPr="00D54949" w:rsidRDefault="00D54949" w:rsidP="00592C1A">
      <w:pPr>
        <w:spacing w:after="0" w:line="240" w:lineRule="auto"/>
        <w:ind w:left="-567" w:right="283"/>
        <w:jc w:val="both"/>
        <w:rPr>
          <w:rFonts w:ascii="Arial" w:hAnsi="Arial" w:cs="Arial"/>
          <w:sz w:val="20"/>
          <w:szCs w:val="20"/>
          <w:lang w:val="kk-KZ"/>
        </w:rPr>
      </w:pPr>
    </w:p>
    <w:p w:rsidR="00D54949" w:rsidRPr="00D54949" w:rsidRDefault="00D54949" w:rsidP="00592C1A">
      <w:pPr>
        <w:autoSpaceDE w:val="0"/>
        <w:autoSpaceDN w:val="0"/>
        <w:adjustRightInd w:val="0"/>
        <w:spacing w:after="0" w:line="240" w:lineRule="auto"/>
        <w:ind w:left="-567" w:right="283"/>
        <w:jc w:val="both"/>
        <w:rPr>
          <w:rFonts w:ascii="Arial" w:hAnsi="Arial" w:cs="Arial"/>
          <w:b/>
          <w:caps/>
          <w:sz w:val="20"/>
          <w:szCs w:val="20"/>
          <w:lang w:val="en-US"/>
        </w:rPr>
      </w:pPr>
      <w:r w:rsidRPr="00D54949">
        <w:rPr>
          <w:rFonts w:ascii="Arial" w:hAnsi="Arial" w:cs="Arial"/>
          <w:b/>
          <w:caps/>
          <w:sz w:val="20"/>
          <w:szCs w:val="20"/>
          <w:lang w:val="en-US"/>
        </w:rPr>
        <w:t>ROLE IN PATHOLOGY UREAPLASMA UREALYTICUM urogenital tract ACCORDING PCR DIAGNOSTICS</w:t>
      </w:r>
    </w:p>
    <w:p w:rsidR="00D54949" w:rsidRPr="00D54949" w:rsidRDefault="00D54949" w:rsidP="00592C1A">
      <w:pPr>
        <w:autoSpaceDE w:val="0"/>
        <w:autoSpaceDN w:val="0"/>
        <w:adjustRightInd w:val="0"/>
        <w:spacing w:after="0" w:line="240" w:lineRule="auto"/>
        <w:ind w:left="-567" w:right="283"/>
        <w:jc w:val="both"/>
        <w:rPr>
          <w:rFonts w:ascii="Arial" w:hAnsi="Arial" w:cs="Arial"/>
          <w:b/>
          <w:sz w:val="20"/>
          <w:szCs w:val="20"/>
          <w:lang w:val="en-US"/>
        </w:rPr>
      </w:pPr>
      <w:r w:rsidRPr="00D54949">
        <w:rPr>
          <w:rFonts w:ascii="Arial" w:hAnsi="Arial" w:cs="Arial"/>
          <w:b/>
          <w:sz w:val="20"/>
          <w:szCs w:val="20"/>
          <w:lang w:val="en-US"/>
        </w:rPr>
        <w:t>Aulbekova F.</w:t>
      </w:r>
    </w:p>
    <w:p w:rsidR="00D54949" w:rsidRPr="00EE5132" w:rsidRDefault="00D54949" w:rsidP="00592C1A">
      <w:pPr>
        <w:autoSpaceDE w:val="0"/>
        <w:autoSpaceDN w:val="0"/>
        <w:adjustRightInd w:val="0"/>
        <w:spacing w:after="0" w:line="240" w:lineRule="auto"/>
        <w:ind w:left="-567" w:right="283"/>
        <w:jc w:val="both"/>
        <w:rPr>
          <w:rFonts w:ascii="Arial" w:hAnsi="Arial" w:cs="Arial"/>
          <w:sz w:val="20"/>
          <w:szCs w:val="20"/>
          <w:lang w:val="en-US"/>
        </w:rPr>
      </w:pPr>
    </w:p>
    <w:p w:rsidR="00D54949" w:rsidRPr="00D54949" w:rsidRDefault="00A5771D" w:rsidP="00592C1A">
      <w:pPr>
        <w:autoSpaceDE w:val="0"/>
        <w:autoSpaceDN w:val="0"/>
        <w:adjustRightInd w:val="0"/>
        <w:spacing w:after="0" w:line="240" w:lineRule="auto"/>
        <w:ind w:left="-567" w:right="283"/>
        <w:jc w:val="both"/>
        <w:rPr>
          <w:rFonts w:ascii="Arial" w:hAnsi="Arial" w:cs="Arial"/>
          <w:sz w:val="20"/>
          <w:szCs w:val="20"/>
          <w:lang w:val="en-US"/>
        </w:rPr>
      </w:pPr>
      <w:r w:rsidRPr="00A5771D">
        <w:rPr>
          <w:rFonts w:ascii="Arial" w:hAnsi="Arial" w:cs="Arial"/>
          <w:b/>
          <w:sz w:val="20"/>
          <w:szCs w:val="20"/>
          <w:lang w:val="en-US"/>
        </w:rPr>
        <w:t xml:space="preserve">Abstract </w:t>
      </w:r>
      <w:r>
        <w:rPr>
          <w:rFonts w:ascii="Arial" w:hAnsi="Arial" w:cs="Arial"/>
          <w:sz w:val="20"/>
          <w:szCs w:val="20"/>
          <w:lang w:val="en-US"/>
        </w:rPr>
        <w:t xml:space="preserve"> </w:t>
      </w:r>
      <w:r w:rsidR="00D54949" w:rsidRPr="00D54949">
        <w:rPr>
          <w:rFonts w:ascii="Arial" w:hAnsi="Arial" w:cs="Arial"/>
          <w:sz w:val="20"/>
          <w:szCs w:val="20"/>
          <w:lang w:val="en-US"/>
        </w:rPr>
        <w:t xml:space="preserve">This article describes the results of the survey 406 patients with inflammatory symptoms of the urogenital tract by polymerase chain reaction analysis of the frequency of occurrence of </w:t>
      </w:r>
      <w:r w:rsidR="00D54949" w:rsidRPr="00D54949">
        <w:rPr>
          <w:rFonts w:ascii="Arial" w:hAnsi="Arial" w:cs="Arial"/>
          <w:i/>
          <w:sz w:val="20"/>
          <w:szCs w:val="20"/>
          <w:lang w:val="en-US"/>
        </w:rPr>
        <w:t>Ureaplasma urealuticum</w:t>
      </w:r>
      <w:r w:rsidR="00D54949" w:rsidRPr="00D54949">
        <w:rPr>
          <w:rFonts w:ascii="Arial" w:hAnsi="Arial" w:cs="Arial"/>
          <w:sz w:val="20"/>
          <w:szCs w:val="20"/>
          <w:lang w:val="en-US"/>
        </w:rPr>
        <w:t>.</w:t>
      </w:r>
    </w:p>
    <w:p w:rsidR="00D54949" w:rsidRDefault="00D54949" w:rsidP="00592C1A">
      <w:pPr>
        <w:autoSpaceDE w:val="0"/>
        <w:autoSpaceDN w:val="0"/>
        <w:adjustRightInd w:val="0"/>
        <w:spacing w:after="0" w:line="240" w:lineRule="auto"/>
        <w:ind w:left="-567" w:right="283"/>
        <w:jc w:val="both"/>
        <w:rPr>
          <w:rStyle w:val="hps"/>
          <w:rFonts w:ascii="Arial" w:hAnsi="Arial" w:cs="Arial"/>
          <w:sz w:val="20"/>
          <w:szCs w:val="20"/>
          <w:lang w:val="en-US"/>
        </w:rPr>
      </w:pPr>
      <w:r w:rsidRPr="00A5771D">
        <w:rPr>
          <w:rStyle w:val="hps"/>
          <w:rFonts w:ascii="Arial" w:hAnsi="Arial" w:cs="Arial"/>
          <w:b/>
          <w:sz w:val="20"/>
          <w:szCs w:val="20"/>
          <w:lang w:val="en-US"/>
        </w:rPr>
        <w:t>Keywords:</w:t>
      </w:r>
      <w:r w:rsidRPr="00EE5132">
        <w:rPr>
          <w:rFonts w:ascii="Arial" w:hAnsi="Arial" w:cs="Arial"/>
          <w:sz w:val="20"/>
          <w:szCs w:val="20"/>
          <w:lang w:val="en-US"/>
        </w:rPr>
        <w:t xml:space="preserve"> </w:t>
      </w:r>
      <w:r w:rsidRPr="00EE5132">
        <w:rPr>
          <w:rStyle w:val="hps"/>
          <w:rFonts w:ascii="Arial" w:hAnsi="Arial" w:cs="Arial"/>
          <w:sz w:val="20"/>
          <w:szCs w:val="20"/>
          <w:lang w:val="en-US"/>
        </w:rPr>
        <w:t>Urogenital</w:t>
      </w:r>
      <w:r w:rsidRPr="00EE5132">
        <w:rPr>
          <w:rFonts w:ascii="Arial" w:hAnsi="Arial" w:cs="Arial"/>
          <w:sz w:val="20"/>
          <w:szCs w:val="20"/>
          <w:lang w:val="en-US"/>
        </w:rPr>
        <w:t xml:space="preserve"> </w:t>
      </w:r>
      <w:r w:rsidRPr="00EE5132">
        <w:rPr>
          <w:rStyle w:val="hps"/>
          <w:rFonts w:ascii="Arial" w:hAnsi="Arial" w:cs="Arial"/>
          <w:sz w:val="20"/>
          <w:szCs w:val="20"/>
          <w:lang w:val="en-US"/>
        </w:rPr>
        <w:t>mycoplasma,</w:t>
      </w:r>
      <w:r w:rsidRPr="00EE5132">
        <w:rPr>
          <w:rFonts w:ascii="Arial" w:hAnsi="Arial" w:cs="Arial"/>
          <w:sz w:val="20"/>
          <w:szCs w:val="20"/>
          <w:lang w:val="en-US"/>
        </w:rPr>
        <w:t xml:space="preserve"> </w:t>
      </w:r>
      <w:r w:rsidRPr="00EE5132">
        <w:rPr>
          <w:rStyle w:val="hps"/>
          <w:rFonts w:ascii="Arial" w:hAnsi="Arial" w:cs="Arial"/>
          <w:sz w:val="20"/>
          <w:szCs w:val="20"/>
          <w:lang w:val="en-US"/>
        </w:rPr>
        <w:t>polymerase chain</w:t>
      </w:r>
      <w:r w:rsidRPr="00EE5132">
        <w:rPr>
          <w:rFonts w:ascii="Arial" w:hAnsi="Arial" w:cs="Arial"/>
          <w:sz w:val="20"/>
          <w:szCs w:val="20"/>
          <w:lang w:val="en-US"/>
        </w:rPr>
        <w:t xml:space="preserve"> </w:t>
      </w:r>
      <w:r w:rsidRPr="00EE5132">
        <w:rPr>
          <w:rStyle w:val="hps"/>
          <w:rFonts w:ascii="Arial" w:hAnsi="Arial" w:cs="Arial"/>
          <w:sz w:val="20"/>
          <w:szCs w:val="20"/>
          <w:lang w:val="en-US"/>
        </w:rPr>
        <w:t>reaction.</w:t>
      </w:r>
    </w:p>
    <w:p w:rsidR="00541AB6" w:rsidRDefault="00541AB6" w:rsidP="00592C1A">
      <w:pPr>
        <w:autoSpaceDE w:val="0"/>
        <w:autoSpaceDN w:val="0"/>
        <w:adjustRightInd w:val="0"/>
        <w:spacing w:after="0" w:line="240" w:lineRule="auto"/>
        <w:ind w:right="283" w:firstLine="567"/>
        <w:jc w:val="both"/>
        <w:rPr>
          <w:rStyle w:val="hps"/>
          <w:rFonts w:ascii="Arial" w:hAnsi="Arial" w:cs="Arial"/>
          <w:sz w:val="20"/>
          <w:szCs w:val="20"/>
          <w:lang w:val="en-US"/>
        </w:rPr>
      </w:pPr>
    </w:p>
    <w:p w:rsidR="0019113D" w:rsidRPr="0019113D" w:rsidRDefault="0019113D" w:rsidP="00592C1A">
      <w:pPr>
        <w:autoSpaceDE w:val="0"/>
        <w:autoSpaceDN w:val="0"/>
        <w:adjustRightInd w:val="0"/>
        <w:spacing w:after="0" w:line="240" w:lineRule="auto"/>
        <w:ind w:left="-567" w:right="283"/>
        <w:jc w:val="both"/>
        <w:rPr>
          <w:rFonts w:ascii="Arial" w:hAnsi="Arial" w:cs="Arial"/>
          <w:b/>
          <w:caps/>
          <w:sz w:val="28"/>
          <w:szCs w:val="28"/>
        </w:rPr>
      </w:pPr>
      <w:r w:rsidRPr="0019113D">
        <w:rPr>
          <w:rStyle w:val="hps"/>
          <w:rFonts w:ascii="Arial" w:hAnsi="Arial" w:cs="Arial"/>
          <w:b/>
          <w:sz w:val="28"/>
          <w:szCs w:val="28"/>
        </w:rPr>
        <w:lastRenderedPageBreak/>
        <w:t>ОФТАЛЬМОЛОГИЯ</w:t>
      </w:r>
    </w:p>
    <w:p w:rsidR="00D54949" w:rsidRPr="00EE5132" w:rsidRDefault="00D54949" w:rsidP="00592C1A">
      <w:pPr>
        <w:autoSpaceDE w:val="0"/>
        <w:autoSpaceDN w:val="0"/>
        <w:adjustRightInd w:val="0"/>
        <w:spacing w:after="0" w:line="240" w:lineRule="auto"/>
        <w:ind w:left="-567" w:right="283"/>
        <w:jc w:val="both"/>
        <w:rPr>
          <w:rFonts w:ascii="Arial" w:hAnsi="Arial" w:cs="Arial"/>
          <w:sz w:val="20"/>
          <w:szCs w:val="20"/>
        </w:rPr>
      </w:pPr>
    </w:p>
    <w:p w:rsidR="0019113D" w:rsidRPr="007B0E04" w:rsidRDefault="0019113D" w:rsidP="00592C1A">
      <w:pPr>
        <w:spacing w:after="0" w:line="240" w:lineRule="auto"/>
        <w:ind w:left="-567" w:right="283"/>
        <w:rPr>
          <w:rFonts w:ascii="Arial" w:hAnsi="Arial" w:cs="Arial"/>
          <w:b/>
          <w:sz w:val="20"/>
          <w:szCs w:val="20"/>
          <w:lang w:val="kk-KZ"/>
        </w:rPr>
      </w:pPr>
      <w:r w:rsidRPr="007B0E04">
        <w:rPr>
          <w:rFonts w:ascii="Arial" w:hAnsi="Arial" w:cs="Arial"/>
          <w:b/>
          <w:sz w:val="20"/>
          <w:szCs w:val="20"/>
          <w:lang w:val="kk-KZ"/>
        </w:rPr>
        <w:t>РЕШЕНИЕ ПРОБЛЕМ ПО СНИЖЕНИЮ</w:t>
      </w:r>
      <w:r w:rsidR="00B23DBE">
        <w:rPr>
          <w:rFonts w:ascii="Arial" w:hAnsi="Arial" w:cs="Arial"/>
          <w:b/>
          <w:sz w:val="20"/>
          <w:szCs w:val="20"/>
          <w:lang w:val="kk-KZ"/>
        </w:rPr>
        <w:t xml:space="preserve"> </w:t>
      </w:r>
      <w:r w:rsidRPr="007B0E04">
        <w:rPr>
          <w:rFonts w:ascii="Arial" w:hAnsi="Arial" w:cs="Arial"/>
          <w:b/>
          <w:sz w:val="20"/>
          <w:szCs w:val="20"/>
          <w:lang w:val="kk-KZ"/>
        </w:rPr>
        <w:t xml:space="preserve">ЗАБОЛЕВАЕМОСТИ ОРГАНОВ  ЗРЕНИЯ У ДЕТЕЙ </w:t>
      </w:r>
    </w:p>
    <w:p w:rsidR="00B23DBE" w:rsidRPr="00B23DBE" w:rsidRDefault="00B23DBE" w:rsidP="00592C1A">
      <w:pPr>
        <w:spacing w:after="0" w:line="240" w:lineRule="auto"/>
        <w:ind w:left="-567" w:right="283"/>
        <w:rPr>
          <w:rFonts w:ascii="Arial" w:hAnsi="Arial" w:cs="Arial"/>
          <w:i/>
          <w:sz w:val="20"/>
          <w:szCs w:val="20"/>
        </w:rPr>
      </w:pPr>
    </w:p>
    <w:p w:rsidR="0019113D" w:rsidRPr="00B23DBE" w:rsidRDefault="0019113D" w:rsidP="00592C1A">
      <w:pPr>
        <w:spacing w:after="0" w:line="240" w:lineRule="auto"/>
        <w:ind w:left="-567" w:right="283"/>
        <w:rPr>
          <w:rFonts w:ascii="Arial" w:hAnsi="Arial" w:cs="Arial"/>
          <w:b/>
          <w:sz w:val="20"/>
          <w:szCs w:val="20"/>
          <w:lang w:val="kk-KZ"/>
        </w:rPr>
      </w:pPr>
      <w:r w:rsidRPr="007B0E04">
        <w:rPr>
          <w:rFonts w:ascii="Arial" w:hAnsi="Arial" w:cs="Arial"/>
          <w:i/>
          <w:sz w:val="20"/>
          <w:szCs w:val="20"/>
          <w:lang w:val="kk-KZ"/>
        </w:rPr>
        <w:t xml:space="preserve"> </w:t>
      </w:r>
      <w:r w:rsidRPr="00B23DBE">
        <w:rPr>
          <w:rFonts w:ascii="Arial" w:hAnsi="Arial" w:cs="Arial"/>
          <w:b/>
          <w:sz w:val="20"/>
          <w:szCs w:val="20"/>
          <w:lang w:val="kk-KZ"/>
        </w:rPr>
        <w:t xml:space="preserve">Г.Е.Ержанова </w:t>
      </w:r>
    </w:p>
    <w:p w:rsidR="0019113D" w:rsidRPr="007B0E04" w:rsidRDefault="0019113D" w:rsidP="00592C1A">
      <w:pPr>
        <w:tabs>
          <w:tab w:val="left" w:pos="2730"/>
        </w:tabs>
        <w:spacing w:after="0" w:line="240" w:lineRule="auto"/>
        <w:ind w:left="-567" w:right="283"/>
        <w:rPr>
          <w:rFonts w:ascii="Arial" w:hAnsi="Arial" w:cs="Arial"/>
          <w:i/>
          <w:sz w:val="20"/>
          <w:szCs w:val="20"/>
          <w:lang w:val="kk-KZ"/>
        </w:rPr>
      </w:pPr>
      <w:r w:rsidRPr="007B0E04">
        <w:rPr>
          <w:rFonts w:ascii="Arial" w:hAnsi="Arial" w:cs="Arial"/>
          <w:i/>
          <w:sz w:val="20"/>
          <w:szCs w:val="20"/>
          <w:lang w:val="kk-KZ"/>
        </w:rPr>
        <w:t xml:space="preserve"> Областная детская больница,г.Кызылорда</w:t>
      </w:r>
    </w:p>
    <w:p w:rsidR="0019113D" w:rsidRPr="007B0E04" w:rsidRDefault="0019113D" w:rsidP="00592C1A">
      <w:pPr>
        <w:spacing w:after="0" w:line="240" w:lineRule="auto"/>
        <w:ind w:left="-567" w:right="283"/>
        <w:rPr>
          <w:rFonts w:ascii="Arial" w:hAnsi="Arial" w:cs="Arial"/>
          <w:sz w:val="20"/>
          <w:szCs w:val="20"/>
          <w:lang w:val="kk-KZ"/>
        </w:rPr>
      </w:pPr>
    </w:p>
    <w:p w:rsidR="0019113D" w:rsidRPr="007B0E04" w:rsidRDefault="0019113D" w:rsidP="00592C1A">
      <w:pPr>
        <w:spacing w:after="0" w:line="240" w:lineRule="auto"/>
        <w:ind w:left="-567" w:right="283"/>
        <w:rPr>
          <w:rFonts w:ascii="Arial" w:hAnsi="Arial" w:cs="Arial"/>
          <w:sz w:val="20"/>
          <w:szCs w:val="20"/>
          <w:lang w:val="kk-KZ"/>
        </w:rPr>
      </w:pPr>
      <w:r w:rsidRPr="007B0E04">
        <w:rPr>
          <w:rFonts w:ascii="Arial" w:hAnsi="Arial" w:cs="Arial"/>
          <w:sz w:val="20"/>
          <w:szCs w:val="20"/>
          <w:lang w:val="kk-KZ"/>
        </w:rPr>
        <w:t>Всемирная организация здравоохранения в 1999 году дала старт всемирной программе «Ликвидация устранимой слепоты в мире »,рассчитанной до 2020 года. Рассматривая здоровье как одно из прав человека, был принят призыв «Право на зрение» как главная задача новой программы. В Республике Казакстан вопросам охраны зрения детей, являющихся социальным и экономическим потенциалом государства,</w:t>
      </w:r>
      <w:r w:rsidRPr="007B0E04">
        <w:rPr>
          <w:rFonts w:ascii="Arial" w:hAnsi="Arial" w:cs="Arial"/>
          <w:sz w:val="20"/>
          <w:szCs w:val="20"/>
        </w:rPr>
        <w:t xml:space="preserve"> </w:t>
      </w:r>
      <w:r w:rsidRPr="007B0E04">
        <w:rPr>
          <w:rFonts w:ascii="Arial" w:hAnsi="Arial" w:cs="Arial"/>
          <w:sz w:val="20"/>
          <w:szCs w:val="20"/>
          <w:lang w:val="kk-KZ"/>
        </w:rPr>
        <w:t xml:space="preserve">отводится особое внимание. </w:t>
      </w:r>
    </w:p>
    <w:p w:rsidR="0019113D" w:rsidRPr="007B0E04" w:rsidRDefault="0019113D" w:rsidP="00592C1A">
      <w:pPr>
        <w:spacing w:after="0" w:line="240" w:lineRule="auto"/>
        <w:ind w:left="-567" w:right="283"/>
        <w:rPr>
          <w:rFonts w:ascii="Arial" w:hAnsi="Arial" w:cs="Arial"/>
          <w:sz w:val="20"/>
          <w:szCs w:val="20"/>
          <w:lang w:val="kk-KZ"/>
        </w:rPr>
      </w:pPr>
      <w:r w:rsidRPr="00B23DBE">
        <w:rPr>
          <w:rFonts w:ascii="Arial" w:hAnsi="Arial" w:cs="Arial"/>
          <w:b/>
          <w:sz w:val="20"/>
          <w:szCs w:val="20"/>
          <w:lang w:val="kk-KZ"/>
        </w:rPr>
        <w:t>Ключевые слова:</w:t>
      </w:r>
      <w:r w:rsidRPr="007B0E04">
        <w:rPr>
          <w:rFonts w:ascii="Arial" w:hAnsi="Arial" w:cs="Arial"/>
          <w:sz w:val="20"/>
          <w:szCs w:val="20"/>
          <w:lang w:val="kk-KZ"/>
        </w:rPr>
        <w:t xml:space="preserve"> охрана зрения детей, детская инвалидность по зрению</w:t>
      </w:r>
    </w:p>
    <w:p w:rsidR="0019113D" w:rsidRPr="007B0E04" w:rsidRDefault="0019113D" w:rsidP="00592C1A">
      <w:pPr>
        <w:tabs>
          <w:tab w:val="left" w:pos="993"/>
        </w:tabs>
        <w:spacing w:after="0" w:line="240" w:lineRule="auto"/>
        <w:ind w:left="-567" w:right="283" w:firstLine="567"/>
        <w:jc w:val="both"/>
        <w:rPr>
          <w:rFonts w:ascii="Arial" w:hAnsi="Arial" w:cs="Arial"/>
          <w:sz w:val="20"/>
          <w:szCs w:val="20"/>
          <w:lang w:val="kk-KZ"/>
        </w:rPr>
      </w:pPr>
    </w:p>
    <w:p w:rsidR="0019113D" w:rsidRPr="007B0E04" w:rsidRDefault="00B23DBE" w:rsidP="00592C1A">
      <w:pPr>
        <w:spacing w:after="0" w:line="240" w:lineRule="auto"/>
        <w:ind w:left="-567" w:right="283" w:firstLine="567"/>
        <w:jc w:val="both"/>
        <w:rPr>
          <w:rFonts w:ascii="Arial" w:hAnsi="Arial" w:cs="Arial"/>
          <w:sz w:val="20"/>
          <w:szCs w:val="20"/>
          <w:lang w:val="kk-KZ"/>
        </w:rPr>
      </w:pPr>
      <w:r>
        <w:rPr>
          <w:rFonts w:ascii="Arial" w:hAnsi="Arial" w:cs="Arial"/>
          <w:sz w:val="20"/>
          <w:szCs w:val="20"/>
        </w:rPr>
        <w:t>В</w:t>
      </w:r>
      <w:r w:rsidR="0019113D" w:rsidRPr="007B0E04">
        <w:rPr>
          <w:rFonts w:ascii="Arial" w:hAnsi="Arial" w:cs="Arial"/>
          <w:sz w:val="20"/>
          <w:szCs w:val="20"/>
          <w:lang w:val="kk-KZ"/>
        </w:rPr>
        <w:t xml:space="preserve"> последние годы отмечается значительное увеличение офтальмопатологии среди детского населения. Об этом свидетельствует тот факт,что заболеваемость патологией глаз  среди детей в нозологической структуре болезней за последние </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5 лет переместилась с 10-го места на 6-е в 2010 году (по данным областных статистических показателей).</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 xml:space="preserve">Проблема детской инвалидности по зрению, которая наряду с показателем заболеваемости отражает уровень социально-экономического развития общества, остается одной из актуальных.Патология глаз в структуре первичной инвалидности среди детского населения занимает 5-е место.Основными  нозологиями являются осложненная миопия и врожденная катаракта. По области на 1.01.2011 г. Детей -инвалидов по зрению 142, что составило 6,3%  от всех детей инвалидов. </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В областной детской больнице,с 2002 года функционирует кабинет охраны зрения. Основной задачей кабинета является оказание специализированной квалифицированной медицинской помощи детям с патологией органов зрения. Проводятся плановые профилактические осмотры декретированного контингента детей,консультация больных,лечение и реабилитация офтальмопатологии. Кабинет укомплектован необходимой медицинской аппаратурой, в том числе щелевая лампа,периметр, синоптофор, авторефрактометр,прямой офтальмоскоп,аккомодотренер,цветотест, бивизиотренер, аппарат для магнитотерапии,компьютерная программа«Крестики», «Ай».</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При анализе работы за последние 3 года, отмечается увеличение количества посещений с 7658 до 8845, в том числе по заболеваемости с 2941 до 3532.</w:t>
      </w:r>
    </w:p>
    <w:p w:rsidR="0019113D" w:rsidRPr="007B0E04" w:rsidRDefault="0019113D" w:rsidP="00592C1A">
      <w:pPr>
        <w:spacing w:after="0" w:line="240" w:lineRule="auto"/>
        <w:ind w:left="-567" w:right="283" w:firstLine="567"/>
        <w:jc w:val="both"/>
        <w:rPr>
          <w:rFonts w:ascii="Arial" w:hAnsi="Arial" w:cs="Arial"/>
          <w:i/>
          <w:sz w:val="20"/>
          <w:szCs w:val="20"/>
          <w:lang w:val="kk-KZ"/>
        </w:rPr>
      </w:pPr>
      <w:r w:rsidRPr="007B0E04">
        <w:rPr>
          <w:rFonts w:ascii="Arial" w:hAnsi="Arial" w:cs="Arial"/>
          <w:i/>
          <w:sz w:val="20"/>
          <w:szCs w:val="20"/>
          <w:lang w:val="kk-KZ"/>
        </w:rPr>
        <w:t xml:space="preserve">                  </w:t>
      </w:r>
    </w:p>
    <w:p w:rsidR="0019113D" w:rsidRPr="007B0E04" w:rsidRDefault="0019113D" w:rsidP="00592C1A">
      <w:pPr>
        <w:spacing w:after="0" w:line="240" w:lineRule="auto"/>
        <w:ind w:left="-567" w:right="283" w:firstLine="567"/>
        <w:rPr>
          <w:rFonts w:ascii="Arial" w:hAnsi="Arial" w:cs="Arial"/>
          <w:i/>
          <w:sz w:val="20"/>
          <w:szCs w:val="20"/>
          <w:lang w:val="kk-KZ"/>
        </w:rPr>
      </w:pPr>
      <w:r w:rsidRPr="007B0E04">
        <w:rPr>
          <w:rFonts w:ascii="Arial" w:hAnsi="Arial" w:cs="Arial"/>
          <w:i/>
          <w:sz w:val="20"/>
          <w:szCs w:val="20"/>
          <w:lang w:val="kk-KZ"/>
        </w:rPr>
        <w:t xml:space="preserve">                               </w:t>
      </w:r>
    </w:p>
    <w:p w:rsidR="0019113D" w:rsidRPr="007B0E04" w:rsidRDefault="0019113D" w:rsidP="00592C1A">
      <w:pPr>
        <w:spacing w:after="0" w:line="240" w:lineRule="auto"/>
        <w:ind w:right="283" w:firstLine="567"/>
        <w:rPr>
          <w:rFonts w:ascii="Arial" w:hAnsi="Arial" w:cs="Arial"/>
          <w:i/>
          <w:sz w:val="20"/>
          <w:szCs w:val="20"/>
          <w:lang w:val="kk-KZ"/>
        </w:rPr>
      </w:pPr>
      <w:r w:rsidRPr="007B0E04">
        <w:rPr>
          <w:rFonts w:ascii="Arial" w:hAnsi="Arial" w:cs="Arial"/>
          <w:i/>
          <w:sz w:val="20"/>
          <w:szCs w:val="20"/>
          <w:lang w:val="kk-KZ"/>
        </w:rPr>
        <w:t xml:space="preserve">                       Нозологическая структура больных</w:t>
      </w:r>
    </w:p>
    <w:p w:rsidR="0019113D" w:rsidRPr="007B0E04" w:rsidRDefault="0019113D" w:rsidP="00592C1A">
      <w:pPr>
        <w:spacing w:after="0" w:line="240" w:lineRule="auto"/>
        <w:ind w:right="283" w:firstLine="567"/>
        <w:rPr>
          <w:rFonts w:ascii="Arial" w:hAnsi="Arial" w:cs="Arial"/>
          <w:sz w:val="20"/>
          <w:szCs w:val="20"/>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2410"/>
        <w:gridCol w:w="2092"/>
        <w:gridCol w:w="2094"/>
        <w:gridCol w:w="1484"/>
      </w:tblGrid>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Нозология</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2009 год</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2010 год</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2011 год</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Косоглазие</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248</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333</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350</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2</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Близорукость</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750</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480</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470</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3</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Гиперметропия</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162</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90</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155</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4</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Врожденные аномалии</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7</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9</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6</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5</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Травмы</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10</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15</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9</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6</w:t>
            </w:r>
          </w:p>
        </w:tc>
        <w:tc>
          <w:tcPr>
            <w:tcW w:w="2410" w:type="dxa"/>
          </w:tcPr>
          <w:p w:rsidR="0019113D" w:rsidRPr="00BE1EB7" w:rsidRDefault="0019113D" w:rsidP="00592C1A">
            <w:pPr>
              <w:spacing w:after="0" w:line="240" w:lineRule="auto"/>
              <w:ind w:right="283" w:firstLine="567"/>
              <w:jc w:val="center"/>
              <w:rPr>
                <w:rFonts w:ascii="Arial" w:hAnsi="Arial" w:cs="Arial"/>
                <w:sz w:val="16"/>
                <w:szCs w:val="16"/>
                <w:lang w:val="kk-KZ"/>
              </w:rPr>
            </w:pPr>
            <w:r w:rsidRPr="00BE1EB7">
              <w:rPr>
                <w:rFonts w:ascii="Arial" w:hAnsi="Arial" w:cs="Arial"/>
                <w:sz w:val="16"/>
                <w:szCs w:val="16"/>
                <w:lang w:val="kk-KZ"/>
              </w:rPr>
              <w:t>Врожденная глаукома</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2</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3</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3</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7</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Атрофия зрительного нерва</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p>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10</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p>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12</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p>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18</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8</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Катаракта</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35</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37</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12</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9</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Заболевания век</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70</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78</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95</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10</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Нистагм</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6</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8</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6</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11</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Коньюктивиты</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170</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182</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190</w:t>
            </w:r>
          </w:p>
        </w:tc>
      </w:tr>
      <w:tr w:rsidR="0019113D" w:rsidRPr="007B0E04" w:rsidTr="00BE1EB7">
        <w:tc>
          <w:tcPr>
            <w:tcW w:w="1276"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12</w:t>
            </w:r>
          </w:p>
        </w:tc>
        <w:tc>
          <w:tcPr>
            <w:tcW w:w="2410"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Кератиты</w:t>
            </w:r>
          </w:p>
        </w:tc>
        <w:tc>
          <w:tcPr>
            <w:tcW w:w="2092"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12</w:t>
            </w:r>
          </w:p>
        </w:tc>
        <w:tc>
          <w:tcPr>
            <w:tcW w:w="209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11</w:t>
            </w:r>
          </w:p>
        </w:tc>
        <w:tc>
          <w:tcPr>
            <w:tcW w:w="1484" w:type="dxa"/>
          </w:tcPr>
          <w:p w:rsidR="0019113D" w:rsidRPr="00BE1EB7" w:rsidRDefault="0019113D" w:rsidP="00592C1A">
            <w:pPr>
              <w:spacing w:after="0" w:line="240" w:lineRule="auto"/>
              <w:ind w:right="283" w:firstLine="567"/>
              <w:jc w:val="both"/>
              <w:rPr>
                <w:rFonts w:ascii="Arial" w:hAnsi="Arial" w:cs="Arial"/>
                <w:sz w:val="16"/>
                <w:szCs w:val="16"/>
                <w:lang w:val="kk-KZ"/>
              </w:rPr>
            </w:pPr>
            <w:r w:rsidRPr="00BE1EB7">
              <w:rPr>
                <w:rFonts w:ascii="Arial" w:hAnsi="Arial" w:cs="Arial"/>
                <w:sz w:val="16"/>
                <w:szCs w:val="16"/>
                <w:lang w:val="kk-KZ"/>
              </w:rPr>
              <w:t>18</w:t>
            </w:r>
          </w:p>
        </w:tc>
      </w:tr>
    </w:tbl>
    <w:p w:rsidR="0019113D" w:rsidRPr="007B0E04" w:rsidRDefault="0019113D" w:rsidP="00592C1A">
      <w:pPr>
        <w:spacing w:after="0" w:line="240" w:lineRule="auto"/>
        <w:ind w:right="283" w:firstLine="567"/>
        <w:rPr>
          <w:rFonts w:ascii="Arial" w:hAnsi="Arial" w:cs="Arial"/>
          <w:sz w:val="20"/>
          <w:szCs w:val="20"/>
          <w:lang w:val="kk-KZ"/>
        </w:rPr>
      </w:pPr>
      <w:r w:rsidRPr="007B0E04">
        <w:rPr>
          <w:rFonts w:ascii="Arial" w:hAnsi="Arial" w:cs="Arial"/>
          <w:sz w:val="20"/>
          <w:szCs w:val="20"/>
          <w:lang w:val="kk-KZ"/>
        </w:rPr>
        <w:t xml:space="preserve">   </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 xml:space="preserve">Наиболее часто болеют дети с близорукостью. С целью профилактики и лечения близорукости в кабинете охраны зрения проводятся   упражнения для укрепления глазных мышц, для снятия спазма аккомодации по методу Аветисова-Мац, по компьютерной программе, магнитотерапия,другие консервативные методы лечения.При лечении близорукости в последние годы широко применяем медикаментозную терапию, направленную на улучшение обменных процессов глазного дна и </w:t>
      </w:r>
      <w:r w:rsidRPr="007B0E04">
        <w:rPr>
          <w:rFonts w:ascii="Arial" w:hAnsi="Arial" w:cs="Arial"/>
          <w:sz w:val="20"/>
          <w:szCs w:val="20"/>
          <w:lang w:val="kk-KZ"/>
        </w:rPr>
        <w:lastRenderedPageBreak/>
        <w:t>укрепление склеры глаз,используя антигипоксантные препараты, препараты улучшающие кровообращения глаз, препараты кальция. Для укрепления аккомодации применяется метод по Аветисову-Мац, аккомодотренер,что способствовало стабилизации  прогрессирования упражнения с использованием компьютерных методик помогают нам в снятии спазма аккомодации и релаксации глазных  мыщц.Магнитотерапия способствует стимуляции центрального фовеалярного рефлекса,что способствует повышению остроты зрения.</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 xml:space="preserve"> За 2009-2011 год  получили комплексное лечение по выше указанным методам 1800 детей. Прогрессирование близорукости удалось остановить в 80</w:t>
      </w:r>
      <w:r w:rsidRPr="007B0E04">
        <w:rPr>
          <w:rFonts w:ascii="Arial" w:hAnsi="Arial" w:cs="Arial"/>
          <w:sz w:val="20"/>
          <w:szCs w:val="20"/>
        </w:rPr>
        <w:t xml:space="preserve">% </w:t>
      </w:r>
      <w:r w:rsidRPr="007B0E04">
        <w:rPr>
          <w:rFonts w:ascii="Arial" w:hAnsi="Arial" w:cs="Arial"/>
          <w:sz w:val="20"/>
          <w:szCs w:val="20"/>
          <w:lang w:val="kk-KZ"/>
        </w:rPr>
        <w:t xml:space="preserve">случаях, в остальных случаях наблюдалась медленно прогрессирующее течение. </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 xml:space="preserve"> Лечение  косоглазия в кабинете охраны зрения направлено на восстановление бинокулярного зрения, что является основным фактором,способствующим развитию косоглазия у детей. Лечение проводится на аппаратах синоптофор,бивизиотренер, а также с использованием комьпютерных программ. Косоглазие в 80</w:t>
      </w:r>
      <w:r w:rsidRPr="007B0E04">
        <w:rPr>
          <w:rFonts w:ascii="Arial" w:hAnsi="Arial" w:cs="Arial"/>
          <w:sz w:val="20"/>
          <w:szCs w:val="20"/>
        </w:rPr>
        <w:t>%</w:t>
      </w:r>
      <w:r w:rsidRPr="007B0E04">
        <w:rPr>
          <w:rFonts w:ascii="Arial" w:hAnsi="Arial" w:cs="Arial"/>
          <w:sz w:val="20"/>
          <w:szCs w:val="20"/>
          <w:lang w:val="kk-KZ"/>
        </w:rPr>
        <w:t xml:space="preserve"> случаях сопровождается функциональной слепотой  амблиопией. Поэтому в кабинете охраны зрения лечение проводится комплексно в двух направлениях,это стимуляция центрального зрения при амблиопии и восстановление бинокулярного зрения.</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За 2009-2011 год комплексное лечение получили 300 детей. Лечение проводилось поэтапно:</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1 этап  плеоптическое лечение: восстановление остроты зрения при амблиопии, когда детям проводилась магнитотерапия,стимуляция зрения по программе «Крестики», «Тир».На первом этапе лечения повышения остроты зрения за один курс отмечалось у 10</w:t>
      </w:r>
      <w:r w:rsidRPr="007B0E04">
        <w:rPr>
          <w:rFonts w:ascii="Arial" w:hAnsi="Arial" w:cs="Arial"/>
          <w:sz w:val="20"/>
          <w:szCs w:val="20"/>
        </w:rPr>
        <w:t>%</w:t>
      </w:r>
      <w:r w:rsidRPr="007B0E04">
        <w:rPr>
          <w:rFonts w:ascii="Arial" w:hAnsi="Arial" w:cs="Arial"/>
          <w:sz w:val="20"/>
          <w:szCs w:val="20"/>
          <w:lang w:val="kk-KZ"/>
        </w:rPr>
        <w:t xml:space="preserve"> детей. Поэтому детям проводилось 3-4 курса плеоптического лечения.</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2 этап ортоптическое лечение,восстановление бифовеального слияния обоими глазами.Длительность курса лечения зависит от угла косоглазия.При малом  угле косоглазия до 5 градусов лечение ограничивалось 3-4 курсами по 10-20 дней. При больших углах косоглазия от 5-до 10 градусов курсы лечения проводились до 5-6 раз по 10 дней.При отсутствии эффекта или его малоэффективности дети направлялись на следующий этап, хирургическое лечение.</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 xml:space="preserve">С аккомодационным косоглазием лечение получили 50 детей. Для восстановления бифовеального слияния было необходимо 3- 4 курса лечения и для разработки запаса бифовеального слияния еще 3- 4 курса. Длительность лечения также зависила от возраста ребенка, так детям 3- 4 лет необходимо было продолжить курсы лечения до 6- 7 раз.  </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С частично аккомодационным косоглазием для восстановления бифовеального слияния требовались курсы лечения до 5- 6 раз по 10 -20 дней.Дети – приезжие из районов получали лечение 2 раза в день в течении 10 дней, а городские дети – 1 раз в день в течении 15-20 дней.Восстановление бифовеального слияния отмечалось при малых углах косоглазия до 3-5 градусов после 3-4 курсов и разработка резервов после 3-4 курсов. При углах косоглазия от 5-10 градусов восстановление бифовеального слияния отмечалосьу 65</w:t>
      </w:r>
      <w:r w:rsidRPr="007B0E04">
        <w:rPr>
          <w:rFonts w:ascii="Arial" w:hAnsi="Arial" w:cs="Arial"/>
          <w:sz w:val="20"/>
          <w:szCs w:val="20"/>
        </w:rPr>
        <w:t>%</w:t>
      </w:r>
      <w:r w:rsidRPr="007B0E04">
        <w:rPr>
          <w:rFonts w:ascii="Arial" w:hAnsi="Arial" w:cs="Arial"/>
          <w:sz w:val="20"/>
          <w:szCs w:val="20"/>
          <w:lang w:val="kk-KZ"/>
        </w:rPr>
        <w:t xml:space="preserve"> после 5- 6 курсов, для разработки резервов после 3- 4 курса. Лечение получили с перерывом от 1 до 3 месяцев. Лечение с перерывом в 3 месяца получали в основном дети из районов.При неаккомодационном косоглазии после 3-4 курсов упражнений дети направлялись на хирургическое лечение.После хирургического лечения упражнения на разработку бифовеального слияния продолжали в среднем до 6-7 курсов.Наряду с плеопто-ортоптическим лечением проводилось консервативное лечение с целью улучшения обменных процессов, улучшение кровообращения глаза.</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Больные дети с воспалительными заболеваниями глаз коньюктивиты,кератиты, увеиты,невриты,хориоретиниты,блефариты,дакриоциститы,ретиниты составляют 28</w:t>
      </w:r>
      <w:r w:rsidRPr="007B0E04">
        <w:rPr>
          <w:rFonts w:ascii="Arial" w:hAnsi="Arial" w:cs="Arial"/>
          <w:sz w:val="20"/>
          <w:szCs w:val="20"/>
        </w:rPr>
        <w:t xml:space="preserve">% </w:t>
      </w:r>
      <w:r w:rsidRPr="007B0E04">
        <w:rPr>
          <w:rFonts w:ascii="Arial" w:hAnsi="Arial" w:cs="Arial"/>
          <w:sz w:val="20"/>
          <w:szCs w:val="20"/>
          <w:lang w:val="kk-KZ"/>
        </w:rPr>
        <w:t>от всех обративщихся в стационар. Проводится консервативное лечение, местное и общее применение антибактериальных средств, общеукрепляющая терапия.Вызывает тревогу увеличение количества детей с врожденными аномалиями глаза: микрофтальм,катаракта,</w:t>
      </w:r>
      <w:r w:rsidR="00B23DBE">
        <w:rPr>
          <w:rFonts w:ascii="Arial" w:hAnsi="Arial" w:cs="Arial"/>
          <w:sz w:val="20"/>
          <w:szCs w:val="20"/>
          <w:lang w:val="kk-KZ"/>
        </w:rPr>
        <w:t xml:space="preserve"> </w:t>
      </w:r>
      <w:r w:rsidRPr="007B0E04">
        <w:rPr>
          <w:rFonts w:ascii="Arial" w:hAnsi="Arial" w:cs="Arial"/>
          <w:sz w:val="20"/>
          <w:szCs w:val="20"/>
          <w:lang w:val="kk-KZ"/>
        </w:rPr>
        <w:t>колобомы сосудистой оболочки,микрокорнеа,птоз,нистагм.Ежегодно увеличивается количество больных детей с травмами, гиперметропией,астигматизмом при близорукости. Все выше указанные заболевания сопровождаются амблиопией,что требует плеопто-ортоптического,консервативного лечение.По необходимости больные направляются на хирургическое лечение.</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Несмотря на положительные сдвиги, в детской офтальмологии области остается ряд актуальных проблем. В первую очередь,это обеспечение кадрами. В области работают 6 детских офтальмологов, обеспеченность на 10000 детей составляет 0,25 при средне республиканском показателе 0,39. Специализированный детский офтальмологический прием проводится только в 1 поликлинике города и в 2-х районных консультативных поликлиниках. В остальных глазных кабинетах офтальологическая помощь оказывается на смешанных приемах.</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 xml:space="preserve">Стационарную помощь осуществляют 5 детских офтальмологических коек в составе взрослого глазного отделения.Глазные кабинеты нуждаются в современной лечебной диагностической, аппаратуре. Серьезного внимания многих ведомств и служб требуют вопросы реабилитации детей - инвалидов по зрению.Единственная в области школа - интернат для слабовидящих и </w:t>
      </w:r>
      <w:r w:rsidRPr="007B0E04">
        <w:rPr>
          <w:rFonts w:ascii="Arial" w:hAnsi="Arial" w:cs="Arial"/>
          <w:sz w:val="20"/>
          <w:szCs w:val="20"/>
          <w:lang w:val="kk-KZ"/>
        </w:rPr>
        <w:lastRenderedPageBreak/>
        <w:t>слабослышащих на 120 мест не удовлетворяет потребностей больных детей.Необходимо  уделить особое внимание санитарному просвещению населения  в вопросах профилактики заболеваний глаз, усилить требования по соблюдению санитарных норм и правил в школах,детских дошкольных учереждениях.</w:t>
      </w: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lang w:val="kk-KZ"/>
        </w:rPr>
        <w:t>Только совместными усилиями медицинских работников,педагогов,органов социальной службы, местной исполнительной власти при активном участии всего населения можно добиться весомых успехов в снижении заболеваемости органов зрения у детей.</w:t>
      </w:r>
    </w:p>
    <w:p w:rsidR="0019113D" w:rsidRPr="007B0E04" w:rsidRDefault="0019113D" w:rsidP="00592C1A">
      <w:pPr>
        <w:spacing w:after="0" w:line="240" w:lineRule="auto"/>
        <w:ind w:left="-567" w:right="283" w:firstLine="567"/>
        <w:rPr>
          <w:rFonts w:ascii="Arial" w:hAnsi="Arial" w:cs="Arial"/>
          <w:sz w:val="20"/>
          <w:szCs w:val="20"/>
          <w:lang w:val="kk-KZ"/>
        </w:rPr>
      </w:pPr>
    </w:p>
    <w:p w:rsidR="0019113D" w:rsidRPr="007B0E04" w:rsidRDefault="0019113D" w:rsidP="00592C1A">
      <w:pPr>
        <w:spacing w:after="0" w:line="240" w:lineRule="auto"/>
        <w:ind w:left="-567" w:right="283" w:firstLine="567"/>
        <w:rPr>
          <w:rFonts w:ascii="Arial" w:hAnsi="Arial" w:cs="Arial"/>
          <w:sz w:val="20"/>
          <w:szCs w:val="20"/>
          <w:lang w:val="kk-KZ"/>
        </w:rPr>
      </w:pPr>
      <w:r w:rsidRPr="007B0E04">
        <w:rPr>
          <w:rFonts w:ascii="Arial" w:hAnsi="Arial" w:cs="Arial"/>
          <w:sz w:val="20"/>
          <w:szCs w:val="20"/>
          <w:lang w:val="kk-KZ"/>
        </w:rPr>
        <w:t xml:space="preserve">                                                   </w:t>
      </w:r>
    </w:p>
    <w:p w:rsidR="00DC02D4" w:rsidRPr="006804F1" w:rsidRDefault="00DC02D4" w:rsidP="00592C1A">
      <w:pPr>
        <w:spacing w:after="0" w:line="240" w:lineRule="auto"/>
        <w:ind w:left="-567" w:right="283"/>
        <w:jc w:val="both"/>
        <w:rPr>
          <w:rFonts w:ascii="Arial" w:hAnsi="Arial" w:cs="Arial"/>
          <w:b/>
          <w:caps/>
          <w:sz w:val="20"/>
          <w:szCs w:val="20"/>
          <w:lang w:val="kk-KZ"/>
        </w:rPr>
      </w:pPr>
      <w:r w:rsidRPr="006804F1">
        <w:rPr>
          <w:rFonts w:ascii="Arial" w:hAnsi="Arial" w:cs="Arial"/>
          <w:b/>
          <w:caps/>
          <w:sz w:val="20"/>
          <w:szCs w:val="20"/>
          <w:lang w:val="kk-KZ"/>
        </w:rPr>
        <w:t>Балалар арасындағы көру мүшесі ауруларын төмендету жөніндегі мәселелерді шешу</w:t>
      </w:r>
    </w:p>
    <w:p w:rsidR="00DC02D4" w:rsidRPr="006804F1" w:rsidRDefault="00DC02D4" w:rsidP="00592C1A">
      <w:pPr>
        <w:spacing w:after="0" w:line="240" w:lineRule="auto"/>
        <w:ind w:left="-567" w:right="283"/>
        <w:jc w:val="both"/>
        <w:rPr>
          <w:rFonts w:ascii="Arial" w:hAnsi="Arial" w:cs="Arial"/>
          <w:b/>
          <w:sz w:val="20"/>
          <w:szCs w:val="20"/>
          <w:lang w:val="kk-KZ"/>
        </w:rPr>
      </w:pPr>
      <w:r w:rsidRPr="006804F1">
        <w:rPr>
          <w:rFonts w:ascii="Arial" w:hAnsi="Arial" w:cs="Arial"/>
          <w:b/>
          <w:sz w:val="20"/>
          <w:szCs w:val="20"/>
          <w:lang w:val="kk-KZ"/>
        </w:rPr>
        <w:t>Г.Е.Ержанова</w:t>
      </w:r>
    </w:p>
    <w:p w:rsidR="00DC02D4" w:rsidRPr="0003009D" w:rsidRDefault="00DC02D4" w:rsidP="00592C1A">
      <w:pPr>
        <w:spacing w:after="0" w:line="240" w:lineRule="auto"/>
        <w:ind w:left="-567" w:right="283"/>
        <w:jc w:val="both"/>
        <w:rPr>
          <w:rFonts w:ascii="Arial" w:hAnsi="Arial" w:cs="Arial"/>
          <w:sz w:val="20"/>
          <w:szCs w:val="20"/>
          <w:lang w:val="kk-KZ"/>
        </w:rPr>
      </w:pPr>
    </w:p>
    <w:p w:rsidR="00DC02D4" w:rsidRPr="006804F1" w:rsidRDefault="00DC02D4" w:rsidP="00592C1A">
      <w:pPr>
        <w:spacing w:after="0" w:line="240" w:lineRule="auto"/>
        <w:ind w:left="-567" w:right="283"/>
        <w:jc w:val="both"/>
        <w:rPr>
          <w:rFonts w:ascii="Arial" w:hAnsi="Arial" w:cs="Arial"/>
          <w:sz w:val="20"/>
          <w:szCs w:val="20"/>
          <w:lang w:val="kk-KZ"/>
        </w:rPr>
      </w:pPr>
      <w:r w:rsidRPr="006804F1">
        <w:rPr>
          <w:rFonts w:ascii="Arial" w:hAnsi="Arial" w:cs="Arial"/>
          <w:b/>
          <w:sz w:val="20"/>
          <w:szCs w:val="20"/>
          <w:lang w:val="kk-KZ"/>
        </w:rPr>
        <w:t xml:space="preserve">Түйін  </w:t>
      </w:r>
      <w:r w:rsidRPr="006804F1">
        <w:rPr>
          <w:rFonts w:ascii="Arial" w:hAnsi="Arial" w:cs="Arial"/>
          <w:sz w:val="20"/>
          <w:szCs w:val="20"/>
          <w:lang w:val="kk-KZ"/>
        </w:rPr>
        <w:t>Балалар арасында көз жанарын сақтау дәрігерлердің басты мақсаты болып табылады. Аурудың ерте сатысында уақытылы диагностикалау, емдеу жұмысын жүргізу қажет. Кеселге ұшырамаудың алдын алу ықтимал. Сол себепті бүкіл қауым, әлеуметтік мекемелер, оқу орындары болып ат салысуымыз керек.</w:t>
      </w:r>
    </w:p>
    <w:p w:rsidR="00DC02D4" w:rsidRPr="006804F1" w:rsidRDefault="00DC02D4" w:rsidP="00592C1A">
      <w:pPr>
        <w:ind w:left="-567"/>
        <w:jc w:val="both"/>
        <w:rPr>
          <w:rFonts w:ascii="Arial" w:hAnsi="Arial" w:cs="Arial"/>
          <w:sz w:val="20"/>
          <w:szCs w:val="20"/>
          <w:lang w:val="kk-KZ"/>
        </w:rPr>
      </w:pPr>
      <w:r w:rsidRPr="006804F1">
        <w:rPr>
          <w:rFonts w:ascii="Arial" w:hAnsi="Arial" w:cs="Arial"/>
          <w:b/>
          <w:sz w:val="20"/>
          <w:szCs w:val="20"/>
          <w:lang w:val="kk-KZ"/>
        </w:rPr>
        <w:t>Түйінді сөздер</w:t>
      </w:r>
      <w:r w:rsidRPr="006804F1">
        <w:rPr>
          <w:rFonts w:ascii="Arial" w:hAnsi="Arial" w:cs="Arial"/>
          <w:sz w:val="20"/>
          <w:szCs w:val="20"/>
          <w:lang w:val="kk-KZ"/>
        </w:rPr>
        <w:t xml:space="preserve">  балалардың көз жанарын сақтау, балалардың көру бойынша мүгедектігі </w:t>
      </w:r>
    </w:p>
    <w:p w:rsidR="00B23DBE" w:rsidRPr="00B23DBE" w:rsidRDefault="00B23DBE" w:rsidP="00592C1A">
      <w:pPr>
        <w:spacing w:after="0" w:line="240" w:lineRule="auto"/>
        <w:ind w:left="-567" w:right="283"/>
        <w:rPr>
          <w:rFonts w:ascii="Arial" w:hAnsi="Arial" w:cs="Arial"/>
          <w:b/>
          <w:caps/>
          <w:sz w:val="20"/>
          <w:szCs w:val="20"/>
          <w:lang w:val="en-US"/>
        </w:rPr>
      </w:pPr>
      <w:r w:rsidRPr="006D06D7">
        <w:rPr>
          <w:rStyle w:val="hps"/>
          <w:rFonts w:ascii="Arial" w:hAnsi="Arial" w:cs="Arial"/>
          <w:b/>
          <w:caps/>
          <w:sz w:val="20"/>
          <w:szCs w:val="20"/>
          <w:lang w:val="en-US"/>
        </w:rPr>
        <w:t xml:space="preserve">reduction </w:t>
      </w:r>
      <w:r w:rsidR="003F0B3C" w:rsidRPr="006D06D7">
        <w:rPr>
          <w:rStyle w:val="hps"/>
          <w:rFonts w:ascii="Arial" w:hAnsi="Arial" w:cs="Arial"/>
          <w:b/>
          <w:caps/>
          <w:sz w:val="20"/>
          <w:szCs w:val="20"/>
          <w:lang w:val="en-US"/>
        </w:rPr>
        <w:t>of children</w:t>
      </w:r>
      <w:r w:rsidR="003F0B3C">
        <w:rPr>
          <w:rStyle w:val="hps"/>
          <w:rFonts w:ascii="Arial" w:hAnsi="Arial" w:cs="Arial"/>
          <w:b/>
          <w:caps/>
          <w:sz w:val="20"/>
          <w:szCs w:val="20"/>
          <w:lang w:val="en-US"/>
        </w:rPr>
        <w:t>’S</w:t>
      </w:r>
      <w:r w:rsidR="003F0B3C" w:rsidRPr="006D06D7">
        <w:rPr>
          <w:rStyle w:val="hps"/>
          <w:rFonts w:ascii="Arial" w:hAnsi="Arial" w:cs="Arial"/>
          <w:b/>
          <w:caps/>
          <w:sz w:val="20"/>
          <w:szCs w:val="20"/>
          <w:lang w:val="en-US"/>
        </w:rPr>
        <w:t xml:space="preserve"> </w:t>
      </w:r>
      <w:r w:rsidRPr="006D06D7">
        <w:rPr>
          <w:rStyle w:val="hps"/>
          <w:rFonts w:ascii="Arial" w:hAnsi="Arial" w:cs="Arial"/>
          <w:b/>
          <w:caps/>
          <w:sz w:val="20"/>
          <w:szCs w:val="20"/>
          <w:lang w:val="en-US"/>
        </w:rPr>
        <w:t>eye incidence</w:t>
      </w:r>
      <w:r w:rsidRPr="006D06D7">
        <w:rPr>
          <w:rStyle w:val="shorttext"/>
          <w:rFonts w:ascii="Arial" w:hAnsi="Arial" w:cs="Arial"/>
          <w:b/>
          <w:caps/>
          <w:sz w:val="20"/>
          <w:szCs w:val="20"/>
          <w:lang w:val="en-US"/>
        </w:rPr>
        <w:t xml:space="preserve"> </w:t>
      </w:r>
    </w:p>
    <w:p w:rsidR="00B23DBE" w:rsidRPr="006D06D7" w:rsidRDefault="00B23DBE" w:rsidP="00592C1A">
      <w:pPr>
        <w:spacing w:after="0" w:line="240" w:lineRule="auto"/>
        <w:ind w:left="-567" w:right="283"/>
        <w:rPr>
          <w:rFonts w:ascii="Arial" w:hAnsi="Arial" w:cs="Arial"/>
          <w:sz w:val="20"/>
          <w:szCs w:val="20"/>
          <w:lang w:val="en-US"/>
        </w:rPr>
      </w:pPr>
    </w:p>
    <w:p w:rsidR="00B23DBE" w:rsidRPr="00A73BF8" w:rsidRDefault="00A73BF8" w:rsidP="00592C1A">
      <w:pPr>
        <w:spacing w:after="0" w:line="240" w:lineRule="auto"/>
        <w:ind w:left="-567"/>
        <w:rPr>
          <w:rFonts w:ascii="Arial" w:eastAsia="Times New Roman" w:hAnsi="Arial" w:cs="Arial"/>
          <w:sz w:val="20"/>
          <w:szCs w:val="20"/>
          <w:lang w:val="en-US"/>
        </w:rPr>
      </w:pPr>
      <w:r w:rsidRPr="006D06D7">
        <w:rPr>
          <w:rFonts w:ascii="Arial" w:eastAsia="Times New Roman" w:hAnsi="Arial" w:cs="Arial"/>
          <w:b/>
          <w:sz w:val="20"/>
          <w:szCs w:val="20"/>
          <w:lang w:val="en-US"/>
        </w:rPr>
        <w:t>Abstract</w:t>
      </w:r>
      <w:r w:rsidRPr="00A73BF8">
        <w:rPr>
          <w:rFonts w:ascii="Arial" w:eastAsia="Times New Roman" w:hAnsi="Arial" w:cs="Arial"/>
          <w:b/>
          <w:sz w:val="20"/>
          <w:szCs w:val="20"/>
          <w:lang w:val="en-US"/>
        </w:rPr>
        <w:t>:</w:t>
      </w:r>
      <w:r w:rsidRPr="00A73BF8">
        <w:rPr>
          <w:rFonts w:ascii="Arial" w:eastAsia="Times New Roman" w:hAnsi="Arial" w:cs="Arial"/>
          <w:sz w:val="20"/>
          <w:szCs w:val="20"/>
          <w:lang w:val="en-US"/>
        </w:rPr>
        <w:t xml:space="preserve"> </w:t>
      </w:r>
      <w:r w:rsidR="00B23DBE" w:rsidRPr="006D06D7">
        <w:rPr>
          <w:rFonts w:ascii="Arial" w:eastAsia="Times New Roman" w:hAnsi="Arial" w:cs="Arial"/>
          <w:sz w:val="20"/>
          <w:szCs w:val="20"/>
          <w:lang w:val="en-US"/>
        </w:rPr>
        <w:t xml:space="preserve">World Health Organization in 1999, officially launched the World Programme "Elimination of avoidable blindness in the world", calculated for 2020. Looking at health as a human right, was adopted the slogan "The Right to Sight" as a main task of the new program. </w:t>
      </w:r>
    </w:p>
    <w:p w:rsidR="00B23DBE" w:rsidRPr="005A1570" w:rsidRDefault="00B23DBE" w:rsidP="00592C1A">
      <w:pPr>
        <w:spacing w:after="0" w:line="240" w:lineRule="auto"/>
        <w:ind w:left="-567"/>
        <w:rPr>
          <w:rStyle w:val="hps"/>
          <w:rFonts w:ascii="Arial" w:hAnsi="Arial" w:cs="Arial"/>
          <w:sz w:val="20"/>
          <w:szCs w:val="20"/>
          <w:lang w:val="en-US"/>
        </w:rPr>
      </w:pPr>
      <w:r w:rsidRPr="006D06D7">
        <w:rPr>
          <w:rFonts w:ascii="Arial" w:eastAsia="Times New Roman" w:hAnsi="Arial" w:cs="Arial"/>
          <w:b/>
          <w:sz w:val="20"/>
          <w:szCs w:val="20"/>
          <w:lang w:val="en-US"/>
        </w:rPr>
        <w:t>Keywords:</w:t>
      </w:r>
      <w:r w:rsidRPr="006D06D7">
        <w:rPr>
          <w:rFonts w:ascii="Arial" w:eastAsia="Times New Roman" w:hAnsi="Arial" w:cs="Arial"/>
          <w:sz w:val="20"/>
          <w:szCs w:val="20"/>
          <w:lang w:val="en-US"/>
        </w:rPr>
        <w:t xml:space="preserve"> eye incidence, </w:t>
      </w:r>
      <w:r w:rsidR="00A73BF8" w:rsidRPr="00A73BF8">
        <w:rPr>
          <w:rFonts w:ascii="Arial" w:hAnsi="Arial" w:cs="Arial"/>
          <w:sz w:val="20"/>
          <w:szCs w:val="20"/>
          <w:lang w:val="en-US"/>
        </w:rPr>
        <w:t xml:space="preserve">eyesight, </w:t>
      </w:r>
      <w:r w:rsidR="00A73BF8" w:rsidRPr="006D06D7">
        <w:rPr>
          <w:rStyle w:val="hps"/>
          <w:rFonts w:ascii="Arial" w:hAnsi="Arial" w:cs="Arial"/>
          <w:sz w:val="20"/>
          <w:szCs w:val="20"/>
          <w:lang w:val="en-US"/>
        </w:rPr>
        <w:t>prevention of</w:t>
      </w:r>
      <w:r w:rsidR="00A73BF8" w:rsidRPr="006D06D7">
        <w:rPr>
          <w:rStyle w:val="shorttext"/>
          <w:rFonts w:ascii="Arial" w:hAnsi="Arial" w:cs="Arial"/>
          <w:sz w:val="20"/>
          <w:szCs w:val="20"/>
          <w:lang w:val="en-US"/>
        </w:rPr>
        <w:t xml:space="preserve"> </w:t>
      </w:r>
      <w:r w:rsidR="00A73BF8" w:rsidRPr="006D06D7">
        <w:rPr>
          <w:rStyle w:val="hps"/>
          <w:rFonts w:ascii="Arial" w:hAnsi="Arial" w:cs="Arial"/>
          <w:sz w:val="20"/>
          <w:szCs w:val="20"/>
          <w:lang w:val="en-US"/>
        </w:rPr>
        <w:t>myopia</w:t>
      </w:r>
    </w:p>
    <w:p w:rsidR="00A24FE3" w:rsidRPr="005A1570" w:rsidRDefault="00A24FE3" w:rsidP="00592C1A">
      <w:pPr>
        <w:spacing w:after="0" w:line="240" w:lineRule="auto"/>
        <w:ind w:left="-567"/>
        <w:rPr>
          <w:rFonts w:ascii="Arial" w:eastAsia="Times New Roman" w:hAnsi="Arial" w:cs="Arial"/>
          <w:sz w:val="20"/>
          <w:szCs w:val="20"/>
          <w:lang w:val="en-US"/>
        </w:rPr>
      </w:pPr>
    </w:p>
    <w:p w:rsidR="00541AB6" w:rsidRDefault="00541AB6" w:rsidP="00592C1A">
      <w:pPr>
        <w:spacing w:after="0" w:line="240" w:lineRule="auto"/>
        <w:ind w:right="283" w:firstLine="567"/>
        <w:rPr>
          <w:rFonts w:ascii="Arial" w:hAnsi="Arial" w:cs="Arial"/>
          <w:sz w:val="20"/>
          <w:szCs w:val="20"/>
          <w:lang w:val="en-US"/>
        </w:rPr>
      </w:pPr>
    </w:p>
    <w:p w:rsidR="00541AB6" w:rsidRPr="00A273AE" w:rsidRDefault="00A273AE" w:rsidP="00592C1A">
      <w:pPr>
        <w:spacing w:after="0" w:line="240" w:lineRule="auto"/>
        <w:ind w:right="283" w:firstLine="567"/>
        <w:jc w:val="center"/>
        <w:rPr>
          <w:rFonts w:ascii="Arial" w:hAnsi="Arial" w:cs="Arial"/>
          <w:sz w:val="20"/>
          <w:szCs w:val="20"/>
        </w:rPr>
      </w:pPr>
      <w:r>
        <w:rPr>
          <w:rFonts w:ascii="Arial" w:hAnsi="Arial" w:cs="Arial"/>
          <w:sz w:val="20"/>
          <w:szCs w:val="20"/>
        </w:rPr>
        <w:t>___________________________________________________</w:t>
      </w:r>
    </w:p>
    <w:p w:rsidR="00541AB6" w:rsidRPr="005A1570" w:rsidRDefault="00541AB6" w:rsidP="00592C1A">
      <w:pPr>
        <w:spacing w:after="0" w:line="240" w:lineRule="auto"/>
        <w:ind w:right="283" w:firstLine="567"/>
        <w:rPr>
          <w:rFonts w:ascii="Arial" w:hAnsi="Arial" w:cs="Arial"/>
          <w:sz w:val="20"/>
          <w:szCs w:val="20"/>
        </w:rPr>
      </w:pPr>
    </w:p>
    <w:p w:rsidR="0019113D" w:rsidRPr="005A1570" w:rsidRDefault="0019113D" w:rsidP="00592C1A">
      <w:pPr>
        <w:spacing w:after="0" w:line="240" w:lineRule="auto"/>
        <w:ind w:right="283" w:firstLine="567"/>
        <w:rPr>
          <w:rFonts w:ascii="Arial" w:hAnsi="Arial" w:cs="Arial"/>
          <w:sz w:val="20"/>
          <w:szCs w:val="20"/>
        </w:rPr>
      </w:pPr>
    </w:p>
    <w:p w:rsidR="00A273AE" w:rsidRDefault="00A273AE" w:rsidP="00592C1A">
      <w:pPr>
        <w:spacing w:after="0" w:line="240" w:lineRule="auto"/>
        <w:ind w:left="-567" w:right="283"/>
        <w:jc w:val="both"/>
        <w:rPr>
          <w:rFonts w:ascii="Arial" w:hAnsi="Arial" w:cs="Arial"/>
          <w:b/>
          <w:sz w:val="20"/>
          <w:szCs w:val="20"/>
        </w:rPr>
      </w:pPr>
    </w:p>
    <w:p w:rsidR="0019113D" w:rsidRPr="007B0E04" w:rsidRDefault="0019113D" w:rsidP="00592C1A">
      <w:pPr>
        <w:spacing w:after="0" w:line="240" w:lineRule="auto"/>
        <w:ind w:left="-567" w:right="283"/>
        <w:jc w:val="both"/>
        <w:rPr>
          <w:rFonts w:ascii="Arial" w:hAnsi="Arial" w:cs="Arial"/>
          <w:b/>
          <w:sz w:val="20"/>
          <w:szCs w:val="20"/>
        </w:rPr>
      </w:pPr>
      <w:r w:rsidRPr="007B0E04">
        <w:rPr>
          <w:rFonts w:ascii="Arial" w:hAnsi="Arial" w:cs="Arial"/>
          <w:b/>
          <w:sz w:val="20"/>
          <w:szCs w:val="20"/>
        </w:rPr>
        <w:t>НАШ ОПЫТ ПРИМЕНЕНИЯ ОПЕРАЦИИ АУТОЛИМФОДРЕНИРОВАНИЯ У БОЛЬНЫХ ВОЗРАСТНОЙ МАКУЛОДИСТРОФИЕЙ</w:t>
      </w:r>
    </w:p>
    <w:p w:rsidR="0019113D" w:rsidRPr="007B0E04" w:rsidRDefault="0019113D" w:rsidP="00592C1A">
      <w:pPr>
        <w:spacing w:after="0" w:line="240" w:lineRule="auto"/>
        <w:ind w:left="-567" w:right="283"/>
        <w:jc w:val="both"/>
        <w:rPr>
          <w:rFonts w:ascii="Arial" w:hAnsi="Arial" w:cs="Arial"/>
          <w:b/>
          <w:sz w:val="20"/>
          <w:szCs w:val="20"/>
          <w:lang w:val="kk-KZ"/>
        </w:rPr>
      </w:pPr>
    </w:p>
    <w:p w:rsidR="0019113D" w:rsidRPr="00A73BF8" w:rsidRDefault="0019113D" w:rsidP="00592C1A">
      <w:pPr>
        <w:spacing w:after="0" w:line="240" w:lineRule="auto"/>
        <w:ind w:left="-567" w:right="283"/>
        <w:jc w:val="both"/>
        <w:rPr>
          <w:rFonts w:ascii="Arial" w:hAnsi="Arial" w:cs="Arial"/>
          <w:b/>
          <w:sz w:val="20"/>
          <w:szCs w:val="20"/>
          <w:lang w:val="kk-KZ"/>
        </w:rPr>
      </w:pPr>
      <w:r w:rsidRPr="00A73BF8">
        <w:rPr>
          <w:rFonts w:ascii="Arial" w:hAnsi="Arial" w:cs="Arial"/>
          <w:b/>
          <w:sz w:val="20"/>
          <w:szCs w:val="20"/>
        </w:rPr>
        <w:t>Сахипова А.Е.</w:t>
      </w:r>
    </w:p>
    <w:p w:rsidR="0019113D" w:rsidRPr="00A73BF8" w:rsidRDefault="0019113D" w:rsidP="00592C1A">
      <w:pPr>
        <w:spacing w:after="0" w:line="240" w:lineRule="auto"/>
        <w:ind w:left="-567" w:right="283"/>
        <w:jc w:val="both"/>
        <w:rPr>
          <w:rFonts w:ascii="Arial" w:hAnsi="Arial" w:cs="Arial"/>
          <w:i/>
          <w:sz w:val="20"/>
          <w:szCs w:val="20"/>
        </w:rPr>
      </w:pPr>
      <w:r w:rsidRPr="00A73BF8">
        <w:rPr>
          <w:rFonts w:ascii="Arial" w:hAnsi="Arial" w:cs="Arial"/>
          <w:i/>
          <w:sz w:val="20"/>
          <w:szCs w:val="20"/>
        </w:rPr>
        <w:t>Центральная городская клиническая больница, Алматы</w:t>
      </w:r>
    </w:p>
    <w:p w:rsidR="0019113D" w:rsidRPr="007B0E04" w:rsidRDefault="0019113D" w:rsidP="00592C1A">
      <w:pPr>
        <w:spacing w:after="0" w:line="240" w:lineRule="auto"/>
        <w:ind w:left="-567" w:right="283"/>
        <w:jc w:val="both"/>
        <w:rPr>
          <w:rFonts w:ascii="Arial" w:hAnsi="Arial" w:cs="Arial"/>
          <w:bCs/>
          <w:kern w:val="32"/>
          <w:sz w:val="20"/>
          <w:szCs w:val="20"/>
        </w:rPr>
      </w:pPr>
    </w:p>
    <w:p w:rsidR="0019113D" w:rsidRPr="007B0E04" w:rsidRDefault="0019113D" w:rsidP="00592C1A">
      <w:pPr>
        <w:spacing w:after="0" w:line="240" w:lineRule="auto"/>
        <w:ind w:left="-567" w:right="283"/>
        <w:jc w:val="both"/>
        <w:rPr>
          <w:rFonts w:ascii="Arial" w:hAnsi="Arial" w:cs="Arial"/>
          <w:bCs/>
          <w:kern w:val="32"/>
          <w:sz w:val="20"/>
          <w:szCs w:val="20"/>
        </w:rPr>
      </w:pPr>
      <w:r w:rsidRPr="007B0E04">
        <w:rPr>
          <w:rFonts w:ascii="Arial" w:hAnsi="Arial" w:cs="Arial"/>
          <w:bCs/>
          <w:kern w:val="32"/>
          <w:sz w:val="20"/>
          <w:szCs w:val="20"/>
        </w:rPr>
        <w:t xml:space="preserve">В статье показана эффективность применения операции аутолимфодренирования у больных макулярной возрастной дистрофией. Высокая эффективность хирургического лечения подтверждена улучшением клинико-функциональных показателей. </w:t>
      </w:r>
    </w:p>
    <w:p w:rsidR="0019113D" w:rsidRPr="007B0E04" w:rsidRDefault="0019113D" w:rsidP="00592C1A">
      <w:pPr>
        <w:spacing w:after="0" w:line="240" w:lineRule="auto"/>
        <w:ind w:left="-567" w:right="283"/>
        <w:jc w:val="both"/>
        <w:rPr>
          <w:rFonts w:ascii="Arial" w:hAnsi="Arial" w:cs="Arial"/>
          <w:sz w:val="20"/>
          <w:szCs w:val="20"/>
        </w:rPr>
      </w:pPr>
      <w:r w:rsidRPr="007B0E04">
        <w:rPr>
          <w:rFonts w:ascii="Arial" w:hAnsi="Arial" w:cs="Arial"/>
          <w:b/>
          <w:sz w:val="20"/>
          <w:szCs w:val="20"/>
          <w:lang w:val="kk-KZ"/>
        </w:rPr>
        <w:t>Ключевые слова</w:t>
      </w:r>
      <w:r w:rsidRPr="007B0E04">
        <w:rPr>
          <w:rFonts w:ascii="Arial" w:hAnsi="Arial" w:cs="Arial"/>
          <w:b/>
          <w:sz w:val="20"/>
          <w:szCs w:val="20"/>
        </w:rPr>
        <w:t>:</w:t>
      </w:r>
      <w:r w:rsidRPr="007B0E04">
        <w:rPr>
          <w:rFonts w:ascii="Arial" w:hAnsi="Arial" w:cs="Arial"/>
          <w:sz w:val="20"/>
          <w:szCs w:val="20"/>
        </w:rPr>
        <w:t xml:space="preserve"> возрастная макулодистррофия, лечение, операция аутолимфодренирование супрахориоидального пространства. </w:t>
      </w:r>
    </w:p>
    <w:p w:rsidR="0019113D" w:rsidRPr="007B0E04" w:rsidRDefault="0019113D" w:rsidP="00592C1A">
      <w:pPr>
        <w:spacing w:after="0" w:line="240" w:lineRule="auto"/>
        <w:ind w:right="283"/>
        <w:jc w:val="both"/>
        <w:rPr>
          <w:rFonts w:ascii="Arial" w:hAnsi="Arial" w:cs="Arial"/>
          <w:sz w:val="20"/>
          <w:szCs w:val="20"/>
        </w:rPr>
      </w:pP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По данным ВОЗ распространённость возрастной макулодистрофией (ВМД) составляет 300 на 100 тыс. населения [1]. В экономически развитых странах ВМД причина слабовидения занимает третье место после глаукомы и диабетической ретинопатии. В последние годы отмечается тенденция к «омоложению» заболевания, что ведет к инвалидности трудоспособного возраста населения [</w:t>
      </w:r>
      <w:r w:rsidRPr="007B0E04">
        <w:rPr>
          <w:rFonts w:ascii="Arial" w:hAnsi="Arial" w:cs="Arial"/>
          <w:sz w:val="20"/>
          <w:szCs w:val="20"/>
          <w:lang w:val="kk-KZ"/>
        </w:rPr>
        <w:t>2</w:t>
      </w:r>
      <w:r w:rsidRPr="007B0E04">
        <w:rPr>
          <w:rFonts w:ascii="Arial" w:hAnsi="Arial" w:cs="Arial"/>
          <w:sz w:val="20"/>
          <w:szCs w:val="20"/>
        </w:rPr>
        <w:t>].</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Одним из ключевых моментов в развитии ВМД является нарушение микроциркуляции в хориокапиллярах, являющихся единственным источником кровоснабжения макулярной зоны. В поддержании и стабилизации тканевого и циркуляторного гемостаза важную роль играет микролимфоциркуляция, являясь одним из звеньев микроциркуляции [</w:t>
      </w:r>
      <w:r w:rsidRPr="007B0E04">
        <w:rPr>
          <w:rFonts w:ascii="Arial" w:hAnsi="Arial" w:cs="Arial"/>
          <w:sz w:val="20"/>
          <w:szCs w:val="20"/>
          <w:lang w:val="kk-KZ"/>
        </w:rPr>
        <w:t>3</w:t>
      </w:r>
      <w:r w:rsidRPr="007B0E04">
        <w:rPr>
          <w:rFonts w:ascii="Arial" w:hAnsi="Arial" w:cs="Arial"/>
          <w:sz w:val="20"/>
          <w:szCs w:val="20"/>
        </w:rPr>
        <w:t xml:space="preserve">].   </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В интерстиции существуют места проникновения жидкости, имеются вода, связанная с белками и образующая коллоидный раствор и мобильная вода. Прямой дренаж интерстиция через пограничные структуры весьма значителен в норме и увеличивается в условиях патологии [</w:t>
      </w:r>
      <w:r w:rsidRPr="007B0E04">
        <w:rPr>
          <w:rFonts w:ascii="Arial" w:hAnsi="Arial" w:cs="Arial"/>
          <w:sz w:val="20"/>
          <w:szCs w:val="20"/>
          <w:lang w:val="kk-KZ"/>
        </w:rPr>
        <w:t>4</w:t>
      </w:r>
      <w:r w:rsidRPr="007B0E04">
        <w:rPr>
          <w:rFonts w:ascii="Arial" w:hAnsi="Arial" w:cs="Arial"/>
          <w:sz w:val="20"/>
          <w:szCs w:val="20"/>
        </w:rPr>
        <w:t>].</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Одним из таких методов является, разработанная ранее при диабетической макулопатии операция аутолимфодренирование супрахориоидального пространства [</w:t>
      </w:r>
      <w:r w:rsidRPr="007B0E04">
        <w:rPr>
          <w:rFonts w:ascii="Arial" w:hAnsi="Arial" w:cs="Arial"/>
          <w:sz w:val="20"/>
          <w:szCs w:val="20"/>
          <w:lang w:val="kk-KZ"/>
        </w:rPr>
        <w:t>5</w:t>
      </w:r>
      <w:r w:rsidRPr="007B0E04">
        <w:rPr>
          <w:rFonts w:ascii="Arial" w:hAnsi="Arial" w:cs="Arial"/>
          <w:sz w:val="20"/>
          <w:szCs w:val="20"/>
        </w:rPr>
        <w:t>].</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b/>
          <w:sz w:val="20"/>
          <w:szCs w:val="20"/>
        </w:rPr>
        <w:t>Целью</w:t>
      </w:r>
      <w:r w:rsidRPr="007B0E04">
        <w:rPr>
          <w:rFonts w:ascii="Arial" w:hAnsi="Arial" w:cs="Arial"/>
          <w:sz w:val="20"/>
          <w:szCs w:val="20"/>
        </w:rPr>
        <w:t xml:space="preserve"> настоящей работы явилось изучить эффективность операции аутолифодренирования у больных возрастной макулодистрофией.</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b/>
          <w:sz w:val="20"/>
          <w:szCs w:val="20"/>
        </w:rPr>
        <w:t xml:space="preserve">Материалы и методы исследования. </w:t>
      </w:r>
      <w:r w:rsidRPr="007B0E04">
        <w:rPr>
          <w:rFonts w:ascii="Arial" w:hAnsi="Arial" w:cs="Arial"/>
          <w:sz w:val="20"/>
          <w:szCs w:val="20"/>
        </w:rPr>
        <w:t xml:space="preserve">Под нашим наблюдением находилось 68 больных (128 глаз) ВМД в возрасте от 63-74 лет. Всем пациентам проводилось офтальмологическое обследование </w:t>
      </w:r>
      <w:r w:rsidRPr="007B0E04">
        <w:rPr>
          <w:rFonts w:ascii="Arial" w:hAnsi="Arial" w:cs="Arial"/>
          <w:sz w:val="20"/>
          <w:szCs w:val="20"/>
        </w:rPr>
        <w:lastRenderedPageBreak/>
        <w:t xml:space="preserve">до и после лечения, которое включало: офтальмоскопию, биомикроскопию,  визометрию, периметрию, электрофизиологическое исследование и определение толщины фовеалярной зоны (ОСТ </w:t>
      </w:r>
      <w:r w:rsidRPr="007B0E04">
        <w:rPr>
          <w:rFonts w:ascii="Arial" w:hAnsi="Arial" w:cs="Arial"/>
          <w:sz w:val="20"/>
          <w:szCs w:val="20"/>
          <w:lang w:val="en-US"/>
        </w:rPr>
        <w:t>Stratus</w:t>
      </w:r>
      <w:r w:rsidRPr="007B0E04">
        <w:rPr>
          <w:rFonts w:ascii="Arial" w:hAnsi="Arial" w:cs="Arial"/>
          <w:sz w:val="20"/>
          <w:szCs w:val="20"/>
        </w:rPr>
        <w:t xml:space="preserve">, </w:t>
      </w:r>
      <w:r w:rsidRPr="007B0E04">
        <w:rPr>
          <w:rFonts w:ascii="Arial" w:hAnsi="Arial" w:cs="Arial"/>
          <w:sz w:val="20"/>
          <w:szCs w:val="20"/>
          <w:lang w:val="en-US"/>
        </w:rPr>
        <w:t>Karl</w:t>
      </w:r>
      <w:r w:rsidRPr="007B0E04">
        <w:rPr>
          <w:rFonts w:ascii="Arial" w:hAnsi="Arial" w:cs="Arial"/>
          <w:sz w:val="20"/>
          <w:szCs w:val="20"/>
        </w:rPr>
        <w:t xml:space="preserve"> </w:t>
      </w:r>
      <w:r w:rsidRPr="007B0E04">
        <w:rPr>
          <w:rFonts w:ascii="Arial" w:hAnsi="Arial" w:cs="Arial"/>
          <w:sz w:val="20"/>
          <w:szCs w:val="20"/>
          <w:lang w:val="en-US"/>
        </w:rPr>
        <w:t>Zeiss</w:t>
      </w:r>
      <w:r w:rsidRPr="007B0E04">
        <w:rPr>
          <w:rFonts w:ascii="Arial" w:hAnsi="Arial" w:cs="Arial"/>
          <w:sz w:val="20"/>
          <w:szCs w:val="20"/>
        </w:rPr>
        <w:t xml:space="preserve">). </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 xml:space="preserve">Больные были разделены на </w:t>
      </w:r>
      <w:r w:rsidRPr="007B0E04">
        <w:rPr>
          <w:rFonts w:ascii="Arial" w:hAnsi="Arial" w:cs="Arial"/>
          <w:sz w:val="20"/>
          <w:szCs w:val="20"/>
          <w:lang w:val="en-US"/>
        </w:rPr>
        <w:t>II</w:t>
      </w:r>
      <w:r w:rsidRPr="007B0E04">
        <w:rPr>
          <w:rFonts w:ascii="Arial" w:hAnsi="Arial" w:cs="Arial"/>
          <w:sz w:val="20"/>
          <w:szCs w:val="20"/>
        </w:rPr>
        <w:t xml:space="preserve"> группы. Всем больным проводили стандартное медикаментозное лечение, на фоне которого больным </w:t>
      </w:r>
      <w:r w:rsidRPr="007B0E04">
        <w:rPr>
          <w:rFonts w:ascii="Arial" w:hAnsi="Arial" w:cs="Arial"/>
          <w:sz w:val="20"/>
          <w:szCs w:val="20"/>
          <w:lang w:val="en-US"/>
        </w:rPr>
        <w:t>II</w:t>
      </w:r>
      <w:r w:rsidRPr="007B0E04">
        <w:rPr>
          <w:rFonts w:ascii="Arial" w:hAnsi="Arial" w:cs="Arial"/>
          <w:sz w:val="20"/>
          <w:szCs w:val="20"/>
        </w:rPr>
        <w:t xml:space="preserve"> группы (35 пациента – 68 глаз) проводили хирургическое лечение - операцию аутолимфодренирование супрахориоидального пространства. Срок наблюдения составил от 4 недель до 3 месяцев.</w:t>
      </w:r>
    </w:p>
    <w:p w:rsidR="0019113D" w:rsidRPr="007B0E04" w:rsidRDefault="0019113D" w:rsidP="00592C1A">
      <w:pPr>
        <w:spacing w:after="0" w:line="240" w:lineRule="auto"/>
        <w:ind w:left="-567" w:right="283" w:firstLine="567"/>
        <w:jc w:val="both"/>
        <w:rPr>
          <w:rFonts w:ascii="Arial" w:hAnsi="Arial" w:cs="Arial"/>
          <w:b/>
          <w:sz w:val="20"/>
          <w:szCs w:val="20"/>
        </w:rPr>
      </w:pPr>
      <w:r w:rsidRPr="007B0E04">
        <w:rPr>
          <w:rFonts w:ascii="Arial" w:hAnsi="Arial" w:cs="Arial"/>
          <w:b/>
          <w:sz w:val="20"/>
          <w:szCs w:val="20"/>
        </w:rPr>
        <w:t>Результаты и обсуждения</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 xml:space="preserve">После проведенного лечения у больных </w:t>
      </w:r>
      <w:r w:rsidRPr="007B0E04">
        <w:rPr>
          <w:rFonts w:ascii="Arial" w:hAnsi="Arial" w:cs="Arial"/>
          <w:sz w:val="20"/>
          <w:szCs w:val="20"/>
          <w:lang w:val="en-US"/>
        </w:rPr>
        <w:t>I</w:t>
      </w:r>
      <w:r w:rsidRPr="007B0E04">
        <w:rPr>
          <w:rFonts w:ascii="Arial" w:hAnsi="Arial" w:cs="Arial"/>
          <w:sz w:val="20"/>
          <w:szCs w:val="20"/>
        </w:rPr>
        <w:t xml:space="preserve"> группы (31 человек – 55 глаз), в 5</w:t>
      </w:r>
      <w:r w:rsidRPr="007B0E04">
        <w:rPr>
          <w:rFonts w:ascii="Arial" w:hAnsi="Arial" w:cs="Arial"/>
          <w:sz w:val="20"/>
          <w:szCs w:val="20"/>
          <w:lang w:val="kk-KZ"/>
        </w:rPr>
        <w:t>4</w:t>
      </w:r>
      <w:r w:rsidRPr="007B0E04">
        <w:rPr>
          <w:rFonts w:ascii="Arial" w:hAnsi="Arial" w:cs="Arial"/>
          <w:sz w:val="20"/>
          <w:szCs w:val="20"/>
        </w:rPr>
        <w:t>,</w:t>
      </w:r>
      <w:r w:rsidRPr="007B0E04">
        <w:rPr>
          <w:rFonts w:ascii="Arial" w:hAnsi="Arial" w:cs="Arial"/>
          <w:sz w:val="20"/>
          <w:szCs w:val="20"/>
          <w:lang w:val="kk-KZ"/>
        </w:rPr>
        <w:t>8</w:t>
      </w:r>
      <w:r w:rsidRPr="007B0E04">
        <w:rPr>
          <w:rFonts w:ascii="Arial" w:hAnsi="Arial" w:cs="Arial"/>
          <w:sz w:val="20"/>
          <w:szCs w:val="20"/>
        </w:rPr>
        <w:t xml:space="preserve">% случаев отмечено повышение остроты зрения на 38%, у больных </w:t>
      </w:r>
      <w:r w:rsidRPr="007B0E04">
        <w:rPr>
          <w:rFonts w:ascii="Arial" w:hAnsi="Arial" w:cs="Arial"/>
          <w:sz w:val="20"/>
          <w:szCs w:val="20"/>
          <w:lang w:val="en-US"/>
        </w:rPr>
        <w:t>II</w:t>
      </w:r>
      <w:r w:rsidRPr="007B0E04">
        <w:rPr>
          <w:rFonts w:ascii="Arial" w:hAnsi="Arial" w:cs="Arial"/>
          <w:sz w:val="20"/>
          <w:szCs w:val="20"/>
        </w:rPr>
        <w:t xml:space="preserve"> группы </w:t>
      </w:r>
      <w:r w:rsidRPr="007B0E04">
        <w:rPr>
          <w:rFonts w:ascii="Arial" w:hAnsi="Arial" w:cs="Arial"/>
          <w:sz w:val="20"/>
          <w:szCs w:val="20"/>
          <w:lang w:val="kk-KZ"/>
        </w:rPr>
        <w:t xml:space="preserve">- </w:t>
      </w:r>
      <w:r w:rsidRPr="007B0E04">
        <w:rPr>
          <w:rFonts w:ascii="Arial" w:hAnsi="Arial" w:cs="Arial"/>
          <w:sz w:val="20"/>
          <w:szCs w:val="20"/>
        </w:rPr>
        <w:t>в 80% случаев (таблица 1).</w:t>
      </w:r>
    </w:p>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right="283" w:firstLine="567"/>
        <w:jc w:val="both"/>
        <w:rPr>
          <w:rFonts w:ascii="Arial" w:hAnsi="Arial" w:cs="Arial"/>
          <w:sz w:val="20"/>
          <w:szCs w:val="20"/>
          <w:lang w:val="kk-KZ"/>
        </w:rPr>
      </w:pPr>
    </w:p>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rPr>
        <w:t xml:space="preserve">Таблица 1 Динамика показателя остроты зрения у больных с экссудативной формой ВМД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9"/>
        <w:gridCol w:w="2746"/>
        <w:gridCol w:w="3016"/>
      </w:tblGrid>
      <w:tr w:rsidR="0019113D" w:rsidRPr="007B0E04" w:rsidTr="005C52A8">
        <w:trPr>
          <w:trHeight w:val="380"/>
        </w:trPr>
        <w:tc>
          <w:tcPr>
            <w:tcW w:w="3936" w:type="dxa"/>
            <w:vMerge w:val="restart"/>
          </w:tcPr>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Обследованные группы</w:t>
            </w:r>
          </w:p>
          <w:p w:rsidR="0019113D" w:rsidRPr="007B0E04" w:rsidRDefault="0019113D" w:rsidP="00592C1A">
            <w:pPr>
              <w:spacing w:after="0" w:line="240" w:lineRule="auto"/>
              <w:ind w:right="283" w:firstLine="567"/>
              <w:jc w:val="both"/>
              <w:rPr>
                <w:rFonts w:ascii="Arial" w:hAnsi="Arial" w:cs="Arial"/>
                <w:sz w:val="20"/>
                <w:szCs w:val="20"/>
              </w:rPr>
            </w:pPr>
          </w:p>
        </w:tc>
        <w:tc>
          <w:tcPr>
            <w:tcW w:w="5953" w:type="dxa"/>
            <w:gridSpan w:val="2"/>
          </w:tcPr>
          <w:p w:rsidR="0019113D" w:rsidRPr="007B0E04" w:rsidRDefault="0019113D" w:rsidP="00592C1A">
            <w:pPr>
              <w:spacing w:after="0" w:line="240" w:lineRule="auto"/>
              <w:ind w:right="283" w:firstLine="567"/>
              <w:jc w:val="center"/>
              <w:rPr>
                <w:rFonts w:ascii="Arial" w:hAnsi="Arial" w:cs="Arial"/>
                <w:sz w:val="20"/>
                <w:szCs w:val="20"/>
                <w:lang w:val="en-US"/>
              </w:rPr>
            </w:pPr>
            <w:r w:rsidRPr="007B0E04">
              <w:rPr>
                <w:rFonts w:ascii="Arial" w:hAnsi="Arial" w:cs="Arial"/>
                <w:sz w:val="20"/>
                <w:szCs w:val="20"/>
              </w:rPr>
              <w:t>Острота зрения (</w:t>
            </w:r>
            <w:r w:rsidRPr="007B0E04">
              <w:rPr>
                <w:rFonts w:ascii="Arial" w:hAnsi="Arial" w:cs="Arial"/>
                <w:sz w:val="20"/>
                <w:szCs w:val="20"/>
                <w:lang w:val="en-US"/>
              </w:rPr>
              <w:t>M±m)</w:t>
            </w:r>
          </w:p>
        </w:tc>
      </w:tr>
      <w:tr w:rsidR="0019113D" w:rsidRPr="007B0E04" w:rsidTr="005C52A8">
        <w:trPr>
          <w:trHeight w:val="560"/>
        </w:trPr>
        <w:tc>
          <w:tcPr>
            <w:tcW w:w="3936" w:type="dxa"/>
            <w:vMerge/>
          </w:tcPr>
          <w:p w:rsidR="0019113D" w:rsidRPr="007B0E04" w:rsidRDefault="0019113D" w:rsidP="00592C1A">
            <w:pPr>
              <w:spacing w:after="0" w:line="240" w:lineRule="auto"/>
              <w:ind w:right="283" w:firstLine="567"/>
              <w:jc w:val="both"/>
              <w:rPr>
                <w:rFonts w:ascii="Arial" w:hAnsi="Arial" w:cs="Arial"/>
                <w:sz w:val="20"/>
                <w:szCs w:val="20"/>
              </w:rPr>
            </w:pPr>
          </w:p>
        </w:tc>
        <w:tc>
          <w:tcPr>
            <w:tcW w:w="2835"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До лечения</w:t>
            </w:r>
          </w:p>
        </w:tc>
        <w:tc>
          <w:tcPr>
            <w:tcW w:w="3118"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После лечения</w:t>
            </w:r>
          </w:p>
        </w:tc>
      </w:tr>
      <w:tr w:rsidR="0019113D" w:rsidRPr="007B0E04" w:rsidTr="005C52A8">
        <w:tc>
          <w:tcPr>
            <w:tcW w:w="3936" w:type="dxa"/>
          </w:tcPr>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I</w:t>
            </w:r>
            <w:r w:rsidRPr="007B0E04">
              <w:rPr>
                <w:rFonts w:ascii="Arial" w:hAnsi="Arial" w:cs="Arial"/>
                <w:sz w:val="20"/>
                <w:szCs w:val="20"/>
              </w:rPr>
              <w:t xml:space="preserve"> группа (33 больной – 60 глаз)</w:t>
            </w:r>
          </w:p>
        </w:tc>
        <w:tc>
          <w:tcPr>
            <w:tcW w:w="2835"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0,08±0,013</w:t>
            </w:r>
          </w:p>
        </w:tc>
        <w:tc>
          <w:tcPr>
            <w:tcW w:w="3118"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0,13±0,012*</w:t>
            </w:r>
          </w:p>
        </w:tc>
      </w:tr>
      <w:tr w:rsidR="0019113D" w:rsidRPr="007B0E04" w:rsidTr="005C52A8">
        <w:tc>
          <w:tcPr>
            <w:tcW w:w="3936" w:type="dxa"/>
          </w:tcPr>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II</w:t>
            </w:r>
            <w:r w:rsidRPr="007B0E04">
              <w:rPr>
                <w:rFonts w:ascii="Arial" w:hAnsi="Arial" w:cs="Arial"/>
                <w:sz w:val="20"/>
                <w:szCs w:val="20"/>
              </w:rPr>
              <w:t xml:space="preserve"> группа (35 больных – 68 глаз)</w:t>
            </w:r>
          </w:p>
        </w:tc>
        <w:tc>
          <w:tcPr>
            <w:tcW w:w="2835"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0,07±0,012</w:t>
            </w:r>
          </w:p>
        </w:tc>
        <w:tc>
          <w:tcPr>
            <w:tcW w:w="3118"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0,17±0,013*</w:t>
            </w:r>
          </w:p>
        </w:tc>
      </w:tr>
    </w:tbl>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 xml:space="preserve">Как видно из таблицы 1 у больных </w:t>
      </w:r>
      <w:r w:rsidRPr="007B0E04">
        <w:rPr>
          <w:rFonts w:ascii="Arial" w:hAnsi="Arial" w:cs="Arial"/>
          <w:sz w:val="20"/>
          <w:szCs w:val="20"/>
          <w:lang w:val="en-US"/>
        </w:rPr>
        <w:t>II</w:t>
      </w:r>
      <w:r w:rsidRPr="007B0E04">
        <w:rPr>
          <w:rFonts w:ascii="Arial" w:hAnsi="Arial" w:cs="Arial"/>
          <w:sz w:val="20"/>
          <w:szCs w:val="20"/>
        </w:rPr>
        <w:t xml:space="preserve"> группы, которым на фоне медикаментозной терапии проводили операцию аутолимфодренирование супрахориоидального пространства показатель остроты зрения был достоверно выше на 23,5%, чем у больных </w:t>
      </w:r>
      <w:r w:rsidRPr="007B0E04">
        <w:rPr>
          <w:rFonts w:ascii="Arial" w:hAnsi="Arial" w:cs="Arial"/>
          <w:sz w:val="20"/>
          <w:szCs w:val="20"/>
          <w:lang w:val="en-US"/>
        </w:rPr>
        <w:t>I</w:t>
      </w:r>
      <w:r w:rsidRPr="007B0E04">
        <w:rPr>
          <w:rFonts w:ascii="Arial" w:hAnsi="Arial" w:cs="Arial"/>
          <w:sz w:val="20"/>
          <w:szCs w:val="20"/>
        </w:rPr>
        <w:t xml:space="preserve"> группы. </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 xml:space="preserve">При исследовании поля зрения показатель средней чувствительности после лечения у больных </w:t>
      </w:r>
      <w:r w:rsidRPr="007B0E04">
        <w:rPr>
          <w:rFonts w:ascii="Arial" w:hAnsi="Arial" w:cs="Arial"/>
          <w:sz w:val="20"/>
          <w:szCs w:val="20"/>
          <w:lang w:val="en-US"/>
        </w:rPr>
        <w:t>I</w:t>
      </w:r>
      <w:r w:rsidRPr="007B0E04">
        <w:rPr>
          <w:rFonts w:ascii="Arial" w:hAnsi="Arial" w:cs="Arial"/>
          <w:sz w:val="20"/>
          <w:szCs w:val="20"/>
        </w:rPr>
        <w:t xml:space="preserve"> группы в 59,7% случаев повысился на 9,7%, у больных </w:t>
      </w:r>
      <w:r w:rsidRPr="007B0E04">
        <w:rPr>
          <w:rFonts w:ascii="Arial" w:hAnsi="Arial" w:cs="Arial"/>
          <w:sz w:val="20"/>
          <w:szCs w:val="20"/>
          <w:lang w:val="en-US"/>
        </w:rPr>
        <w:t>II</w:t>
      </w:r>
      <w:r w:rsidRPr="007B0E04">
        <w:rPr>
          <w:rFonts w:ascii="Arial" w:hAnsi="Arial" w:cs="Arial"/>
          <w:sz w:val="20"/>
          <w:szCs w:val="20"/>
        </w:rPr>
        <w:t xml:space="preserve"> группы  в 78,4% случаев – на 18,2% (таблица 2).</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Таблица 2 Динамика показателя средней чувствительности у больных с экссудативной формой ВМД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5"/>
        <w:gridCol w:w="2743"/>
        <w:gridCol w:w="3013"/>
      </w:tblGrid>
      <w:tr w:rsidR="0019113D" w:rsidRPr="007B0E04" w:rsidTr="005C52A8">
        <w:trPr>
          <w:trHeight w:val="440"/>
        </w:trPr>
        <w:tc>
          <w:tcPr>
            <w:tcW w:w="3936" w:type="dxa"/>
            <w:vMerge w:val="restart"/>
          </w:tcPr>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Обследованные группы</w:t>
            </w:r>
          </w:p>
          <w:p w:rsidR="0019113D" w:rsidRPr="007B0E04" w:rsidRDefault="0019113D" w:rsidP="00592C1A">
            <w:pPr>
              <w:spacing w:after="0" w:line="240" w:lineRule="auto"/>
              <w:ind w:right="283" w:firstLine="567"/>
              <w:jc w:val="both"/>
              <w:rPr>
                <w:rFonts w:ascii="Arial" w:hAnsi="Arial" w:cs="Arial"/>
                <w:sz w:val="20"/>
                <w:szCs w:val="20"/>
              </w:rPr>
            </w:pPr>
          </w:p>
        </w:tc>
        <w:tc>
          <w:tcPr>
            <w:tcW w:w="5953" w:type="dxa"/>
            <w:gridSpan w:val="2"/>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 xml:space="preserve">Показатель средней чувствительности, </w:t>
            </w:r>
            <w:r w:rsidRPr="007B0E04">
              <w:rPr>
                <w:rFonts w:ascii="Arial" w:hAnsi="Arial" w:cs="Arial"/>
                <w:sz w:val="20"/>
                <w:szCs w:val="20"/>
                <w:lang w:val="en-US"/>
              </w:rPr>
              <w:t>db</w:t>
            </w:r>
            <w:r w:rsidRPr="007B0E04">
              <w:rPr>
                <w:rFonts w:ascii="Arial" w:hAnsi="Arial" w:cs="Arial"/>
                <w:sz w:val="20"/>
                <w:szCs w:val="20"/>
              </w:rPr>
              <w:t xml:space="preserve"> (</w:t>
            </w:r>
            <w:r w:rsidRPr="007B0E04">
              <w:rPr>
                <w:rFonts w:ascii="Arial" w:hAnsi="Arial" w:cs="Arial"/>
                <w:sz w:val="20"/>
                <w:szCs w:val="20"/>
                <w:lang w:val="en-US"/>
              </w:rPr>
              <w:t>M</w:t>
            </w:r>
            <w:r w:rsidRPr="007B0E04">
              <w:rPr>
                <w:rFonts w:ascii="Arial" w:hAnsi="Arial" w:cs="Arial"/>
                <w:sz w:val="20"/>
                <w:szCs w:val="20"/>
              </w:rPr>
              <w:t>±</w:t>
            </w:r>
            <w:r w:rsidRPr="007B0E04">
              <w:rPr>
                <w:rFonts w:ascii="Arial" w:hAnsi="Arial" w:cs="Arial"/>
                <w:sz w:val="20"/>
                <w:szCs w:val="20"/>
                <w:lang w:val="en-US"/>
              </w:rPr>
              <w:t>m</w:t>
            </w:r>
            <w:r w:rsidRPr="007B0E04">
              <w:rPr>
                <w:rFonts w:ascii="Arial" w:hAnsi="Arial" w:cs="Arial"/>
                <w:sz w:val="20"/>
                <w:szCs w:val="20"/>
              </w:rPr>
              <w:t>)</w:t>
            </w:r>
          </w:p>
        </w:tc>
      </w:tr>
      <w:tr w:rsidR="0019113D" w:rsidRPr="007B0E04" w:rsidTr="005C52A8">
        <w:trPr>
          <w:trHeight w:val="520"/>
        </w:trPr>
        <w:tc>
          <w:tcPr>
            <w:tcW w:w="3936" w:type="dxa"/>
            <w:vMerge/>
          </w:tcPr>
          <w:p w:rsidR="0019113D" w:rsidRPr="007B0E04" w:rsidRDefault="0019113D" w:rsidP="00592C1A">
            <w:pPr>
              <w:spacing w:after="0" w:line="240" w:lineRule="auto"/>
              <w:ind w:right="283" w:firstLine="567"/>
              <w:jc w:val="both"/>
              <w:rPr>
                <w:rFonts w:ascii="Arial" w:hAnsi="Arial" w:cs="Arial"/>
                <w:sz w:val="20"/>
                <w:szCs w:val="20"/>
              </w:rPr>
            </w:pPr>
          </w:p>
        </w:tc>
        <w:tc>
          <w:tcPr>
            <w:tcW w:w="2835" w:type="dxa"/>
          </w:tcPr>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До лечения</w:t>
            </w:r>
          </w:p>
        </w:tc>
        <w:tc>
          <w:tcPr>
            <w:tcW w:w="3118" w:type="dxa"/>
          </w:tcPr>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После лечения</w:t>
            </w:r>
          </w:p>
        </w:tc>
      </w:tr>
      <w:tr w:rsidR="0019113D" w:rsidRPr="007B0E04" w:rsidTr="005C52A8">
        <w:tc>
          <w:tcPr>
            <w:tcW w:w="3936" w:type="dxa"/>
          </w:tcPr>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I</w:t>
            </w:r>
            <w:r w:rsidRPr="007B0E04">
              <w:rPr>
                <w:rFonts w:ascii="Arial" w:hAnsi="Arial" w:cs="Arial"/>
                <w:sz w:val="20"/>
                <w:szCs w:val="20"/>
              </w:rPr>
              <w:t xml:space="preserve"> группа (33 больной – 60 глаз)</w:t>
            </w:r>
          </w:p>
        </w:tc>
        <w:tc>
          <w:tcPr>
            <w:tcW w:w="2835" w:type="dxa"/>
          </w:tcPr>
          <w:p w:rsidR="0019113D" w:rsidRPr="007B0E04" w:rsidRDefault="0019113D" w:rsidP="00592C1A">
            <w:pPr>
              <w:spacing w:after="0" w:line="240" w:lineRule="auto"/>
              <w:ind w:right="283" w:firstLine="567"/>
              <w:jc w:val="center"/>
              <w:rPr>
                <w:rFonts w:ascii="Arial" w:hAnsi="Arial" w:cs="Arial"/>
                <w:sz w:val="20"/>
                <w:szCs w:val="20"/>
                <w:lang w:val="en-US"/>
              </w:rPr>
            </w:pPr>
            <w:r w:rsidRPr="007B0E04">
              <w:rPr>
                <w:rFonts w:ascii="Arial" w:hAnsi="Arial" w:cs="Arial"/>
                <w:sz w:val="20"/>
                <w:szCs w:val="20"/>
              </w:rPr>
              <w:t xml:space="preserve">11,1±0,24 </w:t>
            </w:r>
            <w:r w:rsidRPr="007B0E04">
              <w:rPr>
                <w:rFonts w:ascii="Arial" w:hAnsi="Arial" w:cs="Arial"/>
                <w:sz w:val="20"/>
                <w:szCs w:val="20"/>
                <w:lang w:val="en-US"/>
              </w:rPr>
              <w:t>db</w:t>
            </w:r>
          </w:p>
        </w:tc>
        <w:tc>
          <w:tcPr>
            <w:tcW w:w="3118"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lang w:val="en-US"/>
              </w:rPr>
              <w:t>12</w:t>
            </w:r>
            <w:r w:rsidRPr="007B0E04">
              <w:rPr>
                <w:rFonts w:ascii="Arial" w:hAnsi="Arial" w:cs="Arial"/>
                <w:sz w:val="20"/>
                <w:szCs w:val="20"/>
              </w:rPr>
              <w:t>,</w:t>
            </w:r>
            <w:r w:rsidRPr="007B0E04">
              <w:rPr>
                <w:rFonts w:ascii="Arial" w:hAnsi="Arial" w:cs="Arial"/>
                <w:sz w:val="20"/>
                <w:szCs w:val="20"/>
                <w:lang w:val="en-US"/>
              </w:rPr>
              <w:t>3</w:t>
            </w:r>
            <w:r w:rsidRPr="007B0E04">
              <w:rPr>
                <w:rFonts w:ascii="Arial" w:hAnsi="Arial" w:cs="Arial"/>
                <w:sz w:val="20"/>
                <w:szCs w:val="20"/>
              </w:rPr>
              <w:t>±0,</w:t>
            </w:r>
            <w:r w:rsidRPr="007B0E04">
              <w:rPr>
                <w:rFonts w:ascii="Arial" w:hAnsi="Arial" w:cs="Arial"/>
                <w:sz w:val="20"/>
                <w:szCs w:val="20"/>
                <w:lang w:val="en-US"/>
              </w:rPr>
              <w:t>23</w:t>
            </w:r>
            <w:r w:rsidRPr="007B0E04">
              <w:rPr>
                <w:rFonts w:ascii="Arial" w:hAnsi="Arial" w:cs="Arial"/>
                <w:sz w:val="20"/>
                <w:szCs w:val="20"/>
              </w:rPr>
              <w:t>*</w:t>
            </w:r>
          </w:p>
        </w:tc>
      </w:tr>
      <w:tr w:rsidR="0019113D" w:rsidRPr="007B0E04" w:rsidTr="005C52A8">
        <w:tc>
          <w:tcPr>
            <w:tcW w:w="3936" w:type="dxa"/>
          </w:tcPr>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II</w:t>
            </w:r>
            <w:r w:rsidRPr="007B0E04">
              <w:rPr>
                <w:rFonts w:ascii="Arial" w:hAnsi="Arial" w:cs="Arial"/>
                <w:sz w:val="20"/>
                <w:szCs w:val="20"/>
              </w:rPr>
              <w:t xml:space="preserve"> группа (35 больных – 68 глаз)</w:t>
            </w:r>
          </w:p>
        </w:tc>
        <w:tc>
          <w:tcPr>
            <w:tcW w:w="2835"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 xml:space="preserve">11,2±0,22 </w:t>
            </w:r>
            <w:r w:rsidRPr="007B0E04">
              <w:rPr>
                <w:rFonts w:ascii="Arial" w:hAnsi="Arial" w:cs="Arial"/>
                <w:sz w:val="20"/>
                <w:szCs w:val="20"/>
                <w:lang w:val="en-US"/>
              </w:rPr>
              <w:t>db</w:t>
            </w:r>
          </w:p>
        </w:tc>
        <w:tc>
          <w:tcPr>
            <w:tcW w:w="3118"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13,7±0,24*</w:t>
            </w:r>
          </w:p>
        </w:tc>
      </w:tr>
    </w:tbl>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 xml:space="preserve">Из представленных в таблице 2 данных видно, что после проведенного лечения показатель средней чувствительности при статической периметрии у больных </w:t>
      </w:r>
      <w:r w:rsidRPr="007B0E04">
        <w:rPr>
          <w:rFonts w:ascii="Arial" w:hAnsi="Arial" w:cs="Arial"/>
          <w:sz w:val="20"/>
          <w:szCs w:val="20"/>
          <w:lang w:val="en-US"/>
        </w:rPr>
        <w:t>II</w:t>
      </w:r>
      <w:r w:rsidRPr="007B0E04">
        <w:rPr>
          <w:rFonts w:ascii="Arial" w:hAnsi="Arial" w:cs="Arial"/>
          <w:sz w:val="20"/>
          <w:szCs w:val="20"/>
        </w:rPr>
        <w:t xml:space="preserve"> группы был выше, чем у больных </w:t>
      </w:r>
      <w:r w:rsidRPr="007B0E04">
        <w:rPr>
          <w:rFonts w:ascii="Arial" w:hAnsi="Arial" w:cs="Arial"/>
          <w:sz w:val="20"/>
          <w:szCs w:val="20"/>
          <w:lang w:val="en-US"/>
        </w:rPr>
        <w:t>I</w:t>
      </w:r>
      <w:r w:rsidRPr="007B0E04">
        <w:rPr>
          <w:rFonts w:ascii="Arial" w:hAnsi="Arial" w:cs="Arial"/>
          <w:sz w:val="20"/>
          <w:szCs w:val="20"/>
        </w:rPr>
        <w:t xml:space="preserve"> группы на 10,2%. </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Офтальмоскопически на фоне проведенного лечения в 5</w:t>
      </w:r>
      <w:r w:rsidRPr="007B0E04">
        <w:rPr>
          <w:rFonts w:ascii="Arial" w:hAnsi="Arial" w:cs="Arial"/>
          <w:sz w:val="20"/>
          <w:szCs w:val="20"/>
          <w:lang w:val="kk-KZ"/>
        </w:rPr>
        <w:t>4</w:t>
      </w:r>
      <w:r w:rsidRPr="007B0E04">
        <w:rPr>
          <w:rFonts w:ascii="Arial" w:hAnsi="Arial" w:cs="Arial"/>
          <w:sz w:val="20"/>
          <w:szCs w:val="20"/>
        </w:rPr>
        <w:t>,</w:t>
      </w:r>
      <w:r w:rsidRPr="007B0E04">
        <w:rPr>
          <w:rFonts w:ascii="Arial" w:hAnsi="Arial" w:cs="Arial"/>
          <w:sz w:val="20"/>
          <w:szCs w:val="20"/>
          <w:lang w:val="kk-KZ"/>
        </w:rPr>
        <w:t>8</w:t>
      </w:r>
      <w:r w:rsidRPr="007B0E04">
        <w:rPr>
          <w:rFonts w:ascii="Arial" w:hAnsi="Arial" w:cs="Arial"/>
          <w:sz w:val="20"/>
          <w:szCs w:val="20"/>
        </w:rPr>
        <w:t xml:space="preserve">% случаев у больных </w:t>
      </w:r>
      <w:r w:rsidRPr="007B0E04">
        <w:rPr>
          <w:rFonts w:ascii="Arial" w:hAnsi="Arial" w:cs="Arial"/>
          <w:sz w:val="20"/>
          <w:szCs w:val="20"/>
          <w:lang w:val="en-US"/>
        </w:rPr>
        <w:t>I</w:t>
      </w:r>
      <w:r w:rsidRPr="007B0E04">
        <w:rPr>
          <w:rFonts w:ascii="Arial" w:hAnsi="Arial" w:cs="Arial"/>
          <w:sz w:val="20"/>
          <w:szCs w:val="20"/>
          <w:lang w:val="kk-KZ"/>
        </w:rPr>
        <w:t xml:space="preserve"> группы и в </w:t>
      </w:r>
      <w:r w:rsidRPr="007B0E04">
        <w:rPr>
          <w:rFonts w:ascii="Arial" w:hAnsi="Arial" w:cs="Arial"/>
          <w:sz w:val="20"/>
          <w:szCs w:val="20"/>
        </w:rPr>
        <w:t xml:space="preserve">80% случаев, у больных </w:t>
      </w:r>
      <w:r w:rsidRPr="007B0E04">
        <w:rPr>
          <w:rFonts w:ascii="Arial" w:hAnsi="Arial" w:cs="Arial"/>
          <w:sz w:val="20"/>
          <w:szCs w:val="20"/>
          <w:lang w:val="en-US"/>
        </w:rPr>
        <w:t>II</w:t>
      </w:r>
      <w:r w:rsidRPr="007B0E04">
        <w:rPr>
          <w:rFonts w:ascii="Arial" w:hAnsi="Arial" w:cs="Arial"/>
          <w:sz w:val="20"/>
          <w:szCs w:val="20"/>
        </w:rPr>
        <w:t xml:space="preserve"> группы было отмечено уменьшение отека по площади и высоте, рассасывание ретинальных и субретинальных геморрагий ко 2 месяцу наблюдения. Офтальмоскопическая картина подтверждалась данными оптической когерентной томографии (таблица </w:t>
      </w:r>
      <w:r w:rsidRPr="007B0E04">
        <w:rPr>
          <w:rFonts w:ascii="Arial" w:hAnsi="Arial" w:cs="Arial"/>
          <w:sz w:val="20"/>
          <w:szCs w:val="20"/>
          <w:lang w:val="kk-KZ"/>
        </w:rPr>
        <w:t>3</w:t>
      </w:r>
      <w:r w:rsidRPr="007B0E04">
        <w:rPr>
          <w:rFonts w:ascii="Arial" w:hAnsi="Arial" w:cs="Arial"/>
          <w:sz w:val="20"/>
          <w:szCs w:val="20"/>
        </w:rPr>
        <w:t>).</w:t>
      </w:r>
    </w:p>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rPr>
        <w:t xml:space="preserve">Таблица </w:t>
      </w:r>
      <w:r w:rsidRPr="007B0E04">
        <w:rPr>
          <w:rFonts w:ascii="Arial" w:hAnsi="Arial" w:cs="Arial"/>
          <w:sz w:val="20"/>
          <w:szCs w:val="20"/>
          <w:lang w:val="kk-KZ"/>
        </w:rPr>
        <w:t>3</w:t>
      </w:r>
      <w:r w:rsidRPr="007B0E04">
        <w:rPr>
          <w:rFonts w:ascii="Arial" w:hAnsi="Arial" w:cs="Arial"/>
          <w:sz w:val="20"/>
          <w:szCs w:val="20"/>
        </w:rPr>
        <w:t xml:space="preserve"> Динамика показателя толщины фовеалярной зоны у больных с экссудативной формой ВМД</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835"/>
        <w:gridCol w:w="3260"/>
      </w:tblGrid>
      <w:tr w:rsidR="0019113D" w:rsidRPr="007B0E04" w:rsidTr="005C52A8">
        <w:trPr>
          <w:trHeight w:val="400"/>
        </w:trPr>
        <w:tc>
          <w:tcPr>
            <w:tcW w:w="3936" w:type="dxa"/>
            <w:vMerge w:val="restart"/>
          </w:tcPr>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Обследованные группы</w:t>
            </w:r>
          </w:p>
          <w:p w:rsidR="0019113D" w:rsidRPr="007B0E04" w:rsidRDefault="0019113D" w:rsidP="00592C1A">
            <w:pPr>
              <w:spacing w:after="0" w:line="240" w:lineRule="auto"/>
              <w:ind w:right="283" w:firstLine="567"/>
              <w:jc w:val="both"/>
              <w:rPr>
                <w:rFonts w:ascii="Arial" w:hAnsi="Arial" w:cs="Arial"/>
                <w:sz w:val="20"/>
                <w:szCs w:val="20"/>
              </w:rPr>
            </w:pPr>
          </w:p>
        </w:tc>
        <w:tc>
          <w:tcPr>
            <w:tcW w:w="6095" w:type="dxa"/>
            <w:gridSpan w:val="2"/>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Показатель толщины фовеалярной зоны (микрон)</w:t>
            </w:r>
          </w:p>
        </w:tc>
      </w:tr>
      <w:tr w:rsidR="0019113D" w:rsidRPr="007B0E04" w:rsidTr="005C52A8">
        <w:trPr>
          <w:trHeight w:val="455"/>
        </w:trPr>
        <w:tc>
          <w:tcPr>
            <w:tcW w:w="3936" w:type="dxa"/>
            <w:vMerge/>
          </w:tcPr>
          <w:p w:rsidR="0019113D" w:rsidRPr="007B0E04" w:rsidRDefault="0019113D" w:rsidP="00592C1A">
            <w:pPr>
              <w:spacing w:after="0" w:line="240" w:lineRule="auto"/>
              <w:ind w:right="283" w:firstLine="567"/>
              <w:jc w:val="both"/>
              <w:rPr>
                <w:rFonts w:ascii="Arial" w:hAnsi="Arial" w:cs="Arial"/>
                <w:sz w:val="20"/>
                <w:szCs w:val="20"/>
              </w:rPr>
            </w:pPr>
          </w:p>
        </w:tc>
        <w:tc>
          <w:tcPr>
            <w:tcW w:w="2835"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До лечения</w:t>
            </w:r>
          </w:p>
        </w:tc>
        <w:tc>
          <w:tcPr>
            <w:tcW w:w="3260"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После лечения</w:t>
            </w:r>
          </w:p>
        </w:tc>
      </w:tr>
      <w:tr w:rsidR="0019113D" w:rsidRPr="007B0E04" w:rsidTr="005C52A8">
        <w:tc>
          <w:tcPr>
            <w:tcW w:w="3936" w:type="dxa"/>
          </w:tcPr>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I</w:t>
            </w:r>
            <w:r w:rsidRPr="007B0E04">
              <w:rPr>
                <w:rFonts w:ascii="Arial" w:hAnsi="Arial" w:cs="Arial"/>
                <w:sz w:val="20"/>
                <w:szCs w:val="20"/>
              </w:rPr>
              <w:t xml:space="preserve"> группа (33 больной – 60 глаз)</w:t>
            </w:r>
          </w:p>
        </w:tc>
        <w:tc>
          <w:tcPr>
            <w:tcW w:w="2835" w:type="dxa"/>
          </w:tcPr>
          <w:p w:rsidR="0019113D" w:rsidRPr="007B0E04" w:rsidRDefault="0019113D" w:rsidP="00592C1A">
            <w:pPr>
              <w:spacing w:after="0" w:line="240" w:lineRule="auto"/>
              <w:ind w:right="283" w:firstLine="567"/>
              <w:jc w:val="center"/>
              <w:rPr>
                <w:rFonts w:ascii="Arial" w:hAnsi="Arial" w:cs="Arial"/>
                <w:sz w:val="20"/>
                <w:szCs w:val="20"/>
                <w:lang w:val="en-US"/>
              </w:rPr>
            </w:pPr>
            <w:r w:rsidRPr="007B0E04">
              <w:rPr>
                <w:rFonts w:ascii="Arial" w:hAnsi="Arial" w:cs="Arial"/>
                <w:sz w:val="20"/>
                <w:szCs w:val="20"/>
              </w:rPr>
              <w:t xml:space="preserve">337±15,4 </w:t>
            </w:r>
          </w:p>
        </w:tc>
        <w:tc>
          <w:tcPr>
            <w:tcW w:w="3260"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302±14,</w:t>
            </w:r>
            <w:r w:rsidRPr="007B0E04">
              <w:rPr>
                <w:rFonts w:ascii="Arial" w:hAnsi="Arial" w:cs="Arial"/>
                <w:sz w:val="20"/>
                <w:szCs w:val="20"/>
                <w:lang w:val="en-US"/>
              </w:rPr>
              <w:t>3</w:t>
            </w:r>
            <w:r w:rsidRPr="007B0E04">
              <w:rPr>
                <w:rFonts w:ascii="Arial" w:hAnsi="Arial" w:cs="Arial"/>
                <w:sz w:val="20"/>
                <w:szCs w:val="20"/>
              </w:rPr>
              <w:t>*</w:t>
            </w:r>
          </w:p>
        </w:tc>
      </w:tr>
      <w:tr w:rsidR="0019113D" w:rsidRPr="007B0E04" w:rsidTr="005C52A8">
        <w:tc>
          <w:tcPr>
            <w:tcW w:w="3936" w:type="dxa"/>
          </w:tcPr>
          <w:p w:rsidR="0019113D" w:rsidRPr="007B0E04" w:rsidRDefault="0019113D" w:rsidP="00592C1A">
            <w:pPr>
              <w:spacing w:after="0" w:line="240" w:lineRule="auto"/>
              <w:ind w:right="283" w:firstLine="567"/>
              <w:jc w:val="both"/>
              <w:rPr>
                <w:rFonts w:ascii="Arial" w:hAnsi="Arial" w:cs="Arial"/>
                <w:sz w:val="20"/>
                <w:szCs w:val="20"/>
              </w:rPr>
            </w:pPr>
            <w:r w:rsidRPr="007B0E04">
              <w:rPr>
                <w:rFonts w:ascii="Arial" w:hAnsi="Arial" w:cs="Arial"/>
                <w:sz w:val="20"/>
                <w:szCs w:val="20"/>
                <w:lang w:val="en-US"/>
              </w:rPr>
              <w:t>II</w:t>
            </w:r>
            <w:r w:rsidRPr="007B0E04">
              <w:rPr>
                <w:rFonts w:ascii="Arial" w:hAnsi="Arial" w:cs="Arial"/>
                <w:sz w:val="20"/>
                <w:szCs w:val="20"/>
              </w:rPr>
              <w:t xml:space="preserve"> группа (35 больных – 68 глаз)</w:t>
            </w:r>
          </w:p>
        </w:tc>
        <w:tc>
          <w:tcPr>
            <w:tcW w:w="2835"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 xml:space="preserve">341±12,4 </w:t>
            </w:r>
            <w:r w:rsidRPr="007B0E04">
              <w:rPr>
                <w:rFonts w:ascii="Arial" w:hAnsi="Arial" w:cs="Arial"/>
                <w:sz w:val="20"/>
                <w:szCs w:val="20"/>
                <w:lang w:val="en-US"/>
              </w:rPr>
              <w:t>db</w:t>
            </w:r>
          </w:p>
        </w:tc>
        <w:tc>
          <w:tcPr>
            <w:tcW w:w="3260" w:type="dxa"/>
          </w:tcPr>
          <w:p w:rsidR="0019113D" w:rsidRPr="007B0E04" w:rsidRDefault="0019113D" w:rsidP="00592C1A">
            <w:pPr>
              <w:spacing w:after="0" w:line="240" w:lineRule="auto"/>
              <w:ind w:right="283" w:firstLine="567"/>
              <w:jc w:val="center"/>
              <w:rPr>
                <w:rFonts w:ascii="Arial" w:hAnsi="Arial" w:cs="Arial"/>
                <w:sz w:val="20"/>
                <w:szCs w:val="20"/>
              </w:rPr>
            </w:pPr>
            <w:r w:rsidRPr="007B0E04">
              <w:rPr>
                <w:rFonts w:ascii="Arial" w:hAnsi="Arial" w:cs="Arial"/>
                <w:sz w:val="20"/>
                <w:szCs w:val="20"/>
              </w:rPr>
              <w:t>207±18,2*</w:t>
            </w:r>
          </w:p>
        </w:tc>
      </w:tr>
    </w:tbl>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left="-567" w:right="283" w:firstLine="567"/>
        <w:jc w:val="both"/>
        <w:rPr>
          <w:rFonts w:ascii="Arial" w:hAnsi="Arial" w:cs="Arial"/>
          <w:sz w:val="20"/>
          <w:szCs w:val="20"/>
          <w:lang w:val="kk-KZ"/>
        </w:rPr>
      </w:pPr>
      <w:r w:rsidRPr="007B0E04">
        <w:rPr>
          <w:rFonts w:ascii="Arial" w:hAnsi="Arial" w:cs="Arial"/>
          <w:sz w:val="20"/>
          <w:szCs w:val="20"/>
        </w:rPr>
        <w:t xml:space="preserve">У больных </w:t>
      </w:r>
      <w:r w:rsidRPr="007B0E04">
        <w:rPr>
          <w:rFonts w:ascii="Arial" w:hAnsi="Arial" w:cs="Arial"/>
          <w:sz w:val="20"/>
          <w:szCs w:val="20"/>
          <w:lang w:val="en-US"/>
        </w:rPr>
        <w:t>I</w:t>
      </w:r>
      <w:r w:rsidRPr="007B0E04">
        <w:rPr>
          <w:rFonts w:ascii="Arial" w:hAnsi="Arial" w:cs="Arial"/>
          <w:sz w:val="20"/>
          <w:szCs w:val="20"/>
        </w:rPr>
        <w:t xml:space="preserve"> группы в 5</w:t>
      </w:r>
      <w:r w:rsidRPr="007B0E04">
        <w:rPr>
          <w:rFonts w:ascii="Arial" w:hAnsi="Arial" w:cs="Arial"/>
          <w:sz w:val="20"/>
          <w:szCs w:val="20"/>
          <w:lang w:val="kk-KZ"/>
        </w:rPr>
        <w:t>4</w:t>
      </w:r>
      <w:r w:rsidRPr="007B0E04">
        <w:rPr>
          <w:rFonts w:ascii="Arial" w:hAnsi="Arial" w:cs="Arial"/>
          <w:sz w:val="20"/>
          <w:szCs w:val="20"/>
        </w:rPr>
        <w:t>,</w:t>
      </w:r>
      <w:r w:rsidRPr="007B0E04">
        <w:rPr>
          <w:rFonts w:ascii="Arial" w:hAnsi="Arial" w:cs="Arial"/>
          <w:sz w:val="20"/>
          <w:szCs w:val="20"/>
          <w:lang w:val="kk-KZ"/>
        </w:rPr>
        <w:t>8</w:t>
      </w:r>
      <w:r w:rsidRPr="007B0E04">
        <w:rPr>
          <w:rFonts w:ascii="Arial" w:hAnsi="Arial" w:cs="Arial"/>
          <w:sz w:val="20"/>
          <w:szCs w:val="20"/>
        </w:rPr>
        <w:t xml:space="preserve">% случаев после проведенного лечения было отмечено уменьшение толщины фовеалярной зоны на 10,4%. У больных </w:t>
      </w:r>
      <w:r w:rsidRPr="007B0E04">
        <w:rPr>
          <w:rFonts w:ascii="Arial" w:hAnsi="Arial" w:cs="Arial"/>
          <w:sz w:val="20"/>
          <w:szCs w:val="20"/>
          <w:lang w:val="en-US"/>
        </w:rPr>
        <w:t>II</w:t>
      </w:r>
      <w:r w:rsidRPr="007B0E04">
        <w:rPr>
          <w:rFonts w:ascii="Arial" w:hAnsi="Arial" w:cs="Arial"/>
          <w:sz w:val="20"/>
          <w:szCs w:val="20"/>
        </w:rPr>
        <w:t xml:space="preserve"> группы в </w:t>
      </w:r>
      <w:r w:rsidRPr="007B0E04">
        <w:rPr>
          <w:rFonts w:ascii="Arial" w:hAnsi="Arial" w:cs="Arial"/>
          <w:sz w:val="20"/>
          <w:szCs w:val="20"/>
          <w:lang w:val="kk-KZ"/>
        </w:rPr>
        <w:t>80</w:t>
      </w:r>
      <w:r w:rsidRPr="007B0E04">
        <w:rPr>
          <w:rFonts w:ascii="Arial" w:hAnsi="Arial" w:cs="Arial"/>
          <w:sz w:val="20"/>
          <w:szCs w:val="20"/>
        </w:rPr>
        <w:t>% случаев – на 39,3%</w:t>
      </w:r>
    </w:p>
    <w:p w:rsidR="0019113D" w:rsidRPr="007B0E04" w:rsidRDefault="0019113D" w:rsidP="00592C1A">
      <w:pPr>
        <w:spacing w:after="0" w:line="240" w:lineRule="auto"/>
        <w:ind w:left="-567" w:right="283" w:firstLine="567"/>
        <w:jc w:val="center"/>
        <w:rPr>
          <w:rFonts w:ascii="Arial" w:hAnsi="Arial" w:cs="Arial"/>
          <w:sz w:val="20"/>
          <w:szCs w:val="20"/>
        </w:rPr>
      </w:pPr>
    </w:p>
    <w:p w:rsidR="0019113D" w:rsidRPr="007B0E04" w:rsidRDefault="0019113D" w:rsidP="00592C1A">
      <w:pPr>
        <w:spacing w:after="0" w:line="240" w:lineRule="auto"/>
        <w:ind w:left="-567" w:right="283" w:firstLine="567"/>
        <w:jc w:val="both"/>
        <w:rPr>
          <w:rFonts w:ascii="Arial" w:hAnsi="Arial" w:cs="Arial"/>
          <w:b/>
          <w:sz w:val="20"/>
          <w:szCs w:val="20"/>
        </w:rPr>
      </w:pPr>
      <w:r w:rsidRPr="007B0E04">
        <w:rPr>
          <w:rFonts w:ascii="Arial" w:hAnsi="Arial" w:cs="Arial"/>
          <w:b/>
          <w:sz w:val="20"/>
          <w:szCs w:val="20"/>
        </w:rPr>
        <w:t>Выводы</w:t>
      </w:r>
    </w:p>
    <w:p w:rsidR="0019113D" w:rsidRPr="007B0E04" w:rsidRDefault="0019113D" w:rsidP="00592C1A">
      <w:pPr>
        <w:spacing w:after="0" w:line="240" w:lineRule="auto"/>
        <w:ind w:left="-567" w:right="283" w:firstLine="567"/>
        <w:jc w:val="both"/>
        <w:rPr>
          <w:rFonts w:ascii="Arial" w:hAnsi="Arial" w:cs="Arial"/>
          <w:sz w:val="20"/>
          <w:szCs w:val="20"/>
        </w:rPr>
      </w:pPr>
      <w:r w:rsidRPr="007B0E04">
        <w:rPr>
          <w:rFonts w:ascii="Arial" w:hAnsi="Arial" w:cs="Arial"/>
          <w:sz w:val="20"/>
          <w:szCs w:val="20"/>
        </w:rPr>
        <w:t xml:space="preserve">Таким образом, результаты проведенных исследований показали, что у больных ВМД, которым проводили комплексное лечение, включающее медикаментозное и операцию аутолимфодренирование супрахориоидального пространства было отмечено повышение клинико-функциональных показателей, чем у больных, которым проводили только медикаментозное лечение.  </w:t>
      </w:r>
    </w:p>
    <w:p w:rsidR="0019113D" w:rsidRPr="007B0E04" w:rsidRDefault="0019113D" w:rsidP="00592C1A">
      <w:pPr>
        <w:spacing w:after="0" w:line="240" w:lineRule="auto"/>
        <w:ind w:right="283" w:firstLine="567"/>
        <w:jc w:val="both"/>
        <w:rPr>
          <w:rFonts w:ascii="Arial" w:hAnsi="Arial" w:cs="Arial"/>
          <w:sz w:val="20"/>
          <w:szCs w:val="20"/>
        </w:rPr>
      </w:pPr>
    </w:p>
    <w:p w:rsidR="0019113D" w:rsidRPr="007B0E04" w:rsidRDefault="0019113D" w:rsidP="00592C1A">
      <w:pPr>
        <w:spacing w:after="0" w:line="240" w:lineRule="auto"/>
        <w:ind w:left="-567" w:right="283"/>
        <w:jc w:val="both"/>
        <w:rPr>
          <w:rFonts w:ascii="Arial" w:hAnsi="Arial" w:cs="Arial"/>
          <w:b/>
          <w:sz w:val="20"/>
          <w:szCs w:val="20"/>
        </w:rPr>
      </w:pPr>
      <w:r w:rsidRPr="007B0E04">
        <w:rPr>
          <w:rFonts w:ascii="Arial" w:hAnsi="Arial" w:cs="Arial"/>
          <w:b/>
          <w:sz w:val="20"/>
          <w:szCs w:val="20"/>
        </w:rPr>
        <w:t>Литература</w:t>
      </w:r>
    </w:p>
    <w:p w:rsidR="0019113D" w:rsidRPr="007B0E04" w:rsidRDefault="0019113D" w:rsidP="00592C1A">
      <w:pPr>
        <w:spacing w:after="0" w:line="240" w:lineRule="auto"/>
        <w:ind w:left="-567" w:right="283"/>
        <w:jc w:val="both"/>
        <w:rPr>
          <w:rFonts w:ascii="Arial" w:hAnsi="Arial" w:cs="Arial"/>
          <w:sz w:val="20"/>
          <w:szCs w:val="20"/>
        </w:rPr>
      </w:pPr>
      <w:r w:rsidRPr="007B0E04">
        <w:rPr>
          <w:rFonts w:ascii="Arial" w:hAnsi="Arial" w:cs="Arial"/>
          <w:sz w:val="20"/>
          <w:szCs w:val="20"/>
        </w:rPr>
        <w:t>1. Либман Е.С., Шахова Е.В. Состояние и динамика слепоты и инвалидности вследствие патологии органа зрения в России // Мат.</w:t>
      </w:r>
      <w:r w:rsidRPr="007B0E04">
        <w:rPr>
          <w:rFonts w:ascii="Arial" w:hAnsi="Arial" w:cs="Arial"/>
          <w:sz w:val="20"/>
          <w:szCs w:val="20"/>
          <w:lang w:val="en-US"/>
        </w:rPr>
        <w:t>VII</w:t>
      </w:r>
      <w:r w:rsidRPr="007B0E04">
        <w:rPr>
          <w:rFonts w:ascii="Arial" w:hAnsi="Arial" w:cs="Arial"/>
          <w:sz w:val="20"/>
          <w:szCs w:val="20"/>
        </w:rPr>
        <w:t xml:space="preserve"> съезда офтальмологов России. – М., 2000. – С.209-214.</w:t>
      </w:r>
    </w:p>
    <w:p w:rsidR="0019113D" w:rsidRPr="007B0E04" w:rsidRDefault="0019113D" w:rsidP="00592C1A">
      <w:pPr>
        <w:spacing w:after="0" w:line="240" w:lineRule="auto"/>
        <w:ind w:left="-567" w:right="283"/>
        <w:jc w:val="both"/>
        <w:rPr>
          <w:rFonts w:ascii="Arial" w:hAnsi="Arial" w:cs="Arial"/>
          <w:sz w:val="20"/>
          <w:szCs w:val="20"/>
          <w:lang w:val="en-US"/>
        </w:rPr>
      </w:pPr>
      <w:r w:rsidRPr="007B0E04">
        <w:rPr>
          <w:rFonts w:ascii="Arial" w:hAnsi="Arial" w:cs="Arial"/>
          <w:sz w:val="20"/>
          <w:szCs w:val="20"/>
          <w:lang w:val="kk-KZ"/>
        </w:rPr>
        <w:t>2</w:t>
      </w:r>
      <w:r w:rsidRPr="007B0E04">
        <w:rPr>
          <w:rFonts w:ascii="Arial" w:hAnsi="Arial" w:cs="Arial"/>
          <w:sz w:val="20"/>
          <w:szCs w:val="20"/>
          <w:lang w:val="en-US"/>
        </w:rPr>
        <w:t>. Klein R., Klein B., Lee K. et al. Changes in visual acuity in a population over a 10 year period. The Beaver Dam Study // Ophthalmology. – 2001. – Vol.108. – P.1757-1766.</w:t>
      </w:r>
    </w:p>
    <w:p w:rsidR="0019113D" w:rsidRPr="007B0E04" w:rsidRDefault="0019113D" w:rsidP="00592C1A">
      <w:pPr>
        <w:spacing w:after="0" w:line="240" w:lineRule="auto"/>
        <w:ind w:left="-567" w:right="283"/>
        <w:jc w:val="both"/>
        <w:rPr>
          <w:rFonts w:ascii="Arial" w:hAnsi="Arial" w:cs="Arial"/>
          <w:sz w:val="20"/>
          <w:szCs w:val="20"/>
        </w:rPr>
      </w:pPr>
      <w:r w:rsidRPr="007B0E04">
        <w:rPr>
          <w:rFonts w:ascii="Arial" w:hAnsi="Arial" w:cs="Arial"/>
          <w:sz w:val="20"/>
          <w:szCs w:val="20"/>
          <w:lang w:val="kk-KZ"/>
        </w:rPr>
        <w:t>3</w:t>
      </w:r>
      <w:r w:rsidRPr="009709FA">
        <w:rPr>
          <w:rFonts w:ascii="Arial" w:hAnsi="Arial" w:cs="Arial"/>
          <w:sz w:val="20"/>
          <w:szCs w:val="20"/>
          <w:lang w:val="en-US"/>
        </w:rPr>
        <w:t xml:space="preserve">. </w:t>
      </w:r>
      <w:r w:rsidRPr="007B0E04">
        <w:rPr>
          <w:rFonts w:ascii="Arial" w:hAnsi="Arial" w:cs="Arial"/>
          <w:sz w:val="20"/>
          <w:szCs w:val="20"/>
        </w:rPr>
        <w:t>Александров</w:t>
      </w:r>
      <w:r w:rsidRPr="009709FA">
        <w:rPr>
          <w:rFonts w:ascii="Arial" w:hAnsi="Arial" w:cs="Arial"/>
          <w:sz w:val="20"/>
          <w:szCs w:val="20"/>
          <w:lang w:val="en-US"/>
        </w:rPr>
        <w:t xml:space="preserve"> </w:t>
      </w:r>
      <w:r w:rsidRPr="007B0E04">
        <w:rPr>
          <w:rFonts w:ascii="Arial" w:hAnsi="Arial" w:cs="Arial"/>
          <w:sz w:val="20"/>
          <w:szCs w:val="20"/>
        </w:rPr>
        <w:t>П</w:t>
      </w:r>
      <w:r w:rsidRPr="009709FA">
        <w:rPr>
          <w:rFonts w:ascii="Arial" w:hAnsi="Arial" w:cs="Arial"/>
          <w:sz w:val="20"/>
          <w:szCs w:val="20"/>
          <w:lang w:val="en-US"/>
        </w:rPr>
        <w:t>.</w:t>
      </w:r>
      <w:r w:rsidRPr="007B0E04">
        <w:rPr>
          <w:rFonts w:ascii="Arial" w:hAnsi="Arial" w:cs="Arial"/>
          <w:sz w:val="20"/>
          <w:szCs w:val="20"/>
        </w:rPr>
        <w:t>Н</w:t>
      </w:r>
      <w:r w:rsidRPr="009709FA">
        <w:rPr>
          <w:rFonts w:ascii="Arial" w:hAnsi="Arial" w:cs="Arial"/>
          <w:sz w:val="20"/>
          <w:szCs w:val="20"/>
          <w:lang w:val="en-US"/>
        </w:rPr>
        <w:t xml:space="preserve">., </w:t>
      </w:r>
      <w:r w:rsidRPr="007B0E04">
        <w:rPr>
          <w:rFonts w:ascii="Arial" w:hAnsi="Arial" w:cs="Arial"/>
          <w:sz w:val="20"/>
          <w:szCs w:val="20"/>
        </w:rPr>
        <w:t>Хугаева</w:t>
      </w:r>
      <w:r w:rsidRPr="009709FA">
        <w:rPr>
          <w:rFonts w:ascii="Arial" w:hAnsi="Arial" w:cs="Arial"/>
          <w:sz w:val="20"/>
          <w:szCs w:val="20"/>
          <w:lang w:val="en-US"/>
        </w:rPr>
        <w:t xml:space="preserve"> </w:t>
      </w:r>
      <w:r w:rsidRPr="007B0E04">
        <w:rPr>
          <w:rFonts w:ascii="Arial" w:hAnsi="Arial" w:cs="Arial"/>
          <w:sz w:val="20"/>
          <w:szCs w:val="20"/>
        </w:rPr>
        <w:t>В</w:t>
      </w:r>
      <w:r w:rsidRPr="009709FA">
        <w:rPr>
          <w:rFonts w:ascii="Arial" w:hAnsi="Arial" w:cs="Arial"/>
          <w:sz w:val="20"/>
          <w:szCs w:val="20"/>
          <w:lang w:val="en-US"/>
        </w:rPr>
        <w:t>.</w:t>
      </w:r>
      <w:r w:rsidRPr="007B0E04">
        <w:rPr>
          <w:rFonts w:ascii="Arial" w:hAnsi="Arial" w:cs="Arial"/>
          <w:sz w:val="20"/>
          <w:szCs w:val="20"/>
        </w:rPr>
        <w:t>К</w:t>
      </w:r>
      <w:r w:rsidRPr="009709FA">
        <w:rPr>
          <w:rFonts w:ascii="Arial" w:hAnsi="Arial" w:cs="Arial"/>
          <w:sz w:val="20"/>
          <w:szCs w:val="20"/>
          <w:lang w:val="en-US"/>
        </w:rPr>
        <w:t xml:space="preserve">. </w:t>
      </w:r>
      <w:r w:rsidRPr="007B0E04">
        <w:rPr>
          <w:rFonts w:ascii="Arial" w:hAnsi="Arial" w:cs="Arial"/>
          <w:sz w:val="20"/>
          <w:szCs w:val="20"/>
        </w:rPr>
        <w:t>Метод</w:t>
      </w:r>
      <w:r w:rsidRPr="009709FA">
        <w:rPr>
          <w:rFonts w:ascii="Arial" w:hAnsi="Arial" w:cs="Arial"/>
          <w:sz w:val="20"/>
          <w:szCs w:val="20"/>
          <w:lang w:val="en-US"/>
        </w:rPr>
        <w:t xml:space="preserve"> </w:t>
      </w:r>
      <w:r w:rsidRPr="007B0E04">
        <w:rPr>
          <w:rFonts w:ascii="Arial" w:hAnsi="Arial" w:cs="Arial"/>
          <w:sz w:val="20"/>
          <w:szCs w:val="20"/>
        </w:rPr>
        <w:t>комплексного</w:t>
      </w:r>
      <w:r w:rsidRPr="009709FA">
        <w:rPr>
          <w:rFonts w:ascii="Arial" w:hAnsi="Arial" w:cs="Arial"/>
          <w:sz w:val="20"/>
          <w:szCs w:val="20"/>
          <w:lang w:val="en-US"/>
        </w:rPr>
        <w:t xml:space="preserve"> </w:t>
      </w:r>
      <w:r w:rsidRPr="007B0E04">
        <w:rPr>
          <w:rFonts w:ascii="Arial" w:hAnsi="Arial" w:cs="Arial"/>
          <w:sz w:val="20"/>
          <w:szCs w:val="20"/>
        </w:rPr>
        <w:t>изучения</w:t>
      </w:r>
      <w:r w:rsidRPr="009709FA">
        <w:rPr>
          <w:rFonts w:ascii="Arial" w:hAnsi="Arial" w:cs="Arial"/>
          <w:sz w:val="20"/>
          <w:szCs w:val="20"/>
          <w:lang w:val="en-US"/>
        </w:rPr>
        <w:t xml:space="preserve"> </w:t>
      </w:r>
      <w:r w:rsidRPr="007B0E04">
        <w:rPr>
          <w:rFonts w:ascii="Arial" w:hAnsi="Arial" w:cs="Arial"/>
          <w:sz w:val="20"/>
          <w:szCs w:val="20"/>
        </w:rPr>
        <w:t>микроциркуляции</w:t>
      </w:r>
      <w:r w:rsidRPr="009709FA">
        <w:rPr>
          <w:rFonts w:ascii="Arial" w:hAnsi="Arial" w:cs="Arial"/>
          <w:sz w:val="20"/>
          <w:szCs w:val="20"/>
          <w:lang w:val="en-US"/>
        </w:rPr>
        <w:t xml:space="preserve"> // </w:t>
      </w:r>
      <w:r w:rsidRPr="007B0E04">
        <w:rPr>
          <w:rFonts w:ascii="Arial" w:hAnsi="Arial" w:cs="Arial"/>
          <w:sz w:val="20"/>
          <w:szCs w:val="20"/>
        </w:rPr>
        <w:t>Физиол</w:t>
      </w:r>
      <w:r w:rsidRPr="009709FA">
        <w:rPr>
          <w:rFonts w:ascii="Arial" w:hAnsi="Arial" w:cs="Arial"/>
          <w:sz w:val="20"/>
          <w:szCs w:val="20"/>
          <w:lang w:val="en-US"/>
        </w:rPr>
        <w:t xml:space="preserve">. </w:t>
      </w:r>
      <w:r w:rsidRPr="007B0E04">
        <w:rPr>
          <w:rFonts w:ascii="Arial" w:hAnsi="Arial" w:cs="Arial"/>
          <w:sz w:val="20"/>
          <w:szCs w:val="20"/>
        </w:rPr>
        <w:t>журн</w:t>
      </w:r>
      <w:r w:rsidRPr="009709FA">
        <w:rPr>
          <w:rFonts w:ascii="Arial" w:hAnsi="Arial" w:cs="Arial"/>
          <w:sz w:val="20"/>
          <w:szCs w:val="20"/>
          <w:lang w:val="en-US"/>
        </w:rPr>
        <w:t xml:space="preserve">. </w:t>
      </w:r>
      <w:r w:rsidRPr="007B0E04">
        <w:rPr>
          <w:rFonts w:ascii="Arial" w:hAnsi="Arial" w:cs="Arial"/>
          <w:sz w:val="20"/>
          <w:szCs w:val="20"/>
        </w:rPr>
        <w:t>СССР им. С.Сеченова. – 1991. – том 77. - №6. – С.138-143.</w:t>
      </w:r>
    </w:p>
    <w:p w:rsidR="0019113D" w:rsidRPr="007B0E04" w:rsidRDefault="0019113D" w:rsidP="00592C1A">
      <w:pPr>
        <w:spacing w:after="0" w:line="240" w:lineRule="auto"/>
        <w:ind w:left="-567" w:right="283"/>
        <w:jc w:val="both"/>
        <w:rPr>
          <w:rFonts w:ascii="Arial" w:hAnsi="Arial" w:cs="Arial"/>
          <w:sz w:val="20"/>
          <w:szCs w:val="20"/>
        </w:rPr>
      </w:pPr>
      <w:r w:rsidRPr="007B0E04">
        <w:rPr>
          <w:rFonts w:ascii="Arial" w:hAnsi="Arial" w:cs="Arial"/>
          <w:sz w:val="20"/>
          <w:szCs w:val="20"/>
          <w:lang w:val="kk-KZ"/>
        </w:rPr>
        <w:t>4</w:t>
      </w:r>
      <w:r w:rsidRPr="007B0E04">
        <w:rPr>
          <w:rFonts w:ascii="Arial" w:hAnsi="Arial" w:cs="Arial"/>
          <w:sz w:val="20"/>
          <w:szCs w:val="20"/>
        </w:rPr>
        <w:t>. Бородин Ю.И. Лимфодренажный фактор эндоэкологического равновесия // Мат. междунар. конф. 19-20 ноября «Проблемы лимфологии и эндоэкологии». – Новосибирск. – 1998. – С32.</w:t>
      </w:r>
    </w:p>
    <w:p w:rsidR="0019113D" w:rsidRPr="007B0E04" w:rsidRDefault="0019113D" w:rsidP="00592C1A">
      <w:pPr>
        <w:spacing w:after="0" w:line="240" w:lineRule="auto"/>
        <w:ind w:left="-567" w:right="283"/>
        <w:jc w:val="both"/>
        <w:rPr>
          <w:rFonts w:ascii="Arial" w:hAnsi="Arial" w:cs="Arial"/>
          <w:sz w:val="20"/>
          <w:szCs w:val="20"/>
        </w:rPr>
      </w:pPr>
      <w:r w:rsidRPr="007B0E04">
        <w:rPr>
          <w:rFonts w:ascii="Arial" w:hAnsi="Arial" w:cs="Arial"/>
          <w:sz w:val="20"/>
          <w:szCs w:val="20"/>
          <w:lang w:val="kk-KZ"/>
        </w:rPr>
        <w:t>5</w:t>
      </w:r>
      <w:r w:rsidRPr="007B0E04">
        <w:rPr>
          <w:rFonts w:ascii="Arial" w:hAnsi="Arial" w:cs="Arial"/>
          <w:sz w:val="20"/>
          <w:szCs w:val="20"/>
        </w:rPr>
        <w:t>. Имантаева М.Б. Основные патогенетические аспекты и методы лечения сосудистой патологии органа зрения // Материалы международной конференции  «Актуальные вопросы диагностики и лечения глаукомы и сосудистой патологии органа зрения». – Алматы, 2005. – С.118-125.</w:t>
      </w:r>
    </w:p>
    <w:p w:rsidR="0019113D" w:rsidRPr="007B0E04" w:rsidRDefault="0019113D" w:rsidP="00592C1A">
      <w:pPr>
        <w:spacing w:after="0" w:line="240" w:lineRule="auto"/>
        <w:ind w:right="283" w:firstLine="567"/>
        <w:jc w:val="center"/>
        <w:rPr>
          <w:rFonts w:ascii="Arial" w:hAnsi="Arial" w:cs="Arial"/>
          <w:sz w:val="20"/>
          <w:szCs w:val="20"/>
        </w:rPr>
      </w:pPr>
    </w:p>
    <w:p w:rsidR="0019113D" w:rsidRPr="003F0B3C" w:rsidRDefault="0019113D" w:rsidP="00592C1A">
      <w:pPr>
        <w:spacing w:after="0" w:line="240" w:lineRule="auto"/>
        <w:ind w:left="-567" w:right="283"/>
        <w:jc w:val="both"/>
        <w:rPr>
          <w:rFonts w:ascii="Arial" w:hAnsi="Arial" w:cs="Arial"/>
          <w:b/>
          <w:bCs/>
          <w:caps/>
          <w:kern w:val="32"/>
          <w:sz w:val="20"/>
          <w:szCs w:val="20"/>
          <w:lang w:val="kk-KZ"/>
        </w:rPr>
      </w:pPr>
      <w:r w:rsidRPr="003F0B3C">
        <w:rPr>
          <w:rFonts w:ascii="Arial" w:hAnsi="Arial" w:cs="Arial"/>
          <w:b/>
          <w:bCs/>
          <w:caps/>
          <w:kern w:val="32"/>
          <w:sz w:val="20"/>
          <w:szCs w:val="20"/>
          <w:lang w:val="kk-KZ"/>
        </w:rPr>
        <w:t xml:space="preserve">Қарттық орталық дистрофиямен ауыратын науқастарға аутолимфодренирлеу операциясын жүргізудегі тәжірибеміз </w:t>
      </w:r>
    </w:p>
    <w:p w:rsidR="0019113D" w:rsidRPr="003F0B3C" w:rsidRDefault="0019113D" w:rsidP="00592C1A">
      <w:pPr>
        <w:spacing w:after="0" w:line="240" w:lineRule="auto"/>
        <w:ind w:left="-567" w:right="283"/>
        <w:jc w:val="both"/>
        <w:rPr>
          <w:rFonts w:ascii="Arial" w:hAnsi="Arial" w:cs="Arial"/>
          <w:sz w:val="20"/>
          <w:szCs w:val="20"/>
          <w:lang w:val="kk-KZ"/>
        </w:rPr>
      </w:pPr>
      <w:r w:rsidRPr="003F0B3C">
        <w:rPr>
          <w:rFonts w:ascii="Arial" w:hAnsi="Arial" w:cs="Arial"/>
          <w:b/>
          <w:sz w:val="20"/>
          <w:szCs w:val="20"/>
          <w:lang w:val="kk-KZ"/>
        </w:rPr>
        <w:t>Сахипова А.Е</w:t>
      </w:r>
      <w:r w:rsidRPr="003F0B3C">
        <w:rPr>
          <w:rFonts w:ascii="Arial" w:hAnsi="Arial" w:cs="Arial"/>
          <w:sz w:val="20"/>
          <w:szCs w:val="20"/>
          <w:lang w:val="kk-KZ"/>
        </w:rPr>
        <w:t>.</w:t>
      </w:r>
    </w:p>
    <w:p w:rsidR="00A73BF8" w:rsidRPr="003F0B3C" w:rsidRDefault="00A73BF8" w:rsidP="00592C1A">
      <w:pPr>
        <w:spacing w:after="0" w:line="240" w:lineRule="auto"/>
        <w:ind w:left="-567" w:right="283"/>
        <w:jc w:val="both"/>
        <w:rPr>
          <w:rFonts w:ascii="Arial" w:hAnsi="Arial" w:cs="Arial"/>
          <w:sz w:val="20"/>
          <w:szCs w:val="20"/>
          <w:lang w:val="kk-KZ"/>
        </w:rPr>
      </w:pPr>
    </w:p>
    <w:p w:rsidR="0019113D" w:rsidRPr="003F0B3C" w:rsidRDefault="00A73BF8" w:rsidP="00592C1A">
      <w:pPr>
        <w:spacing w:after="0" w:line="240" w:lineRule="auto"/>
        <w:ind w:left="-567"/>
        <w:rPr>
          <w:rFonts w:ascii="Arial" w:hAnsi="Arial" w:cs="Arial"/>
          <w:sz w:val="20"/>
          <w:szCs w:val="20"/>
          <w:lang w:val="kk-KZ"/>
        </w:rPr>
      </w:pPr>
      <w:r w:rsidRPr="003F0B3C">
        <w:rPr>
          <w:rFonts w:ascii="Arial" w:hAnsi="Arial" w:cs="Arial"/>
          <w:b/>
          <w:sz w:val="20"/>
          <w:szCs w:val="20"/>
          <w:lang w:val="kk-KZ"/>
        </w:rPr>
        <w:t xml:space="preserve">Түйін </w:t>
      </w:r>
      <w:r w:rsidRPr="003F0B3C">
        <w:rPr>
          <w:rFonts w:ascii="Arial" w:hAnsi="Arial" w:cs="Arial"/>
          <w:sz w:val="20"/>
          <w:szCs w:val="20"/>
          <w:lang w:val="kk-KZ"/>
        </w:rPr>
        <w:t xml:space="preserve"> </w:t>
      </w:r>
      <w:r w:rsidR="0019113D" w:rsidRPr="003F0B3C">
        <w:rPr>
          <w:rFonts w:ascii="Arial" w:hAnsi="Arial" w:cs="Arial"/>
          <w:bCs/>
          <w:kern w:val="32"/>
          <w:sz w:val="20"/>
          <w:szCs w:val="20"/>
          <w:lang w:val="kk-KZ"/>
        </w:rPr>
        <w:t xml:space="preserve">Мақалада қарттық орталық дистрофиямен ауыратын науқастар хирургиялық емдеу тәсілі аутолимфодренирлеуді қолданудың </w:t>
      </w:r>
      <w:r w:rsidR="0019113D" w:rsidRPr="003F0B3C">
        <w:rPr>
          <w:rFonts w:ascii="Arial" w:hAnsi="Arial" w:cs="Arial"/>
          <w:sz w:val="20"/>
          <w:szCs w:val="20"/>
          <w:lang w:val="kk-KZ"/>
        </w:rPr>
        <w:t xml:space="preserve">тиімділігі көрсетілген. Хирургиялық емдеудің жоғары тиімділігі клиникалық-функцоналдық көрсеткіштердің жақсаруымен  расталды.  </w:t>
      </w:r>
    </w:p>
    <w:p w:rsidR="0019113D" w:rsidRPr="003F0B3C" w:rsidRDefault="00A73BF8" w:rsidP="00592C1A">
      <w:pPr>
        <w:spacing w:after="0" w:line="240" w:lineRule="auto"/>
        <w:ind w:left="-567" w:right="283"/>
        <w:jc w:val="both"/>
        <w:rPr>
          <w:rFonts w:ascii="Arial" w:hAnsi="Arial" w:cs="Arial"/>
          <w:sz w:val="20"/>
          <w:szCs w:val="20"/>
          <w:lang w:val="kk-KZ"/>
        </w:rPr>
      </w:pPr>
      <w:r w:rsidRPr="003F0B3C">
        <w:rPr>
          <w:rFonts w:ascii="Arial" w:hAnsi="Arial" w:cs="Arial"/>
          <w:b/>
          <w:sz w:val="20"/>
          <w:szCs w:val="20"/>
          <w:lang w:val="kk-KZ"/>
        </w:rPr>
        <w:t>Түйінді сөздер</w:t>
      </w:r>
      <w:r w:rsidR="0019113D" w:rsidRPr="003F0B3C">
        <w:rPr>
          <w:rFonts w:ascii="Arial" w:hAnsi="Arial" w:cs="Arial"/>
          <w:b/>
          <w:sz w:val="20"/>
          <w:szCs w:val="20"/>
          <w:lang w:val="kk-KZ"/>
        </w:rPr>
        <w:t>:</w:t>
      </w:r>
      <w:r w:rsidR="0019113D" w:rsidRPr="003F0B3C">
        <w:rPr>
          <w:rFonts w:ascii="Arial" w:hAnsi="Arial" w:cs="Arial"/>
          <w:sz w:val="20"/>
          <w:szCs w:val="20"/>
          <w:lang w:val="kk-KZ"/>
        </w:rPr>
        <w:t xml:space="preserve"> </w:t>
      </w:r>
      <w:r w:rsidR="0019113D" w:rsidRPr="003F0B3C">
        <w:rPr>
          <w:rFonts w:ascii="Arial" w:hAnsi="Arial" w:cs="Arial"/>
          <w:bCs/>
          <w:kern w:val="32"/>
          <w:sz w:val="20"/>
          <w:szCs w:val="20"/>
          <w:lang w:val="kk-KZ"/>
        </w:rPr>
        <w:t>қарттық орталық дистрофия</w:t>
      </w:r>
      <w:r w:rsidR="0019113D" w:rsidRPr="003F0B3C">
        <w:rPr>
          <w:rFonts w:ascii="Arial" w:hAnsi="Arial" w:cs="Arial"/>
          <w:sz w:val="20"/>
          <w:szCs w:val="20"/>
          <w:lang w:val="kk-KZ"/>
        </w:rPr>
        <w:t xml:space="preserve">, емдеу, супрахориоидальдік кеңістікті аутолимфодренирлеу операциясы </w:t>
      </w:r>
    </w:p>
    <w:p w:rsidR="00A73BF8" w:rsidRPr="003F0B3C" w:rsidRDefault="00A73BF8" w:rsidP="00592C1A">
      <w:pPr>
        <w:spacing w:after="0" w:line="240" w:lineRule="auto"/>
        <w:ind w:right="283"/>
        <w:jc w:val="both"/>
        <w:rPr>
          <w:rFonts w:ascii="Arial" w:eastAsia="Times New Roman" w:hAnsi="Arial" w:cs="Arial"/>
          <w:b/>
          <w:caps/>
          <w:sz w:val="20"/>
          <w:szCs w:val="20"/>
          <w:lang w:val="kk-KZ"/>
        </w:rPr>
      </w:pPr>
    </w:p>
    <w:p w:rsidR="00DC02D4" w:rsidRPr="007828C9" w:rsidRDefault="00DC02D4" w:rsidP="00592C1A">
      <w:pPr>
        <w:spacing w:after="0" w:line="240" w:lineRule="auto"/>
        <w:ind w:left="-567" w:right="283"/>
        <w:rPr>
          <w:rStyle w:val="hps"/>
          <w:rFonts w:ascii="Arial" w:hAnsi="Arial" w:cs="Arial"/>
          <w:b/>
          <w:caps/>
          <w:sz w:val="20"/>
          <w:szCs w:val="20"/>
          <w:lang w:val="en-US"/>
        </w:rPr>
      </w:pPr>
      <w:r w:rsidRPr="007828C9">
        <w:rPr>
          <w:rStyle w:val="hps"/>
          <w:rFonts w:ascii="Arial" w:hAnsi="Arial" w:cs="Arial"/>
          <w:b/>
          <w:caps/>
          <w:sz w:val="20"/>
          <w:szCs w:val="20"/>
          <w:lang w:val="en-US"/>
        </w:rPr>
        <w:t>OUR</w:t>
      </w:r>
      <w:r w:rsidRPr="007828C9">
        <w:rPr>
          <w:rStyle w:val="longtext"/>
          <w:rFonts w:ascii="Arial" w:hAnsi="Arial" w:cs="Arial"/>
          <w:b/>
          <w:caps/>
          <w:sz w:val="20"/>
          <w:szCs w:val="20"/>
          <w:lang w:val="en-US"/>
        </w:rPr>
        <w:t xml:space="preserve"> surgery </w:t>
      </w:r>
      <w:r w:rsidRPr="007828C9">
        <w:rPr>
          <w:rStyle w:val="hps"/>
          <w:rFonts w:ascii="Arial" w:hAnsi="Arial" w:cs="Arial"/>
          <w:b/>
          <w:caps/>
          <w:sz w:val="20"/>
          <w:szCs w:val="20"/>
          <w:lang w:val="en-US"/>
        </w:rPr>
        <w:t xml:space="preserve">EXPERIENCE of AUTOLIMFODRENage of PATIENTS </w:t>
      </w:r>
    </w:p>
    <w:p w:rsidR="00DC02D4" w:rsidRPr="009709FA" w:rsidRDefault="00DC02D4" w:rsidP="00592C1A">
      <w:pPr>
        <w:spacing w:after="0" w:line="240" w:lineRule="auto"/>
        <w:ind w:left="-567" w:right="283"/>
        <w:rPr>
          <w:rStyle w:val="hps"/>
          <w:rFonts w:ascii="Arial" w:hAnsi="Arial" w:cs="Arial"/>
          <w:sz w:val="20"/>
          <w:szCs w:val="20"/>
          <w:lang w:val="en-US"/>
        </w:rPr>
      </w:pPr>
      <w:r w:rsidRPr="007828C9">
        <w:rPr>
          <w:rStyle w:val="hps"/>
          <w:rFonts w:ascii="Arial" w:hAnsi="Arial" w:cs="Arial"/>
          <w:b/>
          <w:caps/>
          <w:sz w:val="20"/>
          <w:szCs w:val="20"/>
          <w:lang w:val="en-US"/>
        </w:rPr>
        <w:t>WITH</w:t>
      </w:r>
      <w:r w:rsidRPr="007828C9">
        <w:rPr>
          <w:rStyle w:val="longtext"/>
          <w:rFonts w:ascii="Arial" w:hAnsi="Arial" w:cs="Arial"/>
          <w:b/>
          <w:caps/>
          <w:sz w:val="20"/>
          <w:szCs w:val="20"/>
          <w:lang w:val="en-US"/>
        </w:rPr>
        <w:t xml:space="preserve"> </w:t>
      </w:r>
      <w:r w:rsidRPr="007828C9">
        <w:rPr>
          <w:rStyle w:val="hps"/>
          <w:rFonts w:ascii="Arial" w:hAnsi="Arial" w:cs="Arial"/>
          <w:b/>
          <w:caps/>
          <w:sz w:val="20"/>
          <w:szCs w:val="20"/>
          <w:lang w:val="en-US"/>
        </w:rPr>
        <w:t>macular degeneration</w:t>
      </w:r>
      <w:r w:rsidRPr="007828C9">
        <w:rPr>
          <w:lang w:val="en-US"/>
        </w:rPr>
        <w:br/>
      </w:r>
      <w:r w:rsidRPr="007828C9">
        <w:rPr>
          <w:rStyle w:val="hps"/>
          <w:rFonts w:ascii="Arial" w:hAnsi="Arial" w:cs="Arial"/>
          <w:b/>
          <w:sz w:val="20"/>
          <w:szCs w:val="20"/>
          <w:lang w:val="en-US"/>
        </w:rPr>
        <w:t>Sakhipova</w:t>
      </w:r>
      <w:r w:rsidRPr="007828C9">
        <w:rPr>
          <w:rStyle w:val="longtext"/>
          <w:rFonts w:ascii="Arial" w:hAnsi="Arial" w:cs="Arial"/>
          <w:b/>
          <w:sz w:val="20"/>
          <w:szCs w:val="20"/>
          <w:lang w:val="en-US"/>
        </w:rPr>
        <w:t xml:space="preserve"> </w:t>
      </w:r>
      <w:r w:rsidRPr="007828C9">
        <w:rPr>
          <w:rStyle w:val="hps"/>
          <w:rFonts w:ascii="Arial" w:hAnsi="Arial" w:cs="Arial"/>
          <w:b/>
          <w:sz w:val="20"/>
          <w:szCs w:val="20"/>
          <w:lang w:val="en-US"/>
        </w:rPr>
        <w:t>A.E.</w:t>
      </w:r>
      <w:r w:rsidRPr="007828C9">
        <w:rPr>
          <w:rFonts w:ascii="Arial" w:hAnsi="Arial" w:cs="Arial"/>
          <w:b/>
          <w:sz w:val="20"/>
          <w:szCs w:val="20"/>
          <w:lang w:val="en-US"/>
        </w:rPr>
        <w:br/>
      </w:r>
      <w:r w:rsidRPr="007828C9">
        <w:rPr>
          <w:rStyle w:val="hps"/>
          <w:rFonts w:ascii="Arial" w:hAnsi="Arial" w:cs="Arial"/>
          <w:i/>
          <w:sz w:val="20"/>
          <w:szCs w:val="20"/>
          <w:lang w:val="en-US"/>
        </w:rPr>
        <w:t>Central</w:t>
      </w:r>
      <w:r w:rsidRPr="007828C9">
        <w:rPr>
          <w:rStyle w:val="longtext"/>
          <w:rFonts w:ascii="Arial" w:hAnsi="Arial" w:cs="Arial"/>
          <w:i/>
          <w:sz w:val="20"/>
          <w:szCs w:val="20"/>
          <w:lang w:val="en-US"/>
        </w:rPr>
        <w:t xml:space="preserve"> </w:t>
      </w:r>
      <w:r w:rsidRPr="007828C9">
        <w:rPr>
          <w:rStyle w:val="hps"/>
          <w:rFonts w:ascii="Arial" w:hAnsi="Arial" w:cs="Arial"/>
          <w:i/>
          <w:sz w:val="20"/>
          <w:szCs w:val="20"/>
          <w:lang w:val="en-US"/>
        </w:rPr>
        <w:t>Clinical Hospital</w:t>
      </w:r>
      <w:r w:rsidRPr="007828C9">
        <w:rPr>
          <w:rStyle w:val="longtext"/>
          <w:rFonts w:ascii="Arial" w:hAnsi="Arial" w:cs="Arial"/>
          <w:i/>
          <w:sz w:val="20"/>
          <w:szCs w:val="20"/>
          <w:lang w:val="en-US"/>
        </w:rPr>
        <w:t xml:space="preserve">, </w:t>
      </w:r>
      <w:r w:rsidRPr="007828C9">
        <w:rPr>
          <w:rStyle w:val="hps"/>
          <w:rFonts w:ascii="Arial" w:hAnsi="Arial" w:cs="Arial"/>
          <w:i/>
          <w:sz w:val="20"/>
          <w:szCs w:val="20"/>
          <w:lang w:val="en-US"/>
        </w:rPr>
        <w:t>Almaty</w:t>
      </w:r>
      <w:r w:rsidRPr="007828C9">
        <w:rPr>
          <w:rFonts w:ascii="Arial" w:hAnsi="Arial" w:cs="Arial"/>
          <w:i/>
          <w:sz w:val="20"/>
          <w:szCs w:val="20"/>
          <w:lang w:val="en-US"/>
        </w:rPr>
        <w:br/>
      </w:r>
      <w:r w:rsidRPr="007828C9">
        <w:rPr>
          <w:rFonts w:ascii="Arial" w:hAnsi="Arial" w:cs="Arial"/>
          <w:sz w:val="20"/>
          <w:szCs w:val="20"/>
          <w:lang w:val="en-US"/>
        </w:rPr>
        <w:br/>
      </w:r>
      <w:r w:rsidRPr="007828C9">
        <w:rPr>
          <w:rStyle w:val="hps"/>
          <w:rFonts w:ascii="Arial" w:hAnsi="Arial" w:cs="Arial"/>
          <w:b/>
          <w:sz w:val="20"/>
          <w:szCs w:val="20"/>
          <w:lang w:val="en-US"/>
        </w:rPr>
        <w:t xml:space="preserve">Abstract </w:t>
      </w:r>
      <w:r w:rsidRPr="007828C9">
        <w:rPr>
          <w:rStyle w:val="hps"/>
          <w:rFonts w:ascii="Arial" w:hAnsi="Arial" w:cs="Arial"/>
          <w:sz w:val="20"/>
          <w:szCs w:val="20"/>
          <w:lang w:val="en-US"/>
        </w:rPr>
        <w:t xml:space="preserve"> The article shows the</w:t>
      </w:r>
      <w:r w:rsidRPr="007828C9">
        <w:rPr>
          <w:rStyle w:val="longtext"/>
          <w:rFonts w:ascii="Arial" w:hAnsi="Arial" w:cs="Arial"/>
          <w:sz w:val="20"/>
          <w:szCs w:val="20"/>
          <w:lang w:val="en-US"/>
        </w:rPr>
        <w:t xml:space="preserve"> </w:t>
      </w:r>
      <w:r w:rsidRPr="007828C9">
        <w:rPr>
          <w:rStyle w:val="hps"/>
          <w:rFonts w:ascii="Arial" w:hAnsi="Arial" w:cs="Arial"/>
          <w:sz w:val="20"/>
          <w:szCs w:val="20"/>
          <w:lang w:val="en-US"/>
        </w:rPr>
        <w:t>effectiveness of</w:t>
      </w:r>
      <w:r w:rsidRPr="007828C9">
        <w:rPr>
          <w:rStyle w:val="longtext"/>
          <w:rFonts w:ascii="Arial" w:hAnsi="Arial" w:cs="Arial"/>
          <w:sz w:val="20"/>
          <w:szCs w:val="20"/>
          <w:lang w:val="en-US"/>
        </w:rPr>
        <w:t xml:space="preserve"> </w:t>
      </w:r>
      <w:r w:rsidRPr="007828C9">
        <w:rPr>
          <w:rStyle w:val="hps"/>
          <w:rFonts w:ascii="Arial" w:hAnsi="Arial" w:cs="Arial"/>
          <w:sz w:val="20"/>
          <w:szCs w:val="20"/>
          <w:lang w:val="en-US"/>
        </w:rPr>
        <w:t>autolimfodrenage of patients with</w:t>
      </w:r>
      <w:r w:rsidRPr="007828C9">
        <w:rPr>
          <w:rStyle w:val="longtext"/>
          <w:rFonts w:ascii="Arial" w:hAnsi="Arial" w:cs="Arial"/>
          <w:sz w:val="20"/>
          <w:szCs w:val="20"/>
          <w:lang w:val="en-US"/>
        </w:rPr>
        <w:t xml:space="preserve"> </w:t>
      </w:r>
      <w:r w:rsidRPr="007828C9">
        <w:rPr>
          <w:rStyle w:val="hps"/>
          <w:rFonts w:ascii="Arial" w:hAnsi="Arial" w:cs="Arial"/>
          <w:sz w:val="20"/>
          <w:szCs w:val="20"/>
          <w:lang w:val="en-US"/>
        </w:rPr>
        <w:t>macular</w:t>
      </w:r>
      <w:r w:rsidRPr="007828C9">
        <w:rPr>
          <w:rStyle w:val="longtext"/>
          <w:rFonts w:ascii="Arial" w:hAnsi="Arial" w:cs="Arial"/>
          <w:sz w:val="20"/>
          <w:szCs w:val="20"/>
          <w:lang w:val="en-US"/>
        </w:rPr>
        <w:t xml:space="preserve"> degeneration. </w:t>
      </w:r>
      <w:r w:rsidRPr="007828C9">
        <w:rPr>
          <w:rStyle w:val="hps"/>
          <w:rFonts w:ascii="Arial" w:hAnsi="Arial" w:cs="Arial"/>
          <w:sz w:val="20"/>
          <w:szCs w:val="20"/>
          <w:lang w:val="en-US"/>
        </w:rPr>
        <w:t>The high efficiency</w:t>
      </w:r>
      <w:r w:rsidRPr="007828C9">
        <w:rPr>
          <w:rStyle w:val="longtext"/>
          <w:rFonts w:ascii="Arial" w:hAnsi="Arial" w:cs="Arial"/>
          <w:sz w:val="20"/>
          <w:szCs w:val="20"/>
          <w:lang w:val="en-US"/>
        </w:rPr>
        <w:t xml:space="preserve"> </w:t>
      </w:r>
      <w:r w:rsidRPr="007828C9">
        <w:rPr>
          <w:rStyle w:val="hps"/>
          <w:rFonts w:ascii="Arial" w:hAnsi="Arial" w:cs="Arial"/>
          <w:sz w:val="20"/>
          <w:szCs w:val="20"/>
          <w:lang w:val="en-US"/>
        </w:rPr>
        <w:t>of surgical treatment confirmed</w:t>
      </w:r>
      <w:r w:rsidRPr="007828C9">
        <w:rPr>
          <w:rStyle w:val="longtext"/>
          <w:rFonts w:ascii="Arial" w:hAnsi="Arial" w:cs="Arial"/>
          <w:sz w:val="20"/>
          <w:szCs w:val="20"/>
          <w:lang w:val="en-US"/>
        </w:rPr>
        <w:t xml:space="preserve"> by </w:t>
      </w:r>
      <w:r w:rsidRPr="007828C9">
        <w:rPr>
          <w:rStyle w:val="hps"/>
          <w:rFonts w:ascii="Arial" w:hAnsi="Arial" w:cs="Arial"/>
          <w:sz w:val="20"/>
          <w:szCs w:val="20"/>
          <w:lang w:val="en-US"/>
        </w:rPr>
        <w:t>improvement</w:t>
      </w:r>
      <w:r w:rsidRPr="007828C9">
        <w:rPr>
          <w:rStyle w:val="longtext"/>
          <w:rFonts w:ascii="Arial" w:hAnsi="Arial" w:cs="Arial"/>
          <w:sz w:val="20"/>
          <w:szCs w:val="20"/>
          <w:lang w:val="en-US"/>
        </w:rPr>
        <w:t xml:space="preserve"> </w:t>
      </w:r>
      <w:r w:rsidRPr="007828C9">
        <w:rPr>
          <w:rStyle w:val="hps"/>
          <w:rFonts w:ascii="Arial" w:hAnsi="Arial" w:cs="Arial"/>
          <w:sz w:val="20"/>
          <w:szCs w:val="20"/>
          <w:lang w:val="en-US"/>
        </w:rPr>
        <w:t>of clinical and</w:t>
      </w:r>
      <w:r w:rsidRPr="007828C9">
        <w:rPr>
          <w:rStyle w:val="longtext"/>
          <w:rFonts w:ascii="Arial" w:hAnsi="Arial" w:cs="Arial"/>
          <w:sz w:val="20"/>
          <w:szCs w:val="20"/>
          <w:lang w:val="en-US"/>
        </w:rPr>
        <w:t xml:space="preserve"> </w:t>
      </w:r>
      <w:r w:rsidRPr="007828C9">
        <w:rPr>
          <w:rStyle w:val="hps"/>
          <w:rFonts w:ascii="Arial" w:hAnsi="Arial" w:cs="Arial"/>
          <w:sz w:val="20"/>
          <w:szCs w:val="20"/>
          <w:lang w:val="en-US"/>
        </w:rPr>
        <w:t>functional parameters</w:t>
      </w:r>
      <w:r w:rsidRPr="007828C9">
        <w:rPr>
          <w:rStyle w:val="longtext"/>
          <w:rFonts w:ascii="Arial" w:hAnsi="Arial" w:cs="Arial"/>
          <w:sz w:val="20"/>
          <w:szCs w:val="20"/>
          <w:lang w:val="en-US"/>
        </w:rPr>
        <w:t>.</w:t>
      </w:r>
      <w:r w:rsidRPr="007828C9">
        <w:rPr>
          <w:rFonts w:ascii="Arial" w:hAnsi="Arial" w:cs="Arial"/>
          <w:sz w:val="20"/>
          <w:szCs w:val="20"/>
          <w:lang w:val="en-US"/>
        </w:rPr>
        <w:br/>
      </w:r>
      <w:r w:rsidRPr="009709FA">
        <w:rPr>
          <w:rStyle w:val="hps"/>
          <w:rFonts w:ascii="Arial" w:hAnsi="Arial" w:cs="Arial"/>
          <w:b/>
          <w:sz w:val="20"/>
          <w:szCs w:val="20"/>
          <w:lang w:val="en-US"/>
        </w:rPr>
        <w:t>Keywords</w:t>
      </w:r>
      <w:r w:rsidRPr="009709FA">
        <w:rPr>
          <w:rStyle w:val="longtext"/>
          <w:rFonts w:ascii="Arial" w:hAnsi="Arial" w:cs="Arial"/>
          <w:b/>
          <w:sz w:val="20"/>
          <w:szCs w:val="20"/>
          <w:lang w:val="en-US"/>
        </w:rPr>
        <w:t>:</w:t>
      </w:r>
      <w:r w:rsidRPr="009709FA">
        <w:rPr>
          <w:rStyle w:val="longtext"/>
          <w:rFonts w:ascii="Arial" w:hAnsi="Arial" w:cs="Arial"/>
          <w:sz w:val="20"/>
          <w:szCs w:val="20"/>
          <w:lang w:val="en-US"/>
        </w:rPr>
        <w:t xml:space="preserve"> macular degeneration, treatment, surgery</w:t>
      </w:r>
    </w:p>
    <w:p w:rsidR="00DC02D4" w:rsidRPr="009709FA" w:rsidRDefault="00DC02D4" w:rsidP="00592C1A">
      <w:pPr>
        <w:spacing w:after="0" w:line="240" w:lineRule="auto"/>
        <w:ind w:left="-567" w:right="283"/>
        <w:jc w:val="both"/>
        <w:rPr>
          <w:rFonts w:ascii="Arial" w:hAnsi="Arial" w:cs="Arial"/>
          <w:bCs/>
          <w:kern w:val="32"/>
          <w:sz w:val="20"/>
          <w:szCs w:val="20"/>
          <w:lang w:val="en-US"/>
        </w:rPr>
      </w:pPr>
    </w:p>
    <w:p w:rsidR="0032273E" w:rsidRDefault="0032273E" w:rsidP="00592C1A">
      <w:pPr>
        <w:spacing w:after="0" w:line="240" w:lineRule="auto"/>
        <w:ind w:left="-567" w:right="283"/>
        <w:jc w:val="both"/>
        <w:rPr>
          <w:rFonts w:ascii="Arial" w:hAnsi="Arial" w:cs="Arial"/>
          <w:b/>
          <w:sz w:val="20"/>
          <w:szCs w:val="20"/>
          <w:lang w:val="en-US"/>
        </w:rPr>
      </w:pPr>
    </w:p>
    <w:p w:rsidR="00541AB6" w:rsidRPr="005A1570" w:rsidRDefault="00A24FE3" w:rsidP="00592C1A">
      <w:pPr>
        <w:spacing w:after="0" w:line="240" w:lineRule="auto"/>
        <w:ind w:left="-567" w:right="283" w:firstLine="567"/>
        <w:jc w:val="center"/>
        <w:rPr>
          <w:rFonts w:ascii="Arial" w:hAnsi="Arial" w:cs="Arial"/>
          <w:sz w:val="20"/>
          <w:szCs w:val="20"/>
          <w:lang w:val="en-US"/>
        </w:rPr>
      </w:pPr>
      <w:r w:rsidRPr="005A1570">
        <w:rPr>
          <w:rFonts w:ascii="Arial" w:hAnsi="Arial" w:cs="Arial"/>
          <w:sz w:val="20"/>
          <w:szCs w:val="20"/>
          <w:lang w:val="en-US"/>
        </w:rPr>
        <w:t>__________________________________________________</w:t>
      </w:r>
    </w:p>
    <w:p w:rsidR="00541AB6" w:rsidRDefault="00541AB6" w:rsidP="00592C1A">
      <w:pPr>
        <w:spacing w:after="0" w:line="240" w:lineRule="auto"/>
        <w:ind w:right="283" w:firstLine="567"/>
        <w:jc w:val="center"/>
        <w:rPr>
          <w:rFonts w:ascii="Arial" w:hAnsi="Arial" w:cs="Arial"/>
          <w:b/>
          <w:sz w:val="20"/>
          <w:szCs w:val="20"/>
          <w:lang w:val="en-US"/>
        </w:rPr>
      </w:pPr>
    </w:p>
    <w:p w:rsidR="007B0E04" w:rsidRPr="005A1570" w:rsidRDefault="007B0E04" w:rsidP="00592C1A">
      <w:pPr>
        <w:spacing w:after="0" w:line="240" w:lineRule="auto"/>
        <w:ind w:right="283" w:firstLine="567"/>
        <w:jc w:val="center"/>
        <w:rPr>
          <w:rFonts w:ascii="Arial" w:hAnsi="Arial" w:cs="Arial"/>
          <w:b/>
          <w:sz w:val="20"/>
          <w:szCs w:val="20"/>
          <w:lang w:val="en-US"/>
        </w:rPr>
      </w:pPr>
    </w:p>
    <w:p w:rsidR="007B0E04" w:rsidRPr="009709FA" w:rsidRDefault="007B0E04" w:rsidP="00592C1A">
      <w:pPr>
        <w:spacing w:after="0" w:line="240" w:lineRule="auto"/>
        <w:ind w:left="-567" w:right="283"/>
        <w:rPr>
          <w:rFonts w:ascii="Arial" w:hAnsi="Arial" w:cs="Arial"/>
          <w:b/>
          <w:sz w:val="28"/>
          <w:szCs w:val="28"/>
          <w:lang w:val="en-US"/>
        </w:rPr>
      </w:pPr>
      <w:r w:rsidRPr="007B0E04">
        <w:rPr>
          <w:rFonts w:ascii="Arial" w:hAnsi="Arial" w:cs="Arial"/>
          <w:b/>
          <w:sz w:val="28"/>
          <w:szCs w:val="28"/>
        </w:rPr>
        <w:t>СТОМАТОЛОГИЯ</w:t>
      </w:r>
    </w:p>
    <w:p w:rsidR="0019113D" w:rsidRPr="007B0E04" w:rsidRDefault="0019113D" w:rsidP="00592C1A">
      <w:pPr>
        <w:spacing w:after="0" w:line="240" w:lineRule="auto"/>
        <w:ind w:left="-567" w:right="283"/>
        <w:rPr>
          <w:rFonts w:ascii="Arial" w:hAnsi="Arial" w:cs="Arial"/>
          <w:sz w:val="20"/>
          <w:szCs w:val="20"/>
          <w:lang w:val="kk-KZ"/>
        </w:rPr>
      </w:pPr>
    </w:p>
    <w:p w:rsidR="00174C6E" w:rsidRPr="009709FA" w:rsidRDefault="00174C6E" w:rsidP="00592C1A">
      <w:pPr>
        <w:spacing w:after="0" w:line="240" w:lineRule="auto"/>
        <w:ind w:left="-567" w:right="283"/>
        <w:jc w:val="both"/>
        <w:rPr>
          <w:rFonts w:ascii="Arial" w:eastAsia="Times New Roman" w:hAnsi="Arial" w:cs="Arial"/>
          <w:b/>
          <w:sz w:val="20"/>
          <w:szCs w:val="20"/>
          <w:lang w:val="en-US"/>
        </w:rPr>
      </w:pPr>
      <w:r w:rsidRPr="009C3CDB">
        <w:rPr>
          <w:rFonts w:ascii="Arial" w:eastAsia="Times New Roman" w:hAnsi="Arial" w:cs="Arial"/>
          <w:b/>
          <w:sz w:val="20"/>
          <w:szCs w:val="20"/>
        </w:rPr>
        <w:t>УДК</w:t>
      </w:r>
      <w:r w:rsidRPr="009709FA">
        <w:rPr>
          <w:rFonts w:ascii="Arial" w:eastAsia="Times New Roman" w:hAnsi="Arial" w:cs="Arial"/>
          <w:b/>
          <w:sz w:val="20"/>
          <w:szCs w:val="20"/>
          <w:lang w:val="en-US"/>
        </w:rPr>
        <w:t xml:space="preserve"> 616.31-08-039.71</w:t>
      </w:r>
    </w:p>
    <w:p w:rsidR="009C3CDB" w:rsidRPr="009709FA" w:rsidRDefault="009C3CDB" w:rsidP="00592C1A">
      <w:pPr>
        <w:spacing w:after="0" w:line="240" w:lineRule="auto"/>
        <w:ind w:left="-567" w:right="283"/>
        <w:jc w:val="both"/>
        <w:rPr>
          <w:rFonts w:ascii="Arial" w:eastAsia="Times New Roman" w:hAnsi="Arial" w:cs="Arial"/>
          <w:b/>
          <w:sz w:val="20"/>
          <w:szCs w:val="20"/>
          <w:lang w:val="en-US"/>
        </w:rPr>
      </w:pPr>
    </w:p>
    <w:p w:rsidR="00174C6E" w:rsidRPr="009709FA" w:rsidRDefault="00174C6E" w:rsidP="00592C1A">
      <w:pPr>
        <w:spacing w:after="0" w:line="240" w:lineRule="auto"/>
        <w:ind w:left="-567" w:right="283"/>
        <w:jc w:val="both"/>
        <w:rPr>
          <w:rFonts w:ascii="Arial" w:eastAsia="Times New Roman" w:hAnsi="Arial" w:cs="Arial"/>
          <w:b/>
          <w:sz w:val="20"/>
          <w:szCs w:val="20"/>
          <w:lang w:val="en-US"/>
        </w:rPr>
      </w:pPr>
      <w:r w:rsidRPr="00174C6E">
        <w:rPr>
          <w:rFonts w:ascii="Arial" w:eastAsia="Times New Roman" w:hAnsi="Arial" w:cs="Arial"/>
          <w:b/>
          <w:sz w:val="20"/>
          <w:szCs w:val="20"/>
        </w:rPr>
        <w:t>БИФЛЮОРИД</w:t>
      </w:r>
      <w:r w:rsidRPr="009709FA">
        <w:rPr>
          <w:rFonts w:ascii="Arial" w:eastAsia="Times New Roman" w:hAnsi="Arial" w:cs="Arial"/>
          <w:b/>
          <w:sz w:val="20"/>
          <w:szCs w:val="20"/>
          <w:lang w:val="en-US"/>
        </w:rPr>
        <w:t xml:space="preserve"> 12 </w:t>
      </w:r>
      <w:r w:rsidRPr="00174C6E">
        <w:rPr>
          <w:rFonts w:ascii="Arial" w:eastAsia="Times New Roman" w:hAnsi="Arial" w:cs="Arial"/>
          <w:b/>
          <w:sz w:val="20"/>
          <w:szCs w:val="20"/>
        </w:rPr>
        <w:t>В</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ПРОФИЛАКТИКЕ</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ЗАБОЛЕВАНИЙ</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ЗУБОВ</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И</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ПАРОДОНТА</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У</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ЛИЦ</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МОЛОДОГО</w:t>
      </w:r>
      <w:r w:rsidRPr="009709FA">
        <w:rPr>
          <w:rFonts w:ascii="Arial" w:eastAsia="Times New Roman" w:hAnsi="Arial" w:cs="Arial"/>
          <w:b/>
          <w:sz w:val="20"/>
          <w:szCs w:val="20"/>
          <w:lang w:val="en-US"/>
        </w:rPr>
        <w:t xml:space="preserve"> </w:t>
      </w:r>
      <w:r w:rsidRPr="00174C6E">
        <w:rPr>
          <w:rFonts w:ascii="Arial" w:eastAsia="Times New Roman" w:hAnsi="Arial" w:cs="Arial"/>
          <w:b/>
          <w:sz w:val="20"/>
          <w:szCs w:val="20"/>
        </w:rPr>
        <w:t>ВОЗРАСТА</w:t>
      </w:r>
    </w:p>
    <w:p w:rsidR="00174C6E" w:rsidRPr="009709FA" w:rsidRDefault="00174C6E" w:rsidP="00592C1A">
      <w:pPr>
        <w:spacing w:after="0" w:line="240" w:lineRule="auto"/>
        <w:ind w:left="-567" w:right="283"/>
        <w:jc w:val="both"/>
        <w:rPr>
          <w:rFonts w:ascii="Arial" w:eastAsia="Times New Roman" w:hAnsi="Arial" w:cs="Arial"/>
          <w:sz w:val="20"/>
          <w:szCs w:val="20"/>
          <w:lang w:val="en-US"/>
        </w:rPr>
      </w:pPr>
      <w:r w:rsidRPr="009709FA">
        <w:rPr>
          <w:rFonts w:ascii="Arial" w:eastAsia="Times New Roman" w:hAnsi="Arial" w:cs="Arial"/>
          <w:sz w:val="20"/>
          <w:szCs w:val="20"/>
          <w:lang w:val="en-US"/>
        </w:rPr>
        <w:t xml:space="preserve">                                                   </w:t>
      </w:r>
    </w:p>
    <w:p w:rsidR="00174C6E" w:rsidRPr="00A73BF8" w:rsidRDefault="00A73BF8" w:rsidP="00592C1A">
      <w:pPr>
        <w:spacing w:after="0" w:line="240" w:lineRule="auto"/>
        <w:ind w:left="-567" w:right="283"/>
        <w:jc w:val="both"/>
        <w:rPr>
          <w:rFonts w:ascii="Arial" w:eastAsia="Times New Roman" w:hAnsi="Arial" w:cs="Arial"/>
          <w:b/>
          <w:sz w:val="20"/>
          <w:szCs w:val="20"/>
        </w:rPr>
      </w:pPr>
      <w:r w:rsidRPr="00A73BF8">
        <w:rPr>
          <w:rFonts w:ascii="Arial" w:eastAsia="Times New Roman" w:hAnsi="Arial" w:cs="Arial"/>
          <w:b/>
          <w:sz w:val="20"/>
          <w:szCs w:val="20"/>
        </w:rPr>
        <w:t>Х.Н.Кожахметова</w:t>
      </w:r>
    </w:p>
    <w:p w:rsidR="00174C6E" w:rsidRPr="00A73BF8" w:rsidRDefault="00174C6E" w:rsidP="00592C1A">
      <w:pPr>
        <w:spacing w:after="0" w:line="240" w:lineRule="auto"/>
        <w:ind w:left="-567" w:right="283"/>
        <w:jc w:val="both"/>
        <w:rPr>
          <w:rFonts w:ascii="Arial" w:eastAsia="Times New Roman" w:hAnsi="Arial" w:cs="Arial"/>
          <w:i/>
          <w:sz w:val="20"/>
          <w:szCs w:val="20"/>
        </w:rPr>
      </w:pPr>
      <w:r w:rsidRPr="00A73BF8">
        <w:rPr>
          <w:rFonts w:ascii="Arial" w:eastAsia="Times New Roman" w:hAnsi="Arial" w:cs="Arial"/>
          <w:i/>
          <w:sz w:val="20"/>
          <w:szCs w:val="20"/>
        </w:rPr>
        <w:t>Городская студенческая поликлиника, г.Алматы</w:t>
      </w:r>
    </w:p>
    <w:p w:rsidR="00174C6E" w:rsidRPr="00A73BF8" w:rsidRDefault="00174C6E" w:rsidP="00592C1A">
      <w:pPr>
        <w:spacing w:after="0" w:line="240" w:lineRule="auto"/>
        <w:ind w:left="-567" w:right="283"/>
        <w:jc w:val="both"/>
        <w:rPr>
          <w:rFonts w:ascii="Arial" w:eastAsia="Times New Roman" w:hAnsi="Arial" w:cs="Arial"/>
          <w:i/>
          <w:sz w:val="20"/>
          <w:szCs w:val="20"/>
        </w:rPr>
      </w:pPr>
    </w:p>
    <w:p w:rsidR="00174C6E" w:rsidRPr="00174C6E" w:rsidRDefault="00174C6E" w:rsidP="00592C1A">
      <w:pPr>
        <w:spacing w:after="0" w:line="240" w:lineRule="auto"/>
        <w:ind w:left="-567" w:right="283"/>
        <w:jc w:val="both"/>
        <w:rPr>
          <w:rFonts w:ascii="Arial" w:eastAsia="Times New Roman" w:hAnsi="Arial" w:cs="Arial"/>
          <w:sz w:val="20"/>
          <w:szCs w:val="20"/>
        </w:rPr>
      </w:pPr>
      <w:r w:rsidRPr="00174C6E">
        <w:rPr>
          <w:rFonts w:ascii="Arial" w:eastAsia="Times New Roman" w:hAnsi="Arial" w:cs="Arial"/>
          <w:sz w:val="20"/>
          <w:szCs w:val="20"/>
        </w:rPr>
        <w:t xml:space="preserve">В статье представлены результаты использования препарата Бифлюорид 12  для профилактики  кариеса и заболеваний пародонта у лиц молодого возраста. Показана эффективность фтористого лака у больных с кариесом зубов и патологией пародонта. Бифлюорид 12 применяли у 35 больных с гингивитом после проведения профессиональной гигиены и у 22 больных после пломбирования зубов с применением техники травления. Возраст пациентов был в интервале 18-28 лет. Отмечено, что после однократного применения препарата в течение 7 дней сохранялись достаточно низкие показатели индекса гигиены. Не отмечалось  случаев нарушения краевого прилегания </w:t>
      </w:r>
      <w:r w:rsidRPr="00174C6E">
        <w:rPr>
          <w:rFonts w:ascii="Arial" w:eastAsia="Times New Roman" w:hAnsi="Arial" w:cs="Arial"/>
          <w:sz w:val="20"/>
          <w:szCs w:val="20"/>
        </w:rPr>
        <w:lastRenderedPageBreak/>
        <w:t>пломб.Отмечены простота применения, эффективность и экономичность препарата Бифлюорид 12 для индивидуальной профилактики стоматологических заболеваний.</w:t>
      </w:r>
    </w:p>
    <w:p w:rsidR="00174C6E" w:rsidRPr="00174C6E" w:rsidRDefault="00174C6E" w:rsidP="00592C1A">
      <w:pPr>
        <w:spacing w:after="0" w:line="240" w:lineRule="auto"/>
        <w:ind w:left="-567" w:right="283"/>
        <w:jc w:val="both"/>
        <w:rPr>
          <w:rFonts w:ascii="Arial" w:eastAsia="Times New Roman" w:hAnsi="Arial" w:cs="Arial"/>
          <w:sz w:val="20"/>
          <w:szCs w:val="20"/>
        </w:rPr>
      </w:pPr>
      <w:r w:rsidRPr="00A73BF8">
        <w:rPr>
          <w:rFonts w:ascii="Arial" w:eastAsia="Times New Roman" w:hAnsi="Arial" w:cs="Arial"/>
          <w:b/>
          <w:sz w:val="20"/>
          <w:szCs w:val="20"/>
        </w:rPr>
        <w:t>Ключевые слова</w:t>
      </w:r>
      <w:r w:rsidRPr="00174C6E">
        <w:rPr>
          <w:rFonts w:ascii="Arial" w:eastAsia="Times New Roman" w:hAnsi="Arial" w:cs="Arial"/>
          <w:sz w:val="20"/>
          <w:szCs w:val="20"/>
        </w:rPr>
        <w:t>: зубы, кариес, пародонт, лечение, профилактика, Бифлюорид 12</w:t>
      </w:r>
    </w:p>
    <w:p w:rsidR="003F0B3C" w:rsidRPr="009D5DBC" w:rsidRDefault="003F0B3C" w:rsidP="00592C1A">
      <w:pPr>
        <w:spacing w:after="0" w:line="240" w:lineRule="auto"/>
        <w:ind w:right="283" w:firstLine="567"/>
        <w:jc w:val="both"/>
        <w:rPr>
          <w:rFonts w:ascii="Arial" w:eastAsia="Times New Roman" w:hAnsi="Arial" w:cs="Arial"/>
          <w:sz w:val="20"/>
          <w:szCs w:val="20"/>
        </w:rPr>
      </w:pP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Индивидуальная профилактика стоматологических заболеваний является одним из важных направлений в работе врача-стоматолога. В последние годы на рынке Казахстана появились средства,позволяющие реализовать  индивидуальный подход к проведению эффективной профилактики заболеваний зубов и пародонта.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Индивидуальный подход заключается в тщательном обследовании каждого пациента для выявления факторов риска развития стоматологических заболеваний и составления индивидуального плана реализации профилактических мероприятий с использованием эффективных средств</w:t>
      </w:r>
      <w:r>
        <w:rPr>
          <w:rFonts w:ascii="Arial" w:hAnsi="Arial" w:cs="Arial"/>
          <w:sz w:val="20"/>
          <w:szCs w:val="20"/>
        </w:rPr>
        <w:t xml:space="preserve"> </w:t>
      </w:r>
      <w:r w:rsidRPr="00174C6E">
        <w:rPr>
          <w:rFonts w:ascii="Arial" w:eastAsia="Times New Roman" w:hAnsi="Arial" w:cs="Arial"/>
          <w:sz w:val="20"/>
          <w:szCs w:val="20"/>
        </w:rPr>
        <w:t xml:space="preserve">[ 1,2]. Ассортимент методов и средств для индивидуальной профилактики стоматологических заболеваний достаточно богат. Как правило, все они основаны на выявлении факторов риска,  устранении или уменьшении  их патогенного влияния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Одним из средств для экзогенной профилактики кариеса, является двухкомпонентный лак Бифлюорид 12 (ф.</w:t>
      </w:r>
      <w:r w:rsidRPr="00174C6E">
        <w:rPr>
          <w:rFonts w:ascii="Arial" w:eastAsia="Times New Roman" w:hAnsi="Arial" w:cs="Arial"/>
          <w:sz w:val="20"/>
          <w:szCs w:val="20"/>
          <w:lang w:val="en-US"/>
        </w:rPr>
        <w:t>Voko</w:t>
      </w:r>
      <w:r w:rsidRPr="00174C6E">
        <w:rPr>
          <w:rFonts w:ascii="Arial" w:eastAsia="Times New Roman" w:hAnsi="Arial" w:cs="Arial"/>
          <w:sz w:val="20"/>
          <w:szCs w:val="20"/>
        </w:rPr>
        <w:t xml:space="preserve">,Германия), который обладает высоким противокариозным действием. Препарат состоит из нескольких компонентов, сбалансированных между собой для достижения максимального противокариозного эффекта, и представляет собой бесцветную суспензию на основе древесной смолы с приятным фруктовым запахом и вкусом. Основными действующими веществами, входящими в состав лака Бифлюорид12 являются 6% фторид натрия (NaF) и 6% фторид кальция (CaF2). Фторид натрия - это гидрофильное соединение, которое легко отдает ионы фтора, обладает хорошей диффузией и легко диссоциирует, благодаря чему ионы фтора легко диффундируют в твердые ткани, обеспечивая моментальное действие Бифлюорида 12. Фторид кальция - труднорастворимое соединение, освобождение фтора и его диффузия в эмаль идет медленнее, он длительно поддерживает активность Бифлюорида 12, в том числе на неровных поверхностях, в фиссурах и апроксимальных поверхностях, где лак удерживается дольше. Эти свойства фторида кальция позволяют использовать его для обеспечения длительного кариеспрофилактического эффекта .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В основе профилактического противокариозного и лечебного действия фторидсодержащего лака Бифлюорид 12 лежат следующие свойства фторидов: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 - повышение резистентности твердых тканей зуба к воздействию кислот и регулирование процессов де- и реминерализации эмали. В здоровой полости рта система эмаль-дентин-слюна находится в равновесии между процессами де- и реминерализации [ 3,4].В зубном налете при активной жизнедеятельности кариесогенных бактерий, это равновесие нарушается в сторону процессов деминерализации. Наличие ионов фтора активирует процесс реминерализации. При этом,образование фтораппатита более выгодно с термодинамической точки зрения, так как данный процесс может проходить в слабощелочной среде, в отличие от реакции образования гидроксиаппатита;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 - антибактериальное действие, которое основано на ингибировании фторидами процесса гликолиза углеводов. Обнаженные цемент и дентин корня являются излюбленными местами скоплений кариесогенных микроорганизмов. Бифлюорид12 защищает поверхность корня от воздействия продуктов жизнедеятельности микроорганизмов. Ионы фтора подавляют процессы метаболизма внутри клетки бактерии, пассивно диффундируя внутрь клетки. При этом, повышается кислотность внутриклеточной жидкости и замедляется активность ферментов, что в совокупности приводит к торможению энергетических процессов  в клетке и уменьшению выделения молочной кислоты;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снижение гиперчувствительности зубов, которая связана с закрытием устьев дентинных канальцев, что уменьшает или исключает появление неприятных ощущений при воздействии термических, химических или тактильных раздражителей на зубы.</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«Бифлюорид 12» легко проникает в открытые дентинные канальцы, образуя «пробки» из фторида кальция и блокируя чувствительность нервных окончаний.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Повышение резистентности эмали к кариесогенным факторам, участие в процессе реминерализации и способность снижения гиперчувствительности дает возможность применения лака «Бифлюорид 12» для профилактики кариеса и лечения гиперестезии зубов.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Целью настоящего исследования явилось изучение профилактических свойств препарата Бифлюорид 12 у  больных с кариесом зубов и патологией пародонта в составе индивидуальной программы.</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Мы применили препарат Бифлюорид 12 у 57 человек  с хроническим гингивитом и кариесом при проведении профилактических мер.У 35 человек  с гингивитом препарат применяли после проведения профессиональной гигиены для снижения чувствительности шеек зубов (1 группа),у 22 (2 </w:t>
      </w:r>
      <w:r w:rsidRPr="00174C6E">
        <w:rPr>
          <w:rFonts w:ascii="Arial" w:eastAsia="Times New Roman" w:hAnsi="Arial" w:cs="Arial"/>
          <w:sz w:val="20"/>
          <w:szCs w:val="20"/>
        </w:rPr>
        <w:lastRenderedPageBreak/>
        <w:t>группа)- после пломбирования зубов с использованием техники травления .Возраст пациентов был в интервале 18-28 лет.</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Перед использованием препарата зубы предварительно очищали с помощью профессиональной пасты без фтора ( паста «Клинт», </w:t>
      </w:r>
      <w:r w:rsidRPr="00174C6E">
        <w:rPr>
          <w:rFonts w:ascii="Arial" w:eastAsia="Times New Roman" w:hAnsi="Arial" w:cs="Arial"/>
          <w:sz w:val="20"/>
          <w:szCs w:val="20"/>
          <w:lang w:val="en-US"/>
        </w:rPr>
        <w:t>Voko</w:t>
      </w:r>
      <w:r w:rsidRPr="00174C6E">
        <w:rPr>
          <w:rFonts w:ascii="Arial" w:eastAsia="Times New Roman" w:hAnsi="Arial" w:cs="Arial"/>
          <w:sz w:val="20"/>
          <w:szCs w:val="20"/>
        </w:rPr>
        <w:t>,Германия), изолировали от слюны с помощью стандартных валиков.Предварительно высушенную теплым воздухом поверхность зубов тушировали препаратом  Бифлюорид 12 с помощью шариков из губки Пеле Тим (</w:t>
      </w:r>
      <w:r w:rsidRPr="00174C6E">
        <w:rPr>
          <w:rFonts w:ascii="Arial" w:eastAsia="Times New Roman" w:hAnsi="Arial" w:cs="Arial"/>
          <w:sz w:val="20"/>
          <w:szCs w:val="20"/>
          <w:lang w:val="en-US"/>
        </w:rPr>
        <w:t>Pele</w:t>
      </w:r>
      <w:r w:rsidRPr="00174C6E">
        <w:rPr>
          <w:rFonts w:ascii="Arial" w:eastAsia="Times New Roman" w:hAnsi="Arial" w:cs="Arial"/>
          <w:sz w:val="20"/>
          <w:szCs w:val="20"/>
        </w:rPr>
        <w:t xml:space="preserve"> </w:t>
      </w:r>
      <w:r w:rsidRPr="00174C6E">
        <w:rPr>
          <w:rFonts w:ascii="Arial" w:eastAsia="Times New Roman" w:hAnsi="Arial" w:cs="Arial"/>
          <w:sz w:val="20"/>
          <w:szCs w:val="20"/>
          <w:lang w:val="en-US"/>
        </w:rPr>
        <w:t>Tim</w:t>
      </w:r>
      <w:r w:rsidRPr="00174C6E">
        <w:rPr>
          <w:rFonts w:ascii="Arial" w:eastAsia="Times New Roman" w:hAnsi="Arial" w:cs="Arial"/>
          <w:sz w:val="20"/>
          <w:szCs w:val="20"/>
        </w:rPr>
        <w:t>). После нанесения  лак оставляли  проникать в ткани зуба в течение 15 секунд,затем при необходимости слегка подсушивали воздухом. При этом на обработанной поверхности образовывалась тонкая прозрачная пленка. Пациенту рекомендовалось не принимать твердой пищи в течение двух часов и не чистить зубы 12 часов после проведения процедуры. Повторное нанесение лака у больных с гингивитом проводили через 7 дней. Во 2 группе больных для поддержания противокариозного эффекта повторное покрытие проводили через 3 месяца. Следует отметить,что однослойное нанесение лака экономит время врача и делает расход минимальным. «Бифлюорид 12» в среднем на 66% экономичнее, чем аналогичный продукт ( NaF) . При этом выделение фтора примерно одинаково (Бифлюорид12- 0,56 мг, NaF-0,68 мг). Нежелательно делать толстое покрытие, т.к.образовавшаяся при этом пленка может легко отторгаться В наборе имеется растворитель, который позволяет обеспечить необходимую консистенцию лака. Его нужно добавлять, если лак стал густым, интенсивно встряхивая флакон в течение 10 секунд.</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Результаты наших исследований показали, что у всех пациентов  после однократного применения препарата Бифлюорид 12 сохранялись достаточно низкие  показатели гигиенического индекса </w:t>
      </w:r>
      <w:r w:rsidRPr="00174C6E">
        <w:rPr>
          <w:rFonts w:ascii="Arial" w:eastAsia="Times New Roman" w:hAnsi="Arial" w:cs="Arial"/>
          <w:sz w:val="20"/>
          <w:szCs w:val="20"/>
          <w:lang w:val="en-US"/>
        </w:rPr>
        <w:t>OHI</w:t>
      </w:r>
      <w:r w:rsidRPr="00174C6E">
        <w:rPr>
          <w:rFonts w:ascii="Arial" w:eastAsia="Times New Roman" w:hAnsi="Arial" w:cs="Arial"/>
          <w:sz w:val="20"/>
          <w:szCs w:val="20"/>
        </w:rPr>
        <w:t>.Так, через 7 дней после обработки зубов фтористым лаком в группе больных с гингивитом этот показатель составил 0,3</w:t>
      </w:r>
      <w:r w:rsidRPr="00174C6E">
        <w:rPr>
          <w:rFonts w:ascii="Arial" w:eastAsia="Times New Roman" w:hAnsi="Arial" w:cs="Arial"/>
          <w:sz w:val="20"/>
          <w:szCs w:val="20"/>
          <w:u w:val="single"/>
        </w:rPr>
        <w:t>+</w:t>
      </w:r>
      <w:r w:rsidRPr="00174C6E">
        <w:rPr>
          <w:rFonts w:ascii="Arial" w:eastAsia="Times New Roman" w:hAnsi="Arial" w:cs="Arial"/>
          <w:sz w:val="20"/>
          <w:szCs w:val="20"/>
        </w:rPr>
        <w:t xml:space="preserve"> 0,01 балла,в группе пациентов,которым проводили травление эмали при пломбировании зубов величина индекса </w:t>
      </w:r>
      <w:r w:rsidRPr="00174C6E">
        <w:rPr>
          <w:rFonts w:ascii="Arial" w:eastAsia="Times New Roman" w:hAnsi="Arial" w:cs="Arial"/>
          <w:sz w:val="20"/>
          <w:szCs w:val="20"/>
          <w:lang w:val="en-US"/>
        </w:rPr>
        <w:t>OHI</w:t>
      </w:r>
      <w:r w:rsidRPr="00174C6E">
        <w:rPr>
          <w:rFonts w:ascii="Arial" w:eastAsia="Times New Roman" w:hAnsi="Arial" w:cs="Arial"/>
          <w:sz w:val="20"/>
          <w:szCs w:val="20"/>
        </w:rPr>
        <w:t xml:space="preserve">  также была невысокой, составив 0,5</w:t>
      </w:r>
      <w:r w:rsidRPr="00174C6E">
        <w:rPr>
          <w:rFonts w:ascii="Arial" w:eastAsia="Times New Roman" w:hAnsi="Arial" w:cs="Arial"/>
          <w:sz w:val="20"/>
          <w:szCs w:val="20"/>
          <w:u w:val="single"/>
        </w:rPr>
        <w:t>+</w:t>
      </w:r>
      <w:r w:rsidRPr="00174C6E">
        <w:rPr>
          <w:rFonts w:ascii="Arial" w:eastAsia="Times New Roman" w:hAnsi="Arial" w:cs="Arial"/>
          <w:sz w:val="20"/>
          <w:szCs w:val="20"/>
        </w:rPr>
        <w:t xml:space="preserve"> 0,1 балла. Это объясняется ,с одной стороны, противомикробным действием фтора ,с другой, тем, что Бифлюорид 12,создавая пленку на поверхности зуба, препятствует адгезии зубной бляшки. Во 2 группе пациентов, которым препарат применяли с целью профилактики кариеса, ни в одном случае не установлено нарушения краевого прилегания пломб, не отмечалось витального окрашивания зубов,что указывало на кариеспрофилактический эффект Бифлюорида 12. Учитывая роль микрофлоры в этиопатогенезе кариеса зубов и заболеваний пародонта [5,6] можно сделать вывод о том, что Бифлюорид 12 может быть использован как мощное средство профилактики основных стоматологических заболеваний.</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При этом, фторирование зубов лаком Бифлюорид 12 с целью регуляции структуры и свойств твердых тканей зуба, является одним из эффективных методов профилактики кариеса. Поэтому Бифлюорид 12 необходим для широкого применения с целью профилактики кариеса в работе каждого врача – стоматолога  в следующих случаях: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на терапевтическом приеме (при кариесе в стадии пятна, кариесе корня, клиновидных дефектах, при использовании техники травления, после полировки и шлифовки пломб и эмали, лечении гиперестезии и т.д.);</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 на ортопедическом приеме (при пришлифовывании зубов с целью коррекции окклюзии, после препарирования зуба, перед фиксацией искусственных коронок, обработке контактных поверхностей соседних зубов, при фиксировании кламмерных конструкций и т.д.);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на пародонтологическом приеме (после кюретажа , при гиперестезии твердых тканей зубов и т.д.);</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xml:space="preserve">- при профилактике  и лечении  кариеса зубов у детей (сохранение молочных зубов, при пигментированных глубоких фиссурах постоянных зубов, в стадии созревания фиссур, при незрелых фиссурах и т.д.) ; </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 на ортодонтическом приеме (при фиксации и снятии брекетов, колец, после полировки).</w:t>
      </w:r>
    </w:p>
    <w:p w:rsidR="00174C6E" w:rsidRPr="00174C6E" w:rsidRDefault="00174C6E" w:rsidP="00592C1A">
      <w:pPr>
        <w:spacing w:after="0" w:line="240" w:lineRule="auto"/>
        <w:ind w:left="-567" w:right="283" w:firstLine="567"/>
        <w:jc w:val="both"/>
        <w:rPr>
          <w:rFonts w:ascii="Arial" w:eastAsia="Times New Roman" w:hAnsi="Arial" w:cs="Arial"/>
          <w:sz w:val="20"/>
          <w:szCs w:val="20"/>
        </w:rPr>
      </w:pPr>
      <w:r w:rsidRPr="00174C6E">
        <w:rPr>
          <w:rFonts w:ascii="Arial" w:eastAsia="Times New Roman" w:hAnsi="Arial" w:cs="Arial"/>
          <w:sz w:val="20"/>
          <w:szCs w:val="20"/>
        </w:rPr>
        <w:t>Индивидуальная профилактика кариеса с помощью лака Бифлюорид 12 проста, эффективна и экономична для врача и пациента</w:t>
      </w:r>
    </w:p>
    <w:p w:rsidR="00174C6E" w:rsidRPr="00174C6E" w:rsidRDefault="00174C6E" w:rsidP="00592C1A">
      <w:pPr>
        <w:spacing w:after="0" w:line="240" w:lineRule="auto"/>
        <w:ind w:right="283" w:firstLine="567"/>
        <w:rPr>
          <w:rFonts w:ascii="Arial" w:eastAsia="Times New Roman" w:hAnsi="Arial" w:cs="Arial"/>
          <w:sz w:val="20"/>
          <w:szCs w:val="20"/>
        </w:rPr>
      </w:pPr>
    </w:p>
    <w:p w:rsidR="00174C6E" w:rsidRPr="00174C6E" w:rsidRDefault="00174C6E" w:rsidP="00592C1A">
      <w:pPr>
        <w:spacing w:after="0" w:line="240" w:lineRule="auto"/>
        <w:ind w:left="-567" w:right="283"/>
        <w:rPr>
          <w:rFonts w:ascii="Arial" w:eastAsia="Times New Roman" w:hAnsi="Arial" w:cs="Arial"/>
          <w:sz w:val="20"/>
          <w:szCs w:val="20"/>
        </w:rPr>
      </w:pPr>
      <w:r w:rsidRPr="00174C6E">
        <w:rPr>
          <w:rFonts w:ascii="Arial" w:eastAsia="Times New Roman" w:hAnsi="Arial" w:cs="Arial"/>
          <w:sz w:val="20"/>
          <w:szCs w:val="20"/>
        </w:rPr>
        <w:t>Литература</w:t>
      </w:r>
    </w:p>
    <w:p w:rsidR="00174C6E" w:rsidRPr="00174C6E" w:rsidRDefault="00174C6E" w:rsidP="00592C1A">
      <w:pPr>
        <w:spacing w:after="0" w:line="240" w:lineRule="auto"/>
        <w:ind w:left="-567" w:right="283"/>
        <w:rPr>
          <w:rFonts w:ascii="Arial" w:eastAsia="Times New Roman" w:hAnsi="Arial" w:cs="Arial"/>
          <w:sz w:val="20"/>
          <w:szCs w:val="20"/>
        </w:rPr>
      </w:pPr>
      <w:r w:rsidRPr="00174C6E">
        <w:rPr>
          <w:rFonts w:ascii="Arial" w:eastAsia="Times New Roman" w:hAnsi="Arial" w:cs="Arial"/>
          <w:sz w:val="20"/>
          <w:szCs w:val="20"/>
        </w:rPr>
        <w:t>1.Виноградова Т.Ф.Стоматология детского возраста.-М.:Медицина,1987</w:t>
      </w:r>
    </w:p>
    <w:p w:rsidR="00174C6E" w:rsidRPr="00174C6E" w:rsidRDefault="00174C6E" w:rsidP="00592C1A">
      <w:pPr>
        <w:spacing w:after="0" w:line="240" w:lineRule="auto"/>
        <w:ind w:left="-567" w:right="283"/>
        <w:rPr>
          <w:rFonts w:ascii="Arial" w:eastAsia="Times New Roman" w:hAnsi="Arial" w:cs="Arial"/>
          <w:sz w:val="20"/>
          <w:szCs w:val="20"/>
        </w:rPr>
      </w:pPr>
      <w:r w:rsidRPr="00174C6E">
        <w:rPr>
          <w:rFonts w:ascii="Arial" w:eastAsia="Times New Roman" w:hAnsi="Arial" w:cs="Arial"/>
          <w:sz w:val="20"/>
          <w:szCs w:val="20"/>
        </w:rPr>
        <w:t>2.Кузьмина Э.М.Профилактика основных стоматологических заболеваний.-М.:Медицина,1997</w:t>
      </w:r>
    </w:p>
    <w:p w:rsidR="00174C6E" w:rsidRPr="00174C6E" w:rsidRDefault="00174C6E" w:rsidP="00592C1A">
      <w:pPr>
        <w:spacing w:after="0" w:line="240" w:lineRule="auto"/>
        <w:ind w:left="-567" w:right="283"/>
        <w:rPr>
          <w:rFonts w:ascii="Arial" w:eastAsia="Times New Roman" w:hAnsi="Arial" w:cs="Arial"/>
          <w:sz w:val="20"/>
          <w:szCs w:val="20"/>
        </w:rPr>
      </w:pPr>
      <w:r w:rsidRPr="00174C6E">
        <w:rPr>
          <w:rFonts w:ascii="Arial" w:eastAsia="Times New Roman" w:hAnsi="Arial" w:cs="Arial"/>
          <w:sz w:val="20"/>
          <w:szCs w:val="20"/>
        </w:rPr>
        <w:t>3.Леонтьев В.К.Кариес и процессы минерализации: Автореф.дисс. …докт.мед.наук.-М.,1978.-45с.</w:t>
      </w:r>
    </w:p>
    <w:p w:rsidR="00174C6E" w:rsidRPr="00174C6E" w:rsidRDefault="00174C6E" w:rsidP="00592C1A">
      <w:pPr>
        <w:spacing w:after="0" w:line="240" w:lineRule="auto"/>
        <w:ind w:left="-567" w:right="283"/>
        <w:rPr>
          <w:rFonts w:ascii="Arial" w:eastAsia="Times New Roman" w:hAnsi="Arial" w:cs="Arial"/>
          <w:sz w:val="20"/>
          <w:szCs w:val="20"/>
        </w:rPr>
      </w:pPr>
      <w:r w:rsidRPr="00174C6E">
        <w:rPr>
          <w:rFonts w:ascii="Arial" w:eastAsia="Times New Roman" w:hAnsi="Arial" w:cs="Arial"/>
          <w:sz w:val="20"/>
          <w:szCs w:val="20"/>
        </w:rPr>
        <w:t>4.Боровский Е.В., Леонтьев В.К.Биология полости рта.-М.:Медицина,1991</w:t>
      </w:r>
    </w:p>
    <w:p w:rsidR="00174C6E" w:rsidRPr="00174C6E" w:rsidRDefault="00174C6E" w:rsidP="00592C1A">
      <w:pPr>
        <w:spacing w:after="0" w:line="240" w:lineRule="auto"/>
        <w:ind w:left="-567" w:right="283"/>
        <w:rPr>
          <w:rFonts w:ascii="Arial" w:eastAsia="Times New Roman" w:hAnsi="Arial" w:cs="Arial"/>
          <w:sz w:val="20"/>
          <w:szCs w:val="20"/>
          <w:lang w:val="en-US"/>
        </w:rPr>
      </w:pPr>
      <w:r w:rsidRPr="00174C6E">
        <w:rPr>
          <w:rFonts w:ascii="Arial" w:eastAsia="Times New Roman" w:hAnsi="Arial" w:cs="Arial"/>
          <w:sz w:val="20"/>
          <w:szCs w:val="20"/>
          <w:lang w:val="en-GB"/>
        </w:rPr>
        <w:t>5.</w:t>
      </w:r>
      <w:r w:rsidRPr="00174C6E">
        <w:rPr>
          <w:rFonts w:ascii="Arial" w:eastAsia="Times New Roman" w:hAnsi="Arial" w:cs="Arial"/>
          <w:sz w:val="20"/>
          <w:szCs w:val="20"/>
          <w:lang w:val="en-US"/>
        </w:rPr>
        <w:t>Konig K.G. Karies und Parodontopatien.Thieme,Stuttgart,1987</w:t>
      </w:r>
    </w:p>
    <w:p w:rsidR="00174C6E" w:rsidRPr="00DA5640" w:rsidRDefault="00174C6E" w:rsidP="00592C1A">
      <w:pPr>
        <w:spacing w:after="0" w:line="240" w:lineRule="auto"/>
        <w:ind w:left="-567" w:right="283"/>
        <w:rPr>
          <w:rFonts w:ascii="Arial" w:eastAsia="Times New Roman" w:hAnsi="Arial" w:cs="Arial"/>
          <w:sz w:val="20"/>
          <w:szCs w:val="20"/>
          <w:lang w:val="en-US"/>
        </w:rPr>
      </w:pPr>
      <w:r w:rsidRPr="00174C6E">
        <w:rPr>
          <w:rFonts w:ascii="Arial" w:eastAsia="Times New Roman" w:hAnsi="Arial" w:cs="Arial"/>
          <w:sz w:val="20"/>
          <w:szCs w:val="20"/>
          <w:lang w:val="en-US"/>
        </w:rPr>
        <w:t>6.Flemmig T.F. Klinische Parodontologie.In: Korber E., Klaiber B.(Hrsg.):Dent-Praxis, Thieme, Stuttgart, New York 1993</w:t>
      </w:r>
    </w:p>
    <w:p w:rsidR="002C1AA7" w:rsidRPr="00DA5640" w:rsidRDefault="002C1AA7" w:rsidP="00592C1A">
      <w:pPr>
        <w:spacing w:after="0" w:line="240" w:lineRule="auto"/>
        <w:ind w:left="-567" w:right="283"/>
        <w:rPr>
          <w:rFonts w:ascii="Arial" w:eastAsia="Times New Roman" w:hAnsi="Arial" w:cs="Arial"/>
          <w:sz w:val="20"/>
          <w:szCs w:val="20"/>
          <w:lang w:val="en-US"/>
        </w:rPr>
      </w:pPr>
    </w:p>
    <w:p w:rsidR="002C1AA7" w:rsidRPr="00DA5640" w:rsidRDefault="002C1AA7" w:rsidP="00592C1A">
      <w:pPr>
        <w:spacing w:after="0" w:line="240" w:lineRule="auto"/>
        <w:ind w:left="-567" w:right="283"/>
        <w:rPr>
          <w:rFonts w:ascii="Arial" w:eastAsia="Times New Roman" w:hAnsi="Arial" w:cs="Arial"/>
          <w:sz w:val="20"/>
          <w:szCs w:val="20"/>
          <w:lang w:val="en-US"/>
        </w:rPr>
      </w:pPr>
    </w:p>
    <w:p w:rsidR="00174C6E" w:rsidRDefault="00174C6E" w:rsidP="00592C1A">
      <w:pPr>
        <w:spacing w:after="0" w:line="240" w:lineRule="auto"/>
        <w:ind w:right="283"/>
        <w:rPr>
          <w:rFonts w:ascii="Arial" w:eastAsia="Times New Roman" w:hAnsi="Arial" w:cs="Arial"/>
          <w:sz w:val="20"/>
          <w:szCs w:val="20"/>
          <w:lang w:val="kk-KZ"/>
        </w:rPr>
      </w:pPr>
    </w:p>
    <w:p w:rsidR="00174C6E" w:rsidRPr="00CB3969" w:rsidRDefault="00174C6E" w:rsidP="00592C1A">
      <w:pPr>
        <w:spacing w:after="0" w:line="240" w:lineRule="auto"/>
        <w:ind w:left="-567" w:right="283"/>
        <w:jc w:val="both"/>
        <w:rPr>
          <w:rFonts w:ascii="Arial" w:eastAsia="Times New Roman" w:hAnsi="Arial" w:cs="Arial"/>
          <w:b/>
          <w:sz w:val="20"/>
          <w:szCs w:val="20"/>
          <w:lang w:val="kk-KZ"/>
        </w:rPr>
      </w:pPr>
      <w:r w:rsidRPr="00174C6E">
        <w:rPr>
          <w:rFonts w:ascii="Arial" w:eastAsia="Times New Roman" w:hAnsi="Arial" w:cs="Arial"/>
          <w:b/>
          <w:sz w:val="20"/>
          <w:szCs w:val="20"/>
          <w:lang w:val="kk-KZ"/>
        </w:rPr>
        <w:t>ТІСТЕРДІҢ ЖӘНЕ ЖАСТАРДАҒЫ ПАРОДОНТ АУРУЛАРЫНЫҢ АЛДЫН АЛУДАҒЫ – БИФЛЮОРИД 12 ҚОЛДАНУ</w:t>
      </w:r>
    </w:p>
    <w:p w:rsidR="00174C6E" w:rsidRPr="00CB3969" w:rsidRDefault="00174C6E" w:rsidP="00592C1A">
      <w:pPr>
        <w:spacing w:after="0" w:line="240" w:lineRule="auto"/>
        <w:ind w:left="-567" w:right="283"/>
        <w:jc w:val="both"/>
        <w:rPr>
          <w:rFonts w:ascii="Arial" w:eastAsia="Times New Roman" w:hAnsi="Arial" w:cs="Arial"/>
          <w:b/>
          <w:sz w:val="20"/>
          <w:szCs w:val="20"/>
          <w:lang w:val="kk-KZ"/>
        </w:rPr>
      </w:pPr>
      <w:r w:rsidRPr="00CB3969">
        <w:rPr>
          <w:rFonts w:ascii="Arial" w:eastAsia="Times New Roman" w:hAnsi="Arial" w:cs="Arial"/>
          <w:b/>
          <w:sz w:val="20"/>
          <w:szCs w:val="20"/>
          <w:lang w:val="kk-KZ"/>
        </w:rPr>
        <w:t xml:space="preserve">Х.Н.Қожахметова </w:t>
      </w:r>
    </w:p>
    <w:p w:rsidR="00174C6E" w:rsidRPr="006D06D7" w:rsidRDefault="00174C6E" w:rsidP="00592C1A">
      <w:pPr>
        <w:spacing w:after="0" w:line="240" w:lineRule="auto"/>
        <w:ind w:left="-567" w:right="283"/>
        <w:jc w:val="both"/>
        <w:rPr>
          <w:rFonts w:ascii="Arial" w:eastAsia="Times New Roman" w:hAnsi="Arial" w:cs="Arial"/>
          <w:sz w:val="20"/>
          <w:szCs w:val="20"/>
          <w:lang w:val="kk-KZ"/>
        </w:rPr>
      </w:pPr>
    </w:p>
    <w:p w:rsidR="00174C6E" w:rsidRPr="00174C6E" w:rsidRDefault="00CB3969" w:rsidP="00592C1A">
      <w:pPr>
        <w:spacing w:after="0" w:line="240" w:lineRule="auto"/>
        <w:ind w:left="-567" w:right="283"/>
        <w:jc w:val="both"/>
        <w:rPr>
          <w:rFonts w:ascii="Arial" w:eastAsia="Times New Roman" w:hAnsi="Arial" w:cs="Arial"/>
          <w:sz w:val="20"/>
          <w:szCs w:val="20"/>
          <w:lang w:val="kk-KZ"/>
        </w:rPr>
      </w:pPr>
      <w:r w:rsidRPr="00CB3969">
        <w:rPr>
          <w:rFonts w:ascii="Arial" w:eastAsia="Times New Roman" w:hAnsi="Arial" w:cs="Arial"/>
          <w:b/>
          <w:sz w:val="20"/>
          <w:szCs w:val="20"/>
          <w:lang w:val="kk-KZ"/>
        </w:rPr>
        <w:t>Түйін</w:t>
      </w:r>
      <w:r w:rsidR="00174C6E" w:rsidRPr="00CB3969">
        <w:rPr>
          <w:rFonts w:ascii="Arial" w:eastAsia="Times New Roman" w:hAnsi="Arial" w:cs="Arial"/>
          <w:b/>
          <w:sz w:val="20"/>
          <w:szCs w:val="20"/>
          <w:lang w:val="kk-KZ"/>
        </w:rPr>
        <w:t xml:space="preserve"> </w:t>
      </w:r>
      <w:r w:rsidR="00174C6E" w:rsidRPr="00174C6E">
        <w:rPr>
          <w:rFonts w:ascii="Arial" w:eastAsia="Times New Roman" w:hAnsi="Arial" w:cs="Arial"/>
          <w:sz w:val="20"/>
          <w:szCs w:val="20"/>
          <w:lang w:val="kk-KZ"/>
        </w:rPr>
        <w:t xml:space="preserve">Мақалада тіс жегісі мен жастардағы пародонт ауруларының алдын алу үшін қолданылған Бифлюорид 12 препаратының нәтижелері берілген. Науқастарда тістердің тіс жегісі мен пародонт патологиясындағы фторлактың тиімділігі көрсетілген. Бифлюорид 12 - 35 науқаста гингивитпен кәсіптік тазалаудан өткізгеннен кейін, ал 22 науқаста химиялық уландыру әдісін пайдаланғанда тіске пломба салғаннан кейін қолдандық. Науқастардың аралығы 18-28 жас. Препаратты бір-ақ рет папайдаланғаннан кейін де, 7 күнге дейін, тазалық индексінің төменгі көрсеткіштері жеткілікті түрде сақталды. Пломбалардың тіске аймақтық жабысуының бұзылуы байқамалды. Стоматологиялық аурулардың жекеше алдын алуға Бифлюорид 12 препараты қолданудың қарапайымдылығы, тиімділігі және үнемділігімен белгілі болды. </w:t>
      </w:r>
    </w:p>
    <w:p w:rsidR="00174C6E" w:rsidRPr="00174C6E" w:rsidRDefault="00CB3969" w:rsidP="00592C1A">
      <w:pPr>
        <w:spacing w:after="0" w:line="240" w:lineRule="auto"/>
        <w:ind w:left="-567" w:right="283"/>
        <w:jc w:val="both"/>
        <w:rPr>
          <w:rFonts w:ascii="Arial" w:eastAsia="Times New Roman" w:hAnsi="Arial" w:cs="Arial"/>
          <w:sz w:val="20"/>
          <w:szCs w:val="20"/>
          <w:lang w:val="kk-KZ"/>
        </w:rPr>
      </w:pPr>
      <w:r w:rsidRPr="00CB3969">
        <w:rPr>
          <w:rFonts w:ascii="Arial" w:eastAsia="Times New Roman" w:hAnsi="Arial" w:cs="Arial"/>
          <w:b/>
          <w:sz w:val="20"/>
          <w:szCs w:val="20"/>
          <w:lang w:val="kk-KZ"/>
        </w:rPr>
        <w:t xml:space="preserve">Түйінді </w:t>
      </w:r>
      <w:r w:rsidR="00174C6E" w:rsidRPr="00CB3969">
        <w:rPr>
          <w:rFonts w:ascii="Arial" w:eastAsia="Times New Roman" w:hAnsi="Arial" w:cs="Arial"/>
          <w:b/>
          <w:sz w:val="20"/>
          <w:szCs w:val="20"/>
          <w:lang w:val="kk-KZ"/>
        </w:rPr>
        <w:t>сөздер</w:t>
      </w:r>
      <w:r w:rsidR="00174C6E" w:rsidRPr="00174C6E">
        <w:rPr>
          <w:rFonts w:ascii="Arial" w:eastAsia="Times New Roman" w:hAnsi="Arial" w:cs="Arial"/>
          <w:sz w:val="20"/>
          <w:szCs w:val="20"/>
          <w:lang w:val="kk-KZ"/>
        </w:rPr>
        <w:t>: тістер, тіс жегісі, пародонт, емдеу, алдын алу, Бифлюорид 12.</w:t>
      </w:r>
    </w:p>
    <w:p w:rsidR="00174C6E" w:rsidRPr="00174C6E" w:rsidRDefault="00174C6E" w:rsidP="00592C1A">
      <w:pPr>
        <w:spacing w:after="0" w:line="240" w:lineRule="auto"/>
        <w:ind w:left="-567" w:right="283"/>
        <w:jc w:val="both"/>
        <w:rPr>
          <w:rFonts w:ascii="Arial" w:eastAsia="Times New Roman" w:hAnsi="Arial" w:cs="Arial"/>
          <w:sz w:val="20"/>
          <w:szCs w:val="20"/>
          <w:lang w:val="kk-KZ"/>
        </w:rPr>
      </w:pPr>
    </w:p>
    <w:p w:rsidR="00174C6E" w:rsidRPr="00174C6E" w:rsidRDefault="00174C6E" w:rsidP="00592C1A">
      <w:pPr>
        <w:shd w:val="clear" w:color="auto" w:fill="FFFFFF"/>
        <w:spacing w:after="0" w:line="240" w:lineRule="auto"/>
        <w:ind w:left="-567" w:right="283"/>
        <w:jc w:val="both"/>
        <w:rPr>
          <w:rFonts w:ascii="Arial" w:eastAsia="Times New Roman" w:hAnsi="Arial" w:cs="Arial"/>
          <w:b/>
          <w:sz w:val="20"/>
          <w:szCs w:val="20"/>
          <w:lang w:val="en-US"/>
        </w:rPr>
      </w:pPr>
      <w:r w:rsidRPr="00174C6E">
        <w:rPr>
          <w:rFonts w:ascii="Arial" w:eastAsia="Times New Roman" w:hAnsi="Arial" w:cs="Arial"/>
          <w:b/>
          <w:sz w:val="20"/>
          <w:szCs w:val="20"/>
          <w:lang w:val="en-US"/>
        </w:rPr>
        <w:t xml:space="preserve">BIFLUORID </w:t>
      </w:r>
      <w:smartTag w:uri="urn:schemas-microsoft-com:office:smarttags" w:element="metricconverter">
        <w:smartTagPr>
          <w:attr w:name="ProductID" w:val="12 IN"/>
        </w:smartTagPr>
        <w:r w:rsidRPr="00174C6E">
          <w:rPr>
            <w:rFonts w:ascii="Arial" w:eastAsia="Times New Roman" w:hAnsi="Arial" w:cs="Arial"/>
            <w:b/>
            <w:sz w:val="20"/>
            <w:szCs w:val="20"/>
            <w:lang w:val="en-US"/>
          </w:rPr>
          <w:t>12 IN</w:t>
        </w:r>
      </w:smartTag>
      <w:r w:rsidRPr="00174C6E">
        <w:rPr>
          <w:rFonts w:ascii="Arial" w:eastAsia="Times New Roman" w:hAnsi="Arial" w:cs="Arial"/>
          <w:b/>
          <w:sz w:val="20"/>
          <w:szCs w:val="20"/>
          <w:lang w:val="en-US"/>
        </w:rPr>
        <w:t xml:space="preserve"> THE PREVENTION OF DENTAL DISEASES AND PERIODONTITIS AMONG YOUNG PEOPLE</w:t>
      </w:r>
    </w:p>
    <w:p w:rsidR="00174C6E" w:rsidRPr="00CB3969" w:rsidRDefault="00174C6E" w:rsidP="00592C1A">
      <w:pPr>
        <w:shd w:val="clear" w:color="auto" w:fill="FFFFFF"/>
        <w:spacing w:after="0" w:line="240" w:lineRule="auto"/>
        <w:ind w:left="-567" w:right="283"/>
        <w:jc w:val="both"/>
        <w:rPr>
          <w:rFonts w:ascii="Arial" w:hAnsi="Arial" w:cs="Arial"/>
          <w:b/>
          <w:sz w:val="20"/>
          <w:szCs w:val="20"/>
          <w:lang w:val="en-US"/>
        </w:rPr>
      </w:pPr>
      <w:r w:rsidRPr="00CB3969">
        <w:rPr>
          <w:rFonts w:ascii="Arial" w:eastAsia="Times New Roman" w:hAnsi="Arial" w:cs="Arial"/>
          <w:b/>
          <w:sz w:val="20"/>
          <w:szCs w:val="20"/>
          <w:lang w:val="en-US"/>
        </w:rPr>
        <w:t>H.</w:t>
      </w:r>
      <w:r w:rsidR="00CB3969">
        <w:rPr>
          <w:rFonts w:ascii="Arial" w:eastAsia="Times New Roman" w:hAnsi="Arial" w:cs="Arial"/>
          <w:b/>
          <w:sz w:val="20"/>
          <w:szCs w:val="20"/>
          <w:lang w:val="en-US"/>
        </w:rPr>
        <w:t>N. Kozhahmetova</w:t>
      </w:r>
      <w:r w:rsidRPr="00CB3969">
        <w:rPr>
          <w:rFonts w:ascii="Arial" w:eastAsia="Times New Roman" w:hAnsi="Arial" w:cs="Arial"/>
          <w:b/>
          <w:sz w:val="20"/>
          <w:szCs w:val="20"/>
          <w:lang w:val="en-US"/>
        </w:rPr>
        <w:t xml:space="preserve"> </w:t>
      </w:r>
    </w:p>
    <w:p w:rsidR="00264431" w:rsidRPr="00CB3969" w:rsidRDefault="00264431" w:rsidP="00592C1A">
      <w:pPr>
        <w:shd w:val="clear" w:color="auto" w:fill="FFFFFF"/>
        <w:spacing w:after="0" w:line="240" w:lineRule="auto"/>
        <w:ind w:left="-567" w:right="283"/>
        <w:jc w:val="both"/>
        <w:rPr>
          <w:rFonts w:ascii="Arial" w:eastAsia="Times New Roman" w:hAnsi="Arial" w:cs="Arial"/>
          <w:b/>
          <w:sz w:val="20"/>
          <w:szCs w:val="20"/>
          <w:lang w:val="en-US"/>
        </w:rPr>
      </w:pPr>
    </w:p>
    <w:p w:rsidR="00174C6E" w:rsidRPr="00174C6E" w:rsidRDefault="00CB3969" w:rsidP="00592C1A">
      <w:pPr>
        <w:shd w:val="clear" w:color="auto" w:fill="FFFFFF"/>
        <w:spacing w:after="0" w:line="240" w:lineRule="auto"/>
        <w:ind w:left="-567" w:right="283"/>
        <w:jc w:val="both"/>
        <w:rPr>
          <w:rFonts w:ascii="Arial" w:eastAsia="Times New Roman" w:hAnsi="Arial" w:cs="Arial"/>
          <w:sz w:val="20"/>
          <w:szCs w:val="20"/>
          <w:lang w:val="en-US"/>
        </w:rPr>
      </w:pPr>
      <w:r w:rsidRPr="00CB3969">
        <w:rPr>
          <w:rFonts w:ascii="Arial" w:eastAsia="Times New Roman" w:hAnsi="Arial" w:cs="Arial"/>
          <w:b/>
          <w:sz w:val="20"/>
          <w:szCs w:val="20"/>
          <w:lang w:val="en-US"/>
        </w:rPr>
        <w:t xml:space="preserve">Abstract </w:t>
      </w:r>
      <w:r>
        <w:rPr>
          <w:rFonts w:ascii="Arial" w:eastAsia="Times New Roman" w:hAnsi="Arial" w:cs="Arial"/>
          <w:sz w:val="20"/>
          <w:szCs w:val="20"/>
          <w:lang w:val="en-US"/>
        </w:rPr>
        <w:t xml:space="preserve"> </w:t>
      </w:r>
      <w:r w:rsidR="00174C6E" w:rsidRPr="00174C6E">
        <w:rPr>
          <w:rFonts w:ascii="Arial" w:eastAsia="Times New Roman" w:hAnsi="Arial" w:cs="Arial"/>
          <w:bCs/>
          <w:sz w:val="20"/>
          <w:szCs w:val="20"/>
          <w:lang w:val="en-US"/>
        </w:rPr>
        <w:t xml:space="preserve">The article presents the results of the use of Bifluorid 12 for the prevention of dental caries and periodontal diseases among people of a young age. The efficacy of fluoride varnish among patients with dental caries and periodontal pathology was demonstrated. Bifluorid </w:t>
      </w:r>
      <w:r w:rsidR="00174C6E" w:rsidRPr="00174C6E">
        <w:rPr>
          <w:rFonts w:ascii="Arial" w:eastAsia="Times New Roman" w:hAnsi="Arial" w:cs="Arial"/>
          <w:sz w:val="20"/>
          <w:szCs w:val="20"/>
          <w:lang w:val="en-US"/>
        </w:rPr>
        <w:t>12 was used among 35 patients with gingivitis following the performance of professional hygiene and among 22 patients after dental fillings using the leaching technique. Patient age was in a range from 18-28 years. It was noted that following a single-application of the drug, fairly low hygiene indices remained for 7 days. No cases of disturbances of the lateral position of the fillings were noted. Simplicity of use, efficacy and economics are noted for the Bifluorid 12 drug for individual prevention of dental diseases.</w:t>
      </w:r>
    </w:p>
    <w:p w:rsidR="00174C6E" w:rsidRPr="00CB3969" w:rsidRDefault="00174C6E" w:rsidP="00592C1A">
      <w:pPr>
        <w:shd w:val="clear" w:color="auto" w:fill="FFFFFF"/>
        <w:spacing w:after="0" w:line="240" w:lineRule="auto"/>
        <w:ind w:left="-567" w:right="283"/>
        <w:jc w:val="both"/>
        <w:rPr>
          <w:rFonts w:ascii="Arial" w:eastAsia="Times New Roman" w:hAnsi="Arial" w:cs="Arial"/>
          <w:sz w:val="20"/>
          <w:szCs w:val="20"/>
          <w:lang w:val="en-US"/>
        </w:rPr>
      </w:pPr>
      <w:r w:rsidRPr="00CB3969">
        <w:rPr>
          <w:rFonts w:ascii="Arial" w:eastAsia="Times New Roman" w:hAnsi="Arial" w:cs="Arial"/>
          <w:b/>
          <w:sz w:val="20"/>
          <w:szCs w:val="20"/>
          <w:lang w:val="en-US"/>
        </w:rPr>
        <w:t>Keywords:</w:t>
      </w:r>
      <w:r w:rsidRPr="00CB3969">
        <w:rPr>
          <w:rFonts w:ascii="Arial" w:eastAsia="Times New Roman" w:hAnsi="Arial" w:cs="Arial"/>
          <w:sz w:val="20"/>
          <w:szCs w:val="20"/>
          <w:lang w:val="en-US"/>
        </w:rPr>
        <w:t xml:space="preserve"> </w:t>
      </w:r>
      <w:r w:rsidR="00CB3969" w:rsidRPr="006D06D7">
        <w:rPr>
          <w:rStyle w:val="hps"/>
          <w:rFonts w:ascii="Arial" w:hAnsi="Arial" w:cs="Arial"/>
          <w:sz w:val="20"/>
          <w:szCs w:val="20"/>
          <w:lang w:val="en-US"/>
        </w:rPr>
        <w:t>teeth</w:t>
      </w:r>
      <w:r w:rsidR="00CB3969" w:rsidRPr="006D06D7">
        <w:rPr>
          <w:rFonts w:ascii="Arial" w:hAnsi="Arial" w:cs="Arial"/>
          <w:sz w:val="20"/>
          <w:szCs w:val="20"/>
          <w:lang w:val="en-US"/>
        </w:rPr>
        <w:t xml:space="preserve">, dental caries, periodontitis, </w:t>
      </w:r>
      <w:r w:rsidR="00CB3969" w:rsidRPr="006D06D7">
        <w:rPr>
          <w:rStyle w:val="hps"/>
          <w:rFonts w:ascii="Arial" w:hAnsi="Arial" w:cs="Arial"/>
          <w:sz w:val="20"/>
          <w:szCs w:val="20"/>
          <w:lang w:val="en-US"/>
        </w:rPr>
        <w:t>treatment, prevention,</w:t>
      </w:r>
      <w:r w:rsidR="00CB3969" w:rsidRPr="006D06D7">
        <w:rPr>
          <w:rFonts w:ascii="Arial" w:hAnsi="Arial" w:cs="Arial"/>
          <w:sz w:val="20"/>
          <w:szCs w:val="20"/>
          <w:lang w:val="en-US"/>
        </w:rPr>
        <w:t xml:space="preserve"> </w:t>
      </w:r>
      <w:r w:rsidR="00CB3969" w:rsidRPr="006D06D7">
        <w:rPr>
          <w:rStyle w:val="hps"/>
          <w:rFonts w:ascii="Arial" w:hAnsi="Arial" w:cs="Arial"/>
          <w:sz w:val="20"/>
          <w:szCs w:val="20"/>
          <w:lang w:val="en-US"/>
        </w:rPr>
        <w:t>Biflyuorid</w:t>
      </w:r>
      <w:r w:rsidR="00CB3969" w:rsidRPr="006D06D7">
        <w:rPr>
          <w:rFonts w:ascii="Arial" w:hAnsi="Arial" w:cs="Arial"/>
          <w:sz w:val="20"/>
          <w:szCs w:val="20"/>
          <w:lang w:val="en-US"/>
        </w:rPr>
        <w:t xml:space="preserve"> </w:t>
      </w:r>
      <w:r w:rsidR="00CB3969" w:rsidRPr="006D06D7">
        <w:rPr>
          <w:rStyle w:val="hps"/>
          <w:rFonts w:ascii="Arial" w:hAnsi="Arial" w:cs="Arial"/>
          <w:sz w:val="20"/>
          <w:szCs w:val="20"/>
          <w:lang w:val="en-US"/>
        </w:rPr>
        <w:t xml:space="preserve">12 </w:t>
      </w:r>
    </w:p>
    <w:p w:rsidR="00541AB6" w:rsidRPr="00174C6E" w:rsidRDefault="00541AB6" w:rsidP="00592C1A">
      <w:pPr>
        <w:spacing w:after="0" w:line="240" w:lineRule="auto"/>
        <w:ind w:right="283" w:firstLine="567"/>
        <w:rPr>
          <w:rFonts w:ascii="Arial" w:eastAsia="Times New Roman" w:hAnsi="Arial" w:cs="Arial"/>
          <w:sz w:val="20"/>
          <w:szCs w:val="20"/>
          <w:lang w:val="en-US"/>
        </w:rPr>
      </w:pPr>
    </w:p>
    <w:p w:rsidR="00541AB6" w:rsidRPr="00010172" w:rsidRDefault="00541AB6" w:rsidP="00592C1A">
      <w:pPr>
        <w:spacing w:after="0" w:line="240" w:lineRule="auto"/>
        <w:ind w:right="283" w:firstLine="567"/>
        <w:jc w:val="center"/>
        <w:rPr>
          <w:rFonts w:ascii="Arial" w:hAnsi="Arial" w:cs="Arial"/>
          <w:sz w:val="20"/>
          <w:szCs w:val="20"/>
          <w:lang w:val="en-US"/>
        </w:rPr>
      </w:pPr>
    </w:p>
    <w:p w:rsidR="00174C6E" w:rsidRPr="00174C6E" w:rsidRDefault="00A273AE" w:rsidP="00592C1A">
      <w:pPr>
        <w:spacing w:after="0" w:line="240" w:lineRule="auto"/>
        <w:ind w:right="283" w:firstLine="567"/>
        <w:jc w:val="center"/>
        <w:rPr>
          <w:rFonts w:ascii="Arial" w:eastAsia="Times New Roman" w:hAnsi="Arial" w:cs="Arial"/>
          <w:sz w:val="20"/>
          <w:szCs w:val="20"/>
          <w:lang w:val="kk-KZ"/>
        </w:rPr>
      </w:pPr>
      <w:r>
        <w:rPr>
          <w:rFonts w:ascii="Arial" w:eastAsia="Times New Roman" w:hAnsi="Arial" w:cs="Arial"/>
          <w:sz w:val="20"/>
          <w:szCs w:val="20"/>
          <w:lang w:val="kk-KZ"/>
        </w:rPr>
        <w:t>____________________________________________________</w:t>
      </w:r>
    </w:p>
    <w:p w:rsidR="00174C6E" w:rsidRPr="00174C6E" w:rsidRDefault="00174C6E" w:rsidP="00592C1A">
      <w:pPr>
        <w:spacing w:after="0" w:line="240" w:lineRule="auto"/>
        <w:ind w:right="283" w:firstLine="567"/>
        <w:rPr>
          <w:rFonts w:ascii="Arial" w:eastAsia="Times New Roman" w:hAnsi="Arial" w:cs="Arial"/>
          <w:sz w:val="20"/>
          <w:szCs w:val="20"/>
          <w:lang w:val="kk-KZ"/>
        </w:rPr>
      </w:pPr>
    </w:p>
    <w:p w:rsidR="00A273AE" w:rsidRPr="005A1570" w:rsidRDefault="00A273AE" w:rsidP="00592C1A">
      <w:pPr>
        <w:spacing w:after="0" w:line="240" w:lineRule="auto"/>
        <w:ind w:left="-567" w:right="283"/>
        <w:jc w:val="both"/>
        <w:rPr>
          <w:rFonts w:ascii="Arial" w:hAnsi="Arial" w:cs="Arial"/>
          <w:sz w:val="20"/>
          <w:szCs w:val="20"/>
          <w:lang w:val="en-US"/>
        </w:rPr>
      </w:pPr>
    </w:p>
    <w:p w:rsidR="00A273AE" w:rsidRPr="005A1570" w:rsidRDefault="00A273AE" w:rsidP="00592C1A">
      <w:pPr>
        <w:spacing w:after="0" w:line="240" w:lineRule="auto"/>
        <w:ind w:left="-567" w:right="283"/>
        <w:jc w:val="both"/>
        <w:rPr>
          <w:rFonts w:ascii="Arial" w:hAnsi="Arial" w:cs="Arial"/>
          <w:sz w:val="20"/>
          <w:szCs w:val="20"/>
          <w:lang w:val="en-US"/>
        </w:rPr>
      </w:pPr>
    </w:p>
    <w:p w:rsidR="00264431" w:rsidRPr="00A273AE" w:rsidRDefault="00264431" w:rsidP="00592C1A">
      <w:pPr>
        <w:spacing w:after="0" w:line="240" w:lineRule="auto"/>
        <w:ind w:left="-567" w:right="283"/>
        <w:jc w:val="both"/>
        <w:rPr>
          <w:rFonts w:ascii="Arial" w:hAnsi="Arial" w:cs="Arial"/>
          <w:sz w:val="20"/>
          <w:szCs w:val="20"/>
          <w:lang w:val="en-US"/>
        </w:rPr>
      </w:pPr>
      <w:r w:rsidRPr="00A273AE">
        <w:rPr>
          <w:rFonts w:ascii="Arial" w:hAnsi="Arial" w:cs="Arial"/>
          <w:sz w:val="20"/>
          <w:szCs w:val="20"/>
        </w:rPr>
        <w:t>УДК</w:t>
      </w:r>
      <w:r w:rsidRPr="00A273AE">
        <w:rPr>
          <w:rFonts w:ascii="Arial" w:hAnsi="Arial" w:cs="Arial"/>
          <w:sz w:val="20"/>
          <w:szCs w:val="20"/>
          <w:lang w:val="en-US"/>
        </w:rPr>
        <w:t xml:space="preserve"> 616.314:616-08.658.583</w:t>
      </w:r>
    </w:p>
    <w:p w:rsidR="00264431" w:rsidRPr="00EE5132" w:rsidRDefault="00264431" w:rsidP="00592C1A">
      <w:pPr>
        <w:spacing w:after="0" w:line="240" w:lineRule="auto"/>
        <w:ind w:left="-567" w:right="283"/>
        <w:jc w:val="both"/>
        <w:rPr>
          <w:rFonts w:ascii="Arial" w:hAnsi="Arial" w:cs="Arial"/>
          <w:b/>
          <w:sz w:val="20"/>
          <w:szCs w:val="20"/>
          <w:lang w:val="en-US"/>
        </w:rPr>
      </w:pPr>
    </w:p>
    <w:p w:rsidR="00264431" w:rsidRPr="00264431" w:rsidRDefault="00264431" w:rsidP="00592C1A">
      <w:pPr>
        <w:spacing w:after="0" w:line="240" w:lineRule="auto"/>
        <w:ind w:left="-567" w:right="283"/>
        <w:jc w:val="both"/>
        <w:rPr>
          <w:rFonts w:ascii="Arial" w:hAnsi="Arial" w:cs="Arial"/>
          <w:b/>
          <w:sz w:val="20"/>
          <w:szCs w:val="20"/>
          <w:lang w:val="en-US"/>
        </w:rPr>
      </w:pPr>
      <w:r w:rsidRPr="00264431">
        <w:rPr>
          <w:rFonts w:ascii="Arial" w:hAnsi="Arial" w:cs="Arial"/>
          <w:b/>
          <w:sz w:val="20"/>
          <w:szCs w:val="20"/>
        </w:rPr>
        <w:t>ЭФФЕКТИВНОСТЬ</w:t>
      </w:r>
      <w:r w:rsidRPr="00264431">
        <w:rPr>
          <w:rFonts w:ascii="Arial" w:hAnsi="Arial" w:cs="Arial"/>
          <w:b/>
          <w:sz w:val="20"/>
          <w:szCs w:val="20"/>
          <w:lang w:val="en-US"/>
        </w:rPr>
        <w:t xml:space="preserve"> </w:t>
      </w:r>
      <w:r w:rsidRPr="00264431">
        <w:rPr>
          <w:rFonts w:ascii="Arial" w:hAnsi="Arial" w:cs="Arial"/>
          <w:b/>
          <w:sz w:val="20"/>
          <w:szCs w:val="20"/>
        </w:rPr>
        <w:t>ЗУБНОЙ</w:t>
      </w:r>
      <w:r w:rsidRPr="00264431">
        <w:rPr>
          <w:rFonts w:ascii="Arial" w:hAnsi="Arial" w:cs="Arial"/>
          <w:b/>
          <w:sz w:val="20"/>
          <w:szCs w:val="20"/>
          <w:lang w:val="en-US"/>
        </w:rPr>
        <w:t xml:space="preserve"> </w:t>
      </w:r>
      <w:r w:rsidRPr="00264431">
        <w:rPr>
          <w:rFonts w:ascii="Arial" w:hAnsi="Arial" w:cs="Arial"/>
          <w:b/>
          <w:sz w:val="20"/>
          <w:szCs w:val="20"/>
        </w:rPr>
        <w:t>ПАСТЫ</w:t>
      </w:r>
      <w:r w:rsidRPr="00264431">
        <w:rPr>
          <w:rFonts w:ascii="Arial" w:hAnsi="Arial" w:cs="Arial"/>
          <w:b/>
          <w:sz w:val="20"/>
          <w:szCs w:val="20"/>
          <w:lang w:val="en-US"/>
        </w:rPr>
        <w:t xml:space="preserve"> BLEND-A-MED PRO EXPERT SENSITIVE</w:t>
      </w:r>
    </w:p>
    <w:p w:rsidR="00264431" w:rsidRPr="00264431" w:rsidRDefault="00264431" w:rsidP="00592C1A">
      <w:pPr>
        <w:spacing w:after="0" w:line="240" w:lineRule="auto"/>
        <w:ind w:left="-567" w:right="283"/>
        <w:jc w:val="both"/>
        <w:rPr>
          <w:rFonts w:ascii="Arial" w:hAnsi="Arial" w:cs="Arial"/>
          <w:b/>
          <w:sz w:val="20"/>
          <w:szCs w:val="20"/>
        </w:rPr>
      </w:pPr>
      <w:r w:rsidRPr="00264431">
        <w:rPr>
          <w:rFonts w:ascii="Arial" w:hAnsi="Arial" w:cs="Arial"/>
          <w:b/>
          <w:sz w:val="20"/>
          <w:szCs w:val="20"/>
        </w:rPr>
        <w:t>ПРИ ГИПЕРЕСТЕЗИИ ЗУБОВ</w:t>
      </w:r>
    </w:p>
    <w:p w:rsidR="00264431" w:rsidRPr="00264431" w:rsidRDefault="00264431" w:rsidP="00592C1A">
      <w:pPr>
        <w:spacing w:after="0" w:line="240" w:lineRule="auto"/>
        <w:ind w:left="-567" w:right="283"/>
        <w:jc w:val="both"/>
        <w:rPr>
          <w:rFonts w:ascii="Arial" w:hAnsi="Arial" w:cs="Arial"/>
          <w:sz w:val="20"/>
          <w:szCs w:val="20"/>
        </w:rPr>
      </w:pPr>
    </w:p>
    <w:p w:rsidR="00264431" w:rsidRPr="00CB3969" w:rsidRDefault="00264431" w:rsidP="00592C1A">
      <w:pPr>
        <w:spacing w:after="0" w:line="240" w:lineRule="auto"/>
        <w:ind w:left="-567" w:right="283"/>
        <w:jc w:val="both"/>
        <w:rPr>
          <w:rFonts w:ascii="Arial" w:hAnsi="Arial" w:cs="Arial"/>
          <w:b/>
          <w:sz w:val="20"/>
          <w:szCs w:val="20"/>
        </w:rPr>
      </w:pPr>
      <w:r w:rsidRPr="00CB3969">
        <w:rPr>
          <w:rFonts w:ascii="Arial" w:hAnsi="Arial" w:cs="Arial"/>
          <w:b/>
          <w:sz w:val="20"/>
          <w:szCs w:val="20"/>
        </w:rPr>
        <w:t>Б.Ч.ЧЖЕН</w:t>
      </w:r>
    </w:p>
    <w:p w:rsidR="00264431" w:rsidRPr="00CB3969" w:rsidRDefault="00264431" w:rsidP="00592C1A">
      <w:pPr>
        <w:spacing w:after="0" w:line="240" w:lineRule="auto"/>
        <w:ind w:left="-567" w:right="283"/>
        <w:jc w:val="both"/>
        <w:rPr>
          <w:rFonts w:ascii="Arial" w:hAnsi="Arial" w:cs="Arial"/>
          <w:i/>
          <w:sz w:val="20"/>
          <w:szCs w:val="20"/>
        </w:rPr>
      </w:pPr>
      <w:r w:rsidRPr="00CB3969">
        <w:rPr>
          <w:rFonts w:ascii="Arial" w:hAnsi="Arial" w:cs="Arial"/>
          <w:i/>
          <w:sz w:val="20"/>
          <w:szCs w:val="20"/>
        </w:rPr>
        <w:t>Городская студенческая поликлиника, г.Алматы</w:t>
      </w:r>
    </w:p>
    <w:p w:rsidR="00264431" w:rsidRPr="00CB3969" w:rsidRDefault="00264431" w:rsidP="00592C1A">
      <w:pPr>
        <w:spacing w:after="0" w:line="240" w:lineRule="auto"/>
        <w:ind w:left="-567" w:right="283"/>
        <w:jc w:val="both"/>
        <w:rPr>
          <w:rFonts w:ascii="Arial" w:hAnsi="Arial" w:cs="Arial"/>
          <w:i/>
          <w:sz w:val="20"/>
          <w:szCs w:val="20"/>
        </w:rPr>
      </w:pPr>
    </w:p>
    <w:p w:rsidR="00264431" w:rsidRPr="00264431" w:rsidRDefault="00264431" w:rsidP="00592C1A">
      <w:pPr>
        <w:spacing w:after="0" w:line="240" w:lineRule="auto"/>
        <w:ind w:left="-567" w:right="283"/>
        <w:jc w:val="both"/>
        <w:rPr>
          <w:rFonts w:ascii="Arial" w:hAnsi="Arial" w:cs="Arial"/>
          <w:sz w:val="20"/>
          <w:szCs w:val="20"/>
        </w:rPr>
      </w:pPr>
      <w:r w:rsidRPr="00264431">
        <w:rPr>
          <w:rFonts w:ascii="Arial" w:hAnsi="Arial" w:cs="Arial"/>
          <w:sz w:val="20"/>
          <w:szCs w:val="20"/>
        </w:rPr>
        <w:t>Представлены результаты лечения дисколорита зубов у 23 пациентов в возрасте 17-26 лет с использованием адгезивной стоматологической пленки  «Диплен-Дента ПФ» ,содержащей   пероксид  водорода в количестве 1,2-1,5мг/см2 и фторид натрия в количестве 0,01-0,03 мг/см2 поверхности пленки. Описана технология применения адгезивной пленки. Установлено, что стоматологическая  адгезивная пленка «Диплен-Дента ПФ» оказывает мягкий отбеливающий эффект и является действенным средством устранения дисколорита зубов различного генеза. Пленки «Диплен-Дента ПФ »не вызывали гиперчувствительности твердых тканей зубов ,не оказывали негативного влияния на слизистую оболочку десны. Технология  применения пленок «Диплен-Дента ПФ »отличается простотой и удобством для врача и пациента, что позволяет рекомендовать их для широкого использования  в стоматологической практике .</w:t>
      </w:r>
    </w:p>
    <w:p w:rsidR="00264431" w:rsidRPr="00264431" w:rsidRDefault="00264431" w:rsidP="00592C1A">
      <w:pPr>
        <w:spacing w:after="0" w:line="240" w:lineRule="auto"/>
        <w:ind w:left="-567" w:right="283"/>
        <w:jc w:val="both"/>
        <w:rPr>
          <w:rFonts w:ascii="Arial" w:hAnsi="Arial" w:cs="Arial"/>
          <w:sz w:val="20"/>
          <w:szCs w:val="20"/>
        </w:rPr>
      </w:pPr>
      <w:r w:rsidRPr="00CB3969">
        <w:rPr>
          <w:rFonts w:ascii="Arial" w:hAnsi="Arial" w:cs="Arial"/>
          <w:b/>
          <w:sz w:val="20"/>
          <w:szCs w:val="20"/>
        </w:rPr>
        <w:t>Ключевые слова:</w:t>
      </w:r>
      <w:r w:rsidRPr="00264431">
        <w:rPr>
          <w:rFonts w:ascii="Arial" w:hAnsi="Arial" w:cs="Arial"/>
          <w:sz w:val="20"/>
          <w:szCs w:val="20"/>
        </w:rPr>
        <w:t xml:space="preserve"> зубы, лечение, дисколорит, пероксид водорода, фторид натрия,«Диплен-Дента ПФ» Blend-a-</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 xml:space="preserve"> </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p>
    <w:p w:rsidR="00CB3969" w:rsidRPr="006D06D7" w:rsidRDefault="00CB3969" w:rsidP="00592C1A">
      <w:pPr>
        <w:spacing w:after="0" w:line="240" w:lineRule="auto"/>
        <w:ind w:left="-567" w:right="283"/>
        <w:jc w:val="both"/>
        <w:rPr>
          <w:rFonts w:ascii="Arial" w:hAnsi="Arial" w:cs="Arial"/>
          <w:sz w:val="20"/>
          <w:szCs w:val="20"/>
        </w:rPr>
      </w:pPr>
    </w:p>
    <w:p w:rsidR="00264431" w:rsidRPr="00264431" w:rsidRDefault="00264431" w:rsidP="00592C1A">
      <w:pPr>
        <w:spacing w:after="0" w:line="240" w:lineRule="auto"/>
        <w:ind w:left="-567" w:right="283" w:firstLine="567"/>
        <w:jc w:val="both"/>
        <w:rPr>
          <w:rFonts w:ascii="Arial" w:hAnsi="Arial" w:cs="Arial"/>
          <w:sz w:val="20"/>
          <w:szCs w:val="20"/>
        </w:rPr>
      </w:pPr>
      <w:r w:rsidRPr="00264431">
        <w:rPr>
          <w:rFonts w:ascii="Arial" w:hAnsi="Arial" w:cs="Arial"/>
          <w:sz w:val="20"/>
          <w:szCs w:val="20"/>
        </w:rPr>
        <w:t xml:space="preserve">Причины развития чувствительности дентина зубов различны. Установлено, что в ответ на болевое раздражение зуба происходит движение жидкости в дентине. В коронковой части дентина содержится  40% нервных волокон, в пришеечной области от 1.8% до 10% , при этом только 1% нервных волокон находится в дентинных канальцах на корневой поверхности зуба. Они действуют как </w:t>
      </w:r>
      <w:r w:rsidRPr="00264431">
        <w:rPr>
          <w:rFonts w:ascii="Arial" w:hAnsi="Arial" w:cs="Arial"/>
          <w:sz w:val="20"/>
          <w:szCs w:val="20"/>
        </w:rPr>
        <w:lastRenderedPageBreak/>
        <w:t>механические рецепторы, вызывающие боль даже при небольшом напряжении. Повышенную чувствительность зубов (гиперестезию) можно объяснить с точки зрения гидродинамической или патогенетической теории .Гидродинамическая теория повышенной чувствительности зуба основана на двух принципах: проницаемости дентина и присутствии в пульпе здоровой нервной ткани [1,2].</w:t>
      </w:r>
    </w:p>
    <w:p w:rsidR="00264431" w:rsidRPr="00264431" w:rsidRDefault="00264431" w:rsidP="00592C1A">
      <w:pPr>
        <w:spacing w:after="0" w:line="240" w:lineRule="auto"/>
        <w:ind w:left="-567" w:right="283" w:firstLine="567"/>
        <w:jc w:val="both"/>
        <w:rPr>
          <w:rFonts w:ascii="Arial" w:hAnsi="Arial" w:cs="Arial"/>
          <w:sz w:val="20"/>
          <w:szCs w:val="20"/>
        </w:rPr>
      </w:pPr>
      <w:r w:rsidRPr="00264431">
        <w:rPr>
          <w:rFonts w:ascii="Arial" w:hAnsi="Arial" w:cs="Arial"/>
          <w:sz w:val="20"/>
          <w:szCs w:val="20"/>
        </w:rPr>
        <w:t xml:space="preserve">Этиопатогенетическая теория основывается на пороговой возбудимости нервов. Она  объясняет возникновение боли при неповрежденном дентине. В настоящее время большинство исследователей придерживается гидродинамической теории возникновения повышенной чувствительности твердых тканей зуба. Лечение зубов с повышенной чувствительностью дентина можно проводить двумя  путями: снижением возбудимости нервных волокон  или  снижением  их проводимости . Кроме того, эти два метода лечения зубов могут использоваться в сочетании друг с другом. При лечении зубов осуществляется перекрытие дентинных канальцев, которое достигается путем покрытия зуба эмалевыми адгезивами, ультрамикронным гидроксиаппатитом и веществами, способными образовывать кристаллические осадки, перекрывающие дентинные канальцы. Эти вещества, перекрывающие дентинные канальцы ,выпускаются либо в виде растворов (например, зубной лак), либо входят в состав зубных паст [3,4].В этой связи представляет интерес применение специализированных зубных паст,обладающих способностью снижать повышенную чувствительность зубов. В полной мере это относится к пасте </w:t>
      </w:r>
      <w:r w:rsidRPr="00264431">
        <w:rPr>
          <w:rFonts w:ascii="Arial" w:hAnsi="Arial" w:cs="Arial"/>
          <w:sz w:val="20"/>
          <w:szCs w:val="20"/>
          <w:lang w:val="en-US"/>
        </w:rPr>
        <w:t>Blend</w:t>
      </w:r>
      <w:r w:rsidRPr="00264431">
        <w:rPr>
          <w:rFonts w:ascii="Arial" w:hAnsi="Arial" w:cs="Arial"/>
          <w:sz w:val="20"/>
          <w:szCs w:val="20"/>
        </w:rPr>
        <w:t>-</w:t>
      </w:r>
      <w:r w:rsidRPr="00264431">
        <w:rPr>
          <w:rFonts w:ascii="Arial" w:hAnsi="Arial" w:cs="Arial"/>
          <w:sz w:val="20"/>
          <w:szCs w:val="20"/>
          <w:lang w:val="en-US"/>
        </w:rPr>
        <w:t>a</w:t>
      </w:r>
      <w:r w:rsidRPr="00264431">
        <w:rPr>
          <w:rFonts w:ascii="Arial" w:hAnsi="Arial" w:cs="Arial"/>
          <w:sz w:val="20"/>
          <w:szCs w:val="20"/>
        </w:rPr>
        <w:t>-</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r w:rsidRPr="00264431">
        <w:rPr>
          <w:rFonts w:ascii="Arial" w:hAnsi="Arial" w:cs="Arial"/>
          <w:sz w:val="20"/>
          <w:szCs w:val="20"/>
        </w:rPr>
        <w:t xml:space="preserve"> (для чувствительных зубов).</w:t>
      </w:r>
    </w:p>
    <w:p w:rsidR="00264431" w:rsidRPr="00264431" w:rsidRDefault="00264431" w:rsidP="00592C1A">
      <w:pPr>
        <w:spacing w:after="0" w:line="240" w:lineRule="auto"/>
        <w:ind w:left="-567" w:right="283" w:firstLine="567"/>
        <w:jc w:val="both"/>
        <w:rPr>
          <w:rFonts w:ascii="Arial" w:hAnsi="Arial" w:cs="Arial"/>
          <w:sz w:val="20"/>
          <w:szCs w:val="20"/>
        </w:rPr>
      </w:pPr>
      <w:r w:rsidRPr="00264431">
        <w:rPr>
          <w:rFonts w:ascii="Arial" w:hAnsi="Arial" w:cs="Arial"/>
          <w:sz w:val="20"/>
          <w:szCs w:val="20"/>
        </w:rPr>
        <w:t xml:space="preserve">Целью настоящего исследования  явилось изучение эффективности зубной пасты </w:t>
      </w:r>
      <w:r w:rsidRPr="00264431">
        <w:rPr>
          <w:rFonts w:ascii="Arial" w:hAnsi="Arial" w:cs="Arial"/>
          <w:sz w:val="20"/>
          <w:szCs w:val="20"/>
          <w:lang w:val="en-US"/>
        </w:rPr>
        <w:t>Blend</w:t>
      </w:r>
      <w:r w:rsidRPr="00264431">
        <w:rPr>
          <w:rFonts w:ascii="Arial" w:hAnsi="Arial" w:cs="Arial"/>
          <w:sz w:val="20"/>
          <w:szCs w:val="20"/>
        </w:rPr>
        <w:t>-</w:t>
      </w:r>
      <w:r w:rsidRPr="00264431">
        <w:rPr>
          <w:rFonts w:ascii="Arial" w:hAnsi="Arial" w:cs="Arial"/>
          <w:sz w:val="20"/>
          <w:szCs w:val="20"/>
          <w:lang w:val="en-US"/>
        </w:rPr>
        <w:t>a</w:t>
      </w:r>
      <w:r w:rsidRPr="00264431">
        <w:rPr>
          <w:rFonts w:ascii="Arial" w:hAnsi="Arial" w:cs="Arial"/>
          <w:sz w:val="20"/>
          <w:szCs w:val="20"/>
        </w:rPr>
        <w:t>-</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r w:rsidRPr="00264431">
        <w:rPr>
          <w:rFonts w:ascii="Arial" w:hAnsi="Arial" w:cs="Arial"/>
          <w:sz w:val="20"/>
          <w:szCs w:val="20"/>
        </w:rPr>
        <w:t xml:space="preserve"> при лечении гиперестезии твердых тканей зубов у больных с хроническим воспалительным процессом в пародонте. В состав этой пасты в качестве активных веществ входят нитрат калия и и фторид натрия. Известно, что нитрат калия способен снижать возбудимость самих нервных окончаний в дентинных канальцах. Это связано с тем, что ионы кальция диффундируя в дентинные канальцы, накапливаются в них, окружают чувствительные нервные окончания в пульпарных отделах канальцев, блокируя передачу нервных импульсов. В отличие от других солей калия, нитрат калия имея небольшую молекулярную массу, обладает более высокой проникающей способностью в твердые ткани зубов. Фторид натрия, входящий в состав пасты </w:t>
      </w:r>
      <w:r w:rsidRPr="00264431">
        <w:rPr>
          <w:rFonts w:ascii="Arial" w:hAnsi="Arial" w:cs="Arial"/>
          <w:sz w:val="20"/>
          <w:szCs w:val="20"/>
          <w:lang w:val="en-US"/>
        </w:rPr>
        <w:t>Blend</w:t>
      </w:r>
      <w:r w:rsidRPr="00264431">
        <w:rPr>
          <w:rFonts w:ascii="Arial" w:hAnsi="Arial" w:cs="Arial"/>
          <w:sz w:val="20"/>
          <w:szCs w:val="20"/>
        </w:rPr>
        <w:t>-</w:t>
      </w:r>
      <w:r w:rsidRPr="00264431">
        <w:rPr>
          <w:rFonts w:ascii="Arial" w:hAnsi="Arial" w:cs="Arial"/>
          <w:sz w:val="20"/>
          <w:szCs w:val="20"/>
          <w:lang w:val="en-US"/>
        </w:rPr>
        <w:t>a</w:t>
      </w:r>
      <w:r w:rsidRPr="00264431">
        <w:rPr>
          <w:rFonts w:ascii="Arial" w:hAnsi="Arial" w:cs="Arial"/>
          <w:sz w:val="20"/>
          <w:szCs w:val="20"/>
        </w:rPr>
        <w:t>-</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r w:rsidRPr="00264431">
        <w:rPr>
          <w:rFonts w:ascii="Arial" w:hAnsi="Arial" w:cs="Arial"/>
          <w:sz w:val="20"/>
          <w:szCs w:val="20"/>
        </w:rPr>
        <w:t xml:space="preserve"> ,способствует образованию кристаллов фторида кальция, которые способствуют реминерализации твердых тканей зуба [1,5].</w:t>
      </w:r>
    </w:p>
    <w:p w:rsidR="00264431" w:rsidRPr="00264431" w:rsidRDefault="00264431" w:rsidP="00592C1A">
      <w:pPr>
        <w:tabs>
          <w:tab w:val="left" w:pos="1440"/>
        </w:tabs>
        <w:spacing w:after="0" w:line="240" w:lineRule="auto"/>
        <w:ind w:left="-567" w:right="283" w:firstLine="567"/>
        <w:jc w:val="both"/>
        <w:rPr>
          <w:rFonts w:ascii="Arial" w:hAnsi="Arial" w:cs="Arial"/>
          <w:sz w:val="20"/>
          <w:szCs w:val="20"/>
        </w:rPr>
      </w:pPr>
      <w:r w:rsidRPr="00264431">
        <w:rPr>
          <w:rFonts w:ascii="Arial" w:hAnsi="Arial" w:cs="Arial"/>
          <w:sz w:val="20"/>
          <w:szCs w:val="20"/>
        </w:rPr>
        <w:t>Под нашим наблюдением находились 24 пациента с гиперчувствительностью твердых тканей зубов ,имеющих хронический воспалительный процесс в пародонте. При этом у 19 (79,2%) человек был диагностирован хронический гингивит ( 1 группа), у 5-пародонтит легкой степени ( 2 группа).При этом показатели индекса гигиены Грина-Вермильона у обеих групп больных не имели между собой существенных отличий, составив, соответственно, в группе больных с гингивитом 1,7</w:t>
      </w:r>
      <w:r w:rsidRPr="00264431">
        <w:rPr>
          <w:rFonts w:ascii="Arial" w:hAnsi="Arial" w:cs="Arial"/>
          <w:sz w:val="20"/>
          <w:szCs w:val="20"/>
          <w:u w:val="single"/>
        </w:rPr>
        <w:t>+</w:t>
      </w:r>
      <w:r w:rsidRPr="00264431">
        <w:rPr>
          <w:rFonts w:ascii="Arial" w:hAnsi="Arial" w:cs="Arial"/>
          <w:sz w:val="20"/>
          <w:szCs w:val="20"/>
        </w:rPr>
        <w:t>0,1 балла и в группе больных с пародонтитом 1,8</w:t>
      </w:r>
      <w:r w:rsidRPr="00264431">
        <w:rPr>
          <w:rFonts w:ascii="Arial" w:hAnsi="Arial" w:cs="Arial"/>
          <w:sz w:val="20"/>
          <w:szCs w:val="20"/>
          <w:u w:val="single"/>
        </w:rPr>
        <w:t>+</w:t>
      </w:r>
      <w:r w:rsidRPr="00264431">
        <w:rPr>
          <w:rFonts w:ascii="Arial" w:hAnsi="Arial" w:cs="Arial"/>
          <w:sz w:val="20"/>
          <w:szCs w:val="20"/>
        </w:rPr>
        <w:t>0,05 балла. Однако, величины этих показателей свидетельствовали о неудовлетворительном гигиеническом состоянии полости рта. Индекс РМА у пациентов 1 группы составил 2,2</w:t>
      </w:r>
      <w:r w:rsidRPr="00264431">
        <w:rPr>
          <w:rFonts w:ascii="Arial" w:hAnsi="Arial" w:cs="Arial"/>
          <w:sz w:val="20"/>
          <w:szCs w:val="20"/>
          <w:u w:val="single"/>
        </w:rPr>
        <w:t>+</w:t>
      </w:r>
      <w:r w:rsidRPr="00264431">
        <w:rPr>
          <w:rFonts w:ascii="Arial" w:hAnsi="Arial" w:cs="Arial"/>
          <w:sz w:val="20"/>
          <w:szCs w:val="20"/>
        </w:rPr>
        <w:t>0,8.Во 2 группе пациентов определяли индекс КПИ (П.А.Леус),при этом среднее значение показателя было равно 1,7</w:t>
      </w:r>
      <w:r w:rsidRPr="00264431">
        <w:rPr>
          <w:rFonts w:ascii="Arial" w:hAnsi="Arial" w:cs="Arial"/>
          <w:sz w:val="20"/>
          <w:szCs w:val="20"/>
          <w:u w:val="single"/>
        </w:rPr>
        <w:t>+</w:t>
      </w:r>
      <w:r w:rsidRPr="00264431">
        <w:rPr>
          <w:rFonts w:ascii="Arial" w:hAnsi="Arial" w:cs="Arial"/>
          <w:sz w:val="20"/>
          <w:szCs w:val="20"/>
        </w:rPr>
        <w:t>1,5.</w:t>
      </w:r>
    </w:p>
    <w:p w:rsidR="00264431" w:rsidRPr="00264431" w:rsidRDefault="00264431" w:rsidP="00592C1A">
      <w:pPr>
        <w:tabs>
          <w:tab w:val="left" w:pos="1440"/>
        </w:tabs>
        <w:spacing w:after="0" w:line="240" w:lineRule="auto"/>
        <w:ind w:left="-567" w:right="283" w:firstLine="567"/>
        <w:jc w:val="both"/>
        <w:rPr>
          <w:rFonts w:ascii="Arial" w:hAnsi="Arial" w:cs="Arial"/>
          <w:sz w:val="20"/>
          <w:szCs w:val="20"/>
        </w:rPr>
      </w:pPr>
      <w:r w:rsidRPr="00264431">
        <w:rPr>
          <w:rFonts w:ascii="Arial" w:hAnsi="Arial" w:cs="Arial"/>
          <w:sz w:val="20"/>
          <w:szCs w:val="20"/>
        </w:rPr>
        <w:t xml:space="preserve">Всем пациентам после исследования состояния пародонта определяли  порог чувствительности  тканей зуба с использованием  воздушной струи по </w:t>
      </w:r>
      <w:r w:rsidRPr="00264431">
        <w:rPr>
          <w:rFonts w:ascii="Arial" w:hAnsi="Arial" w:cs="Arial"/>
          <w:sz w:val="20"/>
          <w:szCs w:val="20"/>
          <w:lang w:val="en-US"/>
        </w:rPr>
        <w:t>Schiff</w:t>
      </w:r>
      <w:r w:rsidRPr="00264431">
        <w:rPr>
          <w:rFonts w:ascii="Arial" w:hAnsi="Arial" w:cs="Arial"/>
          <w:sz w:val="20"/>
          <w:szCs w:val="20"/>
        </w:rPr>
        <w:t xml:space="preserve"> [6] до и после лечения .Проба заключалась в том, что воздух из пистолета стоматологической установки подавался перпендикулярно пришеечной поверхности зуба с расстояния 1 см в течение 1 секунды. Оценку чувствительности зуба проводили с использованием следующих критериев:</w:t>
      </w:r>
    </w:p>
    <w:p w:rsidR="00264431" w:rsidRPr="00264431" w:rsidRDefault="00264431" w:rsidP="00592C1A">
      <w:pPr>
        <w:tabs>
          <w:tab w:val="left" w:pos="1440"/>
        </w:tabs>
        <w:spacing w:after="0" w:line="240" w:lineRule="auto"/>
        <w:ind w:left="-567" w:right="283" w:firstLine="567"/>
        <w:rPr>
          <w:rFonts w:ascii="Arial" w:hAnsi="Arial" w:cs="Arial"/>
          <w:sz w:val="20"/>
          <w:szCs w:val="20"/>
        </w:rPr>
      </w:pPr>
      <w:r w:rsidRPr="00264431">
        <w:rPr>
          <w:rFonts w:ascii="Arial" w:hAnsi="Arial" w:cs="Arial"/>
          <w:sz w:val="20"/>
          <w:szCs w:val="20"/>
        </w:rPr>
        <w:t>0-отсутствие реакции;</w:t>
      </w:r>
    </w:p>
    <w:p w:rsidR="00264431" w:rsidRPr="00264431" w:rsidRDefault="00264431" w:rsidP="00592C1A">
      <w:pPr>
        <w:tabs>
          <w:tab w:val="left" w:pos="1440"/>
        </w:tabs>
        <w:spacing w:after="0" w:line="240" w:lineRule="auto"/>
        <w:ind w:left="-567" w:right="283" w:firstLine="567"/>
        <w:rPr>
          <w:rFonts w:ascii="Arial" w:hAnsi="Arial" w:cs="Arial"/>
          <w:sz w:val="20"/>
          <w:szCs w:val="20"/>
        </w:rPr>
      </w:pPr>
      <w:r w:rsidRPr="00264431">
        <w:rPr>
          <w:rFonts w:ascii="Arial" w:hAnsi="Arial" w:cs="Arial"/>
          <w:sz w:val="20"/>
          <w:szCs w:val="20"/>
        </w:rPr>
        <w:t>1-ощущение дискомфорта, при этом пациент не настаивает на прекращении пробы;</w:t>
      </w:r>
    </w:p>
    <w:p w:rsidR="00264431" w:rsidRPr="00264431" w:rsidRDefault="00264431" w:rsidP="00592C1A">
      <w:pPr>
        <w:tabs>
          <w:tab w:val="left" w:pos="1440"/>
        </w:tabs>
        <w:spacing w:after="0" w:line="240" w:lineRule="auto"/>
        <w:ind w:left="-567" w:right="283" w:firstLine="567"/>
        <w:rPr>
          <w:rFonts w:ascii="Arial" w:hAnsi="Arial" w:cs="Arial"/>
          <w:sz w:val="20"/>
          <w:szCs w:val="20"/>
        </w:rPr>
      </w:pPr>
      <w:r w:rsidRPr="00264431">
        <w:rPr>
          <w:rFonts w:ascii="Arial" w:hAnsi="Arial" w:cs="Arial"/>
          <w:sz w:val="20"/>
          <w:szCs w:val="20"/>
        </w:rPr>
        <w:t>2-дискомфорт,сопровождающийся моторными реакциями, направленными на прекращение теста;</w:t>
      </w:r>
    </w:p>
    <w:p w:rsidR="00264431" w:rsidRPr="00264431" w:rsidRDefault="00264431" w:rsidP="00592C1A">
      <w:pPr>
        <w:tabs>
          <w:tab w:val="left" w:pos="1440"/>
        </w:tabs>
        <w:spacing w:after="0" w:line="240" w:lineRule="auto"/>
        <w:ind w:left="-567" w:right="283" w:firstLine="567"/>
        <w:rPr>
          <w:rFonts w:ascii="Arial" w:hAnsi="Arial" w:cs="Arial"/>
          <w:sz w:val="20"/>
          <w:szCs w:val="20"/>
        </w:rPr>
      </w:pPr>
      <w:r w:rsidRPr="00264431">
        <w:rPr>
          <w:rFonts w:ascii="Arial" w:hAnsi="Arial" w:cs="Arial"/>
          <w:sz w:val="20"/>
          <w:szCs w:val="20"/>
        </w:rPr>
        <w:t>3-выраженная болевая реакция с выраженными моторными реакциями, направленными на немедленное прекращение теста.</w:t>
      </w:r>
    </w:p>
    <w:p w:rsidR="00264431" w:rsidRPr="00264431" w:rsidRDefault="00264431" w:rsidP="00592C1A">
      <w:pPr>
        <w:tabs>
          <w:tab w:val="left" w:pos="1440"/>
        </w:tabs>
        <w:spacing w:after="0" w:line="240" w:lineRule="auto"/>
        <w:ind w:left="-567" w:right="283" w:firstLine="567"/>
        <w:jc w:val="both"/>
        <w:rPr>
          <w:rFonts w:ascii="Arial" w:hAnsi="Arial" w:cs="Arial"/>
          <w:sz w:val="20"/>
          <w:szCs w:val="20"/>
        </w:rPr>
      </w:pPr>
      <w:r w:rsidRPr="00264431">
        <w:rPr>
          <w:rFonts w:ascii="Arial" w:hAnsi="Arial" w:cs="Arial"/>
          <w:sz w:val="20"/>
          <w:szCs w:val="20"/>
        </w:rPr>
        <w:t xml:space="preserve">Выделяли 3 степени тяжести гиперестезии:1 степень тяжести характеризовалась возникновением боли на температурный раздражитель;2 степень тяжести гиперестезии зубов характеризовалась болевой реакцией на температурный и химический раздражитель;3 степень тяжести характеризовалась возникновением боли на температурный, химический и тактильный раздражитель. В зависимости от степени тяжести гиперестезии мы выделили 2 группы пациентов. В 1 группу вошли 15 человек с первой степенью гиперестезии, во вторую группу вошли 8 человек со второй степенью тяжести гиперестезии зубов.  </w:t>
      </w:r>
    </w:p>
    <w:p w:rsidR="00264431" w:rsidRPr="00264431" w:rsidRDefault="00264431" w:rsidP="00592C1A">
      <w:pPr>
        <w:tabs>
          <w:tab w:val="left" w:pos="1440"/>
        </w:tabs>
        <w:spacing w:after="0" w:line="240" w:lineRule="auto"/>
        <w:ind w:left="-567" w:right="283" w:firstLine="567"/>
        <w:jc w:val="both"/>
        <w:rPr>
          <w:rFonts w:ascii="Arial" w:hAnsi="Arial" w:cs="Arial"/>
          <w:sz w:val="20"/>
          <w:szCs w:val="20"/>
        </w:rPr>
      </w:pPr>
      <w:r w:rsidRPr="00264431">
        <w:rPr>
          <w:rFonts w:ascii="Arial" w:hAnsi="Arial" w:cs="Arial"/>
          <w:sz w:val="20"/>
          <w:szCs w:val="20"/>
        </w:rPr>
        <w:t xml:space="preserve">Всем пациентам проводили профессиональную гигиену полости рта ,затем  инструктаж по правилам гигиенического ухода за полостью рта с использованием пасты </w:t>
      </w:r>
      <w:r w:rsidRPr="00264431">
        <w:rPr>
          <w:rFonts w:ascii="Arial" w:hAnsi="Arial" w:cs="Arial"/>
          <w:sz w:val="20"/>
          <w:szCs w:val="20"/>
          <w:lang w:val="en-US"/>
        </w:rPr>
        <w:t>Blend</w:t>
      </w:r>
      <w:r w:rsidRPr="00264431">
        <w:rPr>
          <w:rFonts w:ascii="Arial" w:hAnsi="Arial" w:cs="Arial"/>
          <w:sz w:val="20"/>
          <w:szCs w:val="20"/>
        </w:rPr>
        <w:t>-</w:t>
      </w:r>
      <w:r w:rsidRPr="00264431">
        <w:rPr>
          <w:rFonts w:ascii="Arial" w:hAnsi="Arial" w:cs="Arial"/>
          <w:sz w:val="20"/>
          <w:szCs w:val="20"/>
          <w:lang w:val="en-US"/>
        </w:rPr>
        <w:t>a</w:t>
      </w:r>
      <w:r w:rsidRPr="00264431">
        <w:rPr>
          <w:rFonts w:ascii="Arial" w:hAnsi="Arial" w:cs="Arial"/>
          <w:sz w:val="20"/>
          <w:szCs w:val="20"/>
        </w:rPr>
        <w:t>-</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r w:rsidRPr="00264431">
        <w:rPr>
          <w:rFonts w:ascii="Arial" w:hAnsi="Arial" w:cs="Arial"/>
          <w:sz w:val="20"/>
          <w:szCs w:val="20"/>
        </w:rPr>
        <w:t xml:space="preserve">.Пациенты должны были использовать данную пасту в программе индивидуальной профилактики, которая также предусматривала лечение пародонта, рационализацию питания и </w:t>
      </w:r>
      <w:r w:rsidRPr="00264431">
        <w:rPr>
          <w:rFonts w:ascii="Arial" w:hAnsi="Arial" w:cs="Arial"/>
          <w:sz w:val="20"/>
          <w:szCs w:val="20"/>
        </w:rPr>
        <w:lastRenderedPageBreak/>
        <w:t>общеоздоровительные мероприятия. Паста использовалась в течение 1 месяца (срок наблюдения),контроль за состоянием  чувствительности зубов проводили еженедельно.</w:t>
      </w:r>
    </w:p>
    <w:p w:rsidR="00264431" w:rsidRPr="00264431" w:rsidRDefault="00264431" w:rsidP="00592C1A">
      <w:pPr>
        <w:tabs>
          <w:tab w:val="left" w:pos="1440"/>
        </w:tabs>
        <w:spacing w:after="0" w:line="240" w:lineRule="auto"/>
        <w:ind w:left="-567" w:right="283" w:firstLine="567"/>
        <w:jc w:val="both"/>
        <w:rPr>
          <w:rFonts w:ascii="Arial" w:hAnsi="Arial" w:cs="Arial"/>
          <w:sz w:val="20"/>
          <w:szCs w:val="20"/>
        </w:rPr>
      </w:pPr>
      <w:r w:rsidRPr="00264431">
        <w:rPr>
          <w:rFonts w:ascii="Arial" w:hAnsi="Arial" w:cs="Arial"/>
          <w:sz w:val="20"/>
          <w:szCs w:val="20"/>
        </w:rPr>
        <w:t xml:space="preserve">Результаты исследования показали, что применение пасты </w:t>
      </w:r>
      <w:r w:rsidRPr="00264431">
        <w:rPr>
          <w:rFonts w:ascii="Arial" w:hAnsi="Arial" w:cs="Arial"/>
          <w:sz w:val="20"/>
          <w:szCs w:val="20"/>
          <w:lang w:val="en-US"/>
        </w:rPr>
        <w:t>Blend</w:t>
      </w:r>
      <w:r w:rsidRPr="00264431">
        <w:rPr>
          <w:rFonts w:ascii="Arial" w:hAnsi="Arial" w:cs="Arial"/>
          <w:sz w:val="20"/>
          <w:szCs w:val="20"/>
        </w:rPr>
        <w:t>-</w:t>
      </w:r>
      <w:r w:rsidRPr="00264431">
        <w:rPr>
          <w:rFonts w:ascii="Arial" w:hAnsi="Arial" w:cs="Arial"/>
          <w:sz w:val="20"/>
          <w:szCs w:val="20"/>
          <w:lang w:val="en-US"/>
        </w:rPr>
        <w:t>a</w:t>
      </w:r>
      <w:r w:rsidRPr="00264431">
        <w:rPr>
          <w:rFonts w:ascii="Arial" w:hAnsi="Arial" w:cs="Arial"/>
          <w:sz w:val="20"/>
          <w:szCs w:val="20"/>
        </w:rPr>
        <w:t>-</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r w:rsidRPr="00264431">
        <w:rPr>
          <w:rFonts w:ascii="Arial" w:hAnsi="Arial" w:cs="Arial"/>
          <w:sz w:val="20"/>
          <w:szCs w:val="20"/>
        </w:rPr>
        <w:t xml:space="preserve"> оказывало выраженный гипосенситивный эффект уже на 2 неделе лечения. Так, показатели пробы по </w:t>
      </w:r>
      <w:r w:rsidRPr="00264431">
        <w:rPr>
          <w:rFonts w:ascii="Arial" w:hAnsi="Arial" w:cs="Arial"/>
          <w:sz w:val="20"/>
          <w:szCs w:val="20"/>
          <w:lang w:val="en-US"/>
        </w:rPr>
        <w:t>Schiff</w:t>
      </w:r>
      <w:r w:rsidRPr="00264431">
        <w:rPr>
          <w:rFonts w:ascii="Arial" w:hAnsi="Arial" w:cs="Arial"/>
          <w:sz w:val="20"/>
          <w:szCs w:val="20"/>
        </w:rPr>
        <w:t xml:space="preserve"> уменьшились с 1,45</w:t>
      </w:r>
      <w:r w:rsidRPr="00264431">
        <w:rPr>
          <w:rFonts w:ascii="Arial" w:hAnsi="Arial" w:cs="Arial"/>
          <w:sz w:val="20"/>
          <w:szCs w:val="20"/>
          <w:u w:val="single"/>
        </w:rPr>
        <w:t>+</w:t>
      </w:r>
      <w:r w:rsidRPr="00264431">
        <w:rPr>
          <w:rFonts w:ascii="Arial" w:hAnsi="Arial" w:cs="Arial"/>
          <w:sz w:val="20"/>
          <w:szCs w:val="20"/>
        </w:rPr>
        <w:t>0,07 до 0,7</w:t>
      </w:r>
      <w:r w:rsidRPr="00264431">
        <w:rPr>
          <w:rFonts w:ascii="Arial" w:hAnsi="Arial" w:cs="Arial"/>
          <w:sz w:val="20"/>
          <w:szCs w:val="20"/>
          <w:u w:val="single"/>
        </w:rPr>
        <w:t>+</w:t>
      </w:r>
      <w:r w:rsidRPr="00264431">
        <w:rPr>
          <w:rFonts w:ascii="Arial" w:hAnsi="Arial" w:cs="Arial"/>
          <w:sz w:val="20"/>
          <w:szCs w:val="20"/>
        </w:rPr>
        <w:t xml:space="preserve">0,12 через 2 недели после начала лечения. С увеличением времени применения пасты пациентами улучшались результаты лечения. В конце срока наблюдения все пациенты отмечали  существенное снижение чувствительности твердых тканей зубов на температурный и химический раздражитель. При проведении контрольной пробы по </w:t>
      </w:r>
      <w:r w:rsidRPr="00264431">
        <w:rPr>
          <w:rFonts w:ascii="Arial" w:hAnsi="Arial" w:cs="Arial"/>
          <w:sz w:val="20"/>
          <w:szCs w:val="20"/>
          <w:lang w:val="en-US"/>
        </w:rPr>
        <w:t>Schiff</w:t>
      </w:r>
      <w:r w:rsidRPr="00264431">
        <w:rPr>
          <w:rFonts w:ascii="Arial" w:hAnsi="Arial" w:cs="Arial"/>
          <w:sz w:val="20"/>
          <w:szCs w:val="20"/>
        </w:rPr>
        <w:t xml:space="preserve"> у 20 ( 87%) пациентов отмечалась нормализация показателей. Следует отметить, что в результате применения пасты </w:t>
      </w:r>
      <w:r w:rsidRPr="00264431">
        <w:rPr>
          <w:rFonts w:ascii="Arial" w:hAnsi="Arial" w:cs="Arial"/>
          <w:sz w:val="20"/>
          <w:szCs w:val="20"/>
          <w:lang w:val="en-US"/>
        </w:rPr>
        <w:t>Blend</w:t>
      </w:r>
      <w:r w:rsidRPr="00264431">
        <w:rPr>
          <w:rFonts w:ascii="Arial" w:hAnsi="Arial" w:cs="Arial"/>
          <w:sz w:val="20"/>
          <w:szCs w:val="20"/>
        </w:rPr>
        <w:t>-</w:t>
      </w:r>
      <w:r w:rsidRPr="00264431">
        <w:rPr>
          <w:rFonts w:ascii="Arial" w:hAnsi="Arial" w:cs="Arial"/>
          <w:sz w:val="20"/>
          <w:szCs w:val="20"/>
          <w:lang w:val="en-US"/>
        </w:rPr>
        <w:t>a</w:t>
      </w:r>
      <w:r w:rsidRPr="00264431">
        <w:rPr>
          <w:rFonts w:ascii="Arial" w:hAnsi="Arial" w:cs="Arial"/>
          <w:sz w:val="20"/>
          <w:szCs w:val="20"/>
        </w:rPr>
        <w:t>-</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r w:rsidRPr="00264431">
        <w:rPr>
          <w:rFonts w:ascii="Arial" w:hAnsi="Arial" w:cs="Arial"/>
          <w:sz w:val="20"/>
          <w:szCs w:val="20"/>
        </w:rPr>
        <w:t xml:space="preserve"> у всех пациентов улучшились показатели состояния пародонта. Наблюдалось уменьшение объема десневых сосочков, снизилась интенсивность воспалительного процесса в краевом пародонте, уменьшилась кровоточивость десен, что можно объяснить противомикробным и реминерализирующим эффектом данной пасты.</w:t>
      </w:r>
    </w:p>
    <w:p w:rsidR="00264431" w:rsidRPr="00264431" w:rsidRDefault="00264431" w:rsidP="00592C1A">
      <w:pPr>
        <w:tabs>
          <w:tab w:val="left" w:pos="1440"/>
        </w:tabs>
        <w:spacing w:after="0" w:line="240" w:lineRule="auto"/>
        <w:ind w:left="-567" w:right="283" w:firstLine="567"/>
        <w:rPr>
          <w:rFonts w:ascii="Arial" w:hAnsi="Arial" w:cs="Arial"/>
          <w:sz w:val="20"/>
          <w:szCs w:val="20"/>
        </w:rPr>
      </w:pPr>
      <w:r w:rsidRPr="00264431">
        <w:rPr>
          <w:rFonts w:ascii="Arial" w:hAnsi="Arial" w:cs="Arial"/>
          <w:sz w:val="20"/>
          <w:szCs w:val="20"/>
        </w:rPr>
        <w:t xml:space="preserve"> Полученные нами результаты свидетельствуют о том, что паста </w:t>
      </w:r>
      <w:r w:rsidRPr="00264431">
        <w:rPr>
          <w:rFonts w:ascii="Arial" w:hAnsi="Arial" w:cs="Arial"/>
          <w:sz w:val="20"/>
          <w:szCs w:val="20"/>
          <w:lang w:val="en-US"/>
        </w:rPr>
        <w:t>Blend</w:t>
      </w:r>
      <w:r w:rsidRPr="00264431">
        <w:rPr>
          <w:rFonts w:ascii="Arial" w:hAnsi="Arial" w:cs="Arial"/>
          <w:sz w:val="20"/>
          <w:szCs w:val="20"/>
        </w:rPr>
        <w:t>-</w:t>
      </w:r>
      <w:r w:rsidRPr="00264431">
        <w:rPr>
          <w:rFonts w:ascii="Arial" w:hAnsi="Arial" w:cs="Arial"/>
          <w:sz w:val="20"/>
          <w:szCs w:val="20"/>
          <w:lang w:val="en-US"/>
        </w:rPr>
        <w:t>a</w:t>
      </w:r>
      <w:r w:rsidRPr="00264431">
        <w:rPr>
          <w:rFonts w:ascii="Arial" w:hAnsi="Arial" w:cs="Arial"/>
          <w:sz w:val="20"/>
          <w:szCs w:val="20"/>
        </w:rPr>
        <w:t>-</w:t>
      </w:r>
      <w:r w:rsidRPr="00264431">
        <w:rPr>
          <w:rFonts w:ascii="Arial" w:hAnsi="Arial" w:cs="Arial"/>
          <w:sz w:val="20"/>
          <w:szCs w:val="20"/>
          <w:lang w:val="en-US"/>
        </w:rPr>
        <w:t>med</w:t>
      </w:r>
      <w:r w:rsidRPr="00264431">
        <w:rPr>
          <w:rFonts w:ascii="Arial" w:hAnsi="Arial" w:cs="Arial"/>
          <w:sz w:val="20"/>
          <w:szCs w:val="20"/>
        </w:rPr>
        <w:t xml:space="preserve"> </w:t>
      </w:r>
      <w:r w:rsidRPr="00264431">
        <w:rPr>
          <w:rFonts w:ascii="Arial" w:hAnsi="Arial" w:cs="Arial"/>
          <w:sz w:val="20"/>
          <w:szCs w:val="20"/>
          <w:lang w:val="en-US"/>
        </w:rPr>
        <w:t>PRO</w:t>
      </w:r>
      <w:r w:rsidRPr="00264431">
        <w:rPr>
          <w:rFonts w:ascii="Arial" w:hAnsi="Arial" w:cs="Arial"/>
          <w:sz w:val="20"/>
          <w:szCs w:val="20"/>
        </w:rPr>
        <w:t>-</w:t>
      </w:r>
      <w:r w:rsidRPr="00264431">
        <w:rPr>
          <w:rFonts w:ascii="Arial" w:hAnsi="Arial" w:cs="Arial"/>
          <w:sz w:val="20"/>
          <w:szCs w:val="20"/>
          <w:lang w:val="en-US"/>
        </w:rPr>
        <w:t>EXPERT</w:t>
      </w:r>
      <w:r w:rsidRPr="00264431">
        <w:rPr>
          <w:rFonts w:ascii="Arial" w:hAnsi="Arial" w:cs="Arial"/>
          <w:sz w:val="20"/>
          <w:szCs w:val="20"/>
        </w:rPr>
        <w:t xml:space="preserve"> </w:t>
      </w:r>
      <w:r w:rsidRPr="00264431">
        <w:rPr>
          <w:rFonts w:ascii="Arial" w:hAnsi="Arial" w:cs="Arial"/>
          <w:sz w:val="20"/>
          <w:szCs w:val="20"/>
          <w:lang w:val="en-US"/>
        </w:rPr>
        <w:t>SENSITIVE</w:t>
      </w:r>
      <w:r w:rsidRPr="00264431">
        <w:rPr>
          <w:rFonts w:ascii="Arial" w:hAnsi="Arial" w:cs="Arial"/>
          <w:sz w:val="20"/>
          <w:szCs w:val="20"/>
        </w:rPr>
        <w:t xml:space="preserve"> может успешно использоваться для профилактики и лечения  повышенной чувствительности твердых тканей зубов.</w:t>
      </w:r>
    </w:p>
    <w:p w:rsidR="00264431" w:rsidRPr="00264431" w:rsidRDefault="00264431" w:rsidP="00592C1A">
      <w:pPr>
        <w:tabs>
          <w:tab w:val="left" w:pos="1440"/>
        </w:tabs>
        <w:spacing w:after="0" w:line="240" w:lineRule="auto"/>
        <w:ind w:left="-567" w:right="283" w:firstLine="567"/>
        <w:rPr>
          <w:rFonts w:ascii="Arial" w:hAnsi="Arial" w:cs="Arial"/>
          <w:sz w:val="20"/>
          <w:szCs w:val="20"/>
        </w:rPr>
      </w:pPr>
      <w:r w:rsidRPr="00264431">
        <w:rPr>
          <w:rFonts w:ascii="Arial" w:hAnsi="Arial" w:cs="Arial"/>
          <w:sz w:val="20"/>
          <w:szCs w:val="20"/>
        </w:rPr>
        <w:t xml:space="preserve"> </w:t>
      </w:r>
    </w:p>
    <w:p w:rsidR="00264431" w:rsidRPr="00264431" w:rsidRDefault="00264431" w:rsidP="00592C1A">
      <w:pPr>
        <w:tabs>
          <w:tab w:val="left" w:pos="1440"/>
        </w:tabs>
        <w:spacing w:after="0" w:line="240" w:lineRule="auto"/>
        <w:ind w:left="-567" w:right="283"/>
        <w:rPr>
          <w:rFonts w:ascii="Arial" w:hAnsi="Arial" w:cs="Arial"/>
          <w:sz w:val="20"/>
          <w:szCs w:val="20"/>
        </w:rPr>
      </w:pPr>
      <w:r w:rsidRPr="00264431">
        <w:rPr>
          <w:rFonts w:ascii="Arial" w:hAnsi="Arial" w:cs="Arial"/>
          <w:sz w:val="20"/>
          <w:szCs w:val="20"/>
        </w:rPr>
        <w:t>Литература</w:t>
      </w:r>
    </w:p>
    <w:p w:rsidR="00264431" w:rsidRPr="00264431" w:rsidRDefault="00264431" w:rsidP="00592C1A">
      <w:pPr>
        <w:tabs>
          <w:tab w:val="left" w:pos="1440"/>
        </w:tabs>
        <w:spacing w:after="0" w:line="240" w:lineRule="auto"/>
        <w:ind w:left="-567" w:right="283"/>
        <w:rPr>
          <w:rFonts w:ascii="Arial" w:hAnsi="Arial" w:cs="Arial"/>
          <w:sz w:val="20"/>
          <w:szCs w:val="20"/>
          <w:lang w:val="en-GB"/>
        </w:rPr>
      </w:pPr>
      <w:r w:rsidRPr="00264431">
        <w:rPr>
          <w:rFonts w:ascii="Arial" w:hAnsi="Arial" w:cs="Arial"/>
          <w:sz w:val="20"/>
          <w:szCs w:val="20"/>
        </w:rPr>
        <w:t xml:space="preserve">1. Луцкая И.К. Практическая стоматология. — Минск: Белорусская наука. </w:t>
      </w:r>
      <w:r w:rsidRPr="00264431">
        <w:rPr>
          <w:rFonts w:ascii="Arial" w:hAnsi="Arial" w:cs="Arial"/>
          <w:sz w:val="20"/>
          <w:szCs w:val="20"/>
          <w:lang w:val="en-GB"/>
        </w:rPr>
        <w:t xml:space="preserve">2001. — 360 с. </w:t>
      </w:r>
    </w:p>
    <w:p w:rsidR="00264431" w:rsidRPr="009D5DBC" w:rsidRDefault="00264431" w:rsidP="00592C1A">
      <w:pPr>
        <w:tabs>
          <w:tab w:val="left" w:pos="1440"/>
        </w:tabs>
        <w:spacing w:after="0" w:line="240" w:lineRule="auto"/>
        <w:ind w:left="-567" w:right="283"/>
        <w:rPr>
          <w:rFonts w:ascii="Arial" w:hAnsi="Arial" w:cs="Arial"/>
          <w:sz w:val="20"/>
          <w:szCs w:val="20"/>
          <w:lang w:val="en-US"/>
        </w:rPr>
      </w:pPr>
      <w:r w:rsidRPr="00264431">
        <w:rPr>
          <w:rFonts w:ascii="Arial" w:hAnsi="Arial" w:cs="Arial"/>
          <w:sz w:val="20"/>
          <w:szCs w:val="20"/>
          <w:lang w:val="en-GB"/>
        </w:rPr>
        <w:t xml:space="preserve"> 2. Brannstrom M. Dentin and Pulp in restorative dentistry. Stockholm</w:t>
      </w:r>
      <w:r w:rsidRPr="009D5DBC">
        <w:rPr>
          <w:rFonts w:ascii="Arial" w:hAnsi="Arial" w:cs="Arial"/>
          <w:sz w:val="20"/>
          <w:szCs w:val="20"/>
          <w:lang w:val="en-US"/>
        </w:rPr>
        <w:t xml:space="preserve">. — 1981. — 123 </w:t>
      </w:r>
      <w:r w:rsidRPr="00264431">
        <w:rPr>
          <w:rFonts w:ascii="Arial" w:hAnsi="Arial" w:cs="Arial"/>
          <w:sz w:val="20"/>
          <w:szCs w:val="20"/>
          <w:lang w:val="en-GB"/>
        </w:rPr>
        <w:t>p</w:t>
      </w:r>
      <w:r w:rsidRPr="009D5DBC">
        <w:rPr>
          <w:rFonts w:ascii="Arial" w:hAnsi="Arial" w:cs="Arial"/>
          <w:sz w:val="20"/>
          <w:szCs w:val="20"/>
          <w:lang w:val="en-US"/>
        </w:rPr>
        <w:t xml:space="preserve"> </w:t>
      </w:r>
    </w:p>
    <w:p w:rsidR="00264431" w:rsidRPr="00264431" w:rsidRDefault="00264431" w:rsidP="00592C1A">
      <w:pPr>
        <w:spacing w:after="0" w:line="240" w:lineRule="auto"/>
        <w:ind w:left="-567" w:right="283"/>
        <w:rPr>
          <w:rFonts w:ascii="Arial" w:hAnsi="Arial" w:cs="Arial"/>
          <w:sz w:val="20"/>
          <w:szCs w:val="20"/>
        </w:rPr>
      </w:pPr>
      <w:r w:rsidRPr="00264431">
        <w:rPr>
          <w:rFonts w:ascii="Arial" w:hAnsi="Arial" w:cs="Arial"/>
          <w:sz w:val="20"/>
          <w:szCs w:val="20"/>
        </w:rPr>
        <w:t>3. Балькенхоль М. Внутридентинное закрытие канальцев противодействует гидродинамическому механизму гиперчувствительности // Приложение к журналу Клиническая стоматология. — 2000. — С. 22—2 4</w:t>
      </w:r>
    </w:p>
    <w:p w:rsidR="00264431" w:rsidRPr="00264431" w:rsidRDefault="00264431" w:rsidP="00592C1A">
      <w:pPr>
        <w:spacing w:after="0" w:line="240" w:lineRule="auto"/>
        <w:ind w:left="-567" w:right="283"/>
        <w:rPr>
          <w:rFonts w:ascii="Arial" w:hAnsi="Arial" w:cs="Arial"/>
          <w:sz w:val="20"/>
          <w:szCs w:val="20"/>
        </w:rPr>
      </w:pPr>
      <w:r w:rsidRPr="00264431">
        <w:rPr>
          <w:rFonts w:ascii="Arial" w:hAnsi="Arial" w:cs="Arial"/>
          <w:sz w:val="20"/>
          <w:szCs w:val="20"/>
        </w:rPr>
        <w:t xml:space="preserve">4.Леус П.А. Использование фтора в профилактике кариеса зубов: Аналит. обзор // Мед. новости. — 1995. — №1. — С. 20—26 </w:t>
      </w:r>
    </w:p>
    <w:p w:rsidR="00264431" w:rsidRPr="00264431" w:rsidRDefault="00264431" w:rsidP="00592C1A">
      <w:pPr>
        <w:spacing w:after="0" w:line="240" w:lineRule="auto"/>
        <w:ind w:left="-567" w:right="283"/>
        <w:rPr>
          <w:rFonts w:ascii="Arial" w:hAnsi="Arial" w:cs="Arial"/>
          <w:sz w:val="20"/>
          <w:szCs w:val="20"/>
          <w:lang w:val="en-US"/>
        </w:rPr>
      </w:pPr>
      <w:r w:rsidRPr="00264431">
        <w:rPr>
          <w:rFonts w:ascii="Arial" w:hAnsi="Arial" w:cs="Arial"/>
          <w:sz w:val="20"/>
          <w:szCs w:val="20"/>
        </w:rPr>
        <w:t>5. Окушко В.Р. Клиническая физиология эмали зуба. Киев</w:t>
      </w:r>
      <w:r w:rsidRPr="00264431">
        <w:rPr>
          <w:rFonts w:ascii="Arial" w:hAnsi="Arial" w:cs="Arial"/>
          <w:sz w:val="20"/>
          <w:szCs w:val="20"/>
          <w:lang w:val="en-US"/>
        </w:rPr>
        <w:t xml:space="preserve">: </w:t>
      </w:r>
      <w:r w:rsidRPr="00264431">
        <w:rPr>
          <w:rFonts w:ascii="Arial" w:hAnsi="Arial" w:cs="Arial"/>
          <w:sz w:val="20"/>
          <w:szCs w:val="20"/>
        </w:rPr>
        <w:t>Здоровье</w:t>
      </w:r>
      <w:r w:rsidRPr="00264431">
        <w:rPr>
          <w:rFonts w:ascii="Arial" w:hAnsi="Arial" w:cs="Arial"/>
          <w:sz w:val="20"/>
          <w:szCs w:val="20"/>
          <w:lang w:val="en-US"/>
        </w:rPr>
        <w:t>. — 1984. — 64c.</w:t>
      </w:r>
    </w:p>
    <w:p w:rsidR="00264431" w:rsidRPr="00264431" w:rsidRDefault="00264431" w:rsidP="00592C1A">
      <w:pPr>
        <w:spacing w:after="0" w:line="240" w:lineRule="auto"/>
        <w:ind w:left="-567" w:right="283"/>
        <w:rPr>
          <w:rFonts w:ascii="Arial" w:hAnsi="Arial" w:cs="Arial"/>
          <w:sz w:val="20"/>
          <w:szCs w:val="20"/>
          <w:lang w:val="en-GB"/>
        </w:rPr>
      </w:pPr>
      <w:r w:rsidRPr="00264431">
        <w:rPr>
          <w:rFonts w:ascii="Arial" w:hAnsi="Arial" w:cs="Arial"/>
          <w:sz w:val="20"/>
          <w:szCs w:val="20"/>
          <w:lang w:val="en-GB"/>
        </w:rPr>
        <w:t xml:space="preserve">6. </w:t>
      </w:r>
      <w:r w:rsidRPr="00264431">
        <w:rPr>
          <w:rFonts w:ascii="Arial" w:hAnsi="Arial" w:cs="Arial"/>
          <w:sz w:val="20"/>
          <w:szCs w:val="20"/>
          <w:lang w:val="en-US"/>
        </w:rPr>
        <w:t>Schiff</w:t>
      </w:r>
      <w:r w:rsidRPr="00264431">
        <w:rPr>
          <w:rFonts w:ascii="Arial" w:hAnsi="Arial" w:cs="Arial"/>
          <w:sz w:val="20"/>
          <w:szCs w:val="20"/>
          <w:lang w:val="en-GB"/>
        </w:rPr>
        <w:t xml:space="preserve"> </w:t>
      </w:r>
      <w:r w:rsidRPr="00264431">
        <w:rPr>
          <w:rFonts w:ascii="Arial" w:hAnsi="Arial" w:cs="Arial"/>
          <w:sz w:val="20"/>
          <w:szCs w:val="20"/>
          <w:lang w:val="en-US"/>
        </w:rPr>
        <w:t>T</w:t>
      </w:r>
      <w:r w:rsidRPr="00264431">
        <w:rPr>
          <w:rFonts w:ascii="Arial" w:hAnsi="Arial" w:cs="Arial"/>
          <w:sz w:val="20"/>
          <w:szCs w:val="20"/>
          <w:lang w:val="en-GB"/>
        </w:rPr>
        <w:t>.</w:t>
      </w:r>
      <w:r w:rsidRPr="00264431">
        <w:rPr>
          <w:rFonts w:ascii="Arial" w:hAnsi="Arial" w:cs="Arial"/>
          <w:sz w:val="20"/>
          <w:szCs w:val="20"/>
          <w:lang w:val="en-US"/>
        </w:rPr>
        <w:t>et</w:t>
      </w:r>
      <w:r w:rsidRPr="00264431">
        <w:rPr>
          <w:rFonts w:ascii="Arial" w:hAnsi="Arial" w:cs="Arial"/>
          <w:sz w:val="20"/>
          <w:szCs w:val="20"/>
          <w:lang w:val="en-GB"/>
        </w:rPr>
        <w:t xml:space="preserve"> </w:t>
      </w:r>
      <w:r w:rsidRPr="00264431">
        <w:rPr>
          <w:rFonts w:ascii="Arial" w:hAnsi="Arial" w:cs="Arial"/>
          <w:sz w:val="20"/>
          <w:szCs w:val="20"/>
          <w:lang w:val="en-US"/>
        </w:rPr>
        <w:t>al.Desinsitizing Effect of a Stabilized Stannous Fluoride/Sodium Hexametaphosphate Dentifrice.-Compend Contin Educ Dent.,2005,26.-p.35-40</w:t>
      </w:r>
    </w:p>
    <w:p w:rsidR="00264431" w:rsidRPr="00264431" w:rsidRDefault="00264431" w:rsidP="00592C1A">
      <w:pPr>
        <w:spacing w:after="0" w:line="240" w:lineRule="auto"/>
        <w:ind w:right="283" w:firstLine="567"/>
        <w:rPr>
          <w:rFonts w:ascii="Arial" w:hAnsi="Arial" w:cs="Arial"/>
          <w:sz w:val="20"/>
          <w:szCs w:val="20"/>
          <w:lang w:val="en-GB"/>
        </w:rPr>
      </w:pPr>
    </w:p>
    <w:p w:rsidR="00264431" w:rsidRPr="00264431" w:rsidRDefault="00264431" w:rsidP="00592C1A">
      <w:pPr>
        <w:spacing w:after="0" w:line="240" w:lineRule="auto"/>
        <w:ind w:right="283" w:firstLine="567"/>
        <w:rPr>
          <w:rFonts w:ascii="Arial" w:hAnsi="Arial" w:cs="Arial"/>
          <w:sz w:val="20"/>
          <w:szCs w:val="20"/>
          <w:lang w:val="en-GB"/>
        </w:rPr>
      </w:pPr>
    </w:p>
    <w:p w:rsidR="00264431" w:rsidRPr="0067383A" w:rsidRDefault="00264431" w:rsidP="00592C1A">
      <w:pPr>
        <w:spacing w:after="0" w:line="240" w:lineRule="auto"/>
        <w:ind w:left="-567" w:right="283"/>
        <w:jc w:val="both"/>
        <w:rPr>
          <w:rFonts w:ascii="Arial" w:hAnsi="Arial" w:cs="Arial"/>
          <w:b/>
          <w:sz w:val="20"/>
          <w:szCs w:val="20"/>
          <w:lang w:val="kk-KZ"/>
        </w:rPr>
      </w:pPr>
      <w:r w:rsidRPr="0067383A">
        <w:rPr>
          <w:rFonts w:ascii="Arial" w:hAnsi="Arial" w:cs="Arial"/>
          <w:b/>
          <w:sz w:val="20"/>
          <w:szCs w:val="20"/>
          <w:lang w:val="kk-KZ"/>
        </w:rPr>
        <w:t xml:space="preserve">ТІСТЕРДІҢ ҚАТТЫ ТІНДЕРІНІҢ СЕЗІМТАЛДЫҒЫНЫҢ АРТУЫНДА (ГИПЕРЕСТЕЗИЯ) BLEND-A-MED PRO-EXPERT SENSITIVE  </w:t>
      </w:r>
      <w:r w:rsidR="0067383A" w:rsidRPr="0067383A">
        <w:rPr>
          <w:rFonts w:ascii="Arial" w:hAnsi="Arial" w:cs="Arial"/>
          <w:b/>
          <w:sz w:val="20"/>
          <w:szCs w:val="20"/>
          <w:lang w:val="kk-KZ"/>
        </w:rPr>
        <w:t>ТІС СЫҚПАСЫНЫҢ ТИІМДІЛІГІ</w:t>
      </w:r>
    </w:p>
    <w:p w:rsidR="00264431" w:rsidRPr="00CB3969" w:rsidRDefault="00264431" w:rsidP="00592C1A">
      <w:pPr>
        <w:spacing w:after="0" w:line="240" w:lineRule="auto"/>
        <w:ind w:left="-567" w:right="283"/>
        <w:jc w:val="both"/>
        <w:rPr>
          <w:rFonts w:ascii="Arial" w:hAnsi="Arial" w:cs="Arial"/>
          <w:b/>
          <w:sz w:val="20"/>
          <w:szCs w:val="20"/>
          <w:lang w:val="kk-KZ"/>
        </w:rPr>
      </w:pPr>
      <w:r w:rsidRPr="00CB3969">
        <w:rPr>
          <w:rFonts w:ascii="Arial" w:hAnsi="Arial" w:cs="Arial"/>
          <w:b/>
          <w:sz w:val="20"/>
          <w:szCs w:val="20"/>
          <w:lang w:val="kk-KZ"/>
        </w:rPr>
        <w:t>Б.Ч.Чжен</w:t>
      </w:r>
    </w:p>
    <w:p w:rsidR="00264431" w:rsidRPr="00264431" w:rsidRDefault="00264431" w:rsidP="00592C1A">
      <w:pPr>
        <w:spacing w:after="0" w:line="240" w:lineRule="auto"/>
        <w:ind w:left="-567" w:right="283"/>
        <w:jc w:val="both"/>
        <w:rPr>
          <w:rFonts w:ascii="Arial" w:hAnsi="Arial" w:cs="Arial"/>
          <w:sz w:val="20"/>
          <w:szCs w:val="20"/>
          <w:lang w:val="kk-KZ"/>
        </w:rPr>
      </w:pPr>
    </w:p>
    <w:p w:rsidR="00264431" w:rsidRPr="00264431" w:rsidRDefault="002A2970" w:rsidP="00592C1A">
      <w:pPr>
        <w:spacing w:after="0" w:line="240" w:lineRule="auto"/>
        <w:ind w:left="-567" w:right="283"/>
        <w:jc w:val="both"/>
        <w:rPr>
          <w:rFonts w:ascii="Arial" w:hAnsi="Arial" w:cs="Arial"/>
          <w:sz w:val="20"/>
          <w:szCs w:val="20"/>
          <w:lang w:val="kk-KZ"/>
        </w:rPr>
      </w:pPr>
      <w:r w:rsidRPr="002A2970">
        <w:rPr>
          <w:rFonts w:ascii="Arial" w:hAnsi="Arial" w:cs="Arial"/>
          <w:b/>
          <w:sz w:val="20"/>
          <w:szCs w:val="20"/>
          <w:lang w:val="kk-KZ"/>
        </w:rPr>
        <w:t>Түйін</w:t>
      </w:r>
      <w:r w:rsidRPr="00264431">
        <w:rPr>
          <w:rFonts w:ascii="Arial" w:hAnsi="Arial" w:cs="Arial"/>
          <w:sz w:val="20"/>
          <w:szCs w:val="20"/>
          <w:lang w:val="kk-KZ"/>
        </w:rPr>
        <w:t xml:space="preserve"> </w:t>
      </w:r>
      <w:r w:rsidR="00264431" w:rsidRPr="00264431">
        <w:rPr>
          <w:rFonts w:ascii="Arial" w:hAnsi="Arial" w:cs="Arial"/>
          <w:sz w:val="20"/>
          <w:szCs w:val="20"/>
          <w:lang w:val="kk-KZ"/>
        </w:rPr>
        <w:t xml:space="preserve">Пародонттың созылмалы қабыну үдерісіндегі көріністе, 18-28 жастағы тістердің  қатты тіндерінің сезімталдығының артуында, 24 науқаста құрамында калий нитраты мен натрий фториді бар белсенді сапалы    BLEND-A-MED PRO-EXPERT SENSITIVE  тіс  сықпасының тиімділігін зерделеудің нәтижелері көрсетілген. Пародонттың созылмалы қабыну үдерісінде тістердің сезімталдығы жоғары болған науқастарда, BLEND-A-MED PRO-EXPERT SENSITIVE  арнайы сықпасының клиникалық тиімділігінің жоғарылығы туралы, зерттелген талдаулардың нәтижелері куәландырады. Сықпаны қолдану мерзімі созылған кезде, оның сезімдадықтыққа  қарсы тиімділігі артады. </w:t>
      </w:r>
    </w:p>
    <w:p w:rsidR="00264431" w:rsidRPr="002A2970" w:rsidRDefault="002A2970" w:rsidP="00592C1A">
      <w:pPr>
        <w:ind w:left="-567"/>
        <w:rPr>
          <w:rFonts w:ascii="Arial" w:hAnsi="Arial" w:cs="Arial"/>
          <w:sz w:val="20"/>
          <w:szCs w:val="20"/>
          <w:lang w:val="kk-KZ"/>
        </w:rPr>
      </w:pPr>
      <w:r w:rsidRPr="002A2970">
        <w:rPr>
          <w:rFonts w:ascii="Arial" w:hAnsi="Arial" w:cs="Arial"/>
          <w:b/>
          <w:sz w:val="20"/>
          <w:szCs w:val="20"/>
          <w:lang w:val="kk-KZ"/>
        </w:rPr>
        <w:t>Түйінді сөздер</w:t>
      </w:r>
      <w:r w:rsidRPr="002A2970">
        <w:rPr>
          <w:rFonts w:ascii="Arial" w:hAnsi="Arial" w:cs="Arial"/>
          <w:sz w:val="20"/>
          <w:szCs w:val="20"/>
          <w:lang w:val="kk-KZ"/>
        </w:rPr>
        <w:t xml:space="preserve">  </w:t>
      </w:r>
      <w:r w:rsidR="00264431" w:rsidRPr="002A2970">
        <w:rPr>
          <w:rFonts w:ascii="Arial" w:hAnsi="Arial" w:cs="Arial"/>
          <w:sz w:val="20"/>
          <w:szCs w:val="20"/>
          <w:lang w:val="kk-KZ"/>
        </w:rPr>
        <w:t>тістер, сезімталдықтың артуы, пародонт, емдеу, калий нитраты, натрий фториді, BLEND-A-MED PRO-EXPERT SENSITIVE.</w:t>
      </w:r>
    </w:p>
    <w:p w:rsidR="00264431" w:rsidRPr="00264431" w:rsidRDefault="00264431" w:rsidP="00592C1A">
      <w:pPr>
        <w:spacing w:after="0" w:line="240" w:lineRule="auto"/>
        <w:ind w:left="-567" w:right="283"/>
        <w:jc w:val="both"/>
        <w:rPr>
          <w:rFonts w:ascii="Arial" w:hAnsi="Arial" w:cs="Arial"/>
          <w:sz w:val="20"/>
          <w:szCs w:val="20"/>
          <w:lang w:val="kk-KZ"/>
        </w:rPr>
      </w:pPr>
    </w:p>
    <w:p w:rsidR="00264431" w:rsidRPr="00264431" w:rsidRDefault="0067383A" w:rsidP="00592C1A">
      <w:pPr>
        <w:shd w:val="clear" w:color="auto" w:fill="FFFFFF"/>
        <w:spacing w:after="0" w:line="240" w:lineRule="auto"/>
        <w:ind w:left="-567" w:right="283"/>
        <w:jc w:val="both"/>
        <w:rPr>
          <w:rFonts w:ascii="Arial" w:hAnsi="Arial" w:cs="Arial"/>
          <w:b/>
          <w:caps/>
          <w:spacing w:val="-11"/>
          <w:sz w:val="20"/>
          <w:szCs w:val="20"/>
          <w:lang w:val="en-US"/>
        </w:rPr>
      </w:pPr>
      <w:r w:rsidRPr="00EE5132">
        <w:rPr>
          <w:rStyle w:val="hps"/>
          <w:rFonts w:ascii="Arial" w:hAnsi="Arial" w:cs="Arial"/>
          <w:b/>
          <w:sz w:val="20"/>
          <w:szCs w:val="20"/>
          <w:lang w:val="en-US"/>
        </w:rPr>
        <w:t>EFFICIENCY</w:t>
      </w:r>
      <w:r w:rsidRPr="00EE5132">
        <w:rPr>
          <w:rStyle w:val="longtext"/>
          <w:rFonts w:ascii="Arial" w:hAnsi="Arial" w:cs="Arial"/>
          <w:b/>
          <w:sz w:val="20"/>
          <w:szCs w:val="20"/>
          <w:lang w:val="en-US"/>
        </w:rPr>
        <w:t xml:space="preserve"> </w:t>
      </w:r>
      <w:r w:rsidR="00264431" w:rsidRPr="00264431">
        <w:rPr>
          <w:rFonts w:ascii="Arial" w:hAnsi="Arial" w:cs="Arial"/>
          <w:b/>
          <w:caps/>
          <w:spacing w:val="-11"/>
          <w:sz w:val="20"/>
          <w:szCs w:val="20"/>
          <w:lang w:val="en-US"/>
        </w:rPr>
        <w:t>of BLEND-A-MED PRO-EXPERT SENSITIVE toothpaste in patients with hyperesthesia of dental hard tissues</w:t>
      </w:r>
    </w:p>
    <w:p w:rsidR="00264431" w:rsidRPr="009D5B9E" w:rsidRDefault="00264431" w:rsidP="00592C1A">
      <w:pPr>
        <w:shd w:val="clear" w:color="auto" w:fill="FFFFFF"/>
        <w:spacing w:after="0" w:line="240" w:lineRule="auto"/>
        <w:ind w:left="-567" w:right="283"/>
        <w:jc w:val="both"/>
        <w:rPr>
          <w:rFonts w:ascii="Arial" w:hAnsi="Arial" w:cs="Arial"/>
          <w:b/>
          <w:sz w:val="20"/>
          <w:szCs w:val="20"/>
          <w:lang w:val="en-US"/>
        </w:rPr>
      </w:pPr>
      <w:r w:rsidRPr="009D5B9E">
        <w:rPr>
          <w:rFonts w:ascii="Arial" w:hAnsi="Arial" w:cs="Arial"/>
          <w:b/>
          <w:sz w:val="20"/>
          <w:szCs w:val="20"/>
          <w:lang w:val="en-US"/>
        </w:rPr>
        <w:t>B.Ch. Chjen</w:t>
      </w:r>
    </w:p>
    <w:p w:rsidR="002A2970" w:rsidRPr="009D5B9E" w:rsidRDefault="002A2970" w:rsidP="00592C1A">
      <w:pPr>
        <w:shd w:val="clear" w:color="auto" w:fill="FFFFFF"/>
        <w:spacing w:after="0" w:line="240" w:lineRule="auto"/>
        <w:ind w:left="-567" w:right="283"/>
        <w:jc w:val="both"/>
        <w:rPr>
          <w:rFonts w:ascii="Arial" w:hAnsi="Arial" w:cs="Arial"/>
          <w:b/>
          <w:spacing w:val="-2"/>
          <w:sz w:val="20"/>
          <w:szCs w:val="20"/>
          <w:lang w:val="en-US"/>
        </w:rPr>
      </w:pPr>
    </w:p>
    <w:p w:rsidR="00264431" w:rsidRPr="00264431" w:rsidRDefault="002A2970" w:rsidP="00592C1A">
      <w:pPr>
        <w:shd w:val="clear" w:color="auto" w:fill="FFFFFF"/>
        <w:spacing w:after="0" w:line="240" w:lineRule="auto"/>
        <w:ind w:left="-567" w:right="283"/>
        <w:jc w:val="both"/>
        <w:rPr>
          <w:rFonts w:ascii="Arial" w:hAnsi="Arial" w:cs="Arial"/>
          <w:sz w:val="20"/>
          <w:szCs w:val="20"/>
          <w:lang w:val="en-US"/>
        </w:rPr>
      </w:pPr>
      <w:r w:rsidRPr="002A2970">
        <w:rPr>
          <w:rFonts w:ascii="Arial" w:hAnsi="Arial" w:cs="Arial"/>
          <w:b/>
          <w:spacing w:val="-2"/>
          <w:sz w:val="20"/>
          <w:szCs w:val="20"/>
          <w:lang w:val="en-US"/>
        </w:rPr>
        <w:t>Abstract</w:t>
      </w:r>
      <w:r>
        <w:rPr>
          <w:rFonts w:ascii="Arial" w:hAnsi="Arial" w:cs="Arial"/>
          <w:spacing w:val="-2"/>
          <w:sz w:val="20"/>
          <w:szCs w:val="20"/>
          <w:lang w:val="en-US"/>
        </w:rPr>
        <w:t xml:space="preserve"> </w:t>
      </w:r>
      <w:r w:rsidR="00264431" w:rsidRPr="00264431">
        <w:rPr>
          <w:rFonts w:ascii="Arial" w:hAnsi="Arial" w:cs="Arial"/>
          <w:spacing w:val="-2"/>
          <w:sz w:val="20"/>
          <w:szCs w:val="20"/>
          <w:lang w:val="en-US"/>
        </w:rPr>
        <w:t xml:space="preserve">The results from study of efficacy of Blend-a-med PRO EXPERT </w:t>
      </w:r>
      <w:r w:rsidR="00264431" w:rsidRPr="00264431">
        <w:rPr>
          <w:rFonts w:ascii="Arial" w:hAnsi="Arial" w:cs="Arial"/>
          <w:sz w:val="20"/>
          <w:szCs w:val="20"/>
          <w:lang w:val="en-US"/>
        </w:rPr>
        <w:t xml:space="preserve">SENSITIVE toothpaste, containing potassium nitrate and sodium fluoride as active ingredients, in 24 patients (18-28 years old) with hyperesthesia of dental hard tissues secondary to chronic periodontium inflammation have been presented. Analysis of the obtained data demonstrated high clinical efficiency of special </w:t>
      </w:r>
      <w:r w:rsidR="00264431" w:rsidRPr="00264431">
        <w:rPr>
          <w:rFonts w:ascii="Arial" w:hAnsi="Arial" w:cs="Arial"/>
          <w:spacing w:val="-1"/>
          <w:sz w:val="20"/>
          <w:szCs w:val="20"/>
          <w:lang w:val="en-US"/>
        </w:rPr>
        <w:t xml:space="preserve">Blend-a-med PRO EXPERT </w:t>
      </w:r>
      <w:r w:rsidR="00264431" w:rsidRPr="00264431">
        <w:rPr>
          <w:rFonts w:ascii="Arial" w:hAnsi="Arial" w:cs="Arial"/>
          <w:sz w:val="20"/>
          <w:szCs w:val="20"/>
          <w:lang w:val="en-US"/>
        </w:rPr>
        <w:t xml:space="preserve">SENSITIVE toothpaste when used in patients with dental hyperesthesia secondary to chronic inflammatory process in periodontal tissues. It was observed that long-term using potentiates the anti-hyperesthetic effect of the toothpaste.  </w:t>
      </w:r>
    </w:p>
    <w:p w:rsidR="00264431" w:rsidRPr="00264431" w:rsidRDefault="00264431" w:rsidP="00592C1A">
      <w:pPr>
        <w:shd w:val="clear" w:color="auto" w:fill="FFFFFF"/>
        <w:spacing w:after="0" w:line="240" w:lineRule="auto"/>
        <w:ind w:left="-567" w:right="283"/>
        <w:jc w:val="both"/>
        <w:rPr>
          <w:rFonts w:ascii="Arial" w:hAnsi="Arial" w:cs="Arial"/>
          <w:sz w:val="20"/>
          <w:szCs w:val="20"/>
          <w:lang w:val="en-US"/>
        </w:rPr>
      </w:pPr>
      <w:r w:rsidRPr="002A2970">
        <w:rPr>
          <w:rFonts w:ascii="Arial" w:hAnsi="Arial" w:cs="Arial"/>
          <w:b/>
          <w:sz w:val="20"/>
          <w:szCs w:val="20"/>
          <w:lang w:val="en-US"/>
        </w:rPr>
        <w:t>Keywords:</w:t>
      </w:r>
      <w:r w:rsidRPr="00264431">
        <w:rPr>
          <w:rFonts w:ascii="Arial" w:hAnsi="Arial" w:cs="Arial"/>
          <w:sz w:val="20"/>
          <w:szCs w:val="20"/>
          <w:lang w:val="en-US"/>
        </w:rPr>
        <w:t xml:space="preserve"> </w:t>
      </w:r>
      <w:r w:rsidR="002A2970" w:rsidRPr="006D06D7">
        <w:rPr>
          <w:rStyle w:val="hps"/>
          <w:lang w:val="en-US"/>
        </w:rPr>
        <w:t>teeth</w:t>
      </w:r>
      <w:r w:rsidR="002A2970" w:rsidRPr="006D06D7">
        <w:rPr>
          <w:lang w:val="en-US"/>
        </w:rPr>
        <w:t xml:space="preserve">, treatment, </w:t>
      </w:r>
      <w:r w:rsidR="002A2970" w:rsidRPr="006D06D7">
        <w:rPr>
          <w:rStyle w:val="hps"/>
          <w:lang w:val="en-US"/>
        </w:rPr>
        <w:t>diskolorit</w:t>
      </w:r>
      <w:r w:rsidR="002A2970" w:rsidRPr="006D06D7">
        <w:rPr>
          <w:lang w:val="en-US"/>
        </w:rPr>
        <w:t xml:space="preserve">, hydrogen peroxide, </w:t>
      </w:r>
      <w:r w:rsidR="002A2970" w:rsidRPr="006D06D7">
        <w:rPr>
          <w:rStyle w:val="hps"/>
          <w:lang w:val="en-US"/>
        </w:rPr>
        <w:t>sodium fluoride,</w:t>
      </w:r>
      <w:r w:rsidR="002A2970" w:rsidRPr="006D06D7">
        <w:rPr>
          <w:lang w:val="en-US"/>
        </w:rPr>
        <w:t xml:space="preserve"> </w:t>
      </w:r>
      <w:r w:rsidR="002A2970" w:rsidRPr="00264431">
        <w:rPr>
          <w:rFonts w:ascii="Arial" w:hAnsi="Arial" w:cs="Arial"/>
          <w:sz w:val="20"/>
          <w:szCs w:val="20"/>
          <w:lang w:val="en-US"/>
        </w:rPr>
        <w:t>Blend-a-med PRO EXPERT SENSITIVE</w:t>
      </w:r>
      <w:r w:rsidRPr="00264431">
        <w:rPr>
          <w:rFonts w:ascii="Arial" w:hAnsi="Arial" w:cs="Arial"/>
          <w:sz w:val="20"/>
          <w:szCs w:val="20"/>
          <w:lang w:val="en-US"/>
        </w:rPr>
        <w:t xml:space="preserve">, hyperesthesia, periodontium </w:t>
      </w:r>
    </w:p>
    <w:p w:rsidR="00264431" w:rsidRPr="00264431" w:rsidRDefault="00264431" w:rsidP="00592C1A">
      <w:pPr>
        <w:spacing w:after="0" w:line="240" w:lineRule="auto"/>
        <w:ind w:right="283"/>
        <w:jc w:val="both"/>
        <w:rPr>
          <w:rFonts w:ascii="Arial" w:hAnsi="Arial" w:cs="Arial"/>
          <w:sz w:val="20"/>
          <w:szCs w:val="20"/>
          <w:lang w:val="en-US"/>
        </w:rPr>
      </w:pPr>
    </w:p>
    <w:p w:rsidR="00541AB6" w:rsidRPr="00010172" w:rsidRDefault="00541AB6" w:rsidP="00592C1A">
      <w:pPr>
        <w:spacing w:after="0" w:line="240" w:lineRule="auto"/>
        <w:ind w:right="283"/>
        <w:jc w:val="both"/>
        <w:rPr>
          <w:rFonts w:ascii="Arial" w:hAnsi="Arial" w:cs="Arial"/>
          <w:sz w:val="20"/>
          <w:szCs w:val="20"/>
          <w:lang w:val="en-US"/>
        </w:rPr>
      </w:pPr>
    </w:p>
    <w:p w:rsidR="00264431" w:rsidRPr="00A273AE" w:rsidRDefault="00264431" w:rsidP="00592C1A">
      <w:pPr>
        <w:spacing w:after="0" w:line="240" w:lineRule="auto"/>
        <w:ind w:left="-567" w:right="283"/>
        <w:jc w:val="both"/>
        <w:rPr>
          <w:rFonts w:ascii="Arial" w:eastAsia="Times New Roman" w:hAnsi="Arial" w:cs="Arial"/>
          <w:sz w:val="20"/>
          <w:szCs w:val="20"/>
        </w:rPr>
      </w:pPr>
      <w:r w:rsidRPr="00A273AE">
        <w:rPr>
          <w:rFonts w:ascii="Arial" w:eastAsia="Times New Roman" w:hAnsi="Arial" w:cs="Arial"/>
          <w:sz w:val="20"/>
          <w:szCs w:val="20"/>
        </w:rPr>
        <w:lastRenderedPageBreak/>
        <w:t>УДК 616.311.2-002.616-08:615.2</w:t>
      </w:r>
    </w:p>
    <w:p w:rsidR="0067383A" w:rsidRDefault="0067383A" w:rsidP="00592C1A">
      <w:pPr>
        <w:spacing w:after="0" w:line="240" w:lineRule="auto"/>
        <w:ind w:left="-567" w:right="283"/>
        <w:jc w:val="both"/>
        <w:rPr>
          <w:rFonts w:ascii="Arial" w:hAnsi="Arial" w:cs="Arial"/>
          <w:b/>
          <w:sz w:val="20"/>
          <w:szCs w:val="20"/>
        </w:rPr>
      </w:pPr>
    </w:p>
    <w:p w:rsidR="00264431" w:rsidRPr="0067383A" w:rsidRDefault="00264431" w:rsidP="00592C1A">
      <w:pPr>
        <w:spacing w:after="0" w:line="240" w:lineRule="auto"/>
        <w:ind w:left="-567" w:right="283"/>
        <w:jc w:val="both"/>
        <w:rPr>
          <w:rFonts w:ascii="Arial" w:eastAsia="Times New Roman" w:hAnsi="Arial" w:cs="Arial"/>
          <w:b/>
          <w:sz w:val="20"/>
          <w:szCs w:val="20"/>
        </w:rPr>
      </w:pPr>
      <w:r w:rsidRPr="0067383A">
        <w:rPr>
          <w:rFonts w:ascii="Arial" w:eastAsia="Times New Roman" w:hAnsi="Arial" w:cs="Arial"/>
          <w:b/>
          <w:sz w:val="20"/>
          <w:szCs w:val="20"/>
        </w:rPr>
        <w:t xml:space="preserve">ПРИМЕНЕНИЕ ГИДРООКИСИ МЕДИ КАЛЬЦИЯ В КОМПЛЕКСНОМ ЛЕЧЕНИИ ХРОНИЧЕСКОГО ГИНГИВИТА И </w:t>
      </w:r>
      <w:r w:rsidR="0067383A">
        <w:rPr>
          <w:rFonts w:ascii="Arial" w:hAnsi="Arial" w:cs="Arial"/>
          <w:b/>
          <w:sz w:val="20"/>
          <w:szCs w:val="20"/>
        </w:rPr>
        <w:t>ГЕНЕРАЛИЗОВАННОГО ПАРОДОНТИТА</w:t>
      </w:r>
    </w:p>
    <w:p w:rsidR="00264431" w:rsidRPr="0067383A" w:rsidRDefault="00264431" w:rsidP="00592C1A">
      <w:pPr>
        <w:spacing w:after="0" w:line="240" w:lineRule="auto"/>
        <w:ind w:left="-567" w:right="283"/>
        <w:jc w:val="both"/>
        <w:rPr>
          <w:rFonts w:ascii="Arial" w:eastAsia="Times New Roman" w:hAnsi="Arial" w:cs="Arial"/>
          <w:b/>
          <w:sz w:val="20"/>
          <w:szCs w:val="20"/>
        </w:rPr>
      </w:pPr>
    </w:p>
    <w:p w:rsidR="00264431" w:rsidRPr="007E2027" w:rsidRDefault="00264431" w:rsidP="00592C1A">
      <w:pPr>
        <w:spacing w:after="0" w:line="240" w:lineRule="auto"/>
        <w:ind w:left="-567" w:right="283"/>
        <w:jc w:val="both"/>
        <w:rPr>
          <w:rFonts w:ascii="Arial" w:eastAsia="Times New Roman" w:hAnsi="Arial" w:cs="Arial"/>
          <w:b/>
          <w:sz w:val="20"/>
          <w:szCs w:val="20"/>
        </w:rPr>
      </w:pPr>
      <w:r w:rsidRPr="007E2027">
        <w:rPr>
          <w:rFonts w:ascii="Arial" w:eastAsia="Times New Roman" w:hAnsi="Arial" w:cs="Arial"/>
          <w:b/>
          <w:sz w:val="20"/>
          <w:szCs w:val="20"/>
        </w:rPr>
        <w:t>Л.В.НАЛЕТОВА</w:t>
      </w:r>
    </w:p>
    <w:p w:rsidR="00264431" w:rsidRPr="007E2027" w:rsidRDefault="00264431" w:rsidP="00592C1A">
      <w:pPr>
        <w:spacing w:after="0" w:line="240" w:lineRule="auto"/>
        <w:ind w:left="-567" w:right="283"/>
        <w:jc w:val="both"/>
        <w:rPr>
          <w:rFonts w:ascii="Arial" w:eastAsia="Times New Roman" w:hAnsi="Arial" w:cs="Arial"/>
          <w:i/>
          <w:sz w:val="20"/>
          <w:szCs w:val="20"/>
        </w:rPr>
      </w:pPr>
      <w:r w:rsidRPr="007E2027">
        <w:rPr>
          <w:rFonts w:ascii="Arial" w:eastAsia="Times New Roman" w:hAnsi="Arial" w:cs="Arial"/>
          <w:i/>
          <w:sz w:val="20"/>
          <w:szCs w:val="20"/>
        </w:rPr>
        <w:t>Городская студенческая поликлиника, г.Алматы</w:t>
      </w:r>
    </w:p>
    <w:p w:rsidR="00264431" w:rsidRPr="00264431" w:rsidRDefault="00264431" w:rsidP="00592C1A">
      <w:pPr>
        <w:spacing w:after="0" w:line="240" w:lineRule="auto"/>
        <w:ind w:left="-567" w:right="283"/>
        <w:jc w:val="both"/>
        <w:rPr>
          <w:rFonts w:ascii="Arial" w:eastAsia="Times New Roman" w:hAnsi="Arial" w:cs="Arial"/>
          <w:sz w:val="20"/>
          <w:szCs w:val="20"/>
        </w:rPr>
      </w:pPr>
    </w:p>
    <w:p w:rsidR="00264431" w:rsidRPr="00264431" w:rsidRDefault="00264431" w:rsidP="00592C1A">
      <w:pPr>
        <w:spacing w:after="0" w:line="240" w:lineRule="auto"/>
        <w:ind w:left="-567" w:right="283"/>
        <w:jc w:val="both"/>
        <w:rPr>
          <w:rFonts w:ascii="Arial" w:eastAsia="Times New Roman" w:hAnsi="Arial" w:cs="Arial"/>
          <w:sz w:val="20"/>
          <w:szCs w:val="20"/>
        </w:rPr>
      </w:pPr>
      <w:r w:rsidRPr="00264431">
        <w:rPr>
          <w:rFonts w:ascii="Arial" w:eastAsia="Times New Roman" w:hAnsi="Arial" w:cs="Arial"/>
          <w:sz w:val="20"/>
          <w:szCs w:val="20"/>
        </w:rPr>
        <w:t>Представлены результаты лечения хронического гингивита и генерализованного пародонтита с использованием Гидроокиси меди кальция у 32 больных .У 22 больных был диагностирован хронический катаральный гингивит, у 10-генерализованный пародонтит .Описана методика применения Гидроокиси меди кальция в составе комплексной терапии пародонта. Установлено,что  использование Гидроокиси меди кальция вызывает быстрое стихание воспалительных явлений в пародонте и способствует ремиссии заболевания. Первые положительные результаты наблюдались через 1-2 дня после начала лечения: происходило снижение болевого синдрома, кровоточивости и отека десневого края. Отмечена стабильность полученных результатов.</w:t>
      </w:r>
    </w:p>
    <w:p w:rsidR="00264431" w:rsidRPr="00264431" w:rsidRDefault="00264431" w:rsidP="00592C1A">
      <w:pPr>
        <w:spacing w:after="0" w:line="240" w:lineRule="auto"/>
        <w:ind w:left="-567" w:right="283"/>
        <w:jc w:val="both"/>
        <w:rPr>
          <w:rFonts w:ascii="Arial" w:eastAsia="Times New Roman" w:hAnsi="Arial" w:cs="Arial"/>
          <w:sz w:val="20"/>
          <w:szCs w:val="20"/>
        </w:rPr>
      </w:pPr>
      <w:r w:rsidRPr="007E2027">
        <w:rPr>
          <w:rFonts w:ascii="Arial" w:eastAsia="Times New Roman" w:hAnsi="Arial" w:cs="Arial"/>
          <w:b/>
          <w:sz w:val="20"/>
          <w:szCs w:val="20"/>
        </w:rPr>
        <w:t>Ключевые слова</w:t>
      </w:r>
      <w:r w:rsidRPr="00264431">
        <w:rPr>
          <w:rFonts w:ascii="Arial" w:eastAsia="Times New Roman" w:hAnsi="Arial" w:cs="Arial"/>
          <w:sz w:val="20"/>
          <w:szCs w:val="20"/>
        </w:rPr>
        <w:t>: пародонт,пародонтит,гингивит,лечение,Гидроокись меди кальция</w:t>
      </w:r>
    </w:p>
    <w:p w:rsidR="00264431" w:rsidRPr="00264431" w:rsidRDefault="00264431" w:rsidP="00592C1A">
      <w:pPr>
        <w:spacing w:after="0" w:line="240" w:lineRule="auto"/>
        <w:ind w:right="283"/>
        <w:jc w:val="both"/>
        <w:rPr>
          <w:rFonts w:ascii="Arial" w:eastAsia="Times New Roman" w:hAnsi="Arial" w:cs="Arial"/>
          <w:sz w:val="20"/>
          <w:szCs w:val="20"/>
        </w:rPr>
      </w:pPr>
    </w:p>
    <w:p w:rsidR="00264431" w:rsidRPr="00264431" w:rsidRDefault="00264431" w:rsidP="00592C1A">
      <w:pPr>
        <w:tabs>
          <w:tab w:val="left" w:pos="360"/>
        </w:tabs>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Высокая распространенность  воспалительно-деструктивных заболеваний пародонта подчеркивает необходимость разработки эффективных методов профилактики и лечения хронического гингивита и генерализованного пародонтита. Известно, что хронический воспалительно-деструктивный процесс в пародонте, являясь источником интоксикации и сенсибилизации организма, оказывает неблагоприятное влияние на состояние здоровья .</w:t>
      </w:r>
    </w:p>
    <w:p w:rsidR="00264431" w:rsidRPr="00264431" w:rsidRDefault="00264431" w:rsidP="00592C1A">
      <w:pPr>
        <w:tabs>
          <w:tab w:val="left" w:pos="360"/>
        </w:tabs>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Установлена этиопатогенетическая роль бактерий и продуктов их жизнедеятельности при хроническом воспалительном и воспалительно-деструктивном процессе в  пародонте. Микроорганизмы выделяют токсины и антигенные субстанции, проникающие в ткани и вызывающие воспалительные реакции .Многочисленные исследования показали, что определенные виды микрофлоры обладают различной степенью патогенности в отношении тканей пародонта [ 1,2,3].</w:t>
      </w:r>
    </w:p>
    <w:p w:rsidR="00264431" w:rsidRPr="00264431" w:rsidRDefault="00264431" w:rsidP="00592C1A">
      <w:pPr>
        <w:tabs>
          <w:tab w:val="left" w:pos="360"/>
        </w:tabs>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Учитывая роль микрофлоры в генезе хронического гингивита и пародонтита разработка методов, предусматривающих  использование  антибактериальных препаратов, обладающих высокой активностью в подавлении  роста и размножения пародонтопатогенной флоры представляется актуальной задачей. Местная антибактериальная терапия имеет существенные преимущества перед общей, т.к.позволяет более эффективно воздействовать на микрофлору пародонтального кармана [4,5]. Важное значение имеет также способ применения препарата для местного лечения.</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С этой точки зрения представляет интерес Гидроокись меди-кальция [</w:t>
      </w:r>
      <w:r w:rsidRPr="00264431">
        <w:rPr>
          <w:rFonts w:ascii="Arial" w:eastAsia="Times New Roman" w:hAnsi="Arial" w:cs="Arial"/>
          <w:sz w:val="20"/>
          <w:szCs w:val="20"/>
          <w:lang w:val="en-US"/>
        </w:rPr>
        <w:t>CuCa</w:t>
      </w:r>
      <w:r w:rsidRPr="00264431">
        <w:rPr>
          <w:rFonts w:ascii="Arial" w:eastAsia="Times New Roman" w:hAnsi="Arial" w:cs="Arial"/>
          <w:sz w:val="20"/>
          <w:szCs w:val="20"/>
        </w:rPr>
        <w:t>(</w:t>
      </w:r>
      <w:r w:rsidRPr="00264431">
        <w:rPr>
          <w:rFonts w:ascii="Arial" w:eastAsia="Times New Roman" w:hAnsi="Arial" w:cs="Arial"/>
          <w:sz w:val="20"/>
          <w:szCs w:val="20"/>
          <w:lang w:val="en-US"/>
        </w:rPr>
        <w:t>OH</w:t>
      </w:r>
      <w:r w:rsidRPr="00264431">
        <w:rPr>
          <w:rFonts w:ascii="Arial" w:eastAsia="Times New Roman" w:hAnsi="Arial" w:cs="Arial"/>
          <w:sz w:val="20"/>
          <w:szCs w:val="20"/>
        </w:rPr>
        <w:t>)</w:t>
      </w:r>
      <w:r w:rsidRPr="00264431">
        <w:rPr>
          <w:rFonts w:ascii="Arial" w:eastAsia="Times New Roman" w:hAnsi="Arial" w:cs="Arial"/>
          <w:sz w:val="20"/>
          <w:szCs w:val="20"/>
          <w:vertAlign w:val="subscript"/>
        </w:rPr>
        <w:t>2</w:t>
      </w:r>
      <w:r w:rsidRPr="00264431">
        <w:rPr>
          <w:rFonts w:ascii="Arial" w:eastAsia="Times New Roman" w:hAnsi="Arial" w:cs="Arial"/>
          <w:sz w:val="20"/>
          <w:szCs w:val="20"/>
        </w:rPr>
        <w:t xml:space="preserve"> ], которая является</w:t>
      </w:r>
      <w:r w:rsidRPr="00264431">
        <w:rPr>
          <w:rFonts w:ascii="Arial" w:eastAsia="Times New Roman" w:hAnsi="Arial" w:cs="Arial"/>
          <w:b/>
          <w:sz w:val="20"/>
          <w:szCs w:val="20"/>
        </w:rPr>
        <w:t xml:space="preserve"> </w:t>
      </w:r>
      <w:r w:rsidRPr="00264431">
        <w:rPr>
          <w:rFonts w:ascii="Arial" w:eastAsia="Times New Roman" w:hAnsi="Arial" w:cs="Arial"/>
          <w:sz w:val="20"/>
          <w:szCs w:val="20"/>
        </w:rPr>
        <w:t>стабилизированной системой из 3 действующих компонентов, находящихся в равновесии друг с другом: ионов гидроксикупрата, ионов коллоиодной гидроокиси меди, гидроксильных ионов. Положительные свойства Са(ОН)</w:t>
      </w:r>
      <w:r w:rsidRPr="00264431">
        <w:rPr>
          <w:rFonts w:ascii="Arial" w:eastAsia="Times New Roman" w:hAnsi="Arial" w:cs="Arial"/>
          <w:sz w:val="20"/>
          <w:szCs w:val="20"/>
          <w:vertAlign w:val="subscript"/>
        </w:rPr>
        <w:t>2</w:t>
      </w:r>
      <w:r w:rsidRPr="00264431">
        <w:rPr>
          <w:rFonts w:ascii="Arial" w:eastAsia="Times New Roman" w:hAnsi="Arial" w:cs="Arial"/>
          <w:sz w:val="20"/>
          <w:szCs w:val="20"/>
        </w:rPr>
        <w:t xml:space="preserve">, то есть избирательное протеолитическое действие по отношению к микробам, сохраняются и в гидроокиси меди-кальция, который обладает в 100 раз большей дезинфицирующей активностью, чем гидроокись кальция. </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 xml:space="preserve"> Высокая дезинфицирующая способность Гидроокиси меди кальция объясняется извлечением серы из аминокислот протеинов, то есть поливалентным бактерицидным действием ионов меди С</w:t>
      </w:r>
      <w:r w:rsidRPr="00264431">
        <w:rPr>
          <w:rFonts w:ascii="Arial" w:eastAsia="Times New Roman" w:hAnsi="Arial" w:cs="Arial"/>
          <w:sz w:val="20"/>
          <w:szCs w:val="20"/>
          <w:lang w:val="en-US"/>
        </w:rPr>
        <w:t>u</w:t>
      </w:r>
      <w:r w:rsidRPr="00264431">
        <w:rPr>
          <w:rFonts w:ascii="Arial" w:eastAsia="Times New Roman" w:hAnsi="Arial" w:cs="Arial"/>
          <w:sz w:val="20"/>
          <w:szCs w:val="20"/>
        </w:rPr>
        <w:t xml:space="preserve"> ++ или </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b/>
          <w:sz w:val="20"/>
          <w:szCs w:val="20"/>
        </w:rPr>
        <w:t>(</w:t>
      </w:r>
      <w:r w:rsidRPr="00264431">
        <w:rPr>
          <w:rFonts w:ascii="Arial" w:eastAsia="Times New Roman" w:hAnsi="Arial" w:cs="Arial"/>
          <w:sz w:val="20"/>
          <w:szCs w:val="20"/>
          <w:lang w:val="en-US"/>
        </w:rPr>
        <w:t>Cu</w:t>
      </w:r>
      <w:r w:rsidRPr="00264431">
        <w:rPr>
          <w:rFonts w:ascii="Arial" w:eastAsia="Times New Roman" w:hAnsi="Arial" w:cs="Arial"/>
          <w:sz w:val="20"/>
          <w:szCs w:val="20"/>
        </w:rPr>
        <w:t>(ОН)</w:t>
      </w:r>
      <w:r w:rsidRPr="00264431">
        <w:rPr>
          <w:rFonts w:ascii="Arial" w:eastAsia="Times New Roman" w:hAnsi="Arial" w:cs="Arial"/>
          <w:sz w:val="20"/>
          <w:szCs w:val="20"/>
          <w:vertAlign w:val="subscript"/>
        </w:rPr>
        <w:t xml:space="preserve"> 4</w:t>
      </w:r>
      <w:r w:rsidRPr="00264431">
        <w:rPr>
          <w:rFonts w:ascii="Arial" w:eastAsia="Times New Roman" w:hAnsi="Arial" w:cs="Arial"/>
          <w:b/>
          <w:sz w:val="20"/>
          <w:szCs w:val="20"/>
        </w:rPr>
        <w:t>)</w:t>
      </w:r>
      <w:r w:rsidRPr="00264431">
        <w:rPr>
          <w:rFonts w:ascii="Arial" w:eastAsia="Times New Roman" w:hAnsi="Arial" w:cs="Arial"/>
          <w:b/>
          <w:sz w:val="20"/>
          <w:szCs w:val="20"/>
          <w:vertAlign w:val="superscript"/>
        </w:rPr>
        <w:t>2</w:t>
      </w:r>
      <w:r w:rsidRPr="00264431">
        <w:rPr>
          <w:rFonts w:ascii="Arial" w:eastAsia="Times New Roman" w:hAnsi="Arial" w:cs="Arial"/>
          <w:sz w:val="20"/>
          <w:szCs w:val="20"/>
          <w:vertAlign w:val="superscript"/>
        </w:rPr>
        <w:t>-</w:t>
      </w:r>
      <w:r w:rsidRPr="00264431">
        <w:rPr>
          <w:rFonts w:ascii="Arial" w:eastAsia="Times New Roman" w:hAnsi="Arial" w:cs="Arial"/>
          <w:sz w:val="20"/>
          <w:szCs w:val="20"/>
        </w:rPr>
        <w:t>. Одновременное действие двух друг от друга совершенно независимых принципов, а именно протеолиза и извлечения серы, ведет к тому, что гидроокись меди-кальция имеет значительно большую дезинфицирующую силу, чем гидроокись кальция. Перманентность бактерицидного действия гидроокиси меди-кальция основана на способности сульфида меди под действием кислорода вновь превращаться в сульфат  меди, способный вновь вступать в реакцию с серосодержащими белками микробов. Кроме того эта система способна лизировать пораженный эпителий и образовывать аргонитно-кальцитную мембрану на границе со здоровой тканью, препятствующей врастанию эпителия в пародонтальный карман. Ионы меди оказывают выраженное стимулирующее действие на остеогенез. Соединения меди усиливают не только образование костной ткани, но и возникновение коллагена соединительной ткани.</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 xml:space="preserve">Специфическая защитная функция меди состоит также в предотвращении деструкции тканей ферментами и токсинами бактерий. Так при концентрации меди 0,05% наблюдалось значительное подавление активности стрептококков. Выделение кислот различными видами молочно-кислых бактерий подавлялась при концентрации меди 2-100 мкг/см3. </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Целью настоящего исследования явилась оценка эффективности  лечения хронического гингивита и генерализованного пародонтита с применением гидроокиси меди кальция в составе комплексной терапии.</w:t>
      </w:r>
    </w:p>
    <w:p w:rsidR="00264431" w:rsidRPr="00264431" w:rsidRDefault="00264431" w:rsidP="00592C1A">
      <w:pPr>
        <w:spacing w:after="0" w:line="240" w:lineRule="auto"/>
        <w:ind w:left="-567" w:right="283" w:firstLine="567"/>
        <w:jc w:val="both"/>
        <w:outlineLvl w:val="0"/>
        <w:rPr>
          <w:rFonts w:ascii="Arial" w:eastAsia="Times New Roman" w:hAnsi="Arial" w:cs="Arial"/>
          <w:sz w:val="20"/>
          <w:szCs w:val="20"/>
        </w:rPr>
      </w:pPr>
      <w:r w:rsidRPr="00264431">
        <w:rPr>
          <w:rFonts w:ascii="Arial" w:eastAsia="Times New Roman" w:hAnsi="Arial" w:cs="Arial"/>
          <w:sz w:val="20"/>
          <w:szCs w:val="20"/>
        </w:rPr>
        <w:lastRenderedPageBreak/>
        <w:t xml:space="preserve"> Нами проведено клиническое исследование и лечение 32 больных в возрасте от 18 до 26 лет с хроническим воспалительным процессом в пародонте. У 22(68,75%) больных диагностировали хронический катаральный гингивит, у 10 (31,25%) - генерализованный пародонтит легкой степени.</w:t>
      </w:r>
    </w:p>
    <w:p w:rsidR="00264431" w:rsidRPr="00264431" w:rsidRDefault="00264431" w:rsidP="00592C1A">
      <w:pPr>
        <w:spacing w:after="0" w:line="240" w:lineRule="auto"/>
        <w:ind w:left="-567" w:right="283" w:firstLine="567"/>
        <w:jc w:val="both"/>
        <w:outlineLvl w:val="0"/>
        <w:rPr>
          <w:rFonts w:ascii="Arial" w:eastAsia="Times New Roman" w:hAnsi="Arial" w:cs="Arial"/>
          <w:sz w:val="20"/>
          <w:szCs w:val="20"/>
        </w:rPr>
      </w:pPr>
      <w:r w:rsidRPr="00264431">
        <w:rPr>
          <w:rFonts w:ascii="Arial" w:eastAsia="Times New Roman" w:hAnsi="Arial" w:cs="Arial"/>
          <w:sz w:val="20"/>
          <w:szCs w:val="20"/>
        </w:rPr>
        <w:t xml:space="preserve">Клинические исследования предусматривали сбор анамнеза и объективных данных, характеризующих общее состояние и стоматологический статус пациентов. Состояние пародонта оценивали с помощью индексов кровоточивости по </w:t>
      </w:r>
      <w:r w:rsidRPr="00264431">
        <w:rPr>
          <w:rFonts w:ascii="Arial" w:eastAsia="Times New Roman" w:hAnsi="Arial" w:cs="Arial"/>
          <w:sz w:val="20"/>
          <w:szCs w:val="20"/>
          <w:lang w:val="en-US"/>
        </w:rPr>
        <w:t>Mulemann</w:t>
      </w:r>
      <w:r w:rsidRPr="00264431">
        <w:rPr>
          <w:rFonts w:ascii="Arial" w:eastAsia="Times New Roman" w:hAnsi="Arial" w:cs="Arial"/>
          <w:sz w:val="20"/>
          <w:szCs w:val="20"/>
        </w:rPr>
        <w:t xml:space="preserve"> и </w:t>
      </w:r>
      <w:r w:rsidRPr="00264431">
        <w:rPr>
          <w:rFonts w:ascii="Arial" w:eastAsia="Times New Roman" w:hAnsi="Arial" w:cs="Arial"/>
          <w:sz w:val="20"/>
          <w:szCs w:val="20"/>
          <w:lang w:val="en-US"/>
        </w:rPr>
        <w:t>Son</w:t>
      </w:r>
      <w:r w:rsidRPr="00264431">
        <w:rPr>
          <w:rFonts w:ascii="Arial" w:eastAsia="Times New Roman" w:hAnsi="Arial" w:cs="Arial"/>
          <w:sz w:val="20"/>
          <w:szCs w:val="20"/>
        </w:rPr>
        <w:t xml:space="preserve"> (</w:t>
      </w:r>
      <w:r w:rsidRPr="00264431">
        <w:rPr>
          <w:rFonts w:ascii="Arial" w:eastAsia="Times New Roman" w:hAnsi="Arial" w:cs="Arial"/>
          <w:sz w:val="20"/>
          <w:szCs w:val="20"/>
          <w:lang w:val="en-US"/>
        </w:rPr>
        <w:t>SBI</w:t>
      </w:r>
      <w:r w:rsidRPr="00264431">
        <w:rPr>
          <w:rFonts w:ascii="Arial" w:eastAsia="Times New Roman" w:hAnsi="Arial" w:cs="Arial"/>
          <w:sz w:val="20"/>
          <w:szCs w:val="20"/>
        </w:rPr>
        <w:t xml:space="preserve">), гингивального индекса РМА, пародонтального индекса </w:t>
      </w:r>
      <w:r w:rsidRPr="00264431">
        <w:rPr>
          <w:rFonts w:ascii="Arial" w:eastAsia="Times New Roman" w:hAnsi="Arial" w:cs="Arial"/>
          <w:sz w:val="20"/>
          <w:szCs w:val="20"/>
          <w:lang w:val="en-US"/>
        </w:rPr>
        <w:t>PI</w:t>
      </w:r>
      <w:r w:rsidRPr="00264431">
        <w:rPr>
          <w:rFonts w:ascii="Arial" w:eastAsia="Times New Roman" w:hAnsi="Arial" w:cs="Arial"/>
          <w:sz w:val="20"/>
          <w:szCs w:val="20"/>
        </w:rPr>
        <w:t>.Гигиеническое состояние полости рта определяли с помощью индекса Грина-Вермиллиона (</w:t>
      </w:r>
      <w:r w:rsidRPr="00264431">
        <w:rPr>
          <w:rFonts w:ascii="Arial" w:eastAsia="Times New Roman" w:hAnsi="Arial" w:cs="Arial"/>
          <w:sz w:val="20"/>
          <w:szCs w:val="20"/>
          <w:lang w:val="en-US"/>
        </w:rPr>
        <w:t>OHI</w:t>
      </w:r>
      <w:r w:rsidRPr="00264431">
        <w:rPr>
          <w:rFonts w:ascii="Arial" w:eastAsia="Times New Roman" w:hAnsi="Arial" w:cs="Arial"/>
          <w:sz w:val="20"/>
          <w:szCs w:val="20"/>
        </w:rPr>
        <w:t>)</w:t>
      </w:r>
    </w:p>
    <w:p w:rsidR="00264431" w:rsidRPr="00264431" w:rsidRDefault="00264431" w:rsidP="00592C1A">
      <w:pPr>
        <w:spacing w:after="0" w:line="240" w:lineRule="auto"/>
        <w:ind w:left="-567" w:right="283" w:firstLine="567"/>
        <w:jc w:val="both"/>
        <w:outlineLvl w:val="0"/>
        <w:rPr>
          <w:rFonts w:ascii="Arial" w:eastAsia="Times New Roman" w:hAnsi="Arial" w:cs="Arial"/>
          <w:sz w:val="20"/>
          <w:szCs w:val="20"/>
        </w:rPr>
      </w:pPr>
      <w:r w:rsidRPr="00264431">
        <w:rPr>
          <w:rFonts w:ascii="Arial" w:eastAsia="Times New Roman" w:hAnsi="Arial" w:cs="Arial"/>
          <w:sz w:val="20"/>
          <w:szCs w:val="20"/>
        </w:rPr>
        <w:t xml:space="preserve">Всем больным провели удаление зубных отложений  с помощью ультразвукового аппарата с последующей полировкой пришеечной области  зубов и промыванием карманов теплым физиологическим раствором. Затем край десны обрабатывали теплым воздухом и изолировали десну стандартными валиками. Гидроокись меди кальция вводили в десневой желобок и карманы на бумажных пинах. Длительность процедуры составляла 15 минут. Курс лечения состоял из 5-7 ежедневных сеансов. Больные в домашних условиях проводили 2-х кратную чистку зубов, при этом качество гигиенического ухода за полостью рта контролировали с помощью индикаторных средств перед началом  каждого лечебного сеанса. </w:t>
      </w:r>
    </w:p>
    <w:p w:rsidR="00264431" w:rsidRPr="00264431" w:rsidRDefault="00264431" w:rsidP="00592C1A">
      <w:pPr>
        <w:spacing w:after="0" w:line="240" w:lineRule="auto"/>
        <w:ind w:left="-567" w:right="283" w:firstLine="567"/>
        <w:jc w:val="both"/>
        <w:outlineLvl w:val="0"/>
        <w:rPr>
          <w:rFonts w:ascii="Arial" w:eastAsia="Times New Roman" w:hAnsi="Arial" w:cs="Arial"/>
          <w:sz w:val="20"/>
          <w:szCs w:val="20"/>
        </w:rPr>
      </w:pPr>
      <w:r w:rsidRPr="00264431">
        <w:rPr>
          <w:rFonts w:ascii="Arial" w:eastAsia="Times New Roman" w:hAnsi="Arial" w:cs="Arial"/>
          <w:sz w:val="20"/>
          <w:szCs w:val="20"/>
        </w:rPr>
        <w:t xml:space="preserve">Результаты исследований показали, что у  всех наблюдаемых пациентов отмечался высокий уровень индекса </w:t>
      </w:r>
      <w:r w:rsidRPr="00264431">
        <w:rPr>
          <w:rFonts w:ascii="Arial" w:eastAsia="Times New Roman" w:hAnsi="Arial" w:cs="Arial"/>
          <w:sz w:val="20"/>
          <w:szCs w:val="20"/>
          <w:lang w:val="en-US"/>
        </w:rPr>
        <w:t>OHI</w:t>
      </w:r>
      <w:r w:rsidRPr="00264431">
        <w:rPr>
          <w:rFonts w:ascii="Arial" w:eastAsia="Times New Roman" w:hAnsi="Arial" w:cs="Arial"/>
          <w:sz w:val="20"/>
          <w:szCs w:val="20"/>
        </w:rPr>
        <w:t>,который составил у больных с гингивитом и пародонтитом , соответственно,2,25</w:t>
      </w:r>
      <w:r w:rsidRPr="00264431">
        <w:rPr>
          <w:rFonts w:ascii="Arial" w:eastAsia="Times New Roman" w:hAnsi="Arial" w:cs="Arial"/>
          <w:sz w:val="20"/>
          <w:szCs w:val="20"/>
          <w:u w:val="single"/>
        </w:rPr>
        <w:t>+</w:t>
      </w:r>
      <w:r w:rsidRPr="00264431">
        <w:rPr>
          <w:rFonts w:ascii="Arial" w:eastAsia="Times New Roman" w:hAnsi="Arial" w:cs="Arial"/>
          <w:sz w:val="20"/>
          <w:szCs w:val="20"/>
        </w:rPr>
        <w:t>1,2 и 2,3</w:t>
      </w:r>
      <w:r w:rsidRPr="00264431">
        <w:rPr>
          <w:rFonts w:ascii="Arial" w:eastAsia="Times New Roman" w:hAnsi="Arial" w:cs="Arial"/>
          <w:sz w:val="20"/>
          <w:szCs w:val="20"/>
          <w:u w:val="single"/>
        </w:rPr>
        <w:t>+</w:t>
      </w:r>
      <w:r w:rsidRPr="00264431">
        <w:rPr>
          <w:rFonts w:ascii="Arial" w:eastAsia="Times New Roman" w:hAnsi="Arial" w:cs="Arial"/>
          <w:sz w:val="20"/>
          <w:szCs w:val="20"/>
        </w:rPr>
        <w:t>0,8 баллов, что свидетельствовало о неудовлетворительном гигиеническом  состоянии  полости рта.</w:t>
      </w:r>
    </w:p>
    <w:p w:rsidR="00264431" w:rsidRPr="00264431" w:rsidRDefault="00806233" w:rsidP="00592C1A">
      <w:pPr>
        <w:spacing w:after="0" w:line="240" w:lineRule="auto"/>
        <w:ind w:left="-567" w:right="283" w:firstLine="567"/>
        <w:jc w:val="both"/>
        <w:outlineLvl w:val="0"/>
        <w:rPr>
          <w:rFonts w:ascii="Arial" w:eastAsia="Times New Roman" w:hAnsi="Arial" w:cs="Arial"/>
          <w:sz w:val="20"/>
          <w:szCs w:val="20"/>
        </w:rPr>
      </w:pPr>
      <w:r>
        <w:rPr>
          <w:rFonts w:ascii="Arial" w:hAnsi="Arial" w:cs="Arial"/>
          <w:sz w:val="20"/>
          <w:szCs w:val="20"/>
        </w:rPr>
        <w:t xml:space="preserve">У </w:t>
      </w:r>
      <w:r w:rsidR="00264431" w:rsidRPr="00264431">
        <w:rPr>
          <w:rFonts w:ascii="Arial" w:eastAsia="Times New Roman" w:hAnsi="Arial" w:cs="Arial"/>
          <w:sz w:val="20"/>
          <w:szCs w:val="20"/>
        </w:rPr>
        <w:t>больных катаральным гингивитом нередко на фоне гиперемии и отека слизистой оболочки десны в области фронтальных зубов отмечалась гипертрофия отдельных сосочков с выраженной кровоточивостью.</w:t>
      </w:r>
    </w:p>
    <w:p w:rsidR="00264431" w:rsidRPr="00264431" w:rsidRDefault="00264431" w:rsidP="00592C1A">
      <w:pPr>
        <w:spacing w:after="0" w:line="240" w:lineRule="auto"/>
        <w:ind w:left="-567" w:right="283" w:firstLine="567"/>
        <w:rPr>
          <w:rFonts w:ascii="Arial" w:eastAsia="Times New Roman" w:hAnsi="Arial" w:cs="Arial"/>
          <w:sz w:val="20"/>
          <w:szCs w:val="20"/>
        </w:rPr>
      </w:pPr>
      <w:r w:rsidRPr="00264431">
        <w:rPr>
          <w:rFonts w:ascii="Arial" w:eastAsia="Times New Roman" w:hAnsi="Arial" w:cs="Arial"/>
          <w:sz w:val="20"/>
          <w:szCs w:val="20"/>
        </w:rPr>
        <w:t>При хроническом пародонтите выявлялись карманы глубиной 3-3,5 мм, были выражены отек и гиперемия десневого края, кровоточивость при зондировании дна кармана.</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 xml:space="preserve">В динамике лечения больных с применением Гидроокиси меди кальция отмечалось снижение интенсивности воспалительного процесса в пародонте, о чем свидетельствовала  нормализация  показателей гингивального и пародонтального индексов. Так, у больных с гингивитом динамика показателей, характеризующих состояние краевого пародонта было следующим: индекс </w:t>
      </w:r>
      <w:r w:rsidRPr="00264431">
        <w:rPr>
          <w:rFonts w:ascii="Arial" w:eastAsia="Times New Roman" w:hAnsi="Arial" w:cs="Arial"/>
          <w:sz w:val="20"/>
          <w:szCs w:val="20"/>
          <w:lang w:val="en-US"/>
        </w:rPr>
        <w:t>SBI</w:t>
      </w:r>
      <w:r w:rsidRPr="00264431">
        <w:rPr>
          <w:rFonts w:ascii="Arial" w:eastAsia="Times New Roman" w:hAnsi="Arial" w:cs="Arial"/>
          <w:sz w:val="20"/>
          <w:szCs w:val="20"/>
        </w:rPr>
        <w:t xml:space="preserve"> до лечения составлял 2,43</w:t>
      </w:r>
      <w:r w:rsidRPr="00264431">
        <w:rPr>
          <w:rFonts w:ascii="Arial" w:eastAsia="Times New Roman" w:hAnsi="Arial" w:cs="Arial"/>
          <w:sz w:val="20"/>
          <w:szCs w:val="20"/>
          <w:u w:val="single"/>
        </w:rPr>
        <w:t>+</w:t>
      </w:r>
      <w:r w:rsidRPr="00264431">
        <w:rPr>
          <w:rFonts w:ascii="Arial" w:eastAsia="Times New Roman" w:hAnsi="Arial" w:cs="Arial"/>
          <w:sz w:val="20"/>
          <w:szCs w:val="20"/>
        </w:rPr>
        <w:t>0,25, после лечения -0,23</w:t>
      </w:r>
      <w:r w:rsidRPr="00264431">
        <w:rPr>
          <w:rFonts w:ascii="Arial" w:eastAsia="Times New Roman" w:hAnsi="Arial" w:cs="Arial"/>
          <w:sz w:val="20"/>
          <w:szCs w:val="20"/>
          <w:u w:val="single"/>
        </w:rPr>
        <w:t>+</w:t>
      </w:r>
      <w:r w:rsidRPr="00264431">
        <w:rPr>
          <w:rFonts w:ascii="Arial" w:eastAsia="Times New Roman" w:hAnsi="Arial" w:cs="Arial"/>
          <w:sz w:val="20"/>
          <w:szCs w:val="20"/>
        </w:rPr>
        <w:t>0,1; индекс РМА до лечения был равен 49,8</w:t>
      </w:r>
      <w:r w:rsidRPr="00264431">
        <w:rPr>
          <w:rFonts w:ascii="Arial" w:eastAsia="Times New Roman" w:hAnsi="Arial" w:cs="Arial"/>
          <w:sz w:val="20"/>
          <w:szCs w:val="20"/>
          <w:u w:val="single"/>
        </w:rPr>
        <w:t>+</w:t>
      </w:r>
      <w:r w:rsidRPr="00264431">
        <w:rPr>
          <w:rFonts w:ascii="Arial" w:eastAsia="Times New Roman" w:hAnsi="Arial" w:cs="Arial"/>
          <w:sz w:val="20"/>
          <w:szCs w:val="20"/>
        </w:rPr>
        <w:t>4,8 ,после лечения-3,5</w:t>
      </w:r>
      <w:r w:rsidRPr="00264431">
        <w:rPr>
          <w:rFonts w:ascii="Arial" w:eastAsia="Times New Roman" w:hAnsi="Arial" w:cs="Arial"/>
          <w:sz w:val="20"/>
          <w:szCs w:val="20"/>
          <w:u w:val="single"/>
        </w:rPr>
        <w:t>+</w:t>
      </w:r>
      <w:r w:rsidRPr="00264431">
        <w:rPr>
          <w:rFonts w:ascii="Arial" w:eastAsia="Times New Roman" w:hAnsi="Arial" w:cs="Arial"/>
          <w:sz w:val="20"/>
          <w:szCs w:val="20"/>
        </w:rPr>
        <w:t xml:space="preserve">0,7 балла. У больных генерализованным пародонтитом наблюдалась такая же динамика показателей состояния пародонта. Так, индекс </w:t>
      </w:r>
      <w:r w:rsidRPr="00264431">
        <w:rPr>
          <w:rFonts w:ascii="Arial" w:eastAsia="Times New Roman" w:hAnsi="Arial" w:cs="Arial"/>
          <w:sz w:val="20"/>
          <w:szCs w:val="20"/>
          <w:lang w:val="en-US"/>
        </w:rPr>
        <w:t>SBI</w:t>
      </w:r>
      <w:r w:rsidRPr="00264431">
        <w:rPr>
          <w:rFonts w:ascii="Arial" w:eastAsia="Times New Roman" w:hAnsi="Arial" w:cs="Arial"/>
          <w:sz w:val="20"/>
          <w:szCs w:val="20"/>
        </w:rPr>
        <w:t xml:space="preserve"> до лечения составлял 2,8</w:t>
      </w:r>
      <w:r w:rsidRPr="00264431">
        <w:rPr>
          <w:rFonts w:ascii="Arial" w:eastAsia="Times New Roman" w:hAnsi="Arial" w:cs="Arial"/>
          <w:sz w:val="20"/>
          <w:szCs w:val="20"/>
          <w:u w:val="single"/>
        </w:rPr>
        <w:t>+</w:t>
      </w:r>
      <w:r w:rsidRPr="00264431">
        <w:rPr>
          <w:rFonts w:ascii="Arial" w:eastAsia="Times New Roman" w:hAnsi="Arial" w:cs="Arial"/>
          <w:sz w:val="20"/>
          <w:szCs w:val="20"/>
        </w:rPr>
        <w:t>0,18, после лечения 0,26</w:t>
      </w:r>
      <w:r w:rsidRPr="00264431">
        <w:rPr>
          <w:rFonts w:ascii="Arial" w:eastAsia="Times New Roman" w:hAnsi="Arial" w:cs="Arial"/>
          <w:sz w:val="20"/>
          <w:szCs w:val="20"/>
          <w:u w:val="single"/>
        </w:rPr>
        <w:t>+</w:t>
      </w:r>
      <w:r w:rsidRPr="00264431">
        <w:rPr>
          <w:rFonts w:ascii="Arial" w:eastAsia="Times New Roman" w:hAnsi="Arial" w:cs="Arial"/>
          <w:sz w:val="20"/>
          <w:szCs w:val="20"/>
        </w:rPr>
        <w:t>0</w:t>
      </w:r>
      <w:r w:rsidRPr="00264431">
        <w:rPr>
          <w:rFonts w:ascii="Arial" w:eastAsia="Times New Roman" w:hAnsi="Arial" w:cs="Arial"/>
          <w:sz w:val="20"/>
          <w:szCs w:val="20"/>
          <w:u w:val="single"/>
        </w:rPr>
        <w:t>,</w:t>
      </w:r>
      <w:r w:rsidRPr="00264431">
        <w:rPr>
          <w:rFonts w:ascii="Arial" w:eastAsia="Times New Roman" w:hAnsi="Arial" w:cs="Arial"/>
          <w:sz w:val="20"/>
          <w:szCs w:val="20"/>
        </w:rPr>
        <w:t xml:space="preserve">05;индекс </w:t>
      </w:r>
      <w:r w:rsidRPr="00264431">
        <w:rPr>
          <w:rFonts w:ascii="Arial" w:eastAsia="Times New Roman" w:hAnsi="Arial" w:cs="Arial"/>
          <w:sz w:val="20"/>
          <w:szCs w:val="20"/>
          <w:lang w:val="en-US"/>
        </w:rPr>
        <w:t>PI</w:t>
      </w:r>
      <w:r w:rsidRPr="00264431">
        <w:rPr>
          <w:rFonts w:ascii="Arial" w:eastAsia="Times New Roman" w:hAnsi="Arial" w:cs="Arial"/>
          <w:sz w:val="20"/>
          <w:szCs w:val="20"/>
        </w:rPr>
        <w:t xml:space="preserve">  до лечения был равен 2,68</w:t>
      </w:r>
      <w:r w:rsidRPr="00264431">
        <w:rPr>
          <w:rFonts w:ascii="Arial" w:eastAsia="Times New Roman" w:hAnsi="Arial" w:cs="Arial"/>
          <w:sz w:val="20"/>
          <w:szCs w:val="20"/>
          <w:u w:val="single"/>
        </w:rPr>
        <w:t>+</w:t>
      </w:r>
      <w:r w:rsidRPr="00264431">
        <w:rPr>
          <w:rFonts w:ascii="Arial" w:eastAsia="Times New Roman" w:hAnsi="Arial" w:cs="Arial"/>
          <w:sz w:val="20"/>
          <w:szCs w:val="20"/>
        </w:rPr>
        <w:t>0,42,после лечения его величина снизилась до 0,6</w:t>
      </w:r>
      <w:r w:rsidRPr="00264431">
        <w:rPr>
          <w:rFonts w:ascii="Arial" w:eastAsia="Times New Roman" w:hAnsi="Arial" w:cs="Arial"/>
          <w:sz w:val="20"/>
          <w:szCs w:val="20"/>
          <w:u w:val="single"/>
        </w:rPr>
        <w:t>+</w:t>
      </w:r>
      <w:r w:rsidRPr="00264431">
        <w:rPr>
          <w:rFonts w:ascii="Arial" w:eastAsia="Times New Roman" w:hAnsi="Arial" w:cs="Arial"/>
          <w:sz w:val="20"/>
          <w:szCs w:val="20"/>
        </w:rPr>
        <w:t>0,11балла.</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Таким образом, результаты проведенных исследований показали, что Гидроокись меди кальция в составе комплексной терапии хронического гингивита и пародонтита способствовала быстрому купированию воспалительного процесса в тканях пародонта. Первые положительные результаты обнаруживались уже после 1-2 дней применения препарата- заметно снижался болевой синдром, уменьшалась отечность и кровоточивость десневого края.</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 xml:space="preserve">Наблюдалось снижение показателей индекса </w:t>
      </w:r>
      <w:r w:rsidRPr="00264431">
        <w:rPr>
          <w:rFonts w:ascii="Arial" w:eastAsia="Times New Roman" w:hAnsi="Arial" w:cs="Arial"/>
          <w:sz w:val="20"/>
          <w:szCs w:val="20"/>
          <w:lang w:val="en-US"/>
        </w:rPr>
        <w:t>OHI</w:t>
      </w:r>
      <w:r w:rsidRPr="00264431">
        <w:rPr>
          <w:rFonts w:ascii="Arial" w:eastAsia="Times New Roman" w:hAnsi="Arial" w:cs="Arial"/>
          <w:sz w:val="20"/>
          <w:szCs w:val="20"/>
        </w:rPr>
        <w:t xml:space="preserve">  после лечения у больных гингивитом и пародонтитом, составив, соответственно, 0,22</w:t>
      </w:r>
      <w:r w:rsidRPr="00264431">
        <w:rPr>
          <w:rFonts w:ascii="Arial" w:eastAsia="Times New Roman" w:hAnsi="Arial" w:cs="Arial"/>
          <w:sz w:val="20"/>
          <w:szCs w:val="20"/>
          <w:u w:val="single"/>
        </w:rPr>
        <w:t>+</w:t>
      </w:r>
      <w:r w:rsidRPr="00264431">
        <w:rPr>
          <w:rFonts w:ascii="Arial" w:eastAsia="Times New Roman" w:hAnsi="Arial" w:cs="Arial"/>
          <w:sz w:val="20"/>
          <w:szCs w:val="20"/>
        </w:rPr>
        <w:t>0,01 и 0,3</w:t>
      </w:r>
      <w:r w:rsidRPr="00264431">
        <w:rPr>
          <w:rFonts w:ascii="Arial" w:eastAsia="Times New Roman" w:hAnsi="Arial" w:cs="Arial"/>
          <w:sz w:val="20"/>
          <w:szCs w:val="20"/>
          <w:u w:val="single"/>
        </w:rPr>
        <w:t>+</w:t>
      </w:r>
      <w:r w:rsidRPr="00264431">
        <w:rPr>
          <w:rFonts w:ascii="Arial" w:eastAsia="Times New Roman" w:hAnsi="Arial" w:cs="Arial"/>
          <w:sz w:val="20"/>
          <w:szCs w:val="20"/>
        </w:rPr>
        <w:t>0,012 балла, что свидетельствовало о нормализации гигиенического состояния полости рта под влиянием проведенного лечения.</w:t>
      </w:r>
    </w:p>
    <w:p w:rsidR="00264431" w:rsidRPr="00264431" w:rsidRDefault="00264431" w:rsidP="00592C1A">
      <w:pPr>
        <w:spacing w:after="0" w:line="240" w:lineRule="auto"/>
        <w:ind w:left="-567" w:right="283" w:firstLine="567"/>
        <w:jc w:val="both"/>
        <w:rPr>
          <w:rFonts w:ascii="Arial" w:eastAsia="Times New Roman" w:hAnsi="Arial" w:cs="Arial"/>
          <w:sz w:val="20"/>
          <w:szCs w:val="20"/>
        </w:rPr>
      </w:pPr>
      <w:r w:rsidRPr="00264431">
        <w:rPr>
          <w:rFonts w:ascii="Arial" w:eastAsia="Times New Roman" w:hAnsi="Arial" w:cs="Arial"/>
          <w:sz w:val="20"/>
          <w:szCs w:val="20"/>
        </w:rPr>
        <w:t>Полученные нами данные об эффективности Гидроокиси меди кальция при лечении хронического гингивита и пародонтита позволяют рекомендовать его для использования  в составе комплексной терапии воспалительных заболеваний пародонта.</w:t>
      </w:r>
    </w:p>
    <w:p w:rsidR="00264431" w:rsidRPr="00264431" w:rsidRDefault="00264431" w:rsidP="00592C1A">
      <w:pPr>
        <w:spacing w:after="0" w:line="240" w:lineRule="auto"/>
        <w:ind w:left="-567" w:right="283" w:firstLine="567"/>
        <w:rPr>
          <w:rFonts w:ascii="Arial" w:eastAsia="Times New Roman" w:hAnsi="Arial" w:cs="Arial"/>
          <w:sz w:val="20"/>
          <w:szCs w:val="20"/>
        </w:rPr>
      </w:pPr>
    </w:p>
    <w:p w:rsidR="00264431" w:rsidRPr="00264431" w:rsidRDefault="00264431" w:rsidP="00592C1A">
      <w:pPr>
        <w:spacing w:after="0" w:line="240" w:lineRule="auto"/>
        <w:ind w:left="-567" w:right="283"/>
        <w:jc w:val="both"/>
        <w:rPr>
          <w:rFonts w:ascii="Arial" w:eastAsia="Times New Roman" w:hAnsi="Arial" w:cs="Arial"/>
          <w:sz w:val="20"/>
          <w:szCs w:val="20"/>
        </w:rPr>
      </w:pPr>
      <w:r w:rsidRPr="00264431">
        <w:rPr>
          <w:rFonts w:ascii="Arial" w:eastAsia="Times New Roman" w:hAnsi="Arial" w:cs="Arial"/>
          <w:sz w:val="20"/>
          <w:szCs w:val="20"/>
        </w:rPr>
        <w:t>Литература</w:t>
      </w:r>
    </w:p>
    <w:p w:rsidR="00264431" w:rsidRPr="00264431" w:rsidRDefault="00264431" w:rsidP="00592C1A">
      <w:pPr>
        <w:spacing w:after="0" w:line="240" w:lineRule="auto"/>
        <w:ind w:left="-567" w:right="283"/>
        <w:jc w:val="both"/>
        <w:rPr>
          <w:rFonts w:ascii="Arial" w:eastAsia="Times New Roman" w:hAnsi="Arial" w:cs="Arial"/>
          <w:sz w:val="20"/>
          <w:szCs w:val="20"/>
        </w:rPr>
      </w:pPr>
      <w:r w:rsidRPr="00264431">
        <w:rPr>
          <w:rFonts w:ascii="Arial" w:eastAsia="Times New Roman" w:hAnsi="Arial" w:cs="Arial"/>
          <w:sz w:val="20"/>
          <w:szCs w:val="20"/>
        </w:rPr>
        <w:t>Иванов В.С.Заболевания пародонта.М.:Медицина,1989.-270с.</w:t>
      </w:r>
    </w:p>
    <w:p w:rsidR="00264431" w:rsidRPr="00264431" w:rsidRDefault="00264431" w:rsidP="00592C1A">
      <w:pPr>
        <w:spacing w:after="0" w:line="240" w:lineRule="auto"/>
        <w:ind w:left="-567" w:right="283"/>
        <w:jc w:val="both"/>
        <w:rPr>
          <w:rFonts w:ascii="Arial" w:eastAsia="Times New Roman" w:hAnsi="Arial" w:cs="Arial"/>
          <w:sz w:val="20"/>
          <w:szCs w:val="20"/>
        </w:rPr>
      </w:pPr>
      <w:r w:rsidRPr="00264431">
        <w:rPr>
          <w:rFonts w:ascii="Arial" w:eastAsia="Times New Roman" w:hAnsi="Arial" w:cs="Arial"/>
          <w:sz w:val="20"/>
          <w:szCs w:val="20"/>
        </w:rPr>
        <w:t>Грудянов А.И.Пародонтология.Избр.лекции.-М.:Стоматология,1997.-123с.</w:t>
      </w:r>
    </w:p>
    <w:p w:rsidR="00264431" w:rsidRPr="00264431" w:rsidRDefault="00264431" w:rsidP="00592C1A">
      <w:pPr>
        <w:spacing w:after="0" w:line="240" w:lineRule="auto"/>
        <w:ind w:left="-567" w:right="283"/>
        <w:jc w:val="both"/>
        <w:rPr>
          <w:rFonts w:ascii="Arial" w:eastAsia="Times New Roman" w:hAnsi="Arial" w:cs="Arial"/>
          <w:sz w:val="20"/>
          <w:szCs w:val="20"/>
          <w:lang w:val="en-US"/>
        </w:rPr>
      </w:pPr>
      <w:r w:rsidRPr="00264431">
        <w:rPr>
          <w:rFonts w:ascii="Arial" w:eastAsia="Times New Roman" w:hAnsi="Arial" w:cs="Arial"/>
          <w:sz w:val="20"/>
          <w:szCs w:val="20"/>
          <w:lang w:val="en-US"/>
        </w:rPr>
        <w:t>Flemmig T.F.Klinische Parodontologie.In:Korber E.,Klaiber B.(Hrsg.):Dent-Praxis, Thieme,Stuttgart,New York 1993</w:t>
      </w:r>
    </w:p>
    <w:p w:rsidR="00264431" w:rsidRPr="00264431" w:rsidRDefault="00264431" w:rsidP="00592C1A">
      <w:pPr>
        <w:spacing w:after="0" w:line="240" w:lineRule="auto"/>
        <w:ind w:left="-567" w:right="283"/>
        <w:jc w:val="both"/>
        <w:rPr>
          <w:rFonts w:ascii="Arial" w:eastAsia="Times New Roman" w:hAnsi="Arial" w:cs="Arial"/>
          <w:sz w:val="20"/>
          <w:szCs w:val="20"/>
          <w:lang w:val="en-US"/>
        </w:rPr>
      </w:pPr>
      <w:r w:rsidRPr="00A273AE">
        <w:rPr>
          <w:rFonts w:ascii="Arial" w:eastAsia="Times New Roman" w:hAnsi="Arial" w:cs="Arial"/>
          <w:sz w:val="20"/>
          <w:szCs w:val="20"/>
          <w:lang w:val="en-US"/>
        </w:rPr>
        <w:t>Flemmig</w:t>
      </w:r>
      <w:r w:rsidRPr="00264431">
        <w:rPr>
          <w:rFonts w:ascii="Arial" w:eastAsia="Times New Roman" w:hAnsi="Arial" w:cs="Arial"/>
          <w:sz w:val="20"/>
          <w:szCs w:val="20"/>
          <w:lang w:val="en-US"/>
        </w:rPr>
        <w:t xml:space="preserve"> T.F.Grundprinzipien und neue Konzepte in der Prevention marginaler Parodontopatien.Zahnartzl.Mitt.80,918(1990)</w:t>
      </w:r>
    </w:p>
    <w:p w:rsidR="00264431" w:rsidRPr="00264431" w:rsidRDefault="00264431" w:rsidP="00592C1A">
      <w:pPr>
        <w:spacing w:after="0" w:line="240" w:lineRule="auto"/>
        <w:ind w:left="-567" w:right="283"/>
        <w:jc w:val="both"/>
        <w:rPr>
          <w:rFonts w:ascii="Arial" w:eastAsia="Times New Roman" w:hAnsi="Arial" w:cs="Arial"/>
          <w:sz w:val="20"/>
          <w:szCs w:val="20"/>
          <w:lang w:val="en-US"/>
        </w:rPr>
      </w:pPr>
      <w:r w:rsidRPr="00264431">
        <w:rPr>
          <w:rFonts w:ascii="Arial" w:eastAsia="Times New Roman" w:hAnsi="Arial" w:cs="Arial"/>
          <w:sz w:val="20"/>
          <w:szCs w:val="20"/>
          <w:lang w:val="en-US"/>
        </w:rPr>
        <w:t>Albers H.K.Der Einsatz von Medikamenten in der Behandlung der entzundlichen Parodontopathien.Zahnartzl.Welt 101,492(1992)</w:t>
      </w:r>
    </w:p>
    <w:p w:rsidR="00264431" w:rsidRPr="00264431" w:rsidRDefault="00264431" w:rsidP="00592C1A">
      <w:pPr>
        <w:spacing w:after="0" w:line="240" w:lineRule="auto"/>
        <w:ind w:left="-567" w:right="283"/>
        <w:jc w:val="both"/>
        <w:rPr>
          <w:rFonts w:ascii="Arial" w:eastAsia="Times New Roman" w:hAnsi="Arial" w:cs="Arial"/>
          <w:sz w:val="20"/>
          <w:szCs w:val="20"/>
          <w:lang w:val="en-US"/>
        </w:rPr>
      </w:pPr>
    </w:p>
    <w:p w:rsidR="00A273AE" w:rsidRDefault="00A273AE" w:rsidP="00592C1A">
      <w:pPr>
        <w:spacing w:after="0" w:line="240" w:lineRule="auto"/>
        <w:ind w:left="-567" w:right="283"/>
        <w:jc w:val="both"/>
        <w:rPr>
          <w:rFonts w:ascii="Arial" w:eastAsia="Times New Roman" w:hAnsi="Arial" w:cs="Arial"/>
          <w:b/>
          <w:sz w:val="20"/>
          <w:szCs w:val="20"/>
          <w:lang w:val="kk-KZ"/>
        </w:rPr>
      </w:pPr>
    </w:p>
    <w:p w:rsidR="002C1AA7" w:rsidRDefault="002C1AA7" w:rsidP="00592C1A">
      <w:pPr>
        <w:spacing w:after="0" w:line="240" w:lineRule="auto"/>
        <w:ind w:left="-567" w:right="283"/>
        <w:jc w:val="both"/>
        <w:rPr>
          <w:rFonts w:ascii="Arial" w:eastAsia="Times New Roman" w:hAnsi="Arial" w:cs="Arial"/>
          <w:b/>
          <w:sz w:val="20"/>
          <w:szCs w:val="20"/>
          <w:lang w:val="kk-KZ"/>
        </w:rPr>
      </w:pPr>
    </w:p>
    <w:p w:rsidR="002C1AA7" w:rsidRDefault="002C1AA7" w:rsidP="00592C1A">
      <w:pPr>
        <w:spacing w:after="0" w:line="240" w:lineRule="auto"/>
        <w:ind w:left="-567" w:right="283"/>
        <w:jc w:val="both"/>
        <w:rPr>
          <w:rFonts w:ascii="Arial" w:eastAsia="Times New Roman" w:hAnsi="Arial" w:cs="Arial"/>
          <w:b/>
          <w:sz w:val="20"/>
          <w:szCs w:val="20"/>
          <w:lang w:val="kk-KZ"/>
        </w:rPr>
      </w:pPr>
    </w:p>
    <w:p w:rsidR="002C1AA7" w:rsidRDefault="002C1AA7" w:rsidP="00592C1A">
      <w:pPr>
        <w:spacing w:after="0" w:line="240" w:lineRule="auto"/>
        <w:ind w:left="-567" w:right="283"/>
        <w:jc w:val="both"/>
        <w:rPr>
          <w:rFonts w:ascii="Arial" w:eastAsia="Times New Roman" w:hAnsi="Arial" w:cs="Arial"/>
          <w:b/>
          <w:sz w:val="20"/>
          <w:szCs w:val="20"/>
          <w:lang w:val="kk-KZ"/>
        </w:rPr>
      </w:pPr>
    </w:p>
    <w:p w:rsidR="00264431" w:rsidRPr="00806233" w:rsidRDefault="00264431" w:rsidP="00592C1A">
      <w:pPr>
        <w:spacing w:after="0" w:line="240" w:lineRule="auto"/>
        <w:ind w:left="-567" w:right="283"/>
        <w:jc w:val="both"/>
        <w:rPr>
          <w:rFonts w:ascii="Arial" w:eastAsia="Times New Roman" w:hAnsi="Arial" w:cs="Arial"/>
          <w:b/>
          <w:sz w:val="20"/>
          <w:szCs w:val="20"/>
        </w:rPr>
      </w:pPr>
      <w:r w:rsidRPr="00806233">
        <w:rPr>
          <w:rFonts w:ascii="Arial" w:eastAsia="Times New Roman" w:hAnsi="Arial" w:cs="Arial"/>
          <w:b/>
          <w:sz w:val="20"/>
          <w:szCs w:val="20"/>
          <w:lang w:val="kk-KZ"/>
        </w:rPr>
        <w:lastRenderedPageBreak/>
        <w:t>СОЗЫЛМАЛЫ ГИНГИВИТ ПЕН ГЕНЕРАЛИЗДІ ПАРОДОНТИТТІ</w:t>
      </w:r>
    </w:p>
    <w:p w:rsidR="00264431" w:rsidRPr="00806233" w:rsidRDefault="00264431" w:rsidP="00592C1A">
      <w:pPr>
        <w:spacing w:after="0" w:line="240" w:lineRule="auto"/>
        <w:ind w:left="-567" w:right="283"/>
        <w:jc w:val="both"/>
        <w:rPr>
          <w:rFonts w:ascii="Arial" w:eastAsia="Times New Roman" w:hAnsi="Arial" w:cs="Arial"/>
          <w:b/>
          <w:sz w:val="20"/>
          <w:szCs w:val="20"/>
        </w:rPr>
      </w:pPr>
      <w:r w:rsidRPr="00806233">
        <w:rPr>
          <w:rFonts w:ascii="Arial" w:eastAsia="Times New Roman" w:hAnsi="Arial" w:cs="Arial"/>
          <w:b/>
          <w:sz w:val="20"/>
          <w:szCs w:val="20"/>
          <w:lang w:val="kk-KZ"/>
        </w:rPr>
        <w:t>КАЛЬЦИЙ-</w:t>
      </w:r>
      <w:r w:rsidR="00806233">
        <w:rPr>
          <w:rFonts w:ascii="Arial" w:hAnsi="Arial" w:cs="Arial"/>
          <w:b/>
          <w:sz w:val="20"/>
          <w:szCs w:val="20"/>
          <w:lang w:val="kk-KZ"/>
        </w:rPr>
        <w:t>МЫС ГИДРООКИСІН ҚОЛДАНУ</w:t>
      </w:r>
    </w:p>
    <w:p w:rsidR="00264431" w:rsidRPr="007E2027" w:rsidRDefault="00264431" w:rsidP="00592C1A">
      <w:pPr>
        <w:spacing w:after="0" w:line="240" w:lineRule="auto"/>
        <w:ind w:left="-567" w:right="283"/>
        <w:jc w:val="both"/>
        <w:rPr>
          <w:rFonts w:ascii="Arial" w:eastAsia="Times New Roman" w:hAnsi="Arial" w:cs="Arial"/>
          <w:b/>
          <w:sz w:val="20"/>
          <w:szCs w:val="20"/>
        </w:rPr>
      </w:pPr>
      <w:r w:rsidRPr="007E2027">
        <w:rPr>
          <w:rFonts w:ascii="Arial" w:eastAsia="Times New Roman" w:hAnsi="Arial" w:cs="Arial"/>
          <w:b/>
          <w:sz w:val="20"/>
          <w:szCs w:val="20"/>
          <w:lang w:val="kk-KZ"/>
        </w:rPr>
        <w:t>Л.В. Налетова</w:t>
      </w:r>
    </w:p>
    <w:p w:rsidR="00264431" w:rsidRPr="00264431" w:rsidRDefault="00264431" w:rsidP="00592C1A">
      <w:pPr>
        <w:spacing w:after="0" w:line="240" w:lineRule="auto"/>
        <w:ind w:left="-567" w:right="283"/>
        <w:jc w:val="both"/>
        <w:rPr>
          <w:rFonts w:ascii="Arial" w:eastAsia="Times New Roman" w:hAnsi="Arial" w:cs="Arial"/>
          <w:sz w:val="20"/>
          <w:szCs w:val="20"/>
        </w:rPr>
      </w:pPr>
    </w:p>
    <w:p w:rsidR="00264431" w:rsidRPr="00264431" w:rsidRDefault="007E2027" w:rsidP="00592C1A">
      <w:pPr>
        <w:spacing w:after="0" w:line="240" w:lineRule="auto"/>
        <w:ind w:left="-567" w:right="283"/>
        <w:jc w:val="both"/>
        <w:rPr>
          <w:rFonts w:ascii="Arial" w:eastAsia="Times New Roman" w:hAnsi="Arial" w:cs="Arial"/>
          <w:sz w:val="20"/>
          <w:szCs w:val="20"/>
          <w:lang w:val="kk-KZ"/>
        </w:rPr>
      </w:pPr>
      <w:r w:rsidRPr="009D5B9E">
        <w:rPr>
          <w:rFonts w:ascii="Arial" w:eastAsia="Times New Roman" w:hAnsi="Arial" w:cs="Arial"/>
          <w:b/>
          <w:sz w:val="20"/>
          <w:szCs w:val="20"/>
          <w:lang w:val="kk-KZ"/>
        </w:rPr>
        <w:t>Түйін</w:t>
      </w:r>
      <w:r w:rsidR="00264431" w:rsidRPr="009D5B9E">
        <w:rPr>
          <w:rFonts w:ascii="Arial" w:eastAsia="Times New Roman" w:hAnsi="Arial" w:cs="Arial"/>
          <w:b/>
          <w:sz w:val="20"/>
          <w:szCs w:val="20"/>
          <w:lang w:val="kk-KZ"/>
        </w:rPr>
        <w:t xml:space="preserve"> </w:t>
      </w:r>
      <w:r w:rsidR="00264431" w:rsidRPr="00264431">
        <w:rPr>
          <w:rFonts w:ascii="Arial" w:eastAsia="Times New Roman" w:hAnsi="Arial" w:cs="Arial"/>
          <w:sz w:val="20"/>
          <w:szCs w:val="20"/>
          <w:lang w:val="kk-KZ"/>
        </w:rPr>
        <w:t xml:space="preserve">  32 науқаста кальций-мыс гидроокисін пайдаланған созылмалы гингивит пен генерализді пародонтитті емдеудің нәтижелері көрсетілген.  қолдану. 22 науқаста созылмалы катаральды гингивит, ал 10-да  генерализді пародонтит анықталды. Пародонттың кешенді терапия құрамында  кальций-мыс гидроокисін пайдалану әдістері сипатталған. кальций-мыс гидроокисін қолдану пародонттың қабыну құбылыстарының тез басылуына көмектеседі және аурудың бетінің қайтуын қамтамасыз етеді. Алғашқы оң нәтижелер емдекннен 1-2 күннен кейін байқала бастады: ауру белгілерінің, қызыл иек аймақтарының қанталауы байқалады.  Аынған нәтижелердің тұрақтылығын көреміз. </w:t>
      </w:r>
    </w:p>
    <w:p w:rsidR="00264431" w:rsidRPr="00264431" w:rsidRDefault="009D5B9E" w:rsidP="00592C1A">
      <w:pPr>
        <w:spacing w:after="0" w:line="240" w:lineRule="auto"/>
        <w:ind w:left="-567" w:right="283"/>
        <w:jc w:val="both"/>
        <w:rPr>
          <w:rFonts w:ascii="Arial" w:eastAsia="Times New Roman" w:hAnsi="Arial" w:cs="Arial"/>
          <w:sz w:val="20"/>
          <w:szCs w:val="20"/>
          <w:lang w:val="kk-KZ"/>
        </w:rPr>
      </w:pPr>
      <w:r>
        <w:rPr>
          <w:rFonts w:ascii="Arial" w:hAnsi="Arial" w:cs="Arial"/>
          <w:b/>
          <w:sz w:val="20"/>
          <w:szCs w:val="20"/>
          <w:lang w:val="kk-KZ"/>
        </w:rPr>
        <w:t>Түйінді сөздер:</w:t>
      </w:r>
      <w:r>
        <w:rPr>
          <w:rFonts w:ascii="Arial" w:hAnsi="Arial" w:cs="Arial"/>
          <w:i/>
          <w:sz w:val="20"/>
          <w:szCs w:val="20"/>
          <w:lang w:val="kk-KZ"/>
        </w:rPr>
        <w:t xml:space="preserve"> </w:t>
      </w:r>
      <w:r w:rsidR="00264431" w:rsidRPr="00264431">
        <w:rPr>
          <w:rFonts w:ascii="Arial" w:eastAsia="Times New Roman" w:hAnsi="Arial" w:cs="Arial"/>
          <w:sz w:val="20"/>
          <w:szCs w:val="20"/>
          <w:lang w:val="kk-KZ"/>
        </w:rPr>
        <w:t xml:space="preserve"> пародонт, пародонтит, гингивит, емдеу, кальций-мыс гидроокисі.</w:t>
      </w:r>
    </w:p>
    <w:p w:rsidR="00264431" w:rsidRPr="00264431" w:rsidRDefault="00264431" w:rsidP="00592C1A">
      <w:pPr>
        <w:spacing w:after="0" w:line="240" w:lineRule="auto"/>
        <w:ind w:left="-567" w:right="283"/>
        <w:jc w:val="both"/>
        <w:rPr>
          <w:rFonts w:ascii="Arial" w:eastAsia="Times New Roman" w:hAnsi="Arial" w:cs="Arial"/>
          <w:sz w:val="20"/>
          <w:szCs w:val="20"/>
          <w:lang w:val="kk-KZ"/>
        </w:rPr>
      </w:pPr>
    </w:p>
    <w:p w:rsidR="00592F95" w:rsidRDefault="007E2027" w:rsidP="00592C1A">
      <w:pPr>
        <w:spacing w:after="0" w:line="240" w:lineRule="auto"/>
        <w:ind w:left="-567" w:right="283"/>
        <w:rPr>
          <w:rStyle w:val="hps"/>
          <w:rFonts w:ascii="Arial" w:hAnsi="Arial" w:cs="Arial"/>
          <w:sz w:val="20"/>
          <w:szCs w:val="20"/>
          <w:lang w:val="en-US"/>
        </w:rPr>
      </w:pPr>
      <w:r>
        <w:rPr>
          <w:rStyle w:val="hps"/>
          <w:rFonts w:ascii="Arial" w:hAnsi="Arial" w:cs="Arial"/>
          <w:b/>
          <w:caps/>
          <w:sz w:val="20"/>
          <w:szCs w:val="20"/>
          <w:lang w:val="en-US"/>
        </w:rPr>
        <w:t xml:space="preserve">USING </w:t>
      </w:r>
      <w:r w:rsidR="00592F95" w:rsidRPr="00F55854">
        <w:rPr>
          <w:rStyle w:val="hps"/>
          <w:rFonts w:ascii="Arial" w:hAnsi="Arial" w:cs="Arial"/>
          <w:b/>
          <w:caps/>
          <w:sz w:val="20"/>
          <w:szCs w:val="20"/>
          <w:lang w:val="en-US"/>
        </w:rPr>
        <w:t>OF</w:t>
      </w:r>
      <w:r w:rsidR="00592F95" w:rsidRPr="00F55854">
        <w:rPr>
          <w:rStyle w:val="longtext"/>
          <w:rFonts w:ascii="Arial" w:hAnsi="Arial" w:cs="Arial"/>
          <w:b/>
          <w:caps/>
          <w:sz w:val="20"/>
          <w:szCs w:val="20"/>
          <w:lang w:val="en-US"/>
        </w:rPr>
        <w:t xml:space="preserve"> </w:t>
      </w:r>
      <w:r w:rsidR="00592F95" w:rsidRPr="00F55854">
        <w:rPr>
          <w:rStyle w:val="hps"/>
          <w:rFonts w:ascii="Arial" w:hAnsi="Arial" w:cs="Arial"/>
          <w:b/>
          <w:caps/>
          <w:sz w:val="20"/>
          <w:szCs w:val="20"/>
          <w:lang w:val="en-US"/>
        </w:rPr>
        <w:t>CALCIUM</w:t>
      </w:r>
      <w:r w:rsidR="00592F95" w:rsidRPr="00F55854">
        <w:rPr>
          <w:rStyle w:val="longtext"/>
          <w:rFonts w:ascii="Arial" w:hAnsi="Arial" w:cs="Arial"/>
          <w:b/>
          <w:caps/>
          <w:sz w:val="20"/>
          <w:szCs w:val="20"/>
          <w:lang w:val="en-US"/>
        </w:rPr>
        <w:t xml:space="preserve"> </w:t>
      </w:r>
      <w:r w:rsidR="00592F95" w:rsidRPr="00F55854">
        <w:rPr>
          <w:rStyle w:val="hps"/>
          <w:rFonts w:ascii="Arial" w:hAnsi="Arial" w:cs="Arial"/>
          <w:b/>
          <w:caps/>
          <w:sz w:val="20"/>
          <w:szCs w:val="20"/>
          <w:lang w:val="en-US"/>
        </w:rPr>
        <w:t>COPPER</w:t>
      </w:r>
      <w:r w:rsidR="00592F95" w:rsidRPr="00F55854">
        <w:rPr>
          <w:rStyle w:val="longtext"/>
          <w:rFonts w:ascii="Arial" w:hAnsi="Arial" w:cs="Arial"/>
          <w:b/>
          <w:caps/>
          <w:sz w:val="20"/>
          <w:szCs w:val="20"/>
          <w:lang w:val="en-US"/>
        </w:rPr>
        <w:t xml:space="preserve"> </w:t>
      </w:r>
      <w:r w:rsidR="00592F95" w:rsidRPr="00F55854">
        <w:rPr>
          <w:rStyle w:val="hps"/>
          <w:rFonts w:ascii="Arial" w:hAnsi="Arial" w:cs="Arial"/>
          <w:b/>
          <w:caps/>
          <w:sz w:val="20"/>
          <w:szCs w:val="20"/>
          <w:lang w:val="en-US"/>
        </w:rPr>
        <w:t>hydroxides</w:t>
      </w:r>
      <w:r w:rsidR="00592F95" w:rsidRPr="00F55854">
        <w:rPr>
          <w:rStyle w:val="longtext"/>
          <w:rFonts w:ascii="Arial" w:hAnsi="Arial" w:cs="Arial"/>
          <w:b/>
          <w:caps/>
          <w:sz w:val="20"/>
          <w:szCs w:val="20"/>
          <w:lang w:val="en-US"/>
        </w:rPr>
        <w:t xml:space="preserve"> </w:t>
      </w:r>
      <w:r w:rsidR="00592F95" w:rsidRPr="00F55854">
        <w:rPr>
          <w:rStyle w:val="hps"/>
          <w:rFonts w:ascii="Arial" w:hAnsi="Arial" w:cs="Arial"/>
          <w:b/>
          <w:caps/>
          <w:sz w:val="20"/>
          <w:szCs w:val="20"/>
          <w:lang w:val="en-US"/>
        </w:rPr>
        <w:t>in treatment of chronic</w:t>
      </w:r>
      <w:r w:rsidR="00592F95" w:rsidRPr="00F55854">
        <w:rPr>
          <w:rStyle w:val="longtext"/>
          <w:rFonts w:ascii="Arial" w:hAnsi="Arial" w:cs="Arial"/>
          <w:b/>
          <w:caps/>
          <w:sz w:val="20"/>
          <w:szCs w:val="20"/>
          <w:lang w:val="en-US"/>
        </w:rPr>
        <w:t xml:space="preserve"> </w:t>
      </w:r>
      <w:r w:rsidR="00592F95" w:rsidRPr="00F55854">
        <w:rPr>
          <w:rStyle w:val="hps"/>
          <w:rFonts w:ascii="Arial" w:hAnsi="Arial" w:cs="Arial"/>
          <w:b/>
          <w:caps/>
          <w:sz w:val="20"/>
          <w:szCs w:val="20"/>
          <w:lang w:val="en-US"/>
        </w:rPr>
        <w:t>gingivitis and</w:t>
      </w:r>
      <w:r w:rsidR="00592F95" w:rsidRPr="00F55854">
        <w:rPr>
          <w:rStyle w:val="longtext"/>
          <w:rFonts w:ascii="Arial" w:hAnsi="Arial" w:cs="Arial"/>
          <w:b/>
          <w:caps/>
          <w:sz w:val="20"/>
          <w:szCs w:val="20"/>
          <w:lang w:val="en-US"/>
        </w:rPr>
        <w:t xml:space="preserve"> </w:t>
      </w:r>
      <w:r w:rsidR="00592F95" w:rsidRPr="00F55854">
        <w:rPr>
          <w:rStyle w:val="hps"/>
          <w:rFonts w:ascii="Arial" w:hAnsi="Arial" w:cs="Arial"/>
          <w:b/>
          <w:caps/>
          <w:sz w:val="20"/>
          <w:szCs w:val="20"/>
          <w:lang w:val="en-US"/>
        </w:rPr>
        <w:t>generalized periodontitis</w:t>
      </w:r>
      <w:r w:rsidR="00592F95" w:rsidRPr="00F55854">
        <w:rPr>
          <w:rFonts w:ascii="Arial" w:hAnsi="Arial" w:cs="Arial"/>
          <w:b/>
          <w:caps/>
          <w:sz w:val="20"/>
          <w:szCs w:val="20"/>
          <w:lang w:val="en-US"/>
        </w:rPr>
        <w:br/>
      </w:r>
      <w:r w:rsidR="00592F95" w:rsidRPr="007E2027">
        <w:rPr>
          <w:rStyle w:val="hps"/>
          <w:rFonts w:ascii="Arial" w:hAnsi="Arial" w:cs="Arial"/>
          <w:b/>
          <w:sz w:val="20"/>
          <w:szCs w:val="20"/>
          <w:lang w:val="en-US"/>
        </w:rPr>
        <w:t>Naletova L.V.</w:t>
      </w:r>
      <w:r w:rsidR="00592F95" w:rsidRPr="007E2027">
        <w:rPr>
          <w:rFonts w:ascii="Arial" w:hAnsi="Arial" w:cs="Arial"/>
          <w:b/>
          <w:sz w:val="20"/>
          <w:szCs w:val="20"/>
          <w:lang w:val="en-US"/>
        </w:rPr>
        <w:br/>
      </w:r>
      <w:r w:rsidR="00592F95" w:rsidRPr="007E2027">
        <w:rPr>
          <w:rStyle w:val="hps"/>
          <w:rFonts w:ascii="Arial" w:hAnsi="Arial" w:cs="Arial"/>
          <w:i/>
          <w:sz w:val="20"/>
          <w:szCs w:val="20"/>
          <w:lang w:val="en-US"/>
        </w:rPr>
        <w:t>City</w:t>
      </w:r>
      <w:r w:rsidR="00592F95" w:rsidRPr="007E2027">
        <w:rPr>
          <w:rStyle w:val="longtext"/>
          <w:rFonts w:ascii="Arial" w:hAnsi="Arial" w:cs="Arial"/>
          <w:i/>
          <w:sz w:val="20"/>
          <w:szCs w:val="20"/>
          <w:lang w:val="en-US"/>
        </w:rPr>
        <w:t xml:space="preserve"> </w:t>
      </w:r>
      <w:r w:rsidR="00592F95" w:rsidRPr="007E2027">
        <w:rPr>
          <w:rStyle w:val="hps"/>
          <w:rFonts w:ascii="Arial" w:hAnsi="Arial" w:cs="Arial"/>
          <w:i/>
          <w:sz w:val="20"/>
          <w:szCs w:val="20"/>
          <w:lang w:val="en-US"/>
        </w:rPr>
        <w:t>student</w:t>
      </w:r>
      <w:r w:rsidR="00592F95" w:rsidRPr="007E2027">
        <w:rPr>
          <w:rStyle w:val="longtext"/>
          <w:rFonts w:ascii="Arial" w:hAnsi="Arial" w:cs="Arial"/>
          <w:i/>
          <w:sz w:val="20"/>
          <w:szCs w:val="20"/>
          <w:lang w:val="en-US"/>
        </w:rPr>
        <w:t xml:space="preserve"> </w:t>
      </w:r>
      <w:r w:rsidR="00592F95" w:rsidRPr="007E2027">
        <w:rPr>
          <w:rStyle w:val="hps"/>
          <w:rFonts w:ascii="Arial" w:hAnsi="Arial" w:cs="Arial"/>
          <w:i/>
          <w:sz w:val="20"/>
          <w:szCs w:val="20"/>
          <w:lang w:val="en-US"/>
        </w:rPr>
        <w:t>health center</w:t>
      </w:r>
      <w:r w:rsidR="00592F95" w:rsidRPr="007E2027">
        <w:rPr>
          <w:rStyle w:val="longtext"/>
          <w:rFonts w:ascii="Arial" w:hAnsi="Arial" w:cs="Arial"/>
          <w:i/>
          <w:sz w:val="20"/>
          <w:szCs w:val="20"/>
          <w:lang w:val="en-US"/>
        </w:rPr>
        <w:t>, Almaty</w:t>
      </w:r>
      <w:r w:rsidR="00592F95" w:rsidRPr="007E2027">
        <w:rPr>
          <w:rFonts w:ascii="Arial" w:hAnsi="Arial" w:cs="Arial"/>
          <w:i/>
          <w:sz w:val="20"/>
          <w:szCs w:val="20"/>
          <w:lang w:val="en-US"/>
        </w:rPr>
        <w:br/>
      </w:r>
      <w:r w:rsidR="00592F95" w:rsidRPr="007E2027">
        <w:rPr>
          <w:rStyle w:val="hps"/>
          <w:rFonts w:ascii="Arial" w:hAnsi="Arial" w:cs="Arial"/>
          <w:b/>
          <w:sz w:val="20"/>
          <w:szCs w:val="20"/>
          <w:lang w:val="en-US"/>
        </w:rPr>
        <w:br/>
      </w:r>
      <w:r w:rsidRPr="007E2027">
        <w:rPr>
          <w:rStyle w:val="hps"/>
          <w:rFonts w:ascii="Arial" w:hAnsi="Arial" w:cs="Arial"/>
          <w:b/>
          <w:sz w:val="20"/>
          <w:szCs w:val="20"/>
          <w:lang w:val="en-US"/>
        </w:rPr>
        <w:t xml:space="preserve">Abstract </w:t>
      </w:r>
      <w:r>
        <w:rPr>
          <w:rStyle w:val="hps"/>
          <w:rFonts w:ascii="Arial" w:hAnsi="Arial" w:cs="Arial"/>
          <w:sz w:val="20"/>
          <w:szCs w:val="20"/>
          <w:lang w:val="en-US"/>
        </w:rPr>
        <w:t xml:space="preserve"> </w:t>
      </w:r>
      <w:r w:rsidR="00592F95" w:rsidRPr="00F55854">
        <w:rPr>
          <w:rStyle w:val="hps"/>
          <w:rFonts w:ascii="Arial" w:hAnsi="Arial" w:cs="Arial"/>
          <w:sz w:val="20"/>
          <w:szCs w:val="20"/>
          <w:lang w:val="en-US"/>
        </w:rPr>
        <w:t>Results of treatment of</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chronic</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gingivitis and</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generalized periodontitis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using</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calcium</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hydroxides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of copper</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in 32 patients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In 22</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patients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diagnosed with</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chronic</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catarrhal</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gingivitis</w:t>
      </w:r>
      <w:r w:rsidR="00592F95" w:rsidRPr="00F55854">
        <w:rPr>
          <w:rStyle w:val="longtext"/>
          <w:rFonts w:ascii="Arial" w:hAnsi="Arial" w:cs="Arial"/>
          <w:sz w:val="20"/>
          <w:szCs w:val="20"/>
          <w:lang w:val="en-US"/>
        </w:rPr>
        <w:t>, and 10</w:t>
      </w:r>
      <w:r w:rsidR="00592F95" w:rsidRPr="00F55854">
        <w:rPr>
          <w:rStyle w:val="atn"/>
          <w:rFonts w:ascii="Arial" w:hAnsi="Arial" w:cs="Arial"/>
          <w:sz w:val="20"/>
          <w:szCs w:val="20"/>
          <w:lang w:val="en-US"/>
        </w:rPr>
        <w:t>-</w:t>
      </w:r>
      <w:r w:rsidR="00592F95" w:rsidRPr="00F55854">
        <w:rPr>
          <w:rStyle w:val="longtext"/>
          <w:rFonts w:ascii="Arial" w:hAnsi="Arial" w:cs="Arial"/>
          <w:sz w:val="20"/>
          <w:szCs w:val="20"/>
          <w:lang w:val="en-US"/>
        </w:rPr>
        <w:t xml:space="preserve">generalized periodontitis. </w:t>
      </w:r>
      <w:r w:rsidR="00592F95" w:rsidRPr="00F55854">
        <w:rPr>
          <w:rStyle w:val="hps"/>
          <w:rFonts w:ascii="Arial" w:hAnsi="Arial" w:cs="Arial"/>
          <w:sz w:val="20"/>
          <w:szCs w:val="20"/>
          <w:lang w:val="en-US"/>
        </w:rPr>
        <w:t>The technique</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of</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copper</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hydroxides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of calcium in</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the complex treatment of</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periodontitis.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Found that the use</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of copper</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hydroxides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of calcium</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causes rapid</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inflammation</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subsided</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in</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periodontal and</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promotes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disease remission.</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The first positive</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results were observed</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after 1-2 days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after initiation of treatment</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a decrease in</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pain</w:t>
      </w:r>
      <w:r w:rsidR="00592F95" w:rsidRPr="00F55854">
        <w:rPr>
          <w:rStyle w:val="longtext"/>
          <w:rFonts w:ascii="Arial" w:hAnsi="Arial" w:cs="Arial"/>
          <w:sz w:val="20"/>
          <w:szCs w:val="20"/>
          <w:lang w:val="en-US"/>
        </w:rPr>
        <w:t xml:space="preserve">, bleeding </w:t>
      </w:r>
      <w:r w:rsidR="00592F95" w:rsidRPr="00F55854">
        <w:rPr>
          <w:rStyle w:val="hps"/>
          <w:rFonts w:ascii="Arial" w:hAnsi="Arial" w:cs="Arial"/>
          <w:sz w:val="20"/>
          <w:szCs w:val="20"/>
          <w:lang w:val="en-US"/>
        </w:rPr>
        <w:t>and swelling of</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the gingival margin.</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Marked</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stability</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of the results.</w:t>
      </w:r>
      <w:r w:rsidR="00592F95" w:rsidRPr="00F55854">
        <w:rPr>
          <w:rFonts w:ascii="Arial" w:hAnsi="Arial" w:cs="Arial"/>
          <w:sz w:val="20"/>
          <w:szCs w:val="20"/>
          <w:lang w:val="en-US"/>
        </w:rPr>
        <w:br/>
      </w:r>
      <w:r w:rsidR="00592F95" w:rsidRPr="007E2027">
        <w:rPr>
          <w:rStyle w:val="hps"/>
          <w:rFonts w:ascii="Arial" w:hAnsi="Arial" w:cs="Arial"/>
          <w:b/>
          <w:sz w:val="20"/>
          <w:szCs w:val="20"/>
          <w:lang w:val="en-US"/>
        </w:rPr>
        <w:t>Keywords:</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periodontal</w:t>
      </w:r>
      <w:r w:rsidR="00592F95" w:rsidRPr="00F55854">
        <w:rPr>
          <w:rStyle w:val="longtext"/>
          <w:rFonts w:ascii="Arial" w:hAnsi="Arial" w:cs="Arial"/>
          <w:sz w:val="20"/>
          <w:szCs w:val="20"/>
          <w:lang w:val="en-US"/>
        </w:rPr>
        <w:t xml:space="preserve">, periodontitis, </w:t>
      </w:r>
      <w:r w:rsidR="00592F95" w:rsidRPr="00F55854">
        <w:rPr>
          <w:rStyle w:val="hps"/>
          <w:rFonts w:ascii="Arial" w:hAnsi="Arial" w:cs="Arial"/>
          <w:sz w:val="20"/>
          <w:szCs w:val="20"/>
          <w:lang w:val="en-US"/>
        </w:rPr>
        <w:t>gingivitis</w:t>
      </w:r>
      <w:r w:rsidR="00592F95" w:rsidRPr="00F55854">
        <w:rPr>
          <w:rStyle w:val="longtext"/>
          <w:rFonts w:ascii="Arial" w:hAnsi="Arial" w:cs="Arial"/>
          <w:sz w:val="20"/>
          <w:szCs w:val="20"/>
          <w:lang w:val="en-US"/>
        </w:rPr>
        <w:t xml:space="preserve">, treatment, </w:t>
      </w:r>
      <w:r w:rsidR="00592F95" w:rsidRPr="00F55854">
        <w:rPr>
          <w:rStyle w:val="hps"/>
          <w:rFonts w:ascii="Arial" w:hAnsi="Arial" w:cs="Arial"/>
          <w:sz w:val="20"/>
          <w:szCs w:val="20"/>
          <w:lang w:val="en-US"/>
        </w:rPr>
        <w:t>calcium</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hydroxide,</w:t>
      </w:r>
      <w:r w:rsidR="00592F95" w:rsidRPr="00F55854">
        <w:rPr>
          <w:rStyle w:val="longtext"/>
          <w:rFonts w:ascii="Arial" w:hAnsi="Arial" w:cs="Arial"/>
          <w:sz w:val="20"/>
          <w:szCs w:val="20"/>
          <w:lang w:val="en-US"/>
        </w:rPr>
        <w:t xml:space="preserve"> </w:t>
      </w:r>
      <w:r w:rsidR="00592F95" w:rsidRPr="00F55854">
        <w:rPr>
          <w:rStyle w:val="hps"/>
          <w:rFonts w:ascii="Arial" w:hAnsi="Arial" w:cs="Arial"/>
          <w:sz w:val="20"/>
          <w:szCs w:val="20"/>
          <w:lang w:val="en-US"/>
        </w:rPr>
        <w:t>copper</w:t>
      </w:r>
    </w:p>
    <w:p w:rsidR="00EE5132" w:rsidRDefault="00EE5132" w:rsidP="00592C1A">
      <w:pPr>
        <w:spacing w:after="0" w:line="240" w:lineRule="auto"/>
        <w:ind w:right="283"/>
        <w:jc w:val="both"/>
        <w:rPr>
          <w:rStyle w:val="hps"/>
          <w:rFonts w:ascii="Arial" w:hAnsi="Arial" w:cs="Arial"/>
          <w:sz w:val="20"/>
          <w:szCs w:val="20"/>
          <w:lang w:val="en-US"/>
        </w:rPr>
      </w:pPr>
    </w:p>
    <w:p w:rsidR="00541AB6" w:rsidRPr="00010172" w:rsidRDefault="00541AB6" w:rsidP="00592C1A">
      <w:pPr>
        <w:spacing w:after="0" w:line="240" w:lineRule="auto"/>
        <w:ind w:right="283" w:firstLine="567"/>
        <w:jc w:val="center"/>
        <w:rPr>
          <w:rFonts w:ascii="Arial" w:hAnsi="Arial" w:cs="Arial"/>
          <w:sz w:val="20"/>
          <w:szCs w:val="20"/>
          <w:lang w:val="en-US"/>
        </w:rPr>
      </w:pPr>
    </w:p>
    <w:p w:rsidR="00541AB6" w:rsidRPr="005A1570" w:rsidRDefault="00541AB6" w:rsidP="00592C1A">
      <w:pPr>
        <w:spacing w:after="0" w:line="240" w:lineRule="auto"/>
        <w:ind w:right="283" w:firstLine="567"/>
        <w:jc w:val="both"/>
        <w:rPr>
          <w:rStyle w:val="hps"/>
          <w:rFonts w:ascii="Arial" w:hAnsi="Arial" w:cs="Arial"/>
          <w:sz w:val="20"/>
          <w:szCs w:val="20"/>
          <w:lang w:val="en-US"/>
        </w:rPr>
      </w:pPr>
    </w:p>
    <w:p w:rsidR="00A43860" w:rsidRPr="00A273AE" w:rsidRDefault="00A273AE" w:rsidP="00592C1A">
      <w:pPr>
        <w:spacing w:after="0" w:line="240" w:lineRule="auto"/>
        <w:ind w:right="283" w:firstLine="567"/>
        <w:jc w:val="center"/>
        <w:rPr>
          <w:rStyle w:val="hps"/>
          <w:rFonts w:ascii="Arial" w:hAnsi="Arial" w:cs="Arial"/>
          <w:i/>
          <w:sz w:val="20"/>
          <w:szCs w:val="20"/>
        </w:rPr>
      </w:pPr>
      <w:r>
        <w:rPr>
          <w:rStyle w:val="hps"/>
          <w:rFonts w:ascii="Arial" w:hAnsi="Arial" w:cs="Arial"/>
          <w:i/>
          <w:sz w:val="20"/>
          <w:szCs w:val="20"/>
        </w:rPr>
        <w:t>_________________________________________________</w:t>
      </w:r>
    </w:p>
    <w:p w:rsidR="00A43860" w:rsidRDefault="00A43860" w:rsidP="00592C1A">
      <w:pPr>
        <w:spacing w:after="0" w:line="240" w:lineRule="auto"/>
        <w:ind w:right="283" w:firstLine="567"/>
        <w:jc w:val="both"/>
        <w:rPr>
          <w:rStyle w:val="hps"/>
          <w:rFonts w:ascii="Arial" w:hAnsi="Arial" w:cs="Arial"/>
          <w:sz w:val="20"/>
          <w:szCs w:val="20"/>
        </w:rPr>
      </w:pPr>
    </w:p>
    <w:p w:rsidR="00A43860" w:rsidRDefault="00A43860" w:rsidP="00592C1A">
      <w:pPr>
        <w:spacing w:after="0" w:line="240" w:lineRule="auto"/>
        <w:ind w:right="283" w:firstLine="567"/>
        <w:jc w:val="both"/>
        <w:rPr>
          <w:rStyle w:val="hps"/>
          <w:rFonts w:ascii="Arial" w:hAnsi="Arial" w:cs="Arial"/>
          <w:sz w:val="20"/>
          <w:szCs w:val="20"/>
        </w:rPr>
      </w:pPr>
    </w:p>
    <w:p w:rsidR="00A43860" w:rsidRDefault="00A43860" w:rsidP="00592C1A">
      <w:pPr>
        <w:spacing w:after="0" w:line="240" w:lineRule="auto"/>
        <w:ind w:right="283" w:firstLine="567"/>
        <w:jc w:val="both"/>
        <w:rPr>
          <w:rStyle w:val="hps"/>
          <w:rFonts w:ascii="Arial" w:hAnsi="Arial" w:cs="Arial"/>
          <w:sz w:val="20"/>
          <w:szCs w:val="20"/>
        </w:rPr>
      </w:pPr>
    </w:p>
    <w:p w:rsidR="00EE5132" w:rsidRPr="00A273AE" w:rsidRDefault="00EE5132" w:rsidP="00592C1A">
      <w:pPr>
        <w:spacing w:after="0" w:line="240" w:lineRule="auto"/>
        <w:ind w:left="-567" w:right="283"/>
        <w:jc w:val="both"/>
        <w:rPr>
          <w:rFonts w:ascii="Arial" w:hAnsi="Arial" w:cs="Arial"/>
          <w:sz w:val="20"/>
          <w:szCs w:val="20"/>
        </w:rPr>
      </w:pPr>
      <w:r w:rsidRPr="00A273AE">
        <w:rPr>
          <w:rFonts w:ascii="Arial" w:hAnsi="Arial" w:cs="Arial"/>
          <w:sz w:val="20"/>
          <w:szCs w:val="20"/>
        </w:rPr>
        <w:t>УДК 616.311.2-002.616-08</w:t>
      </w:r>
    </w:p>
    <w:p w:rsidR="00EE5132" w:rsidRPr="009C3CDB" w:rsidRDefault="00EE5132" w:rsidP="00592C1A">
      <w:pPr>
        <w:spacing w:after="0" w:line="240" w:lineRule="auto"/>
        <w:ind w:left="-567" w:right="283"/>
        <w:jc w:val="both"/>
        <w:rPr>
          <w:rFonts w:ascii="Arial" w:hAnsi="Arial" w:cs="Arial"/>
          <w:b/>
          <w:sz w:val="20"/>
          <w:szCs w:val="20"/>
        </w:rPr>
      </w:pPr>
    </w:p>
    <w:p w:rsidR="00EE5132" w:rsidRPr="009C3CDB" w:rsidRDefault="00EE5132" w:rsidP="00592C1A">
      <w:pPr>
        <w:spacing w:after="0" w:line="240" w:lineRule="auto"/>
        <w:ind w:left="-567" w:right="283"/>
        <w:rPr>
          <w:rFonts w:ascii="Arial" w:hAnsi="Arial" w:cs="Arial"/>
          <w:b/>
          <w:sz w:val="20"/>
          <w:szCs w:val="20"/>
        </w:rPr>
      </w:pPr>
      <w:r w:rsidRPr="009C3CDB">
        <w:rPr>
          <w:rFonts w:ascii="Arial" w:hAnsi="Arial" w:cs="Arial"/>
          <w:b/>
          <w:sz w:val="20"/>
          <w:szCs w:val="20"/>
        </w:rPr>
        <w:t>ПРИМЕНЕНИЕ ПЛЕНОК «ДИПЛЕН-ДЕНТА» В КОМПЛЕКСНОМ ЛЕЧЕНИИ ГЕНЕРАЛИЗОВАННОГО ПАРОДОНТИТА</w:t>
      </w:r>
    </w:p>
    <w:p w:rsidR="00EE5132" w:rsidRPr="009D5B9E" w:rsidRDefault="00EE5132" w:rsidP="00592C1A">
      <w:pPr>
        <w:spacing w:after="0" w:line="240" w:lineRule="auto"/>
        <w:ind w:left="-567" w:right="283"/>
        <w:rPr>
          <w:rFonts w:ascii="Arial" w:hAnsi="Arial" w:cs="Arial"/>
          <w:sz w:val="20"/>
          <w:szCs w:val="20"/>
        </w:rPr>
      </w:pPr>
      <w:r w:rsidRPr="009D5B9E">
        <w:rPr>
          <w:rFonts w:ascii="Arial" w:hAnsi="Arial" w:cs="Arial"/>
          <w:sz w:val="20"/>
          <w:szCs w:val="20"/>
        </w:rPr>
        <w:t xml:space="preserve">                                                    </w:t>
      </w:r>
    </w:p>
    <w:p w:rsidR="00EE5132" w:rsidRPr="00EE5132" w:rsidRDefault="00EE5132" w:rsidP="00592C1A">
      <w:pPr>
        <w:spacing w:after="0" w:line="240" w:lineRule="auto"/>
        <w:ind w:left="-567" w:right="283"/>
        <w:jc w:val="both"/>
        <w:rPr>
          <w:rFonts w:ascii="Arial" w:hAnsi="Arial" w:cs="Arial"/>
          <w:b/>
          <w:sz w:val="20"/>
          <w:szCs w:val="20"/>
        </w:rPr>
      </w:pPr>
      <w:r>
        <w:rPr>
          <w:rFonts w:ascii="Arial" w:hAnsi="Arial" w:cs="Arial"/>
          <w:b/>
          <w:sz w:val="20"/>
          <w:szCs w:val="20"/>
        </w:rPr>
        <w:t>Г.Б.Бекжанова</w:t>
      </w:r>
    </w:p>
    <w:p w:rsidR="00EE5132" w:rsidRPr="000743D4" w:rsidRDefault="00EE5132" w:rsidP="00592C1A">
      <w:pPr>
        <w:spacing w:after="0" w:line="240" w:lineRule="auto"/>
        <w:ind w:left="-567" w:right="283"/>
        <w:jc w:val="both"/>
        <w:rPr>
          <w:rFonts w:ascii="Arial" w:hAnsi="Arial" w:cs="Arial"/>
          <w:i/>
          <w:sz w:val="20"/>
          <w:szCs w:val="20"/>
        </w:rPr>
      </w:pPr>
      <w:r w:rsidRPr="000743D4">
        <w:rPr>
          <w:rFonts w:ascii="Arial" w:hAnsi="Arial" w:cs="Arial"/>
          <w:i/>
          <w:sz w:val="20"/>
          <w:szCs w:val="20"/>
        </w:rPr>
        <w:t>Алматинский региональный туберкулезный диспансер</w:t>
      </w:r>
    </w:p>
    <w:p w:rsidR="00EE5132" w:rsidRPr="00EE5132" w:rsidRDefault="00EE5132" w:rsidP="00592C1A">
      <w:pPr>
        <w:spacing w:after="0" w:line="240" w:lineRule="auto"/>
        <w:ind w:left="-567" w:right="283"/>
        <w:jc w:val="both"/>
        <w:rPr>
          <w:rFonts w:ascii="Arial" w:hAnsi="Arial" w:cs="Arial"/>
          <w:sz w:val="20"/>
          <w:szCs w:val="20"/>
        </w:rPr>
      </w:pPr>
    </w:p>
    <w:p w:rsidR="00EE5132" w:rsidRPr="00EE5132" w:rsidRDefault="00EE5132" w:rsidP="00592C1A">
      <w:pPr>
        <w:spacing w:after="0" w:line="240" w:lineRule="auto"/>
        <w:ind w:left="-567" w:right="283"/>
        <w:jc w:val="both"/>
        <w:rPr>
          <w:rFonts w:ascii="Arial" w:hAnsi="Arial" w:cs="Arial"/>
          <w:sz w:val="20"/>
          <w:szCs w:val="20"/>
        </w:rPr>
      </w:pPr>
      <w:r w:rsidRPr="00EE5132">
        <w:rPr>
          <w:rFonts w:ascii="Arial" w:hAnsi="Arial" w:cs="Arial"/>
          <w:sz w:val="20"/>
          <w:szCs w:val="20"/>
        </w:rPr>
        <w:t xml:space="preserve">Изучена эффективность биополимерных адгезивных пленок «Диплен-Дента ЛХ»,содержащих гидрохлорид лидокаина и биглюконат хлоргексидина,  </w:t>
      </w:r>
    </w:p>
    <w:p w:rsidR="00EE5132" w:rsidRPr="00EE5132" w:rsidRDefault="00EE5132" w:rsidP="00592C1A">
      <w:pPr>
        <w:spacing w:after="0" w:line="240" w:lineRule="auto"/>
        <w:ind w:left="-567" w:right="283"/>
        <w:jc w:val="both"/>
        <w:rPr>
          <w:rFonts w:ascii="Arial" w:hAnsi="Arial" w:cs="Arial"/>
          <w:sz w:val="20"/>
          <w:szCs w:val="20"/>
        </w:rPr>
      </w:pPr>
      <w:r w:rsidRPr="00EE5132">
        <w:rPr>
          <w:rFonts w:ascii="Arial" w:hAnsi="Arial" w:cs="Arial"/>
          <w:sz w:val="20"/>
          <w:szCs w:val="20"/>
        </w:rPr>
        <w:t>« Диплен-Дента Х»,содержащую биглюконат хлоргексидина и «Диплен-Дента К»,содержащую клиндамицина фосфат. Адгезивную пленку применяли местно при первичном пародонтологическом лечении и на этапе поддерживающей терапии. Описана методика применения адгезивных пленок.Динамика показателей состояния десны свидетельствовала о высокой эффективности  пленок «Диплен-Дента» в комплексном лечении воспалительных заболеваний пародонта. Отмечены преимущества адгезивных пленок «Диплен-Дента»:отсутствие побочных эффектов, удобство в использовании и возможность пролонгированного введения лекарственных препаратов в ткани пародонта.</w:t>
      </w:r>
    </w:p>
    <w:p w:rsidR="00EE5132" w:rsidRPr="006D06D7" w:rsidRDefault="00EE5132" w:rsidP="00592C1A">
      <w:pPr>
        <w:spacing w:after="0" w:line="240" w:lineRule="auto"/>
        <w:ind w:left="-567" w:right="283"/>
        <w:jc w:val="both"/>
        <w:rPr>
          <w:rFonts w:ascii="Arial" w:hAnsi="Arial" w:cs="Arial"/>
          <w:sz w:val="20"/>
          <w:szCs w:val="20"/>
        </w:rPr>
      </w:pPr>
      <w:r w:rsidRPr="000743D4">
        <w:rPr>
          <w:rFonts w:ascii="Arial" w:hAnsi="Arial" w:cs="Arial"/>
          <w:b/>
          <w:sz w:val="20"/>
          <w:szCs w:val="20"/>
        </w:rPr>
        <w:t>Ключевые слова:</w:t>
      </w:r>
      <w:r w:rsidRPr="00EE5132">
        <w:rPr>
          <w:rFonts w:ascii="Arial" w:hAnsi="Arial" w:cs="Arial"/>
          <w:sz w:val="20"/>
          <w:szCs w:val="20"/>
        </w:rPr>
        <w:t xml:space="preserve"> пародонт, пародонтит, лечение, «Диплен-Дента ЛХ», «Диплен-Дента Х», «Диплен-Дента К»</w:t>
      </w:r>
    </w:p>
    <w:p w:rsidR="000743D4" w:rsidRPr="006D06D7" w:rsidRDefault="000743D4" w:rsidP="00592C1A">
      <w:pPr>
        <w:spacing w:after="0" w:line="240" w:lineRule="auto"/>
        <w:ind w:left="-567" w:right="283"/>
        <w:jc w:val="both"/>
        <w:rPr>
          <w:rFonts w:ascii="Arial" w:hAnsi="Arial" w:cs="Arial"/>
          <w:sz w:val="20"/>
          <w:szCs w:val="20"/>
        </w:rPr>
      </w:pP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 xml:space="preserve">Местная медикаментозная терапия, наряду с инструментальными методами, играет важную роль при лечении заболеваний пародонта [1,2.3]. Для местного лечения пародонта применяют антибактериальные, антисептические, противовоспалительные препараты, которые снижают уровень обсемененности тканей пародонта микроорганизмами, обладают противовоспалительными и обезболивающими свойствами. Лечебный эффект в большей степени зависит от способа применения лекарственных веществ. В пародонтологической практике используют разнообразные способы </w:t>
      </w:r>
      <w:r w:rsidRPr="00EE5132">
        <w:rPr>
          <w:rFonts w:ascii="Arial" w:hAnsi="Arial" w:cs="Arial"/>
          <w:sz w:val="20"/>
          <w:szCs w:val="20"/>
        </w:rPr>
        <w:lastRenderedPageBreak/>
        <w:t xml:space="preserve">применения препаратов: полоскания, ротовые ванночки, аппликации, инстилляции в пародонтальные карманы, лечебные повязки, физические методы введения лекарственных препаратов. Полоскание  хлоргексидином эффективно в профилактике инфекции после хирургического вмешательства на пародонте, как дополнительный метод ухода за полостью рта, однако его длительное применение приводит к окрашиванию пломб, зубов. Ротовые ванночки с отварами трав имеют также недостатки, заключающиеся ,в основном, в продолжительности процедур по времени. В пародонтологии также широко используют аппликации с противовоспалительными и противомикробными препаратами. Применение фармакологических препаратов в виде мазей, гелей, растворов для лечения стоматологических заболеваний проблематично, что связано с их коротким периодом действия. Постоянное выделение слюны и  десневой жидкости делает сложным нанесение гидрофобных мазей на увлажненную поверхность слизистой оболочки полости рта. </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В связи с этим разработка аппликационных форм введения лекарственных средств представляется весьма перспективным . При этом  важное значение имеет возможность целенаправленного, локального введения препарата, контроль продолжительности воздействия и концентрации активного вещества.</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С этой точки зрения представляют интерес  биополимерные пленки с различными фармакологическими препаратами. Предложен принципиально новый тип полимерных пленок «Диплен-Дента», в которых хорошая адгезия к слизистой оболочке сочетается с возможностью пролонгированного введения лекарственных средств. Пленки «Диплен-Дента» состоят из двух слоев – гидрофильного и гидрофобного, и в зависимости от расположения слоя различают две стороны пленки. Гидрофильный слой, или сторона, обладает способностью приклеиваться к влажной слизистой оболочке, раневой поверхности. Наружный, гидрофобный слой пластичен, хорошо моделируется на поверхности слизистой рта и изолирует пораженный участок от различных внешних механических, химических и бактериальных воздействий. В состав пленок входят различные антибактериальные, антисептические, противовоспалительные, кератопластические и  обезболивающие фармакологические препараты. Преимущество этих пленок заключается в возможности их применения самими пациентами в домашних условиях, как в фазе активного лечения, так и на этапе ремиссии для профилактики воспалительных процессов.</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Предлагаются различные виды пленок «Диплен-Дента», которые в зависимости от содержания фармакологического препарата можно разделить на антибактериальные, антисептические, кератопластические  и  комбинированного действия.</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Целью нашего исследования явилось изучение эффективности адгезивных пленок  «Диплен-Дента» в комплексном лечении больных с генерализованным пародонтитом. Нами были обследованы 34 больных в возрасте 28-45 лет с генерализованным пародонтитом с использованием индексной системы оценки состояния пародонта.На основании объективных данных проводили определение индекса гигиены Грина-Вермиллиона (</w:t>
      </w:r>
      <w:r w:rsidRPr="00EE5132">
        <w:rPr>
          <w:rFonts w:ascii="Arial" w:hAnsi="Arial" w:cs="Arial"/>
          <w:sz w:val="20"/>
          <w:szCs w:val="20"/>
          <w:lang w:val="en-US"/>
        </w:rPr>
        <w:t>OHI</w:t>
      </w:r>
      <w:r w:rsidRPr="00EE5132">
        <w:rPr>
          <w:rFonts w:ascii="Arial" w:hAnsi="Arial" w:cs="Arial"/>
          <w:sz w:val="20"/>
          <w:szCs w:val="20"/>
        </w:rPr>
        <w:t xml:space="preserve">),пародонтального индекса </w:t>
      </w:r>
      <w:r w:rsidRPr="00EE5132">
        <w:rPr>
          <w:rFonts w:ascii="Arial" w:hAnsi="Arial" w:cs="Arial"/>
          <w:sz w:val="20"/>
          <w:szCs w:val="20"/>
          <w:lang w:val="en-US"/>
        </w:rPr>
        <w:t>CPI</w:t>
      </w:r>
      <w:r w:rsidRPr="00EE5132">
        <w:rPr>
          <w:rFonts w:ascii="Arial" w:hAnsi="Arial" w:cs="Arial"/>
          <w:sz w:val="20"/>
          <w:szCs w:val="20"/>
        </w:rPr>
        <w:t xml:space="preserve">, индекса кровоточивости десневой борозды по Мюлеманн ( </w:t>
      </w:r>
      <w:r w:rsidRPr="00EE5132">
        <w:rPr>
          <w:rFonts w:ascii="Arial" w:hAnsi="Arial" w:cs="Arial"/>
          <w:sz w:val="20"/>
          <w:szCs w:val="20"/>
          <w:lang w:val="en-US"/>
        </w:rPr>
        <w:t>SBI</w:t>
      </w:r>
      <w:r w:rsidRPr="00EE5132">
        <w:rPr>
          <w:rFonts w:ascii="Arial" w:hAnsi="Arial" w:cs="Arial"/>
          <w:sz w:val="20"/>
          <w:szCs w:val="20"/>
        </w:rPr>
        <w:t>). При этом, у 29 человек была диагностирована легкая , у 5 человек-средняя степень тяжести хронического пародонтита.</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С лечебной целью нами была использована пленка «Диплен-Дента ЛХ», содержащая гидрохлорид лидокаина в количестве 0,03–0,05 мг/см2 пленки и биглюконат хлоргексидина 0,01–0,03 мг/см2 пленки, а также «Диплен-Дента X», содержащая биглюконат хлоргексидина в количестве 0,01–0,03 мг/см2 пленки и  «Диплен-Дента К», содержащая клиндамицин фосфат в количестве 0,05–0,09 мг/см2 пленки;</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Пленка имеет две поверхности – самоклеющуюся, гидрофильную и наружную, гидрофобную.</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При использовании пленки вырезали ножницами пластину необходимого размера, снимали прозрачную защитную пленку и клеящей стороной накладывали на область вмешательства и  адаптировали в полости рта. Продолжительность лечебного сеанса 1–2 часа. Для удаления пленки пациенту  достаточно прополоскать рот  водой.</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Первичное пародонтологическое лечение – первый этап в терапии больных генерализованным пародонтитом  включает комплекс лечебных мероприятий, направленных на устранение патогенного действия микробного фактора и ликвидацию воспалительных процессов в тканях пародонта. При проведении профессиональной гигиены полости рта перед снятием наддесневых зубных отложений на 90 сек накладывали адгезивную пленку «Диплен-Дента ЛХ» с лидокаином и хлоргексидином. После обезболивания зоны вмешательства проводили инструментальное удаление зубного камня, ультразвуковой скейлинг, полировку поверхности коронок зубов резиновыми чашечками. После этого накладывали «Диплен-Дента X» с хлоргексидином на 6–8 часов. Пациентам с низким порогом болевой чувствительности назначали «Диплен-Дента ЛХ» для применения в домашних условиях.</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 xml:space="preserve">При снятии поддесневых зубных отложений и кюретаже пародонтальных карманов на область вмешательства  для обезболивания накладывали «Диплен-Дента ЛХ» на 90 сек. Затем проводили удаление зубных отложений с помощью ультразвукового скейлера, полировку поверхности корней </w:t>
      </w:r>
      <w:r w:rsidRPr="00EE5132">
        <w:rPr>
          <w:rFonts w:ascii="Arial" w:hAnsi="Arial" w:cs="Arial"/>
          <w:sz w:val="20"/>
          <w:szCs w:val="20"/>
        </w:rPr>
        <w:lastRenderedPageBreak/>
        <w:t>зубов, кюретаж пародонтальных карманов. После механической обработки зубов и кюретажа  область вмешательства  орошали растворами фурациллина или хлоргексидина и покрывали защитной повязкой на 24 часа . Для ускорения процесса  заживления накладывали пародонтальную повязку  из пленки «Диплен-Дента К». На протяжении 7–10-ти дней при каждом посещении клиники больному накладывали  антибактериальную пленку .</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 xml:space="preserve">Анализ полученных данных показал, что применение адгезивных полимерных пленок «Диплен-Дента» способствовало быстрому купированию воспалительного процесса в пародонте. Уже на 3-4 день после вмешательства отмечалось снижение отека и гиперемии десневого края, а также снижение интенсивности симптома кровоточивости .Динамика показателей индексов, характеризующих состояние пародонта после 7-дневного курса лечения была следующей: индекс </w:t>
      </w:r>
      <w:r w:rsidRPr="00EE5132">
        <w:rPr>
          <w:rFonts w:ascii="Arial" w:hAnsi="Arial" w:cs="Arial"/>
          <w:sz w:val="20"/>
          <w:szCs w:val="20"/>
          <w:lang w:val="en-US"/>
        </w:rPr>
        <w:t>SBI</w:t>
      </w:r>
      <w:r w:rsidRPr="00EE5132">
        <w:rPr>
          <w:rFonts w:ascii="Arial" w:hAnsi="Arial" w:cs="Arial"/>
          <w:sz w:val="20"/>
          <w:szCs w:val="20"/>
        </w:rPr>
        <w:t xml:space="preserve"> до лечения 3,2</w:t>
      </w:r>
      <w:r w:rsidRPr="00EE5132">
        <w:rPr>
          <w:rFonts w:ascii="Arial" w:hAnsi="Arial" w:cs="Arial"/>
          <w:sz w:val="20"/>
          <w:szCs w:val="20"/>
          <w:u w:val="single"/>
        </w:rPr>
        <w:t>+</w:t>
      </w:r>
      <w:r w:rsidRPr="00EE5132">
        <w:rPr>
          <w:rFonts w:ascii="Arial" w:hAnsi="Arial" w:cs="Arial"/>
          <w:sz w:val="20"/>
          <w:szCs w:val="20"/>
        </w:rPr>
        <w:t>0,1,после лечения 0,6</w:t>
      </w:r>
      <w:r w:rsidRPr="00EE5132">
        <w:rPr>
          <w:rFonts w:ascii="Arial" w:hAnsi="Arial" w:cs="Arial"/>
          <w:sz w:val="20"/>
          <w:szCs w:val="20"/>
          <w:u w:val="single"/>
        </w:rPr>
        <w:t>+</w:t>
      </w:r>
      <w:r w:rsidRPr="00EE5132">
        <w:rPr>
          <w:rFonts w:ascii="Arial" w:hAnsi="Arial" w:cs="Arial"/>
          <w:sz w:val="20"/>
          <w:szCs w:val="20"/>
        </w:rPr>
        <w:t xml:space="preserve">0,03; индекс </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lang w:val="en-US"/>
        </w:rPr>
        <w:t>CPI</w:t>
      </w:r>
      <w:r w:rsidRPr="00EE5132">
        <w:rPr>
          <w:rFonts w:ascii="Arial" w:hAnsi="Arial" w:cs="Arial"/>
          <w:sz w:val="20"/>
          <w:szCs w:val="20"/>
        </w:rPr>
        <w:t xml:space="preserve"> до лечения 3,2</w:t>
      </w:r>
      <w:r w:rsidRPr="00EE5132">
        <w:rPr>
          <w:rFonts w:ascii="Arial" w:hAnsi="Arial" w:cs="Arial"/>
          <w:sz w:val="20"/>
          <w:szCs w:val="20"/>
          <w:u w:val="single"/>
        </w:rPr>
        <w:t>+</w:t>
      </w:r>
      <w:r w:rsidRPr="00EE5132">
        <w:rPr>
          <w:rFonts w:ascii="Arial" w:hAnsi="Arial" w:cs="Arial"/>
          <w:sz w:val="20"/>
          <w:szCs w:val="20"/>
        </w:rPr>
        <w:t>1,2,после лечения 1,5</w:t>
      </w:r>
      <w:r w:rsidRPr="00EE5132">
        <w:rPr>
          <w:rFonts w:ascii="Arial" w:hAnsi="Arial" w:cs="Arial"/>
          <w:sz w:val="20"/>
          <w:szCs w:val="20"/>
          <w:u w:val="single"/>
        </w:rPr>
        <w:t>+</w:t>
      </w:r>
      <w:r w:rsidRPr="00EE5132">
        <w:rPr>
          <w:rFonts w:ascii="Arial" w:hAnsi="Arial" w:cs="Arial"/>
          <w:sz w:val="20"/>
          <w:szCs w:val="20"/>
        </w:rPr>
        <w:t xml:space="preserve">0,15.Наблюдалась также нормализация показателей гигиенического индекса </w:t>
      </w:r>
      <w:r w:rsidRPr="00EE5132">
        <w:rPr>
          <w:rFonts w:ascii="Arial" w:hAnsi="Arial" w:cs="Arial"/>
          <w:sz w:val="20"/>
          <w:szCs w:val="20"/>
          <w:lang w:val="en-US"/>
        </w:rPr>
        <w:t>OHI</w:t>
      </w:r>
      <w:r w:rsidRPr="00EE5132">
        <w:rPr>
          <w:rFonts w:ascii="Arial" w:hAnsi="Arial" w:cs="Arial"/>
          <w:sz w:val="20"/>
          <w:szCs w:val="20"/>
        </w:rPr>
        <w:t xml:space="preserve"> ( до лечения 2,1</w:t>
      </w:r>
      <w:r w:rsidRPr="00EE5132">
        <w:rPr>
          <w:rFonts w:ascii="Arial" w:hAnsi="Arial" w:cs="Arial"/>
          <w:sz w:val="20"/>
          <w:szCs w:val="20"/>
          <w:u w:val="single"/>
        </w:rPr>
        <w:t xml:space="preserve">+ </w:t>
      </w:r>
      <w:r w:rsidRPr="00EE5132">
        <w:rPr>
          <w:rFonts w:ascii="Arial" w:hAnsi="Arial" w:cs="Arial"/>
          <w:sz w:val="20"/>
          <w:szCs w:val="20"/>
        </w:rPr>
        <w:t>0,1,после лечения-0,6</w:t>
      </w:r>
      <w:r w:rsidRPr="00EE5132">
        <w:rPr>
          <w:rFonts w:ascii="Arial" w:hAnsi="Arial" w:cs="Arial"/>
          <w:sz w:val="20"/>
          <w:szCs w:val="20"/>
          <w:u w:val="single"/>
        </w:rPr>
        <w:t>+</w:t>
      </w:r>
      <w:r w:rsidRPr="00EE5132">
        <w:rPr>
          <w:rFonts w:ascii="Arial" w:hAnsi="Arial" w:cs="Arial"/>
          <w:sz w:val="20"/>
          <w:szCs w:val="20"/>
        </w:rPr>
        <w:t>1,5)</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На этапе поддерживающего пародонтологического лечения проводили  регулярные осмотры, профессиональную гигиену, повторный инструктаж и коррекцию индивидуальной гигиены полости рта, снятие поддесневой зубной бляшки. Основной задачей данного этапа явилось обеспечение длительной ремиссии заболевания.</w:t>
      </w:r>
    </w:p>
    <w:p w:rsidR="00EE5132" w:rsidRPr="00EE5132" w:rsidRDefault="00EE5132" w:rsidP="00592C1A">
      <w:pPr>
        <w:spacing w:after="0" w:line="240" w:lineRule="auto"/>
        <w:ind w:left="-567" w:right="283" w:firstLine="567"/>
        <w:jc w:val="both"/>
        <w:rPr>
          <w:rFonts w:ascii="Arial" w:hAnsi="Arial" w:cs="Arial"/>
          <w:sz w:val="20"/>
          <w:szCs w:val="20"/>
        </w:rPr>
      </w:pPr>
      <w:r w:rsidRPr="00EE5132">
        <w:rPr>
          <w:rFonts w:ascii="Arial" w:hAnsi="Arial" w:cs="Arial"/>
          <w:sz w:val="20"/>
          <w:szCs w:val="20"/>
        </w:rPr>
        <w:t>Таким образом, применение  адгезивных  биополимерных пленок «Диплен-Дента» показало их высокую эффективность при лечении генерализованного пародонтита Отсутствие побочных эффектов, удобство в использовании, возможность пролонгированного введения лекарственных препаратов, введенных в состав адгезивных  пленок позволяют рекомендовать их как средство этиопатогенетического лечения воспалительных и воспалительно-деструктивных заболеваний пародонта.</w:t>
      </w:r>
    </w:p>
    <w:p w:rsidR="00EE5132" w:rsidRPr="00EE5132" w:rsidRDefault="00EE5132" w:rsidP="00592C1A">
      <w:pPr>
        <w:spacing w:after="0" w:line="240" w:lineRule="auto"/>
        <w:ind w:right="283" w:firstLine="567"/>
        <w:rPr>
          <w:rFonts w:ascii="Arial" w:hAnsi="Arial" w:cs="Arial"/>
          <w:sz w:val="20"/>
          <w:szCs w:val="20"/>
        </w:rPr>
      </w:pPr>
    </w:p>
    <w:p w:rsidR="00EE5132" w:rsidRDefault="00EE5132" w:rsidP="00592C1A">
      <w:pPr>
        <w:spacing w:after="0" w:line="240" w:lineRule="auto"/>
        <w:ind w:left="-567" w:right="283"/>
        <w:rPr>
          <w:rFonts w:ascii="Arial" w:hAnsi="Arial" w:cs="Arial"/>
          <w:sz w:val="20"/>
          <w:szCs w:val="20"/>
        </w:rPr>
      </w:pPr>
      <w:r w:rsidRPr="00EE5132">
        <w:rPr>
          <w:rFonts w:ascii="Arial" w:hAnsi="Arial" w:cs="Arial"/>
          <w:sz w:val="20"/>
          <w:szCs w:val="20"/>
        </w:rPr>
        <w:t>Литература</w:t>
      </w:r>
    </w:p>
    <w:p w:rsidR="00A43860" w:rsidRPr="00EE5132" w:rsidRDefault="00A43860" w:rsidP="00592C1A">
      <w:pPr>
        <w:spacing w:after="0" w:line="240" w:lineRule="auto"/>
        <w:ind w:left="-567" w:right="283"/>
        <w:rPr>
          <w:rFonts w:ascii="Arial" w:hAnsi="Arial" w:cs="Arial"/>
          <w:sz w:val="20"/>
          <w:szCs w:val="20"/>
        </w:rPr>
      </w:pPr>
    </w:p>
    <w:p w:rsidR="00EE5132" w:rsidRPr="00EE5132" w:rsidRDefault="00EE5132" w:rsidP="00592C1A">
      <w:pPr>
        <w:spacing w:after="0" w:line="240" w:lineRule="auto"/>
        <w:ind w:left="-567" w:right="283"/>
        <w:rPr>
          <w:rFonts w:ascii="Arial" w:hAnsi="Arial" w:cs="Arial"/>
          <w:sz w:val="20"/>
          <w:szCs w:val="20"/>
        </w:rPr>
      </w:pPr>
      <w:r w:rsidRPr="00EE5132">
        <w:rPr>
          <w:rFonts w:ascii="Arial" w:hAnsi="Arial" w:cs="Arial"/>
          <w:sz w:val="20"/>
          <w:szCs w:val="20"/>
        </w:rPr>
        <w:t>1. Иванов В.С.Заболевания пародонта.М.:Медицина,1989.-270с.</w:t>
      </w:r>
    </w:p>
    <w:p w:rsidR="00EE5132" w:rsidRPr="00EE5132" w:rsidRDefault="00EE5132" w:rsidP="00592C1A">
      <w:pPr>
        <w:spacing w:after="0" w:line="240" w:lineRule="auto"/>
        <w:ind w:left="-567" w:right="283"/>
        <w:rPr>
          <w:rFonts w:ascii="Arial" w:hAnsi="Arial" w:cs="Arial"/>
          <w:sz w:val="20"/>
          <w:szCs w:val="20"/>
          <w:lang w:val="en-GB"/>
        </w:rPr>
      </w:pPr>
      <w:r w:rsidRPr="00EE5132">
        <w:rPr>
          <w:rFonts w:ascii="Arial" w:hAnsi="Arial" w:cs="Arial"/>
          <w:sz w:val="20"/>
          <w:szCs w:val="20"/>
          <w:lang w:val="en-GB"/>
        </w:rPr>
        <w:t xml:space="preserve">2. </w:t>
      </w:r>
      <w:r w:rsidRPr="00EE5132">
        <w:rPr>
          <w:rFonts w:ascii="Arial" w:hAnsi="Arial" w:cs="Arial"/>
          <w:sz w:val="20"/>
          <w:szCs w:val="20"/>
          <w:lang w:val="en-US"/>
        </w:rPr>
        <w:t>Lange D/E/Parodontologie in der taglichen Praxis.Quintessenz ,Berlin,1990</w:t>
      </w:r>
    </w:p>
    <w:p w:rsidR="00EE5132" w:rsidRPr="00EE5132" w:rsidRDefault="00EE5132" w:rsidP="00592C1A">
      <w:pPr>
        <w:spacing w:after="0" w:line="240" w:lineRule="auto"/>
        <w:ind w:left="-567" w:right="283"/>
        <w:rPr>
          <w:rFonts w:ascii="Arial" w:hAnsi="Arial" w:cs="Arial"/>
          <w:sz w:val="20"/>
          <w:szCs w:val="20"/>
          <w:lang w:val="en-US"/>
        </w:rPr>
      </w:pPr>
      <w:r w:rsidRPr="00EE5132">
        <w:rPr>
          <w:rFonts w:ascii="Arial" w:hAnsi="Arial" w:cs="Arial"/>
          <w:sz w:val="20"/>
          <w:szCs w:val="20"/>
          <w:lang w:val="en-US"/>
        </w:rPr>
        <w:t>3. Flemmig T.F.Klinische Parodontologie.In:Korber E.,Klaiber B.(Hrsg.):Dent-Praxis, Thieme,Stuttgart,New York 1993</w:t>
      </w:r>
    </w:p>
    <w:p w:rsidR="00EE5132" w:rsidRPr="005A1570" w:rsidRDefault="00EE5132" w:rsidP="00592C1A">
      <w:pPr>
        <w:spacing w:after="0" w:line="240" w:lineRule="auto"/>
        <w:ind w:right="283" w:firstLine="567"/>
        <w:rPr>
          <w:rFonts w:ascii="Arial" w:hAnsi="Arial" w:cs="Arial"/>
          <w:sz w:val="20"/>
          <w:szCs w:val="20"/>
          <w:lang w:val="en-US"/>
        </w:rPr>
      </w:pPr>
    </w:p>
    <w:p w:rsidR="00EE5132" w:rsidRPr="005A1570" w:rsidRDefault="00EE5132" w:rsidP="00592C1A">
      <w:pPr>
        <w:spacing w:after="0" w:line="240" w:lineRule="auto"/>
        <w:ind w:left="-567" w:right="283"/>
        <w:jc w:val="both"/>
        <w:rPr>
          <w:rFonts w:ascii="Arial" w:hAnsi="Arial" w:cs="Arial"/>
          <w:b/>
          <w:sz w:val="20"/>
          <w:szCs w:val="20"/>
          <w:lang w:val="en-US"/>
        </w:rPr>
      </w:pPr>
      <w:r w:rsidRPr="000743D4">
        <w:rPr>
          <w:rFonts w:ascii="Arial" w:hAnsi="Arial" w:cs="Arial"/>
          <w:b/>
          <w:sz w:val="20"/>
          <w:szCs w:val="20"/>
          <w:lang w:val="kk-KZ"/>
        </w:rPr>
        <w:t>ГЕНЕРАЛИЗДІ ПАРОДОНТИТТІ  КЕШЕНДІ ЕМДЕУДЕ «ДИПЛЕН-ДЕНТА» ҮЛДІРІН ҚОЛДАНУ</w:t>
      </w:r>
    </w:p>
    <w:p w:rsidR="00EE5132" w:rsidRPr="00A43860" w:rsidRDefault="00EE5132" w:rsidP="00592C1A">
      <w:pPr>
        <w:spacing w:after="0" w:line="240" w:lineRule="auto"/>
        <w:ind w:left="-567" w:right="283"/>
        <w:jc w:val="both"/>
        <w:rPr>
          <w:rFonts w:ascii="Arial" w:hAnsi="Arial" w:cs="Arial"/>
          <w:b/>
          <w:sz w:val="20"/>
          <w:szCs w:val="20"/>
          <w:lang w:val="en-US"/>
        </w:rPr>
      </w:pPr>
      <w:r w:rsidRPr="00A43860">
        <w:rPr>
          <w:rFonts w:ascii="Arial" w:hAnsi="Arial" w:cs="Arial"/>
          <w:b/>
          <w:sz w:val="20"/>
          <w:szCs w:val="20"/>
          <w:lang w:val="kk-KZ"/>
        </w:rPr>
        <w:t xml:space="preserve">Г.Б.Бекжанова </w:t>
      </w:r>
    </w:p>
    <w:p w:rsidR="00EE5132" w:rsidRPr="00EE5132" w:rsidRDefault="00EE5132" w:rsidP="00592C1A">
      <w:pPr>
        <w:spacing w:after="0" w:line="240" w:lineRule="auto"/>
        <w:ind w:left="-567" w:right="283"/>
        <w:jc w:val="both"/>
        <w:rPr>
          <w:rFonts w:ascii="Arial" w:hAnsi="Arial" w:cs="Arial"/>
          <w:sz w:val="20"/>
          <w:szCs w:val="20"/>
          <w:lang w:val="en-US"/>
        </w:rPr>
      </w:pPr>
    </w:p>
    <w:p w:rsidR="00EE5132" w:rsidRPr="00EE5132" w:rsidRDefault="000743D4" w:rsidP="00592C1A">
      <w:pPr>
        <w:spacing w:after="0" w:line="240" w:lineRule="auto"/>
        <w:ind w:left="-567" w:right="283"/>
        <w:jc w:val="both"/>
        <w:rPr>
          <w:rFonts w:ascii="Arial" w:hAnsi="Arial" w:cs="Arial"/>
          <w:sz w:val="20"/>
          <w:szCs w:val="20"/>
          <w:lang w:val="kk-KZ"/>
        </w:rPr>
      </w:pPr>
      <w:r w:rsidRPr="000743D4">
        <w:rPr>
          <w:rFonts w:ascii="Arial" w:hAnsi="Arial" w:cs="Arial"/>
          <w:b/>
          <w:sz w:val="20"/>
          <w:szCs w:val="20"/>
          <w:lang w:val="kk-KZ"/>
        </w:rPr>
        <w:t>Түйін</w:t>
      </w:r>
      <w:r w:rsidR="00EE5132" w:rsidRPr="000743D4">
        <w:rPr>
          <w:rFonts w:ascii="Arial" w:hAnsi="Arial" w:cs="Arial"/>
          <w:b/>
          <w:sz w:val="20"/>
          <w:szCs w:val="20"/>
          <w:lang w:val="kk-KZ"/>
        </w:rPr>
        <w:t xml:space="preserve">  </w:t>
      </w:r>
      <w:r w:rsidR="00EE5132" w:rsidRPr="00EE5132">
        <w:rPr>
          <w:rFonts w:ascii="Arial" w:hAnsi="Arial" w:cs="Arial"/>
          <w:sz w:val="20"/>
          <w:szCs w:val="20"/>
          <w:lang w:val="kk-KZ"/>
        </w:rPr>
        <w:t xml:space="preserve">«Диплен-Дента ЛХ», құрамында лидокаин гидрохлориді және хлоргексидин биглюконаты бар, «Диплен-Дента Х»,  құрамында хлоргексидин биглюконаты және  «Диплен-Дента К»,  құрамында клиндамицин фосфаты бар биополимерлі адгезивті үлдірлердің тиімділігі зерделенген. Адгезивті үлдірлерді алғашқы пародонтологиялық жергілікті емдеуде және қолдаушы терапия сатысында қолдандық. Адгезивті үлдірлерді қолдану әдісі сипатталған. Пародонттың қабыну ауруларын кешенді емдеуде «Диплен-Дента»  үлдірінің жоғары тиімділігі туралы қызыл иек жағдайы көрсеткіштерінің өзгеру барысы куәландырады. «Диплен-Дента» адгезивті  үлдірінің мынадай жетістіктері белгіленген: жанама әсерлері жоқ, пайдалану ыңғайлылығы және пародонт тіндерінде дәрілік препараттардың ұзақ әсер ету әдісін енгізу тиімділігі. </w:t>
      </w:r>
    </w:p>
    <w:p w:rsidR="00EE5132" w:rsidRPr="00EE5132" w:rsidRDefault="00EE5132" w:rsidP="00592C1A">
      <w:pPr>
        <w:spacing w:after="0" w:line="240" w:lineRule="auto"/>
        <w:ind w:left="-567" w:right="283"/>
        <w:jc w:val="both"/>
        <w:rPr>
          <w:rFonts w:ascii="Arial" w:hAnsi="Arial" w:cs="Arial"/>
          <w:sz w:val="20"/>
          <w:szCs w:val="20"/>
        </w:rPr>
      </w:pPr>
      <w:r w:rsidRPr="000743D4">
        <w:rPr>
          <w:rFonts w:ascii="Arial" w:hAnsi="Arial" w:cs="Arial"/>
          <w:b/>
          <w:sz w:val="20"/>
          <w:szCs w:val="20"/>
          <w:lang w:val="kk-KZ"/>
        </w:rPr>
        <w:t>Кілттік сөздер:</w:t>
      </w:r>
      <w:r w:rsidRPr="00EE5132">
        <w:rPr>
          <w:rFonts w:ascii="Arial" w:hAnsi="Arial" w:cs="Arial"/>
          <w:sz w:val="20"/>
          <w:szCs w:val="20"/>
          <w:lang w:val="kk-KZ"/>
        </w:rPr>
        <w:t xml:space="preserve"> пародонт, пародонтит, емдеу, «Диплен-Дента ЛХ», «Диплен-Дента Х»,  «Диплен-Дента К»</w:t>
      </w:r>
      <w:r w:rsidRPr="00EE5132">
        <w:rPr>
          <w:rFonts w:ascii="Arial" w:hAnsi="Arial" w:cs="Arial"/>
          <w:sz w:val="20"/>
          <w:szCs w:val="20"/>
        </w:rPr>
        <w:t>.</w:t>
      </w:r>
    </w:p>
    <w:p w:rsidR="00EE5132" w:rsidRPr="00EE5132" w:rsidRDefault="00EE5132" w:rsidP="00592C1A">
      <w:pPr>
        <w:spacing w:after="0" w:line="240" w:lineRule="auto"/>
        <w:ind w:right="283"/>
        <w:jc w:val="both"/>
        <w:rPr>
          <w:rFonts w:ascii="Arial" w:hAnsi="Arial" w:cs="Arial"/>
          <w:sz w:val="20"/>
          <w:szCs w:val="20"/>
        </w:rPr>
      </w:pPr>
    </w:p>
    <w:p w:rsidR="00EE5132" w:rsidRPr="000743D4" w:rsidRDefault="00EE5132" w:rsidP="00592C1A">
      <w:pPr>
        <w:shd w:val="clear" w:color="auto" w:fill="FFFFFF"/>
        <w:spacing w:after="0" w:line="240" w:lineRule="auto"/>
        <w:ind w:left="-567" w:right="283"/>
        <w:jc w:val="both"/>
        <w:rPr>
          <w:rFonts w:ascii="Arial" w:hAnsi="Arial" w:cs="Arial"/>
          <w:b/>
          <w:sz w:val="20"/>
          <w:szCs w:val="20"/>
          <w:lang w:val="en-US"/>
        </w:rPr>
      </w:pPr>
      <w:r w:rsidRPr="000743D4">
        <w:rPr>
          <w:rFonts w:ascii="Arial" w:hAnsi="Arial" w:cs="Arial"/>
          <w:b/>
          <w:sz w:val="20"/>
          <w:szCs w:val="20"/>
          <w:lang w:val="en-US"/>
        </w:rPr>
        <w:t xml:space="preserve">APPLICATION OF DIPLEN-DENTA FILMS IN </w:t>
      </w:r>
      <w:r w:rsidRPr="000743D4">
        <w:rPr>
          <w:rFonts w:ascii="Arial" w:hAnsi="Arial" w:cs="Arial"/>
          <w:b/>
          <w:caps/>
          <w:sz w:val="20"/>
          <w:szCs w:val="20"/>
          <w:lang w:val="en-US"/>
        </w:rPr>
        <w:t>multimodality</w:t>
      </w:r>
      <w:r w:rsidRPr="000743D4">
        <w:rPr>
          <w:rFonts w:ascii="Arial" w:hAnsi="Arial" w:cs="Arial"/>
          <w:b/>
          <w:sz w:val="20"/>
          <w:szCs w:val="20"/>
          <w:lang w:val="en-US"/>
        </w:rPr>
        <w:t xml:space="preserve"> TREATMENT OF GENERALIZED PERIODONTITIS</w:t>
      </w:r>
    </w:p>
    <w:p w:rsidR="00EE5132" w:rsidRPr="00A43860" w:rsidRDefault="000743D4" w:rsidP="00592C1A">
      <w:pPr>
        <w:shd w:val="clear" w:color="auto" w:fill="FFFFFF"/>
        <w:spacing w:after="0" w:line="240" w:lineRule="auto"/>
        <w:ind w:left="-567" w:right="283"/>
        <w:jc w:val="both"/>
        <w:rPr>
          <w:rFonts w:ascii="Arial" w:hAnsi="Arial" w:cs="Arial"/>
          <w:b/>
          <w:sz w:val="20"/>
          <w:szCs w:val="20"/>
          <w:lang w:val="en-US"/>
        </w:rPr>
      </w:pPr>
      <w:r w:rsidRPr="00A43860">
        <w:rPr>
          <w:rFonts w:ascii="Arial" w:hAnsi="Arial" w:cs="Arial"/>
          <w:b/>
          <w:sz w:val="20"/>
          <w:szCs w:val="20"/>
          <w:lang w:val="en-US"/>
        </w:rPr>
        <w:t>G. B. Bekzhanova</w:t>
      </w:r>
    </w:p>
    <w:p w:rsidR="00EE5132" w:rsidRPr="00A43860" w:rsidRDefault="00EE5132" w:rsidP="00592C1A">
      <w:pPr>
        <w:shd w:val="clear" w:color="auto" w:fill="FFFFFF"/>
        <w:spacing w:after="0" w:line="240" w:lineRule="auto"/>
        <w:ind w:left="-567" w:right="283"/>
        <w:jc w:val="both"/>
        <w:rPr>
          <w:rFonts w:ascii="Arial" w:hAnsi="Arial" w:cs="Arial"/>
          <w:b/>
          <w:sz w:val="20"/>
          <w:szCs w:val="20"/>
          <w:lang w:val="en-US"/>
        </w:rPr>
      </w:pPr>
    </w:p>
    <w:p w:rsidR="00EE5132" w:rsidRPr="00EE5132" w:rsidRDefault="000743D4" w:rsidP="00592C1A">
      <w:pPr>
        <w:shd w:val="clear" w:color="auto" w:fill="FFFFFF"/>
        <w:spacing w:after="0" w:line="240" w:lineRule="auto"/>
        <w:ind w:left="-567" w:right="283"/>
        <w:jc w:val="both"/>
        <w:rPr>
          <w:rFonts w:ascii="Arial" w:hAnsi="Arial" w:cs="Arial"/>
          <w:sz w:val="20"/>
          <w:szCs w:val="20"/>
          <w:lang w:val="en-US"/>
        </w:rPr>
      </w:pPr>
      <w:r w:rsidRPr="000743D4">
        <w:rPr>
          <w:rFonts w:ascii="Arial" w:hAnsi="Arial" w:cs="Arial"/>
          <w:b/>
          <w:sz w:val="20"/>
          <w:szCs w:val="20"/>
          <w:lang w:val="en-US"/>
        </w:rPr>
        <w:t xml:space="preserve">Abstract </w:t>
      </w:r>
      <w:r>
        <w:rPr>
          <w:rFonts w:ascii="Arial" w:hAnsi="Arial" w:cs="Arial"/>
          <w:sz w:val="20"/>
          <w:szCs w:val="20"/>
          <w:lang w:val="en-US"/>
        </w:rPr>
        <w:t xml:space="preserve"> </w:t>
      </w:r>
      <w:r w:rsidR="00EE5132" w:rsidRPr="00EE5132">
        <w:rPr>
          <w:rFonts w:ascii="Arial" w:hAnsi="Arial" w:cs="Arial"/>
          <w:sz w:val="20"/>
          <w:szCs w:val="20"/>
          <w:lang w:val="en-US"/>
        </w:rPr>
        <w:t xml:space="preserve">The efficacy of biopolymer adhesive Diplen-Denta LX films containing lidocaine hydrochloride and chlorhexidine digluconate, Diplen-Denta X containing chlorhexidine digluconate and a Diplen-Denta K containing clindamicine phosphate was studied. The adhesive film was used locally for primary periodontological treatment and at the stage of supportive therapy. The method for the application of the adhesive films has been described. The dynamics of the indicators of gum status proved the high efficacy of Diplen-Denta films in multimodality treatment of inflammatory periodontal diseases: lack of side effects, ease of use and the capacity for prolonged exposure of the periodontal tissue to the medicinal ingredients. </w:t>
      </w:r>
    </w:p>
    <w:p w:rsidR="00EE5132" w:rsidRPr="00EE5132" w:rsidRDefault="00EE5132" w:rsidP="00592C1A">
      <w:pPr>
        <w:shd w:val="clear" w:color="auto" w:fill="FFFFFF"/>
        <w:spacing w:after="0" w:line="240" w:lineRule="auto"/>
        <w:ind w:left="-567" w:right="283"/>
        <w:jc w:val="both"/>
        <w:rPr>
          <w:rFonts w:ascii="Arial" w:hAnsi="Arial" w:cs="Arial"/>
          <w:sz w:val="20"/>
          <w:szCs w:val="20"/>
          <w:lang w:val="en-US"/>
        </w:rPr>
      </w:pPr>
      <w:r w:rsidRPr="000743D4">
        <w:rPr>
          <w:rFonts w:ascii="Arial" w:hAnsi="Arial" w:cs="Arial"/>
          <w:b/>
          <w:sz w:val="20"/>
          <w:szCs w:val="20"/>
          <w:lang w:val="en-US"/>
        </w:rPr>
        <w:t>Keywords:</w:t>
      </w:r>
      <w:r w:rsidRPr="00EE5132">
        <w:rPr>
          <w:rFonts w:ascii="Arial" w:hAnsi="Arial" w:cs="Arial"/>
          <w:sz w:val="20"/>
          <w:szCs w:val="20"/>
          <w:lang w:val="en-US"/>
        </w:rPr>
        <w:t xml:space="preserve"> periodontium, periodontitis, treatment, Diplen-Denta LX, Diplen-Denta X, Diplen-Denta K.</w:t>
      </w:r>
    </w:p>
    <w:p w:rsidR="00EE5132" w:rsidRDefault="00EE5132" w:rsidP="00592C1A">
      <w:pPr>
        <w:spacing w:after="0" w:line="240" w:lineRule="auto"/>
        <w:ind w:left="-567" w:right="283"/>
        <w:jc w:val="both"/>
        <w:rPr>
          <w:rFonts w:ascii="Arial" w:hAnsi="Arial" w:cs="Arial"/>
          <w:sz w:val="20"/>
          <w:szCs w:val="20"/>
          <w:lang w:val="en-US"/>
        </w:rPr>
      </w:pP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37" type="#_x0000_t32" style="position:absolute;left:0;text-align:left;margin-left:95.15pt;margin-top:10.55pt;width:319.5pt;height:0;z-index:251836416" o:connectortype="straight"/>
        </w:pict>
      </w:r>
    </w:p>
    <w:p w:rsidR="001F1A7D" w:rsidRPr="000743D4" w:rsidRDefault="001F1A7D" w:rsidP="00592C1A">
      <w:pPr>
        <w:spacing w:after="0" w:line="240" w:lineRule="auto"/>
        <w:ind w:left="-567" w:right="284"/>
        <w:jc w:val="both"/>
        <w:rPr>
          <w:rFonts w:ascii="Arial" w:eastAsia="Times New Roman" w:hAnsi="Arial" w:cs="Arial"/>
          <w:b/>
          <w:caps/>
          <w:sz w:val="20"/>
          <w:szCs w:val="20"/>
        </w:rPr>
      </w:pPr>
      <w:r w:rsidRPr="000743D4">
        <w:rPr>
          <w:rFonts w:ascii="Arial" w:eastAsia="Times New Roman" w:hAnsi="Arial" w:cs="Arial"/>
          <w:b/>
          <w:caps/>
          <w:sz w:val="20"/>
          <w:szCs w:val="20"/>
        </w:rPr>
        <w:lastRenderedPageBreak/>
        <w:t xml:space="preserve">Ролевая игра - одна из форм формирования клинического мышления </w:t>
      </w:r>
    </w:p>
    <w:p w:rsidR="001F1A7D" w:rsidRPr="000743D4" w:rsidRDefault="001F1A7D" w:rsidP="00592C1A">
      <w:pPr>
        <w:spacing w:after="0" w:line="240" w:lineRule="auto"/>
        <w:ind w:left="-567" w:right="284"/>
        <w:jc w:val="both"/>
        <w:rPr>
          <w:rFonts w:ascii="Arial" w:eastAsia="Times New Roman" w:hAnsi="Arial" w:cs="Arial"/>
          <w:b/>
          <w:caps/>
          <w:sz w:val="20"/>
          <w:szCs w:val="20"/>
        </w:rPr>
      </w:pPr>
      <w:r w:rsidRPr="000743D4">
        <w:rPr>
          <w:rFonts w:ascii="Arial" w:eastAsia="Times New Roman" w:hAnsi="Arial" w:cs="Arial"/>
          <w:b/>
          <w:caps/>
          <w:sz w:val="20"/>
          <w:szCs w:val="20"/>
        </w:rPr>
        <w:t>студентов - стоматологов старших курсов</w:t>
      </w:r>
    </w:p>
    <w:p w:rsidR="0003009D" w:rsidRPr="000743D4" w:rsidRDefault="0003009D" w:rsidP="00592C1A">
      <w:pPr>
        <w:spacing w:after="0" w:line="240" w:lineRule="auto"/>
        <w:ind w:left="-567" w:right="284"/>
        <w:jc w:val="both"/>
        <w:rPr>
          <w:rFonts w:ascii="Arial" w:eastAsia="Times New Roman" w:hAnsi="Arial" w:cs="Arial"/>
          <w:b/>
          <w:caps/>
          <w:sz w:val="20"/>
          <w:szCs w:val="20"/>
          <w:lang w:val="kk-KZ"/>
        </w:rPr>
      </w:pPr>
    </w:p>
    <w:p w:rsidR="001F1A7D" w:rsidRPr="000743D4" w:rsidRDefault="001F1A7D" w:rsidP="00592C1A">
      <w:pPr>
        <w:spacing w:after="0" w:line="240" w:lineRule="auto"/>
        <w:ind w:left="-567" w:right="284"/>
        <w:jc w:val="both"/>
        <w:rPr>
          <w:rFonts w:ascii="Arial" w:eastAsia="Times New Roman" w:hAnsi="Arial" w:cs="Arial"/>
          <w:b/>
          <w:sz w:val="20"/>
          <w:szCs w:val="20"/>
        </w:rPr>
      </w:pPr>
      <w:r w:rsidRPr="000743D4">
        <w:rPr>
          <w:rFonts w:ascii="Arial" w:eastAsia="Times New Roman" w:hAnsi="Arial" w:cs="Arial"/>
          <w:b/>
          <w:sz w:val="20"/>
          <w:szCs w:val="20"/>
        </w:rPr>
        <w:t>Зазулевская Л.Я.</w:t>
      </w:r>
    </w:p>
    <w:p w:rsidR="001F1A7D" w:rsidRPr="000743D4" w:rsidRDefault="001F1A7D" w:rsidP="00592C1A">
      <w:pPr>
        <w:spacing w:after="0" w:line="240" w:lineRule="auto"/>
        <w:ind w:left="-567" w:right="284"/>
        <w:jc w:val="both"/>
        <w:rPr>
          <w:rFonts w:ascii="Arial" w:eastAsia="Times New Roman" w:hAnsi="Arial" w:cs="Arial"/>
          <w:i/>
          <w:sz w:val="20"/>
          <w:szCs w:val="20"/>
        </w:rPr>
      </w:pPr>
      <w:r w:rsidRPr="000743D4">
        <w:rPr>
          <w:rFonts w:ascii="Arial" w:eastAsia="Times New Roman" w:hAnsi="Arial" w:cs="Arial"/>
          <w:i/>
          <w:sz w:val="20"/>
          <w:szCs w:val="20"/>
        </w:rPr>
        <w:t>Казахский национальный медицинский  Университет им.  Асфендиярова</w:t>
      </w:r>
    </w:p>
    <w:p w:rsidR="001F1A7D" w:rsidRPr="000743D4" w:rsidRDefault="001F1A7D" w:rsidP="00592C1A">
      <w:pPr>
        <w:spacing w:after="0" w:line="240" w:lineRule="auto"/>
        <w:ind w:left="-567" w:right="284"/>
        <w:jc w:val="both"/>
        <w:rPr>
          <w:rFonts w:ascii="Arial" w:eastAsia="Times New Roman" w:hAnsi="Arial" w:cs="Arial"/>
          <w:sz w:val="20"/>
          <w:szCs w:val="20"/>
        </w:rPr>
      </w:pPr>
      <w:r w:rsidRPr="000743D4">
        <w:rPr>
          <w:rFonts w:ascii="Arial" w:eastAsia="Times New Roman" w:hAnsi="Arial" w:cs="Arial"/>
          <w:i/>
          <w:sz w:val="20"/>
          <w:szCs w:val="20"/>
        </w:rPr>
        <w:t xml:space="preserve">                                                                                                                                                     </w:t>
      </w:r>
      <w:r w:rsidRPr="000743D4">
        <w:rPr>
          <w:rFonts w:ascii="Arial" w:eastAsia="Times New Roman" w:hAnsi="Arial" w:cs="Arial"/>
          <w:i/>
          <w:sz w:val="20"/>
          <w:szCs w:val="20"/>
          <w:lang w:val="kk-KZ"/>
        </w:rPr>
        <w:t xml:space="preserve">                                                                             </w:t>
      </w:r>
      <w:r w:rsidRPr="000743D4">
        <w:rPr>
          <w:rFonts w:ascii="Arial" w:eastAsia="Times New Roman" w:hAnsi="Arial" w:cs="Arial"/>
          <w:i/>
          <w:sz w:val="20"/>
          <w:szCs w:val="20"/>
        </w:rPr>
        <w:t xml:space="preserve"> </w:t>
      </w:r>
      <w:r w:rsidRPr="000743D4">
        <w:rPr>
          <w:rFonts w:ascii="Arial" w:eastAsia="Times New Roman" w:hAnsi="Arial" w:cs="Arial"/>
          <w:sz w:val="20"/>
          <w:szCs w:val="20"/>
        </w:rPr>
        <w:t>«Кузнец делается кузнецом – куя»</w:t>
      </w:r>
    </w:p>
    <w:p w:rsidR="001F1A7D" w:rsidRPr="000743D4" w:rsidRDefault="001F1A7D" w:rsidP="00592C1A">
      <w:pPr>
        <w:spacing w:after="0" w:line="240" w:lineRule="auto"/>
        <w:ind w:left="-567" w:right="284"/>
        <w:jc w:val="both"/>
        <w:rPr>
          <w:rFonts w:ascii="Arial" w:eastAsia="Times New Roman" w:hAnsi="Arial" w:cs="Arial"/>
          <w:sz w:val="20"/>
          <w:szCs w:val="20"/>
          <w:lang w:val="kk-KZ"/>
        </w:rPr>
      </w:pPr>
      <w:r w:rsidRPr="000743D4">
        <w:rPr>
          <w:rFonts w:ascii="Arial" w:eastAsia="Times New Roman" w:hAnsi="Arial" w:cs="Arial"/>
          <w:b/>
          <w:sz w:val="20"/>
          <w:szCs w:val="20"/>
          <w:lang w:val="kk-KZ"/>
        </w:rPr>
        <w:t xml:space="preserve">                                       </w:t>
      </w:r>
      <w:r w:rsidRPr="000743D4">
        <w:rPr>
          <w:rFonts w:ascii="Arial" w:eastAsia="Times New Roman" w:hAnsi="Arial" w:cs="Arial"/>
          <w:sz w:val="20"/>
          <w:szCs w:val="20"/>
          <w:lang w:val="kk-KZ"/>
        </w:rPr>
        <w:t xml:space="preserve">      </w:t>
      </w:r>
    </w:p>
    <w:p w:rsidR="001F1A7D" w:rsidRPr="000743D4" w:rsidRDefault="001F1A7D" w:rsidP="00592C1A">
      <w:pPr>
        <w:spacing w:after="0" w:line="240" w:lineRule="auto"/>
        <w:ind w:left="-567" w:right="284"/>
        <w:jc w:val="both"/>
        <w:rPr>
          <w:rFonts w:ascii="Arial" w:eastAsia="Times New Roman" w:hAnsi="Arial" w:cs="Arial"/>
          <w:sz w:val="20"/>
          <w:szCs w:val="20"/>
        </w:rPr>
      </w:pPr>
      <w:r w:rsidRPr="000743D4">
        <w:rPr>
          <w:rFonts w:ascii="Arial" w:eastAsia="Times New Roman" w:hAnsi="Arial" w:cs="Arial"/>
          <w:b/>
          <w:sz w:val="20"/>
          <w:szCs w:val="20"/>
        </w:rPr>
        <w:t xml:space="preserve"> </w:t>
      </w:r>
      <w:r w:rsidRPr="000743D4">
        <w:rPr>
          <w:rFonts w:ascii="Arial" w:eastAsia="Times New Roman" w:hAnsi="Arial" w:cs="Arial"/>
          <w:sz w:val="20"/>
          <w:szCs w:val="20"/>
        </w:rPr>
        <w:t>На примере  ролевой игры со студентами 5 курса стоматологического факультета по  теме «Клиника, диагностика генерализованного пародонтита разной степени  тяжести» показано значение  учебной игры в усвоении  темы, индивидуальной и групповой оценки профессиональной деятельности участников игры. В игре использованы принцип игрового моделирования, который несет на себе обучающие функции и принцип совместной деятельности, предусматривающий вовлечение в познавательную деятельность нескольких участников.</w:t>
      </w:r>
    </w:p>
    <w:p w:rsidR="001F1A7D" w:rsidRPr="000743D4" w:rsidRDefault="001F1A7D" w:rsidP="00592C1A">
      <w:pPr>
        <w:tabs>
          <w:tab w:val="left" w:pos="567"/>
        </w:tabs>
        <w:spacing w:after="0" w:line="240" w:lineRule="auto"/>
        <w:ind w:left="-567" w:right="284"/>
        <w:jc w:val="both"/>
        <w:rPr>
          <w:rFonts w:ascii="Arial" w:eastAsia="Times New Roman" w:hAnsi="Arial" w:cs="Arial"/>
          <w:sz w:val="20"/>
          <w:szCs w:val="20"/>
        </w:rPr>
      </w:pPr>
      <w:r w:rsidRPr="000743D4">
        <w:rPr>
          <w:rFonts w:ascii="Arial" w:eastAsia="Times New Roman" w:hAnsi="Arial" w:cs="Arial"/>
          <w:b/>
          <w:sz w:val="20"/>
          <w:szCs w:val="20"/>
        </w:rPr>
        <w:t>Ключевые слова</w:t>
      </w:r>
      <w:r w:rsidRPr="000743D4">
        <w:rPr>
          <w:rFonts w:ascii="Arial" w:eastAsia="Times New Roman" w:hAnsi="Arial" w:cs="Arial"/>
          <w:sz w:val="20"/>
          <w:szCs w:val="20"/>
        </w:rPr>
        <w:t>: ролевая    игра, принцип игрового моделирования, неструктурированная задача, системное мышление.</w:t>
      </w:r>
    </w:p>
    <w:p w:rsidR="001F1A7D" w:rsidRPr="0003009D" w:rsidRDefault="001F1A7D" w:rsidP="00592C1A">
      <w:pPr>
        <w:tabs>
          <w:tab w:val="left" w:pos="567"/>
        </w:tabs>
        <w:spacing w:after="0" w:line="240" w:lineRule="auto"/>
        <w:ind w:right="283" w:firstLine="567"/>
        <w:jc w:val="both"/>
        <w:rPr>
          <w:rFonts w:ascii="Arial" w:eastAsia="Times New Roman" w:hAnsi="Arial" w:cs="Arial"/>
          <w:sz w:val="20"/>
          <w:szCs w:val="20"/>
        </w:rPr>
      </w:pP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Значительное место в активизации познавательной активности и, особенно,   в развитии клинического мышления отводится ролевым    играм, которые повышают мотивацию студента к практическому  овладению профессиональной деятельностью. На кафедре (модуль терапевтическая стоматология)  для улучшения усвоения дисциплины широко используется разнообразные  методы активного обучения, в том числе ролевые  игры (деловые, имитационные), в которых главным является имитационная модель объекта познания.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Целью ролевой игры является формирование познавательных и профессиональных мотивов, системного мышления будущего врача-стоматолога,  и в соответствие с основными компетенциями – коллективной практической работы и навыков взаимодействия.  </w:t>
      </w:r>
    </w:p>
    <w:p w:rsidR="001F1A7D" w:rsidRPr="0003009D" w:rsidRDefault="001F1A7D"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Ролевая игра способствует       развитию творческого потенциала и    познавательного интереса к  предмету. Анализ проведения игры помогает объективно оценить уровень подготовленности студента, особенно тогда когда для оценки его знаний используется чек-лист.  В основу любой ролевой игры (в том числе и деловой) положен принцип моделирования условий профессиональной  деятельности путем решения различных ситуаций: постановка диагноза, составление протокола лечения.  При этом отрабатывается возможность индивидуальной и групповой оценки  деятельности участников игры. Профессионально ориентированные  ролевые игры   повышают мотивацию студента к изучению темы занятия,  лучшему усвоению теоретического материала, так как разыгрываемая клиническая ситуация  при этом  приближена к его будущей профессиональной деятельности.</w:t>
      </w:r>
    </w:p>
    <w:p w:rsidR="001F1A7D" w:rsidRPr="0003009D" w:rsidRDefault="001F1A7D"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При  разработке  проекта «Активные методы  в учебном процессе»  нами несколько модернизирована модель ролевой игры, введены роли нескольких участников, для   привлечения  всех студентов учебной группы. </w:t>
      </w:r>
    </w:p>
    <w:p w:rsidR="001F1A7D" w:rsidRPr="0003009D" w:rsidRDefault="001F1A7D"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Ролевые игры по разделу – заболевания пародонта (5 курс  стоматологического факультета) по принятой типологии можно классифицировать  </w:t>
      </w:r>
    </w:p>
    <w:p w:rsidR="001F1A7D" w:rsidRPr="0003009D" w:rsidRDefault="001F1A7D" w:rsidP="00592C1A">
      <w:pPr>
        <w:numPr>
          <w:ilvl w:val="0"/>
          <w:numId w:val="65"/>
        </w:num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 времени проведения- с ограничением времени: время,   отведенное на собеседование;</w:t>
      </w:r>
    </w:p>
    <w:p w:rsidR="001F1A7D" w:rsidRPr="0003009D" w:rsidRDefault="001F1A7D" w:rsidP="00592C1A">
      <w:pPr>
        <w:numPr>
          <w:ilvl w:val="0"/>
          <w:numId w:val="65"/>
        </w:num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 оценке деятельности: бальная  система оценки деятельности участника игры (чек-лист);</w:t>
      </w:r>
    </w:p>
    <w:p w:rsidR="001F1A7D" w:rsidRPr="0003009D" w:rsidRDefault="001F1A7D" w:rsidP="00592C1A">
      <w:pPr>
        <w:numPr>
          <w:ilvl w:val="0"/>
          <w:numId w:val="65"/>
        </w:num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 конечному результату: открытые,    участники работают над решением неструктурированной задачи;</w:t>
      </w:r>
    </w:p>
    <w:p w:rsidR="001F1A7D" w:rsidRPr="0003009D" w:rsidRDefault="001F1A7D" w:rsidP="00592C1A">
      <w:pPr>
        <w:numPr>
          <w:ilvl w:val="0"/>
          <w:numId w:val="65"/>
        </w:num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 конечной цели:  обучающие – направлены на  появление новых знаний и  формирование профессиональной компетентности;</w:t>
      </w:r>
    </w:p>
    <w:p w:rsidR="001F1A7D" w:rsidRPr="0003009D" w:rsidRDefault="001F1A7D"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Ролевая игра  по типу отыгрываемых персонажей должна строиться на нескольких принципах, главными из которых являются: </w:t>
      </w:r>
    </w:p>
    <w:p w:rsidR="001F1A7D" w:rsidRPr="0003009D" w:rsidRDefault="001F1A7D" w:rsidP="00592C1A">
      <w:pPr>
        <w:numPr>
          <w:ilvl w:val="0"/>
          <w:numId w:val="66"/>
        </w:num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принцип имитационного моделирования  конкретных условий и динамики событий   – т.е. реальных условий профессиональной деятельности  во всем многообразии    проявления болезни..    В данной  случае  предметом игры является   деятельность  врача-стоматолога на приеме пациента с заданным диагнозом  (генерализованный пародонтит  разной степени тяжести  на фоне диабета, патологии щитовидной железы);</w:t>
      </w:r>
    </w:p>
    <w:p w:rsidR="001F1A7D" w:rsidRPr="0003009D" w:rsidRDefault="001F1A7D" w:rsidP="00592C1A">
      <w:pPr>
        <w:numPr>
          <w:ilvl w:val="0"/>
          <w:numId w:val="66"/>
        </w:num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принцип совместной деятельности предусматривает вовлечение в познавательную деятельность нескольких участников  (студенты одной или нескольких групп),   при этом </w:t>
      </w:r>
      <w:r w:rsidRPr="0003009D">
        <w:rPr>
          <w:rFonts w:ascii="Arial" w:eastAsia="Times New Roman" w:hAnsi="Arial" w:cs="Arial"/>
          <w:sz w:val="20"/>
          <w:szCs w:val="20"/>
        </w:rPr>
        <w:lastRenderedPageBreak/>
        <w:t xml:space="preserve">моделируется характерные виды профессионального взаимодействия: коллега  (врач-рентгенолог, врач – лаборант, врач - интернист), должностное лицо - заведующий стоматологическим отделением;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И, наконец, очень важный принцип – диалогического общения. Как считает А.А.Вербицкий (1991) в этом принципе заложено необходимое условие достижения учебной цели занятия. Диалог, дискуссия с максимальным участием играющих, по его мнению, способны создать творческую атмосферу обучающихся и добиться понимания ими будущей профессиональной деятельности.</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По характеру моделируемых ситуаций при ролевой игре   по клиническим темам, включающим семиотику, диагностику, лечение заболевания от участников требуются знания основных симптомов  болезни, умения  анализировать  результаты основных и  дополнительных методов исследования, умения вовлечения пациента (студента  выполняющего его роль) в соучастие для правильной  постановки диагноза.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В этапе проведения игры основным принципом должно   быть соблюдение этики и деонтологии, правовых норм врача и больного, последовательности при обследовании.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Для реализации этих принципов  определялись основные роли участников:  модератор (роль педагога или сам педагог), пациент, врач-стоматолог, эксперт-аналитик и вспомогательные роли:  врач-рентгенолог, врач-лаборант и другие  персонажи в зависимости от клинической ситуации (врач - стоматолог ортопед,  ортодонт, врач -  стоматолог-хирург).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Цель учебной  игры по данной теме заключается в выявлении определенных компетенций: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конкретных знаний по клинике и дифференциальной диагностики генерализованного пародонтита;</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определения операциональных навыков (подготовка рабочего места, владение методами  обследования больного, использование индексов, определяющих состояние тканей пародонта, гигиены полости рта, степени кровоточивости и другие);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коммуникативные навыки выявляются при знакомстве с больным, установлении с ним доверительных отношений, умении опросить  больного, работе в команде;</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правововой  компетенции  - ведение медицинской  документации (заполнение амбулаторной карты), знаний по технике безопасности при работе со  стоматологическим оборудованием, соблюдении правовых норм больного и   санитарных правил.</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b/>
          <w:sz w:val="20"/>
          <w:szCs w:val="20"/>
        </w:rPr>
        <w:t>Конструирование ролевой игры.</w:t>
      </w:r>
      <w:r w:rsidRPr="0003009D">
        <w:rPr>
          <w:rFonts w:ascii="Arial" w:eastAsia="Times New Roman" w:hAnsi="Arial" w:cs="Arial"/>
          <w:sz w:val="20"/>
          <w:szCs w:val="20"/>
        </w:rPr>
        <w:t xml:space="preserve"> Методику проведения игры можно продемонстрировать на примере имитации клинической ситуации – генерализованный пародонтит разной степени тяжести (можно легкой, средней  или тяжелой).</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Как и рекомендуется основоположниками активных методов обучения, в ролевой игре выделяется несколько этапов.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w:t>
      </w:r>
    </w:p>
    <w:p w:rsidR="001F1A7D" w:rsidRPr="0003009D" w:rsidRDefault="001F1A7D" w:rsidP="00592C1A">
      <w:pPr>
        <w:numPr>
          <w:ilvl w:val="0"/>
          <w:numId w:val="68"/>
        </w:num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определение цели игры,  разработка сценария игры  в зависимости от темы занятия:   изучение клиники, диагностики, дифференциальной диагностики генерализованного пародонтита, разной степени тяжести;   </w:t>
      </w:r>
    </w:p>
    <w:p w:rsidR="001F1A7D" w:rsidRPr="0003009D" w:rsidRDefault="001F1A7D" w:rsidP="00592C1A">
      <w:pPr>
        <w:numPr>
          <w:ilvl w:val="0"/>
          <w:numId w:val="68"/>
        </w:num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инструктаж участников: модератор (роль педагога или педагог)   называет тему занятия, определяет ее значимость,   акцентирует внимание студентов  на необходимость выделения   пяти компетенций (особенно   правовые аспекты), которые должны   быть разобраны по данной конкретной теме.  </w:t>
      </w:r>
    </w:p>
    <w:p w:rsidR="001F1A7D" w:rsidRPr="0003009D" w:rsidRDefault="001F1A7D" w:rsidP="00592C1A">
      <w:pPr>
        <w:numPr>
          <w:ilvl w:val="0"/>
          <w:numId w:val="67"/>
        </w:num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распределение ролей,   определение особенностей их поведения, в зависимости от   роли. Учебные  задачи каждого определяются     исходя из игровых ролей.</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b/>
          <w:sz w:val="20"/>
          <w:szCs w:val="20"/>
        </w:rPr>
      </w:pPr>
      <w:r w:rsidRPr="0003009D">
        <w:rPr>
          <w:rFonts w:ascii="Arial" w:eastAsia="Times New Roman" w:hAnsi="Arial" w:cs="Arial"/>
          <w:sz w:val="20"/>
          <w:szCs w:val="20"/>
        </w:rPr>
        <w:t xml:space="preserve">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b/>
          <w:sz w:val="20"/>
          <w:szCs w:val="20"/>
        </w:rPr>
      </w:pPr>
      <w:r w:rsidRPr="0003009D">
        <w:rPr>
          <w:rFonts w:ascii="Arial" w:eastAsia="Times New Roman" w:hAnsi="Arial" w:cs="Arial"/>
          <w:b/>
          <w:sz w:val="20"/>
          <w:szCs w:val="20"/>
        </w:rPr>
        <w:t>Погружение в игру</w:t>
      </w:r>
      <w:r w:rsidRPr="0003009D">
        <w:rPr>
          <w:rFonts w:ascii="Arial" w:eastAsia="Times New Roman" w:hAnsi="Arial" w:cs="Arial"/>
          <w:sz w:val="20"/>
          <w:szCs w:val="20"/>
        </w:rPr>
        <w:t>. Определяются  участники игры.  В ролевой игре обучение происходит в процессе совместной деятельности, но при этом каждый участник выполняет (решает) свою задачу, в соответствие с ролью.</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Студенты  выбирают   карточки с заданной ролью в «слепую»,     определяют круг вопросов в соответствие с должностными обязанностями,  связанными с приемом больного с генерализованным пародонтитом.  В карточке «пациент» указан диагноз,     степень  тяжести и  отягощающие моменты (фоновое заболевание, состояние зубочелюстного аппарата: глубокий прикус, частичное отсутствие зубов, короткая уздечка или любая другая сопутствующая патология).  Остальные участники игры не должны знать диагноз.</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u w:val="single"/>
        </w:rPr>
      </w:pPr>
      <w:r w:rsidRPr="0003009D">
        <w:rPr>
          <w:rFonts w:ascii="Arial" w:eastAsia="Times New Roman" w:hAnsi="Arial" w:cs="Arial"/>
          <w:b/>
          <w:sz w:val="20"/>
          <w:szCs w:val="20"/>
        </w:rPr>
        <w:t>Игровой процесс.</w:t>
      </w:r>
      <w:r w:rsidRPr="0003009D">
        <w:rPr>
          <w:rFonts w:ascii="Arial" w:eastAsia="Times New Roman" w:hAnsi="Arial" w:cs="Arial"/>
          <w:sz w:val="20"/>
          <w:szCs w:val="20"/>
        </w:rPr>
        <w:t xml:space="preserve"> Студент – пациент должен сформулировать жалобы, с которыми  больные   обычно обращаются к врачу при данной ситуации, смоделировать  клинические признаки заболевания,   в виде отдельные симптомов, характерных для данного конкретного  случая - генерализованного пародонтита определенной степени тяжести.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Задача врача состояла в том, что по отдельным симптомам воссоздать картину заболевания, дополнить ее результатами соответствующих методов обследования,   поставить диагноз, который известен только студенту - пациенту. На этом этапе проведения игры основными моментами, которые </w:t>
      </w:r>
      <w:r w:rsidRPr="0003009D">
        <w:rPr>
          <w:rFonts w:ascii="Arial" w:eastAsia="Times New Roman" w:hAnsi="Arial" w:cs="Arial"/>
          <w:sz w:val="20"/>
          <w:szCs w:val="20"/>
        </w:rPr>
        <w:lastRenderedPageBreak/>
        <w:t xml:space="preserve">учитывались при обсуждении хода игры, были соблюдение порядка обследования больного, соблюдение норм  этики и деонтологии.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Студент-врач-стоматолог   уточняет жалобы больного, подробно    детализирует условия возникновения и  развития названных симптомов, чем они купируются.  После полного опроса (анамнез развития болезни, жизни) выделяет ведущие симптомы.  Проводит детальное обследование пациента (внешний осмотр, осмотр  полости рта, состояние твердых тканей зубов), выявляет объективные симптомы предполагаемого диагноза, определяет и обосновывает необходимость   дополнительных методов обследования (рентгенограмма, остеометрия, проба Кулаженко и др.) и их значение при постановке окончательного диагноза. Уточнил  необходимость консилиума в составе врача – ортодонта, хирурга или других смежных специалистов для составления  протокола комплексного лечения больного.</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Врач-рентгенолог   описывает  рентгенограмму пациента, обратив внимание на степень резорбции костной ткани, определяющую тяжесть течения генерализованного пародонтита.</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Врач-лаборант интерпретирует анализы, определяя изменения в данных, и их значение для клиники (например, анализ крови).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Зав. стоматологическим отделением анализирует работу врача, с точки зрения соблюдения этики,  деонтологии,  асептики и антисептики, выбора лекарственных препаратов, обоснованности их  назначения.</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Эксперт-аналитик пошагово    анализирует  работу всех участников игры, оценивает этапы работы с больным,   выставляет оценки по оценочной карте.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На заключительном этапе важным является обсуждение хода игры, модератор подводит итоги игры, обсуждает   выступление участников, дает оценку  участникам игры.</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Педагог отмечая положительные стороны и недостатки исполнителей ролей,     побуждает к дискуссии,  дает возможность  участникам защитить отдельные позиции,  определяет уровень  усвоения знаний,    профессиональных умений и навыков по  данной  теме.</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Заключение. Ведение занятия модератором-студентом, накладывает ответственность на качество подготовки студента по теме занятия, воспитывает коллегиальность и объективность в оценки знаний коллег. Студентам нравится быть в роли «педагога», они    тщательно готовятся к занятию, а те, кто на данном занятии исполняет роль  эксперта – аналитика, понимают ответственность перед коллегами.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Необходимость   решения различных ситуаций, сопровождающих клинику генерализованного пародонтита (в зависимости от тяжести течения, сопутствующего и фонового  заболевания, состояния зубочелюстной системы),    побуждает студентов проявлять знания по реальным проблемам (например,  у больного диабет).  Все это стимулирует учебную активность студента, побуждает познать больше и заставляет с этой целью искать другие источники профессиональной информации (интернет, новые публикации), кроме учебников.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В анализируемой     ролевой  игре удачно моделируется   усвоение знаний  по теме, закрепление профессиональных навыков и      материала по предыдущей  теме – методы обследования пародонтологического больного.  </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Что дает ролевая игра:</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объективно оценить подготовку студента к занятию;</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прозрачность в оценки знаний;</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развевает навыки публичных выступлений;</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развивает умение формулировать мысль с использованием профессиональных терминов;</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-ролевая игра сокращает время накопления профессионального опыта.</w:t>
      </w:r>
    </w:p>
    <w:p w:rsidR="001F1A7D" w:rsidRPr="0003009D" w:rsidRDefault="001F1A7D" w:rsidP="00592C1A">
      <w:pPr>
        <w:tabs>
          <w:tab w:val="left" w:pos="567"/>
        </w:tabs>
        <w:spacing w:after="0" w:line="240" w:lineRule="auto"/>
        <w:ind w:left="-567" w:right="283" w:firstLine="567"/>
        <w:jc w:val="both"/>
        <w:rPr>
          <w:rFonts w:ascii="Arial" w:eastAsia="Times New Roman" w:hAnsi="Arial" w:cs="Arial"/>
          <w:sz w:val="20"/>
          <w:szCs w:val="20"/>
        </w:rPr>
      </w:pPr>
    </w:p>
    <w:p w:rsidR="001F1A7D" w:rsidRPr="00A43860" w:rsidRDefault="001F1A7D" w:rsidP="00592C1A">
      <w:pPr>
        <w:tabs>
          <w:tab w:val="left" w:pos="567"/>
        </w:tabs>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lang w:val="kk-KZ"/>
        </w:rPr>
        <w:t xml:space="preserve">            </w:t>
      </w:r>
      <w:r w:rsidR="000743D4" w:rsidRPr="00A43860">
        <w:rPr>
          <w:rFonts w:ascii="Arial" w:eastAsia="Times New Roman" w:hAnsi="Arial" w:cs="Arial"/>
          <w:sz w:val="20"/>
          <w:szCs w:val="20"/>
        </w:rPr>
        <w:t>Л</w:t>
      </w:r>
      <w:r w:rsidRPr="00A43860">
        <w:rPr>
          <w:rFonts w:ascii="Arial" w:eastAsia="Times New Roman" w:hAnsi="Arial" w:cs="Arial"/>
          <w:sz w:val="20"/>
          <w:szCs w:val="20"/>
        </w:rPr>
        <w:t>итература.</w:t>
      </w:r>
    </w:p>
    <w:p w:rsidR="001F1A7D" w:rsidRPr="00A43860" w:rsidRDefault="001F1A7D" w:rsidP="00592C1A">
      <w:pPr>
        <w:spacing w:after="0" w:line="240" w:lineRule="auto"/>
        <w:ind w:left="-567" w:right="283"/>
        <w:jc w:val="both"/>
        <w:rPr>
          <w:rFonts w:ascii="Arial" w:eastAsia="Times New Roman" w:hAnsi="Arial" w:cs="Arial"/>
          <w:sz w:val="20"/>
          <w:szCs w:val="20"/>
        </w:rPr>
      </w:pPr>
      <w:r w:rsidRPr="00A43860">
        <w:rPr>
          <w:rFonts w:ascii="Arial" w:eastAsia="Times New Roman" w:hAnsi="Arial" w:cs="Arial"/>
          <w:sz w:val="20"/>
          <w:szCs w:val="20"/>
        </w:rPr>
        <w:t>1.Богуть Б.В.  и соавт. Вузовское обучение: проблемы активации. Мк. :</w:t>
      </w:r>
      <w:r w:rsidR="000743D4" w:rsidRPr="00A43860">
        <w:rPr>
          <w:rFonts w:ascii="Arial" w:eastAsia="Times New Roman" w:hAnsi="Arial" w:cs="Arial"/>
          <w:sz w:val="20"/>
          <w:szCs w:val="20"/>
        </w:rPr>
        <w:t xml:space="preserve"> У</w:t>
      </w:r>
      <w:r w:rsidRPr="00A43860">
        <w:rPr>
          <w:rFonts w:ascii="Arial" w:eastAsia="Times New Roman" w:hAnsi="Arial" w:cs="Arial"/>
          <w:sz w:val="20"/>
          <w:szCs w:val="20"/>
        </w:rPr>
        <w:t>ниверситетское, 1989.</w:t>
      </w:r>
    </w:p>
    <w:p w:rsidR="001F1A7D" w:rsidRPr="00A43860" w:rsidRDefault="001F1A7D" w:rsidP="00592C1A">
      <w:pPr>
        <w:spacing w:after="0" w:line="240" w:lineRule="auto"/>
        <w:ind w:left="-567" w:right="283"/>
        <w:jc w:val="both"/>
        <w:rPr>
          <w:rFonts w:ascii="Arial" w:eastAsia="Times New Roman" w:hAnsi="Arial" w:cs="Arial"/>
          <w:sz w:val="20"/>
          <w:szCs w:val="20"/>
        </w:rPr>
      </w:pPr>
      <w:r w:rsidRPr="00A43860">
        <w:rPr>
          <w:rFonts w:ascii="Arial" w:eastAsia="Times New Roman" w:hAnsi="Arial" w:cs="Arial"/>
          <w:sz w:val="20"/>
          <w:szCs w:val="20"/>
        </w:rPr>
        <w:t>2.Сарсенбаева С.С. Рамазанов Ш.Х. Баймаханова Н.Т. Активные методы обучения в медицинском вузе. Учебное пособие. Алматы 2011.</w:t>
      </w:r>
    </w:p>
    <w:p w:rsidR="000743D4" w:rsidRPr="00A43860" w:rsidRDefault="000743D4" w:rsidP="00592C1A">
      <w:pPr>
        <w:spacing w:after="0" w:line="240" w:lineRule="auto"/>
        <w:ind w:left="-567" w:right="283"/>
        <w:rPr>
          <w:rFonts w:ascii="Arial" w:eastAsia="Times New Roman" w:hAnsi="Arial" w:cs="Arial"/>
          <w:b/>
          <w:sz w:val="20"/>
          <w:szCs w:val="20"/>
          <w:lang w:val="kk-KZ"/>
        </w:rPr>
      </w:pPr>
    </w:p>
    <w:p w:rsidR="001F1A7D" w:rsidRPr="00A43860" w:rsidRDefault="001F1A7D" w:rsidP="00592C1A">
      <w:pPr>
        <w:spacing w:after="0" w:line="240" w:lineRule="auto"/>
        <w:ind w:left="-567" w:right="283"/>
        <w:jc w:val="both"/>
        <w:rPr>
          <w:rFonts w:ascii="Arial" w:eastAsia="Times New Roman" w:hAnsi="Arial" w:cs="Arial"/>
          <w:b/>
          <w:caps/>
          <w:sz w:val="20"/>
          <w:szCs w:val="20"/>
          <w:lang w:val="kk-KZ"/>
        </w:rPr>
      </w:pPr>
      <w:r w:rsidRPr="00A43860">
        <w:rPr>
          <w:rFonts w:ascii="Arial" w:eastAsia="Times New Roman" w:hAnsi="Arial" w:cs="Arial"/>
          <w:b/>
          <w:caps/>
          <w:sz w:val="20"/>
          <w:szCs w:val="20"/>
          <w:lang w:val="kk-KZ"/>
        </w:rPr>
        <w:t xml:space="preserve">Рольдік ойын – жоғарғы курстың стоматолог-студенттерінің клиникалық ойлауын қалыптастыру жолының бірі  </w:t>
      </w:r>
    </w:p>
    <w:p w:rsidR="005C52A8" w:rsidRPr="00A43860" w:rsidRDefault="005C52A8" w:rsidP="00592C1A">
      <w:pPr>
        <w:tabs>
          <w:tab w:val="left" w:pos="567"/>
        </w:tabs>
        <w:spacing w:after="0" w:line="240" w:lineRule="auto"/>
        <w:ind w:left="-567" w:right="283"/>
        <w:jc w:val="both"/>
        <w:rPr>
          <w:rFonts w:ascii="Arial" w:eastAsia="Times New Roman" w:hAnsi="Arial" w:cs="Arial"/>
          <w:sz w:val="20"/>
          <w:szCs w:val="20"/>
          <w:lang w:val="kk-KZ"/>
        </w:rPr>
      </w:pPr>
    </w:p>
    <w:p w:rsidR="001F1A7D" w:rsidRPr="00A43860" w:rsidRDefault="00935F47" w:rsidP="00592C1A">
      <w:pPr>
        <w:spacing w:after="0" w:line="240" w:lineRule="auto"/>
        <w:ind w:left="-567" w:right="283"/>
        <w:rPr>
          <w:rFonts w:ascii="Arial" w:eastAsia="Times New Roman" w:hAnsi="Arial" w:cs="Arial"/>
          <w:sz w:val="20"/>
          <w:szCs w:val="20"/>
          <w:lang w:val="kk-KZ"/>
        </w:rPr>
      </w:pPr>
      <w:r w:rsidRPr="00A43860">
        <w:rPr>
          <w:rFonts w:ascii="Arial" w:eastAsia="Times New Roman" w:hAnsi="Arial" w:cs="Arial"/>
          <w:b/>
          <w:sz w:val="20"/>
          <w:szCs w:val="20"/>
          <w:lang w:val="kk-KZ"/>
        </w:rPr>
        <w:t xml:space="preserve">Түйін  </w:t>
      </w:r>
      <w:r w:rsidR="001F1A7D" w:rsidRPr="00A43860">
        <w:rPr>
          <w:rFonts w:ascii="Arial" w:eastAsia="Times New Roman" w:hAnsi="Arial" w:cs="Arial"/>
          <w:sz w:val="20"/>
          <w:szCs w:val="20"/>
          <w:lang w:val="kk-KZ"/>
        </w:rPr>
        <w:t>5 курс стоматологиялық факультетінің студенттерімен «Пародонттың жайыла қабынуының әр түрлі ауырлық дәрежесінің клиникасы, диогностикасы» тақырыбы бойынша жүргізілген рольдік ойын оқыту ойынының ойынға қатысушылардың тақырып материалдарын игерудегі және мамандық іс-әрекеттерін жекелей және топтастыра бағалаудағы маңызын көрсетті.Ойында ойындық үлгілендіру қағидасы пайдаланылды.Бұл қағида үйрету қызметін және бірлесе әрекет істеу және таным әрекетіне бірнеше қатысушыларды ат салыстыру қағидасын қарастырады.</w:t>
      </w:r>
    </w:p>
    <w:p w:rsidR="001F1A7D" w:rsidRPr="00A43860" w:rsidRDefault="001F1A7D" w:rsidP="00592C1A">
      <w:pPr>
        <w:tabs>
          <w:tab w:val="left" w:pos="567"/>
        </w:tabs>
        <w:spacing w:after="0" w:line="240" w:lineRule="auto"/>
        <w:ind w:left="-567" w:right="283"/>
        <w:jc w:val="both"/>
        <w:rPr>
          <w:rFonts w:ascii="Arial" w:eastAsia="Times New Roman" w:hAnsi="Arial" w:cs="Arial"/>
          <w:sz w:val="20"/>
          <w:szCs w:val="20"/>
          <w:lang w:val="kk-KZ"/>
        </w:rPr>
      </w:pPr>
      <w:r w:rsidRPr="00A43860">
        <w:rPr>
          <w:rFonts w:ascii="Arial" w:eastAsia="Times New Roman" w:hAnsi="Arial" w:cs="Arial"/>
          <w:b/>
          <w:sz w:val="20"/>
          <w:szCs w:val="20"/>
          <w:lang w:val="kk-KZ"/>
        </w:rPr>
        <w:lastRenderedPageBreak/>
        <w:t>Кілтті сөздер</w:t>
      </w:r>
      <w:r w:rsidRPr="00A43860">
        <w:rPr>
          <w:rFonts w:ascii="Arial" w:eastAsia="Times New Roman" w:hAnsi="Arial" w:cs="Arial"/>
          <w:sz w:val="20"/>
          <w:szCs w:val="20"/>
          <w:lang w:val="kk-KZ"/>
        </w:rPr>
        <w:t>: рольдік ойын, рольдік ойынмен оқыту үлгісінің қағидасы, жүйесіз мәселе, жүйелік ойлану.</w:t>
      </w:r>
    </w:p>
    <w:p w:rsidR="001F1A7D" w:rsidRPr="00A43860" w:rsidRDefault="001F1A7D" w:rsidP="00592C1A">
      <w:pPr>
        <w:tabs>
          <w:tab w:val="left" w:pos="567"/>
        </w:tabs>
        <w:spacing w:after="0" w:line="240" w:lineRule="auto"/>
        <w:ind w:left="-567" w:right="283"/>
        <w:jc w:val="both"/>
        <w:rPr>
          <w:rFonts w:ascii="Arial" w:eastAsia="Times New Roman" w:hAnsi="Arial" w:cs="Arial"/>
          <w:b/>
          <w:sz w:val="20"/>
          <w:szCs w:val="20"/>
          <w:lang w:val="kk-KZ"/>
        </w:rPr>
      </w:pPr>
    </w:p>
    <w:p w:rsidR="001F1A7D" w:rsidRPr="00A43860" w:rsidRDefault="00935F47" w:rsidP="00592C1A">
      <w:pPr>
        <w:tabs>
          <w:tab w:val="left" w:pos="567"/>
        </w:tabs>
        <w:spacing w:after="0" w:line="240" w:lineRule="auto"/>
        <w:ind w:left="-567" w:right="283"/>
        <w:jc w:val="both"/>
        <w:rPr>
          <w:rFonts w:ascii="Arial" w:hAnsi="Arial" w:cs="Arial"/>
          <w:b/>
          <w:caps/>
          <w:sz w:val="20"/>
          <w:szCs w:val="20"/>
          <w:lang w:val="en-US"/>
        </w:rPr>
      </w:pPr>
      <w:r w:rsidRPr="00A43860">
        <w:rPr>
          <w:rStyle w:val="hps"/>
          <w:rFonts w:ascii="Arial" w:hAnsi="Arial" w:cs="Arial"/>
          <w:b/>
          <w:caps/>
          <w:sz w:val="20"/>
          <w:szCs w:val="20"/>
          <w:lang w:val="en-US"/>
        </w:rPr>
        <w:t>ROLE PLAY</w:t>
      </w:r>
      <w:r w:rsidRPr="00A43860">
        <w:rPr>
          <w:rFonts w:ascii="Arial" w:hAnsi="Arial" w:cs="Arial"/>
          <w:b/>
          <w:caps/>
          <w:sz w:val="20"/>
          <w:szCs w:val="20"/>
          <w:lang w:val="en-US"/>
        </w:rPr>
        <w:t xml:space="preserve"> </w:t>
      </w:r>
      <w:r w:rsidRPr="00A43860">
        <w:rPr>
          <w:rStyle w:val="hps"/>
          <w:rFonts w:ascii="Arial" w:hAnsi="Arial" w:cs="Arial"/>
          <w:b/>
          <w:caps/>
          <w:sz w:val="20"/>
          <w:szCs w:val="20"/>
          <w:lang w:val="en-US"/>
        </w:rPr>
        <w:t>-</w:t>
      </w:r>
      <w:r w:rsidRPr="00A43860">
        <w:rPr>
          <w:rFonts w:ascii="Arial" w:hAnsi="Arial" w:cs="Arial"/>
          <w:b/>
          <w:caps/>
          <w:sz w:val="20"/>
          <w:szCs w:val="20"/>
          <w:lang w:val="en-US"/>
        </w:rPr>
        <w:t xml:space="preserve"> </w:t>
      </w:r>
      <w:r w:rsidRPr="00A43860">
        <w:rPr>
          <w:rStyle w:val="hps"/>
          <w:rFonts w:ascii="Arial" w:hAnsi="Arial" w:cs="Arial"/>
          <w:b/>
          <w:caps/>
          <w:sz w:val="20"/>
          <w:szCs w:val="20"/>
          <w:lang w:val="en-US"/>
        </w:rPr>
        <w:t>A FORM OF</w:t>
      </w:r>
      <w:r w:rsidRPr="00A43860">
        <w:rPr>
          <w:rFonts w:ascii="Arial" w:hAnsi="Arial" w:cs="Arial"/>
          <w:b/>
          <w:caps/>
          <w:sz w:val="20"/>
          <w:szCs w:val="20"/>
          <w:lang w:val="en-US"/>
        </w:rPr>
        <w:t xml:space="preserve"> </w:t>
      </w:r>
      <w:r w:rsidRPr="00A43860">
        <w:rPr>
          <w:rStyle w:val="hps"/>
          <w:rFonts w:ascii="Arial" w:hAnsi="Arial" w:cs="Arial"/>
          <w:b/>
          <w:caps/>
          <w:sz w:val="20"/>
          <w:szCs w:val="20"/>
          <w:lang w:val="en-US"/>
        </w:rPr>
        <w:t>CLINICAL</w:t>
      </w:r>
      <w:r w:rsidRPr="00A43860">
        <w:rPr>
          <w:rFonts w:ascii="Arial" w:hAnsi="Arial" w:cs="Arial"/>
          <w:b/>
          <w:caps/>
          <w:sz w:val="20"/>
          <w:szCs w:val="20"/>
          <w:lang w:val="en-US"/>
        </w:rPr>
        <w:t xml:space="preserve"> </w:t>
      </w:r>
      <w:r w:rsidRPr="00A43860">
        <w:rPr>
          <w:rStyle w:val="hps"/>
          <w:rFonts w:ascii="Arial" w:hAnsi="Arial" w:cs="Arial"/>
          <w:b/>
          <w:caps/>
          <w:sz w:val="20"/>
          <w:szCs w:val="20"/>
          <w:lang w:val="en-US"/>
        </w:rPr>
        <w:t>THINKING FORMATION</w:t>
      </w:r>
      <w:r w:rsidRPr="00A43860">
        <w:rPr>
          <w:rFonts w:ascii="Arial" w:hAnsi="Arial" w:cs="Arial"/>
          <w:b/>
          <w:caps/>
          <w:sz w:val="20"/>
          <w:szCs w:val="20"/>
          <w:lang w:val="en-US"/>
        </w:rPr>
        <w:t xml:space="preserve"> </w:t>
      </w:r>
      <w:r w:rsidRPr="00A43860">
        <w:rPr>
          <w:rStyle w:val="hps"/>
          <w:rFonts w:ascii="Arial" w:hAnsi="Arial" w:cs="Arial"/>
          <w:b/>
          <w:caps/>
          <w:sz w:val="20"/>
          <w:szCs w:val="20"/>
          <w:lang w:val="en-US"/>
        </w:rPr>
        <w:t xml:space="preserve">OF </w:t>
      </w:r>
      <w:r w:rsidRPr="00A43860">
        <w:rPr>
          <w:rFonts w:ascii="Arial" w:hAnsi="Arial" w:cs="Arial"/>
          <w:b/>
          <w:caps/>
          <w:sz w:val="20"/>
          <w:szCs w:val="20"/>
          <w:lang w:val="en-US"/>
        </w:rPr>
        <w:br/>
      </w:r>
      <w:r w:rsidRPr="00A43860">
        <w:rPr>
          <w:rStyle w:val="hps"/>
          <w:rFonts w:ascii="Arial" w:hAnsi="Arial" w:cs="Arial"/>
          <w:b/>
          <w:caps/>
          <w:sz w:val="20"/>
          <w:szCs w:val="20"/>
          <w:lang w:val="en-US"/>
        </w:rPr>
        <w:t>senior courses STUDENTS</w:t>
      </w:r>
      <w:r w:rsidRPr="00A43860">
        <w:rPr>
          <w:rFonts w:ascii="Arial" w:hAnsi="Arial" w:cs="Arial"/>
          <w:b/>
          <w:caps/>
          <w:sz w:val="20"/>
          <w:szCs w:val="20"/>
          <w:lang w:val="en-US"/>
        </w:rPr>
        <w:t xml:space="preserve"> </w:t>
      </w:r>
      <w:r w:rsidRPr="00A43860">
        <w:rPr>
          <w:rStyle w:val="hps"/>
          <w:rFonts w:ascii="Arial" w:hAnsi="Arial" w:cs="Arial"/>
          <w:b/>
          <w:caps/>
          <w:sz w:val="20"/>
          <w:szCs w:val="20"/>
          <w:lang w:val="en-US"/>
        </w:rPr>
        <w:t>- Dentists</w:t>
      </w:r>
      <w:r w:rsidRPr="00A43860">
        <w:rPr>
          <w:rFonts w:ascii="Arial" w:hAnsi="Arial" w:cs="Arial"/>
          <w:b/>
          <w:caps/>
          <w:sz w:val="20"/>
          <w:szCs w:val="20"/>
          <w:lang w:val="en-US"/>
        </w:rPr>
        <w:t xml:space="preserve"> </w:t>
      </w:r>
    </w:p>
    <w:p w:rsidR="001F1A7D" w:rsidRPr="00A43860" w:rsidRDefault="00935F47" w:rsidP="00592C1A">
      <w:pPr>
        <w:tabs>
          <w:tab w:val="left" w:pos="567"/>
        </w:tabs>
        <w:spacing w:after="0" w:line="240" w:lineRule="auto"/>
        <w:ind w:left="-567" w:right="283"/>
        <w:jc w:val="both"/>
        <w:rPr>
          <w:rFonts w:ascii="Arial" w:eastAsia="Times New Roman" w:hAnsi="Arial" w:cs="Arial"/>
          <w:sz w:val="20"/>
          <w:szCs w:val="20"/>
          <w:lang w:val="en-US"/>
        </w:rPr>
      </w:pPr>
      <w:r w:rsidRPr="00A43860">
        <w:rPr>
          <w:rFonts w:ascii="Arial" w:eastAsia="Times New Roman" w:hAnsi="Arial" w:cs="Arial"/>
          <w:b/>
          <w:sz w:val="20"/>
          <w:szCs w:val="20"/>
          <w:lang w:val="en-US"/>
        </w:rPr>
        <w:t xml:space="preserve">Abstract  </w:t>
      </w:r>
      <w:r w:rsidR="001F1A7D" w:rsidRPr="00A43860">
        <w:rPr>
          <w:rFonts w:ascii="Arial" w:eastAsia="Times New Roman" w:hAnsi="Arial" w:cs="Arial"/>
          <w:sz w:val="20"/>
          <w:szCs w:val="20"/>
          <w:lang w:val="en-US"/>
        </w:rPr>
        <w:t>On an example of a role-playing game with dental graduating students on a theme «Clinic, diagnostics of general periodontitis different severity level» value of educational game in theme mastering and group estimation of participants professional activity are presented. In game the principle of game modeling which itself training functions and the principle of joint activity providing involvement in informative activity of several participants are used.</w:t>
      </w:r>
    </w:p>
    <w:p w:rsidR="00935F47" w:rsidRPr="00A43860" w:rsidRDefault="00935F47" w:rsidP="00592C1A">
      <w:pPr>
        <w:tabs>
          <w:tab w:val="left" w:pos="567"/>
        </w:tabs>
        <w:spacing w:after="0" w:line="240" w:lineRule="auto"/>
        <w:ind w:left="-567" w:right="283"/>
        <w:jc w:val="both"/>
        <w:rPr>
          <w:rFonts w:ascii="Arial" w:eastAsia="Times New Roman" w:hAnsi="Arial" w:cs="Arial"/>
          <w:b/>
          <w:sz w:val="20"/>
          <w:szCs w:val="20"/>
          <w:lang w:val="en-US"/>
        </w:rPr>
      </w:pPr>
      <w:r w:rsidRPr="00A43860">
        <w:rPr>
          <w:rFonts w:ascii="Arial" w:eastAsia="Times New Roman" w:hAnsi="Arial" w:cs="Arial"/>
          <w:b/>
          <w:sz w:val="20"/>
          <w:szCs w:val="20"/>
          <w:lang w:val="en-US"/>
        </w:rPr>
        <w:t xml:space="preserve">Keywords </w:t>
      </w:r>
      <w:r w:rsidRPr="00A43860">
        <w:rPr>
          <w:rStyle w:val="hps"/>
          <w:rFonts w:ascii="Arial" w:hAnsi="Arial" w:cs="Arial"/>
          <w:sz w:val="20"/>
          <w:szCs w:val="20"/>
          <w:lang w:val="en-US"/>
        </w:rPr>
        <w:t>role-playing game</w:t>
      </w:r>
      <w:r w:rsidRPr="00A43860">
        <w:rPr>
          <w:rFonts w:ascii="Arial" w:hAnsi="Arial" w:cs="Arial"/>
          <w:sz w:val="20"/>
          <w:szCs w:val="20"/>
          <w:lang w:val="en-US"/>
        </w:rPr>
        <w:t xml:space="preserve">, the principle of </w:t>
      </w:r>
      <w:r w:rsidRPr="00A43860">
        <w:rPr>
          <w:rStyle w:val="hps"/>
          <w:rFonts w:ascii="Arial" w:hAnsi="Arial" w:cs="Arial"/>
          <w:sz w:val="20"/>
          <w:szCs w:val="20"/>
          <w:lang w:val="en-US"/>
        </w:rPr>
        <w:t>the game</w:t>
      </w:r>
      <w:r w:rsidRPr="00A43860">
        <w:rPr>
          <w:rFonts w:ascii="Arial" w:hAnsi="Arial" w:cs="Arial"/>
          <w:sz w:val="20"/>
          <w:szCs w:val="20"/>
          <w:lang w:val="en-US"/>
        </w:rPr>
        <w:t xml:space="preserve"> </w:t>
      </w:r>
      <w:r w:rsidRPr="00A43860">
        <w:rPr>
          <w:rStyle w:val="hps"/>
          <w:rFonts w:ascii="Arial" w:hAnsi="Arial" w:cs="Arial"/>
          <w:sz w:val="20"/>
          <w:szCs w:val="20"/>
          <w:lang w:val="en-US"/>
        </w:rPr>
        <w:t>simulation,</w:t>
      </w:r>
      <w:r w:rsidRPr="00A43860">
        <w:rPr>
          <w:rFonts w:ascii="Arial" w:hAnsi="Arial" w:cs="Arial"/>
          <w:sz w:val="20"/>
          <w:szCs w:val="20"/>
          <w:lang w:val="en-US"/>
        </w:rPr>
        <w:t xml:space="preserve"> </w:t>
      </w:r>
      <w:r w:rsidRPr="00A43860">
        <w:rPr>
          <w:rStyle w:val="hps"/>
          <w:rFonts w:ascii="Arial" w:hAnsi="Arial" w:cs="Arial"/>
          <w:sz w:val="20"/>
          <w:szCs w:val="20"/>
          <w:lang w:val="en-US"/>
        </w:rPr>
        <w:t>unstructured</w:t>
      </w:r>
      <w:r w:rsidRPr="00A43860">
        <w:rPr>
          <w:rFonts w:ascii="Arial" w:hAnsi="Arial" w:cs="Arial"/>
          <w:sz w:val="20"/>
          <w:szCs w:val="20"/>
          <w:lang w:val="en-US"/>
        </w:rPr>
        <w:t xml:space="preserve"> </w:t>
      </w:r>
      <w:r w:rsidRPr="00A43860">
        <w:rPr>
          <w:rStyle w:val="hps"/>
          <w:rFonts w:ascii="Arial" w:hAnsi="Arial" w:cs="Arial"/>
          <w:sz w:val="20"/>
          <w:szCs w:val="20"/>
          <w:lang w:val="en-US"/>
        </w:rPr>
        <w:t>task</w:t>
      </w:r>
      <w:r w:rsidRPr="00A43860">
        <w:rPr>
          <w:rFonts w:ascii="Arial" w:hAnsi="Arial" w:cs="Arial"/>
          <w:sz w:val="20"/>
          <w:szCs w:val="20"/>
          <w:lang w:val="en-US"/>
        </w:rPr>
        <w:t>, systems thinking</w:t>
      </w:r>
    </w:p>
    <w:p w:rsidR="001F1A7D" w:rsidRPr="0003009D" w:rsidRDefault="001F1A7D" w:rsidP="00592C1A">
      <w:pPr>
        <w:tabs>
          <w:tab w:val="left" w:pos="567"/>
        </w:tabs>
        <w:spacing w:after="0" w:line="240" w:lineRule="auto"/>
        <w:ind w:right="283"/>
        <w:jc w:val="both"/>
        <w:rPr>
          <w:rFonts w:ascii="Arial" w:eastAsia="Times New Roman" w:hAnsi="Arial" w:cs="Arial"/>
          <w:sz w:val="20"/>
          <w:szCs w:val="20"/>
          <w:lang w:val="en-US"/>
        </w:rPr>
      </w:pPr>
      <w:r w:rsidRPr="0003009D">
        <w:rPr>
          <w:rFonts w:ascii="Arial" w:eastAsia="Times New Roman" w:hAnsi="Arial" w:cs="Arial"/>
          <w:sz w:val="20"/>
          <w:szCs w:val="20"/>
          <w:lang w:val="kk-KZ"/>
        </w:rPr>
        <w:t xml:space="preserve">                           </w:t>
      </w:r>
    </w:p>
    <w:p w:rsidR="00541AB6"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38" type="#_x0000_t32" style="position:absolute;left:0;text-align:left;margin-left:95.15pt;margin-top:10.55pt;width:319.5pt;height:0;z-index:251838464" o:connectortype="straight"/>
        </w:pict>
      </w:r>
    </w:p>
    <w:p w:rsidR="001F1A7D" w:rsidRPr="0003009D" w:rsidRDefault="001F1A7D" w:rsidP="00592C1A">
      <w:pPr>
        <w:tabs>
          <w:tab w:val="left" w:pos="567"/>
        </w:tabs>
        <w:spacing w:after="0" w:line="240" w:lineRule="auto"/>
        <w:ind w:right="283" w:firstLine="567"/>
        <w:jc w:val="both"/>
        <w:rPr>
          <w:rFonts w:ascii="Arial" w:eastAsia="Times New Roman" w:hAnsi="Arial" w:cs="Arial"/>
          <w:sz w:val="20"/>
          <w:szCs w:val="20"/>
          <w:lang w:val="kk-KZ"/>
        </w:rPr>
      </w:pPr>
    </w:p>
    <w:p w:rsidR="001F1A7D" w:rsidRPr="0003009D" w:rsidRDefault="001F1A7D" w:rsidP="00592C1A">
      <w:pPr>
        <w:tabs>
          <w:tab w:val="left" w:pos="567"/>
        </w:tabs>
        <w:spacing w:after="0" w:line="240" w:lineRule="auto"/>
        <w:ind w:right="283" w:firstLine="567"/>
        <w:jc w:val="both"/>
        <w:rPr>
          <w:rFonts w:ascii="Arial" w:eastAsia="Times New Roman" w:hAnsi="Arial" w:cs="Arial"/>
          <w:sz w:val="20"/>
          <w:szCs w:val="20"/>
          <w:lang w:val="en-US"/>
        </w:rPr>
      </w:pPr>
    </w:p>
    <w:p w:rsidR="001F1A7D" w:rsidRPr="0003009D" w:rsidRDefault="001F1A7D" w:rsidP="00592C1A">
      <w:pPr>
        <w:tabs>
          <w:tab w:val="left" w:pos="567"/>
        </w:tabs>
        <w:spacing w:after="0" w:line="240" w:lineRule="auto"/>
        <w:ind w:right="283" w:firstLine="567"/>
        <w:jc w:val="both"/>
        <w:rPr>
          <w:rFonts w:ascii="Arial" w:eastAsia="Times New Roman" w:hAnsi="Arial" w:cs="Arial"/>
          <w:sz w:val="20"/>
          <w:szCs w:val="20"/>
          <w:lang w:val="en-US"/>
        </w:rPr>
      </w:pPr>
    </w:p>
    <w:p w:rsidR="00A93DBA" w:rsidRPr="0003009D" w:rsidRDefault="00A93DBA" w:rsidP="00592C1A">
      <w:pPr>
        <w:keepNext/>
        <w:keepLines/>
        <w:spacing w:after="0" w:line="240" w:lineRule="auto"/>
        <w:ind w:left="-567" w:right="283"/>
        <w:jc w:val="both"/>
        <w:rPr>
          <w:rFonts w:ascii="Arial" w:eastAsia="Times New Roman" w:hAnsi="Arial" w:cs="Arial"/>
          <w:b/>
          <w:caps/>
          <w:color w:val="000000"/>
          <w:sz w:val="20"/>
          <w:szCs w:val="20"/>
        </w:rPr>
      </w:pPr>
      <w:r w:rsidRPr="0003009D">
        <w:rPr>
          <w:rFonts w:ascii="Arial" w:eastAsia="Times New Roman" w:hAnsi="Arial" w:cs="Arial"/>
          <w:b/>
          <w:caps/>
          <w:color w:val="000000"/>
          <w:sz w:val="20"/>
          <w:szCs w:val="20"/>
        </w:rPr>
        <w:t>Применение  материала «Стимул-ОСС» при  лечении  альвеолитов</w:t>
      </w:r>
    </w:p>
    <w:p w:rsidR="009D5B9E" w:rsidRDefault="00A93DBA" w:rsidP="00592C1A">
      <w:pPr>
        <w:spacing w:after="0" w:line="240" w:lineRule="auto"/>
        <w:ind w:left="-567" w:right="283"/>
        <w:jc w:val="both"/>
        <w:rPr>
          <w:rFonts w:ascii="Arial" w:eastAsia="Times New Roman" w:hAnsi="Arial" w:cs="Arial"/>
          <w:b/>
          <w:sz w:val="20"/>
          <w:szCs w:val="20"/>
        </w:rPr>
      </w:pPr>
      <w:r w:rsidRPr="0003009D">
        <w:rPr>
          <w:rFonts w:ascii="Arial" w:eastAsia="Times New Roman" w:hAnsi="Arial" w:cs="Arial"/>
          <w:b/>
          <w:sz w:val="20"/>
          <w:szCs w:val="20"/>
        </w:rPr>
        <w:t xml:space="preserve">                                             </w:t>
      </w:r>
    </w:p>
    <w:p w:rsidR="00A93DBA" w:rsidRPr="0003009D" w:rsidRDefault="00A93DBA" w:rsidP="00592C1A">
      <w:pPr>
        <w:spacing w:after="0" w:line="240" w:lineRule="auto"/>
        <w:ind w:left="-567" w:right="283"/>
        <w:jc w:val="both"/>
        <w:rPr>
          <w:rFonts w:ascii="Arial" w:eastAsia="Times New Roman" w:hAnsi="Arial" w:cs="Arial"/>
          <w:b/>
          <w:sz w:val="20"/>
          <w:szCs w:val="20"/>
        </w:rPr>
      </w:pPr>
      <w:r w:rsidRPr="0003009D">
        <w:rPr>
          <w:rFonts w:ascii="Arial" w:eastAsia="Times New Roman" w:hAnsi="Arial" w:cs="Arial"/>
          <w:b/>
          <w:sz w:val="20"/>
          <w:szCs w:val="20"/>
        </w:rPr>
        <w:t>Инкарбеков Ж.Б., Мугалбаева А.А.</w:t>
      </w:r>
    </w:p>
    <w:p w:rsidR="00A93DBA" w:rsidRPr="0003009D" w:rsidRDefault="00A93DBA" w:rsidP="00592C1A">
      <w:pPr>
        <w:spacing w:after="0" w:line="240" w:lineRule="auto"/>
        <w:ind w:left="-567" w:right="283"/>
        <w:jc w:val="both"/>
        <w:rPr>
          <w:rFonts w:ascii="Arial" w:eastAsia="Times New Roman" w:hAnsi="Arial" w:cs="Arial"/>
          <w:i/>
          <w:sz w:val="20"/>
          <w:szCs w:val="20"/>
        </w:rPr>
      </w:pPr>
      <w:r w:rsidRPr="0003009D">
        <w:rPr>
          <w:rFonts w:ascii="Arial" w:eastAsia="Times New Roman" w:hAnsi="Arial" w:cs="Arial"/>
          <w:i/>
          <w:sz w:val="20"/>
          <w:szCs w:val="20"/>
        </w:rPr>
        <w:t>Городская клиническая больница №5 г.Алматы</w:t>
      </w:r>
    </w:p>
    <w:p w:rsidR="009D5B9E" w:rsidRDefault="009D5B9E" w:rsidP="00592C1A">
      <w:pPr>
        <w:spacing w:after="0" w:line="240" w:lineRule="auto"/>
        <w:ind w:left="-567" w:right="283"/>
        <w:jc w:val="both"/>
        <w:rPr>
          <w:rFonts w:ascii="Arial" w:eastAsia="Times New Roman" w:hAnsi="Arial" w:cs="Arial"/>
          <w:sz w:val="20"/>
          <w:szCs w:val="20"/>
        </w:rPr>
      </w:pPr>
    </w:p>
    <w:p w:rsidR="00A93DBA" w:rsidRPr="0003009D" w:rsidRDefault="00A93DBA"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Использование стоматологической губки «Стимул – ОСС» позволяет значительно улучшить результаты лечения альвеолита т.к. «Стимул – ОСС» содержит: хлоргексидин,  коллаген и гидроксиапатит. Материал «Стимул-ОСС» наряду с устранением воспалительных явлений при лечении альвеолита сохраняет высоту альвеолярного отростка, что имеет большое значение для дальнейшего протезирования и имплантации.</w:t>
      </w:r>
    </w:p>
    <w:p w:rsidR="00A93DBA" w:rsidRPr="0003009D" w:rsidRDefault="00A93DBA" w:rsidP="00592C1A">
      <w:pPr>
        <w:spacing w:after="0" w:line="240" w:lineRule="auto"/>
        <w:ind w:left="-567" w:right="283"/>
        <w:jc w:val="both"/>
        <w:rPr>
          <w:rFonts w:ascii="Arial" w:eastAsia="Times New Roman" w:hAnsi="Arial" w:cs="Arial"/>
          <w:i/>
          <w:sz w:val="20"/>
          <w:szCs w:val="20"/>
        </w:rPr>
      </w:pPr>
      <w:r w:rsidRPr="0003009D">
        <w:rPr>
          <w:rFonts w:ascii="Arial" w:eastAsia="Times New Roman" w:hAnsi="Arial" w:cs="Arial"/>
          <w:b/>
          <w:sz w:val="20"/>
          <w:szCs w:val="20"/>
        </w:rPr>
        <w:t>Ключевые слова:</w:t>
      </w:r>
      <w:r w:rsidRPr="0003009D">
        <w:rPr>
          <w:rFonts w:ascii="Arial" w:eastAsia="Times New Roman" w:hAnsi="Arial" w:cs="Arial"/>
          <w:sz w:val="20"/>
          <w:szCs w:val="20"/>
        </w:rPr>
        <w:t xml:space="preserve"> альвеолит, кровяной сгусток, гидроксиапатит и коллаген, стоматологическая губка «Стимул-ОСС».</w:t>
      </w:r>
    </w:p>
    <w:p w:rsidR="009D5B9E" w:rsidRDefault="00A93DBA" w:rsidP="00592C1A">
      <w:pPr>
        <w:spacing w:after="0" w:line="240" w:lineRule="auto"/>
        <w:ind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Одним из осложнений встречающийся в стоматологической практике после операции удаления зуба является альвеолит. И на сегодняшний день остается одной из актуальных проблем.  Удельный вес  составляет 24.4-40% среди всех осложнений (И.С.Пинелис.1986; Ж.Б. Инкарбеков 1989).</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Основными этиологическими факторами в возникновении альвеолита является инфекция в околоверхушечной ткани зуба (недостаточное удаление оболочки кисты, грануляционной ткани) отсутствие кровяного сгустка, инфицирование и распад его при наличии в лунке инородных тел  (осколки зуба, зубной камень, костная ткань и др.) нарушение правил асептики и  антисептики, травматичное удаление. Большую роль в возникновении альвеолита имеют  снижение защитных сил организма. нарушение лечебного режима, использование инородных предметов для проверки лунки (зубочистки, иголки). Перечисленные причины приводят к нарушению процесса заживления послеоперационной раны. Имеется множество различных методов лечения альвеолита, но эффективность их не всегда остается высокой, что удлиняет  сроки лечения больных.</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Целью работы явилось  изучение эффективности   применение стоматологической губки с хлоргексидином на основе гидроксиапатита и коллагена  материала ‘’Стимул-ОСС’’ при лечении альвеолитов.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 данным Т. Г. Робустовой применение препаратов гидроксиапатитта и коллагена создают высокую прочность, эластичность и  эффективную костную индукцию.</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Проведено  обследование, лечение и наблюдение  динамике у  24 больных (13 женщин и 11 мужчин). Учитывались пол, возраст (от 18-55 лет), локализация, топография удаленных зубов, характер удаления, гигиена полости рта и послеоперационное ведение раны. В зависимости от топографии и локализации, удаленные зубы распределяли следующим образом: 10 зубов удалены по поводу хронического периодонтита. 6 зубов-затрудненное прорезывание зубов мудрости. 8 – обострение хронического периодонтита.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Больные обычно обращались на 2-3 сутки после операции удаления зуба. Жалобы на сильную боль в области лунки, неприятный запах из полости рта, чувство дискомфорта, повышение температуры тела.</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Для сравнительной оценки эффективности лечения в зависимости от характера проводимого метода больные были распределены на 2 группы по 12 человек в каждой. У больных основной группы для лечения применяли остеопластический  материал «Стимул – ОСС».</w:t>
      </w:r>
    </w:p>
    <w:p w:rsidR="00A93DBA" w:rsidRPr="0003009D" w:rsidRDefault="00A93DBA" w:rsidP="00592C1A">
      <w:pPr>
        <w:tabs>
          <w:tab w:val="left" w:pos="360"/>
        </w:tabs>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Больным с альвеолитом, которые составили  1 группу (12  человек : 6 женщин и 6 мужчин).  после удаления 8 премоляров и моляров  на нижней челюсти и 5 премоляров и моляров на верхней </w:t>
      </w:r>
      <w:r w:rsidRPr="0003009D">
        <w:rPr>
          <w:rFonts w:ascii="Arial" w:eastAsia="Times New Roman" w:hAnsi="Arial" w:cs="Arial"/>
          <w:sz w:val="20"/>
          <w:szCs w:val="20"/>
        </w:rPr>
        <w:lastRenderedPageBreak/>
        <w:t>челюсти  проводилось обезболивание, промывание лунки теплым антисептическим  раствором  фурацилина, после кюретажа - лунку заполняли стоматологической губкой  с хлоргексидином на основе гидроксиапатита и коллагена «Стимул-ОСС». Материал пропитывался кровью и хорошо удерживался в лунке.</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Во вторую группу сравнения лечения вошли 12 человек с альвеолитами (6 женщин и 6 мужчин) после удаления 7 премоляров и моляров  на нижней челюсти и 5 премоляров и моляров на верхней челюсти. Лечение этой группы больных проводили по общепринятой методике: обезболивание, антисептическая обработка (фурацилин, диоксидин), кюретаж лунки, йодоформная повязка.</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Эффективность сравниваемых методов лечения альвеолита оценивались по времени исчезновения болей, отека, гиперемии слизистой вокруг лунки, заполнение ее грануляционной тканью, числу посещений, сроками нетрудоспособности.</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w:t>
      </w:r>
      <w:r w:rsidRPr="0003009D">
        <w:rPr>
          <w:rFonts w:ascii="Arial" w:eastAsia="Times New Roman" w:hAnsi="Arial" w:cs="Arial"/>
          <w:sz w:val="20"/>
          <w:szCs w:val="20"/>
        </w:rPr>
        <w:tab/>
        <w:t>Изучение субъективных и объективных данных показало, что у больных 1-ой группы боли и воспалительные изменения в области лунки удаленного зуба исчезали в течение первых суток от начала лечения, что не наблюдалось у 2-ой группы. На 2-3 сутки у больных 1-ой группы прекратились боли, оставалась небольшая гиперемия вокруг лунки, при дотрагивании  до лунки боли не было. Анализ показал, что альвеолит у женщин встречается реже, чем у мужчин и локализуется чаще на нижней челюсти.</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ab/>
        <w:t>Таким образом, в первой группе использование стоматологической губки «Стимул – ОСС» позволяет значительно улучшить результаты лечения альвеолита т.к. «Стимул – ОСС» содержит: хлоргексидин,  коллаген и гидроксиапатит. Хлоргексидин — антисептический препарат, активен в отношении грамположительных и грамотрицательных бактерий (Treponema pallidum, Chlamydia spp., Ureaplasma spp., Neisseria gonorrhoeae, Gardnerella vaginalis, Bacteroides fragilis). Препарат сохраняет активность в присутствии крови, гноя. Достоинствами коллагена являются его низкая антигенность и токсичность, высокая механическая прочность, устойчивость к тканевым протеазам. Гидроксиапатит является остекондуктивным, может участвовать в остеогенезе и от этого зависит его плотное соединение с костной тканью. Эта методика показала, что использование материала «Стимул-ОСС» наряду с устранением воспалительных явлений при лечении альвеолита сохраняет высоту альвеолярного отростка, что имеет большое значение для дальнейшего протезирования и имплантации.</w:t>
      </w:r>
    </w:p>
    <w:p w:rsidR="00A93DBA" w:rsidRPr="0003009D" w:rsidRDefault="00A93DBA" w:rsidP="00592C1A">
      <w:pPr>
        <w:tabs>
          <w:tab w:val="left" w:pos="2295"/>
        </w:tabs>
        <w:spacing w:after="0" w:line="240" w:lineRule="auto"/>
        <w:ind w:left="-567" w:right="283" w:firstLine="567"/>
        <w:jc w:val="both"/>
        <w:rPr>
          <w:rFonts w:ascii="Arial" w:eastAsia="Times New Roman" w:hAnsi="Arial" w:cs="Arial"/>
          <w:sz w:val="20"/>
          <w:szCs w:val="20"/>
        </w:rPr>
      </w:pPr>
    </w:p>
    <w:p w:rsidR="00A273AE" w:rsidRDefault="00A93DBA" w:rsidP="00592C1A">
      <w:pPr>
        <w:tabs>
          <w:tab w:val="left" w:pos="2295"/>
        </w:tabs>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 xml:space="preserve">Литература: </w:t>
      </w:r>
    </w:p>
    <w:p w:rsidR="00A273AE" w:rsidRDefault="00A273AE" w:rsidP="00592C1A">
      <w:pPr>
        <w:tabs>
          <w:tab w:val="left" w:pos="2295"/>
        </w:tabs>
        <w:spacing w:after="0" w:line="240" w:lineRule="auto"/>
        <w:ind w:left="-567" w:right="283"/>
        <w:jc w:val="both"/>
        <w:rPr>
          <w:rFonts w:ascii="Arial" w:eastAsia="Times New Roman" w:hAnsi="Arial" w:cs="Arial"/>
          <w:sz w:val="20"/>
          <w:szCs w:val="20"/>
        </w:rPr>
      </w:pPr>
    </w:p>
    <w:p w:rsidR="00A93DBA" w:rsidRPr="0003009D" w:rsidRDefault="00A93DBA" w:rsidP="00592C1A">
      <w:pPr>
        <w:tabs>
          <w:tab w:val="left" w:pos="2295"/>
        </w:tabs>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1.Пинелис И.С Способ лечения альвеолита. Стоматология №5. 1986г с.68</w:t>
      </w:r>
    </w:p>
    <w:p w:rsidR="00A93DBA" w:rsidRPr="0003009D" w:rsidRDefault="00A93DBA"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2.Инкарбеков Ж.Б., Повелковская Г.П., Долгова Н.А., Бекхожаева М.А. Пути совершенствования стоматологической помощи населению Казахской ССР. Лечение альвеолитов. 1989 с. 98 -100</w:t>
      </w:r>
    </w:p>
    <w:p w:rsidR="00A93DBA" w:rsidRPr="0003009D" w:rsidRDefault="00A93DBA" w:rsidP="00592C1A">
      <w:pPr>
        <w:tabs>
          <w:tab w:val="left" w:pos="0"/>
        </w:tabs>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3.Робустова Т.Г., Имплантация зубов хирургические аспекты Москва 2003г с.32</w:t>
      </w:r>
    </w:p>
    <w:p w:rsidR="009D5B9E" w:rsidRDefault="009D5B9E" w:rsidP="00592C1A">
      <w:pPr>
        <w:spacing w:after="0" w:line="240" w:lineRule="auto"/>
        <w:ind w:left="-567" w:right="283"/>
        <w:jc w:val="center"/>
        <w:rPr>
          <w:rFonts w:ascii="Arial" w:eastAsia="Times New Roman" w:hAnsi="Arial" w:cs="Arial"/>
          <w:b/>
          <w:sz w:val="20"/>
          <w:szCs w:val="20"/>
        </w:rPr>
      </w:pPr>
    </w:p>
    <w:p w:rsidR="009D5B9E" w:rsidRDefault="00A93DBA" w:rsidP="00592C1A">
      <w:pPr>
        <w:spacing w:after="0" w:line="240" w:lineRule="auto"/>
        <w:ind w:left="-567" w:right="283"/>
        <w:jc w:val="both"/>
        <w:rPr>
          <w:rFonts w:ascii="Arial" w:eastAsia="Times New Roman" w:hAnsi="Arial" w:cs="Arial"/>
          <w:b/>
          <w:caps/>
          <w:sz w:val="20"/>
          <w:szCs w:val="20"/>
        </w:rPr>
      </w:pPr>
      <w:r w:rsidRPr="009D5B9E">
        <w:rPr>
          <w:rFonts w:ascii="Arial" w:eastAsia="Times New Roman" w:hAnsi="Arial" w:cs="Arial"/>
          <w:b/>
          <w:caps/>
          <w:sz w:val="20"/>
          <w:szCs w:val="20"/>
        </w:rPr>
        <w:t xml:space="preserve">Қызықтыруды материалдың қолдануы «Стимул-Осс» </w:t>
      </w:r>
    </w:p>
    <w:p w:rsidR="00A93DBA" w:rsidRPr="009D5B9E" w:rsidRDefault="00A93DBA" w:rsidP="00592C1A">
      <w:pPr>
        <w:spacing w:after="0" w:line="240" w:lineRule="auto"/>
        <w:ind w:left="-567" w:right="283"/>
        <w:jc w:val="both"/>
        <w:rPr>
          <w:rFonts w:ascii="Arial" w:eastAsia="Times New Roman" w:hAnsi="Arial" w:cs="Arial"/>
          <w:b/>
          <w:caps/>
          <w:sz w:val="20"/>
          <w:szCs w:val="20"/>
        </w:rPr>
      </w:pPr>
      <w:r w:rsidRPr="009D5B9E">
        <w:rPr>
          <w:rFonts w:ascii="Arial" w:eastAsia="Times New Roman" w:hAnsi="Arial" w:cs="Arial"/>
          <w:b/>
          <w:caps/>
          <w:sz w:val="20"/>
          <w:szCs w:val="20"/>
        </w:rPr>
        <w:t>альвеолиттердiң емдеуiнде</w:t>
      </w:r>
    </w:p>
    <w:p w:rsidR="00A93DBA" w:rsidRPr="0003009D" w:rsidRDefault="009D5B9E" w:rsidP="00592C1A">
      <w:pPr>
        <w:spacing w:after="0" w:line="240" w:lineRule="auto"/>
        <w:ind w:left="-567" w:right="283"/>
        <w:jc w:val="both"/>
        <w:rPr>
          <w:rFonts w:ascii="Arial" w:eastAsia="Times New Roman" w:hAnsi="Arial" w:cs="Arial"/>
          <w:b/>
          <w:sz w:val="20"/>
          <w:szCs w:val="20"/>
        </w:rPr>
      </w:pPr>
      <w:r w:rsidRPr="0003009D">
        <w:rPr>
          <w:rFonts w:ascii="Arial" w:eastAsia="Times New Roman" w:hAnsi="Arial" w:cs="Arial"/>
          <w:b/>
          <w:sz w:val="20"/>
          <w:szCs w:val="20"/>
        </w:rPr>
        <w:t xml:space="preserve">Инкарбеков Ж.Б., </w:t>
      </w:r>
      <w:r w:rsidR="00A93DBA" w:rsidRPr="0003009D">
        <w:rPr>
          <w:rFonts w:ascii="Arial" w:eastAsia="Times New Roman" w:hAnsi="Arial" w:cs="Arial"/>
          <w:b/>
          <w:sz w:val="20"/>
          <w:szCs w:val="20"/>
        </w:rPr>
        <w:t>Мугалбаева А.А.</w:t>
      </w:r>
    </w:p>
    <w:p w:rsidR="00A93DBA" w:rsidRPr="009D5B9E" w:rsidRDefault="00A93DBA" w:rsidP="00592C1A">
      <w:pPr>
        <w:spacing w:after="0" w:line="240" w:lineRule="auto"/>
        <w:ind w:left="-567" w:right="283"/>
        <w:jc w:val="both"/>
        <w:rPr>
          <w:rFonts w:ascii="Arial" w:eastAsia="Times New Roman" w:hAnsi="Arial" w:cs="Arial"/>
          <w:i/>
          <w:sz w:val="20"/>
          <w:szCs w:val="20"/>
        </w:rPr>
      </w:pPr>
      <w:r w:rsidRPr="009D5B9E">
        <w:rPr>
          <w:rFonts w:ascii="Arial" w:eastAsia="Times New Roman" w:hAnsi="Arial" w:cs="Arial"/>
          <w:i/>
          <w:sz w:val="20"/>
          <w:szCs w:val="20"/>
        </w:rPr>
        <w:t>№5 қалалық клиниқалық ауруханасы</w:t>
      </w:r>
    </w:p>
    <w:p w:rsidR="009D5B9E" w:rsidRPr="009D5B9E" w:rsidRDefault="009D5B9E" w:rsidP="00592C1A">
      <w:pPr>
        <w:spacing w:after="0" w:line="240" w:lineRule="auto"/>
        <w:ind w:left="-567" w:right="283"/>
        <w:jc w:val="both"/>
        <w:rPr>
          <w:rFonts w:ascii="Arial" w:eastAsia="Times New Roman" w:hAnsi="Arial" w:cs="Arial"/>
          <w:i/>
          <w:sz w:val="20"/>
          <w:szCs w:val="20"/>
        </w:rPr>
      </w:pPr>
    </w:p>
    <w:p w:rsidR="00A93DBA" w:rsidRPr="0003009D" w:rsidRDefault="009D5B9E" w:rsidP="00592C1A">
      <w:pPr>
        <w:spacing w:after="0" w:line="240" w:lineRule="auto"/>
        <w:ind w:left="-567" w:right="283"/>
        <w:jc w:val="both"/>
        <w:rPr>
          <w:rFonts w:ascii="Arial" w:eastAsia="Times New Roman" w:hAnsi="Arial" w:cs="Arial"/>
          <w:sz w:val="20"/>
          <w:szCs w:val="20"/>
        </w:rPr>
      </w:pPr>
      <w:r>
        <w:rPr>
          <w:rFonts w:ascii="Arial" w:hAnsi="Arial" w:cs="Arial"/>
          <w:b/>
          <w:sz w:val="20"/>
          <w:szCs w:val="20"/>
          <w:lang w:val="kk-KZ"/>
        </w:rPr>
        <w:t xml:space="preserve">Түйін  </w:t>
      </w:r>
      <w:r w:rsidR="00A93DBA" w:rsidRPr="0003009D">
        <w:rPr>
          <w:rFonts w:ascii="Arial" w:eastAsia="Times New Roman" w:hAnsi="Arial" w:cs="Arial"/>
          <w:sz w:val="20"/>
          <w:szCs w:val="20"/>
        </w:rPr>
        <w:t>Қызықтыруды қолдану тiс емдеу губка «Стимул – Осс» қызықтыру өйткенi альвеолиттiң емдеуiнiң нәтижелерiн жақсартуға едәуiр мүмкiндiк бередi - Осста болады: хлоргексидин, коллаген және гидроксиапатиталар. Қатар iсiп қызару құбылыстардың жоюымен қызықтыру материал ары қарай протез жасау және имплантация үшiн үлкен мәндi алатын альвеолалық өсiндiнiң биiктiгiн альвеолиттiң емдеуiнде сақтайды.</w:t>
      </w:r>
    </w:p>
    <w:p w:rsidR="009D5B9E" w:rsidRDefault="009D5B9E" w:rsidP="00592C1A">
      <w:pPr>
        <w:spacing w:after="0" w:line="240" w:lineRule="auto"/>
        <w:ind w:left="-567" w:right="283"/>
        <w:jc w:val="both"/>
        <w:rPr>
          <w:rFonts w:ascii="Arial" w:hAnsi="Arial" w:cs="Arial"/>
          <w:b/>
          <w:sz w:val="20"/>
          <w:szCs w:val="20"/>
          <w:lang w:val="kk-KZ"/>
        </w:rPr>
      </w:pPr>
      <w:r>
        <w:rPr>
          <w:rFonts w:ascii="Arial" w:hAnsi="Arial" w:cs="Arial"/>
          <w:b/>
          <w:sz w:val="20"/>
          <w:szCs w:val="20"/>
          <w:lang w:val="kk-KZ"/>
        </w:rPr>
        <w:t xml:space="preserve">Түйінді сөздер: </w:t>
      </w:r>
      <w:r>
        <w:rPr>
          <w:rFonts w:ascii="Arial" w:hAnsi="Arial" w:cs="Arial"/>
          <w:i/>
          <w:sz w:val="20"/>
          <w:szCs w:val="20"/>
          <w:lang w:val="kk-KZ"/>
        </w:rPr>
        <w:t xml:space="preserve"> </w:t>
      </w:r>
      <w:r w:rsidRPr="0003009D">
        <w:rPr>
          <w:rFonts w:ascii="Arial" w:eastAsia="Times New Roman" w:hAnsi="Arial" w:cs="Arial"/>
          <w:sz w:val="20"/>
          <w:szCs w:val="20"/>
        </w:rPr>
        <w:t>«Стимул – Осс»</w:t>
      </w:r>
      <w:r>
        <w:rPr>
          <w:rFonts w:ascii="Arial" w:eastAsia="Times New Roman" w:hAnsi="Arial" w:cs="Arial"/>
          <w:sz w:val="20"/>
          <w:szCs w:val="20"/>
        </w:rPr>
        <w:t xml:space="preserve">, </w:t>
      </w:r>
      <w:r w:rsidRPr="0003009D">
        <w:rPr>
          <w:rFonts w:ascii="Arial" w:eastAsia="Times New Roman" w:hAnsi="Arial" w:cs="Arial"/>
          <w:sz w:val="20"/>
          <w:szCs w:val="20"/>
        </w:rPr>
        <w:t>тiс емдеу</w:t>
      </w:r>
      <w:r>
        <w:rPr>
          <w:rFonts w:ascii="Arial" w:eastAsia="Times New Roman" w:hAnsi="Arial" w:cs="Arial"/>
          <w:sz w:val="20"/>
          <w:szCs w:val="20"/>
        </w:rPr>
        <w:t>, альвеолит</w:t>
      </w:r>
    </w:p>
    <w:p w:rsidR="009D5B9E" w:rsidRDefault="009D5B9E" w:rsidP="00592C1A">
      <w:pPr>
        <w:spacing w:after="0" w:line="240" w:lineRule="auto"/>
        <w:ind w:left="-567" w:right="283"/>
        <w:jc w:val="both"/>
        <w:rPr>
          <w:rFonts w:ascii="Arial" w:eastAsia="Times New Roman" w:hAnsi="Arial" w:cs="Arial"/>
          <w:b/>
          <w:sz w:val="20"/>
          <w:szCs w:val="20"/>
        </w:rPr>
      </w:pPr>
    </w:p>
    <w:p w:rsidR="00A93DBA" w:rsidRPr="0003009D" w:rsidRDefault="00A93DBA" w:rsidP="00592C1A">
      <w:pPr>
        <w:spacing w:after="0" w:line="240" w:lineRule="auto"/>
        <w:ind w:left="-567" w:right="283"/>
        <w:jc w:val="both"/>
        <w:rPr>
          <w:rFonts w:ascii="Arial" w:eastAsia="Times New Roman" w:hAnsi="Arial" w:cs="Arial"/>
          <w:b/>
          <w:sz w:val="20"/>
          <w:szCs w:val="20"/>
          <w:shd w:val="clear" w:color="auto" w:fill="F5F5F5"/>
          <w:lang w:val="en-US"/>
        </w:rPr>
      </w:pPr>
      <w:r w:rsidRPr="0003009D">
        <w:rPr>
          <w:rFonts w:ascii="Arial" w:eastAsia="Times New Roman" w:hAnsi="Arial" w:cs="Arial"/>
          <w:b/>
          <w:caps/>
          <w:sz w:val="20"/>
          <w:szCs w:val="20"/>
          <w:shd w:val="clear" w:color="auto" w:fill="F5F5F5"/>
          <w:lang w:val="en-US"/>
        </w:rPr>
        <w:t>USE OF MATERIAL "STIMULUS-OSS" in the treatment alveolitis</w:t>
      </w:r>
      <w:r w:rsidRPr="0003009D">
        <w:rPr>
          <w:rFonts w:ascii="Arial" w:eastAsia="Times New Roman" w:hAnsi="Arial" w:cs="Arial"/>
          <w:b/>
          <w:caps/>
          <w:sz w:val="20"/>
          <w:szCs w:val="20"/>
          <w:shd w:val="clear" w:color="auto" w:fill="F5F5F5"/>
          <w:lang w:val="en-US"/>
        </w:rPr>
        <w:br/>
      </w:r>
      <w:r w:rsidR="009D5B9E">
        <w:rPr>
          <w:rFonts w:ascii="Arial" w:eastAsia="Times New Roman" w:hAnsi="Arial" w:cs="Arial"/>
          <w:b/>
          <w:sz w:val="20"/>
          <w:szCs w:val="20"/>
          <w:shd w:val="clear" w:color="auto" w:fill="F5F5F5"/>
          <w:lang w:val="en-US"/>
        </w:rPr>
        <w:t xml:space="preserve">Inkarbekov J.B., </w:t>
      </w:r>
      <w:r w:rsidRPr="0003009D">
        <w:rPr>
          <w:rFonts w:ascii="Arial" w:eastAsia="Times New Roman" w:hAnsi="Arial" w:cs="Arial"/>
          <w:b/>
          <w:sz w:val="20"/>
          <w:szCs w:val="20"/>
          <w:shd w:val="clear" w:color="auto" w:fill="F5F5F5"/>
          <w:lang w:val="en-US"/>
        </w:rPr>
        <w:t>Mugalbaeva A.A.</w:t>
      </w:r>
    </w:p>
    <w:p w:rsidR="00A93DBA" w:rsidRPr="009D5B9E" w:rsidRDefault="00A93DBA" w:rsidP="00592C1A">
      <w:pPr>
        <w:spacing w:after="0" w:line="240" w:lineRule="auto"/>
        <w:ind w:left="-567" w:right="283"/>
        <w:jc w:val="both"/>
        <w:rPr>
          <w:rFonts w:ascii="Arial" w:eastAsia="Times New Roman" w:hAnsi="Arial" w:cs="Arial"/>
          <w:sz w:val="20"/>
          <w:szCs w:val="20"/>
          <w:lang w:val="en-US"/>
        </w:rPr>
      </w:pPr>
      <w:r w:rsidRPr="009D5B9E">
        <w:rPr>
          <w:rFonts w:ascii="Arial" w:eastAsia="Times New Roman" w:hAnsi="Arial" w:cs="Arial"/>
          <w:sz w:val="20"/>
          <w:szCs w:val="20"/>
          <w:lang w:val="en-US"/>
        </w:rPr>
        <w:t>City clinic hospital №5, Almaty c.</w:t>
      </w:r>
    </w:p>
    <w:p w:rsidR="009D5B9E" w:rsidRPr="00BE1EB7" w:rsidRDefault="00A93DBA" w:rsidP="00592C1A">
      <w:pPr>
        <w:spacing w:after="0" w:line="240" w:lineRule="auto"/>
        <w:ind w:left="-567" w:right="283"/>
        <w:jc w:val="both"/>
        <w:rPr>
          <w:rFonts w:ascii="Arial" w:eastAsia="Times New Roman" w:hAnsi="Arial" w:cs="Arial"/>
          <w:sz w:val="20"/>
          <w:szCs w:val="20"/>
          <w:lang w:val="en-US"/>
        </w:rPr>
      </w:pPr>
      <w:r w:rsidRPr="0003009D">
        <w:rPr>
          <w:rFonts w:ascii="Arial" w:eastAsia="Times New Roman" w:hAnsi="Arial" w:cs="Arial"/>
          <w:sz w:val="20"/>
          <w:szCs w:val="20"/>
          <w:lang w:val="en-US"/>
        </w:rPr>
        <w:t xml:space="preserve">     </w:t>
      </w:r>
    </w:p>
    <w:p w:rsidR="00A93DBA" w:rsidRDefault="009D5B9E" w:rsidP="00592C1A">
      <w:pPr>
        <w:spacing w:after="0" w:line="240" w:lineRule="auto"/>
        <w:ind w:left="-567" w:right="283"/>
        <w:jc w:val="both"/>
        <w:rPr>
          <w:rFonts w:ascii="Arial" w:eastAsia="Times New Roman" w:hAnsi="Arial" w:cs="Arial"/>
          <w:sz w:val="20"/>
          <w:szCs w:val="20"/>
          <w:lang w:val="en-US"/>
        </w:rPr>
      </w:pPr>
      <w:r w:rsidRPr="009D5B9E">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A93DBA" w:rsidRPr="0003009D">
        <w:rPr>
          <w:rFonts w:ascii="Arial" w:eastAsia="Times New Roman" w:hAnsi="Arial" w:cs="Arial"/>
          <w:sz w:val="20"/>
          <w:szCs w:val="20"/>
          <w:lang w:val="en-US"/>
        </w:rPr>
        <w:t xml:space="preserve">Use of a stomatologic sponge «Stimulus – </w:t>
      </w:r>
      <w:r w:rsidR="00A93DBA" w:rsidRPr="0003009D">
        <w:rPr>
          <w:rFonts w:ascii="Arial" w:eastAsia="Times New Roman" w:hAnsi="Arial" w:cs="Arial"/>
          <w:sz w:val="20"/>
          <w:szCs w:val="20"/>
        </w:rPr>
        <w:t>О</w:t>
      </w:r>
      <w:r w:rsidR="00A93DBA" w:rsidRPr="0003009D">
        <w:rPr>
          <w:rFonts w:ascii="Arial" w:eastAsia="Times New Roman" w:hAnsi="Arial" w:cs="Arial"/>
          <w:sz w:val="20"/>
          <w:szCs w:val="20"/>
          <w:lang w:val="en-US"/>
        </w:rPr>
        <w:t xml:space="preserve">SS» allows to improve considerably results of treatment of an alveolitis since «the Stimulus – </w:t>
      </w:r>
      <w:r w:rsidR="00A93DBA" w:rsidRPr="0003009D">
        <w:rPr>
          <w:rFonts w:ascii="Arial" w:eastAsia="Times New Roman" w:hAnsi="Arial" w:cs="Arial"/>
          <w:sz w:val="20"/>
          <w:szCs w:val="20"/>
        </w:rPr>
        <w:t>О</w:t>
      </w:r>
      <w:r w:rsidR="00A93DBA" w:rsidRPr="0003009D">
        <w:rPr>
          <w:rFonts w:ascii="Arial" w:eastAsia="Times New Roman" w:hAnsi="Arial" w:cs="Arial"/>
          <w:sz w:val="20"/>
          <w:szCs w:val="20"/>
          <w:lang w:val="en-US"/>
        </w:rPr>
        <w:t xml:space="preserve">SS» contains: </w:t>
      </w:r>
      <w:r w:rsidR="00A93DBA" w:rsidRPr="0003009D">
        <w:rPr>
          <w:rFonts w:ascii="Arial" w:eastAsia="Times New Roman" w:hAnsi="Arial" w:cs="Arial"/>
          <w:color w:val="333333"/>
          <w:sz w:val="20"/>
          <w:szCs w:val="20"/>
          <w:lang w:val="en-US"/>
        </w:rPr>
        <w:t>chlorhexidine</w:t>
      </w:r>
      <w:r w:rsidR="00A93DBA" w:rsidRPr="0003009D">
        <w:rPr>
          <w:rFonts w:ascii="Arial" w:eastAsia="Times New Roman" w:hAnsi="Arial" w:cs="Arial"/>
          <w:sz w:val="20"/>
          <w:szCs w:val="20"/>
          <w:lang w:val="en-US"/>
        </w:rPr>
        <w:t>, collagen and a hydroxyapatite. The material "Stimulus-oss" along with elimination of the inflammatory phenomena at alveolitis treatment keeps height of an alveolar process that is of great importance for the further prosthetics and implantation.</w:t>
      </w:r>
    </w:p>
    <w:p w:rsidR="009D5B9E" w:rsidRPr="009D5B9E" w:rsidRDefault="009D5B9E" w:rsidP="00592C1A">
      <w:pPr>
        <w:spacing w:after="0" w:line="240" w:lineRule="auto"/>
        <w:ind w:left="-567" w:right="283"/>
        <w:jc w:val="both"/>
        <w:rPr>
          <w:rFonts w:ascii="Arial" w:eastAsia="Times New Roman" w:hAnsi="Arial" w:cs="Arial"/>
          <w:b/>
          <w:sz w:val="20"/>
          <w:szCs w:val="20"/>
          <w:lang w:val="en-US"/>
        </w:rPr>
      </w:pPr>
      <w:r w:rsidRPr="009D5B9E">
        <w:rPr>
          <w:rFonts w:ascii="Arial" w:eastAsia="Times New Roman" w:hAnsi="Arial" w:cs="Arial"/>
          <w:b/>
          <w:sz w:val="20"/>
          <w:szCs w:val="20"/>
          <w:lang w:val="en-US"/>
        </w:rPr>
        <w:t xml:space="preserve">Keywords </w:t>
      </w:r>
      <w:r w:rsidRPr="00BE1EB7">
        <w:rPr>
          <w:rStyle w:val="hps"/>
          <w:lang w:val="en-US"/>
        </w:rPr>
        <w:t>alveolitis</w:t>
      </w:r>
      <w:r w:rsidRPr="00BE1EB7">
        <w:rPr>
          <w:lang w:val="en-US"/>
        </w:rPr>
        <w:t xml:space="preserve">, </w:t>
      </w:r>
      <w:r w:rsidRPr="00BE1EB7">
        <w:rPr>
          <w:rStyle w:val="hps"/>
          <w:lang w:val="en-US"/>
        </w:rPr>
        <w:t>a blood clot,</w:t>
      </w:r>
      <w:r w:rsidRPr="00BE1EB7">
        <w:rPr>
          <w:lang w:val="en-US"/>
        </w:rPr>
        <w:t xml:space="preserve"> </w:t>
      </w:r>
      <w:r w:rsidRPr="00BE1EB7">
        <w:rPr>
          <w:rStyle w:val="hps"/>
          <w:lang w:val="en-US"/>
        </w:rPr>
        <w:t>collagen</w:t>
      </w:r>
      <w:r w:rsidRPr="00BE1EB7">
        <w:rPr>
          <w:lang w:val="en-US"/>
        </w:rPr>
        <w:t xml:space="preserve"> </w:t>
      </w:r>
      <w:r w:rsidRPr="00BE1EB7">
        <w:rPr>
          <w:rStyle w:val="hps"/>
          <w:lang w:val="en-US"/>
        </w:rPr>
        <w:t>and</w:t>
      </w:r>
      <w:r w:rsidRPr="00BE1EB7">
        <w:rPr>
          <w:lang w:val="en-US"/>
        </w:rPr>
        <w:t xml:space="preserve"> </w:t>
      </w:r>
      <w:r w:rsidRPr="00BE1EB7">
        <w:rPr>
          <w:rStyle w:val="hps"/>
          <w:lang w:val="en-US"/>
        </w:rPr>
        <w:t>hydroxyapatite</w:t>
      </w:r>
      <w:r w:rsidRPr="00BE1EB7">
        <w:rPr>
          <w:lang w:val="en-US"/>
        </w:rPr>
        <w:t xml:space="preserve">, dental </w:t>
      </w:r>
      <w:r w:rsidRPr="00BE1EB7">
        <w:rPr>
          <w:rStyle w:val="hps"/>
          <w:lang w:val="en-US"/>
        </w:rPr>
        <w:t>sponge,</w:t>
      </w:r>
      <w:r w:rsidRPr="00BE1EB7">
        <w:rPr>
          <w:lang w:val="en-US"/>
        </w:rPr>
        <w:t xml:space="preserve"> </w:t>
      </w:r>
      <w:r w:rsidRPr="00BE1EB7">
        <w:rPr>
          <w:rStyle w:val="hps"/>
          <w:lang w:val="en-US"/>
        </w:rPr>
        <w:t>"Stimulus</w:t>
      </w:r>
      <w:r w:rsidRPr="00BE1EB7">
        <w:rPr>
          <w:rStyle w:val="atn"/>
          <w:lang w:val="en-US"/>
        </w:rPr>
        <w:t>-</w:t>
      </w:r>
      <w:r w:rsidRPr="00BE1EB7">
        <w:rPr>
          <w:lang w:val="en-US"/>
        </w:rPr>
        <w:t>OSS"</w:t>
      </w:r>
    </w:p>
    <w:p w:rsidR="009D5B9E" w:rsidRPr="009D5B9E" w:rsidRDefault="009D5B9E" w:rsidP="00592C1A">
      <w:pPr>
        <w:spacing w:after="0" w:line="240" w:lineRule="auto"/>
        <w:ind w:right="283"/>
        <w:jc w:val="both"/>
        <w:rPr>
          <w:rFonts w:ascii="Arial" w:eastAsia="Times New Roman" w:hAnsi="Arial" w:cs="Arial"/>
          <w:sz w:val="20"/>
          <w:szCs w:val="20"/>
          <w:lang w:val="en-US"/>
        </w:rPr>
      </w:pPr>
    </w:p>
    <w:p w:rsidR="00A93DBA" w:rsidRPr="009D5B9E" w:rsidRDefault="00114CBB" w:rsidP="00592C1A">
      <w:pPr>
        <w:spacing w:after="0" w:line="240" w:lineRule="auto"/>
        <w:ind w:left="-567" w:right="283"/>
        <w:jc w:val="both"/>
        <w:rPr>
          <w:rFonts w:ascii="Arial" w:eastAsia="Times New Roman" w:hAnsi="Arial" w:cs="Arial"/>
          <w:b/>
          <w:sz w:val="20"/>
          <w:szCs w:val="20"/>
        </w:rPr>
      </w:pPr>
      <w:r w:rsidRPr="00114CBB">
        <w:rPr>
          <w:rFonts w:ascii="Arial" w:hAnsi="Arial" w:cs="Arial"/>
          <w:noProof/>
          <w:sz w:val="20"/>
          <w:szCs w:val="20"/>
        </w:rPr>
        <w:lastRenderedPageBreak/>
        <w:pict>
          <v:shape id="_x0000_s1139" type="#_x0000_t32" style="position:absolute;left:0;text-align:left;margin-left:414.65pt;margin-top:10.55pt;width:0;height:.05pt;z-index:251840512" o:connectortype="straight"/>
        </w:pict>
      </w:r>
      <w:r w:rsidR="00A93DBA" w:rsidRPr="0003009D">
        <w:rPr>
          <w:rFonts w:ascii="Arial" w:eastAsia="Times New Roman" w:hAnsi="Arial" w:cs="Arial"/>
          <w:b/>
          <w:sz w:val="20"/>
          <w:szCs w:val="20"/>
        </w:rPr>
        <w:t>ХАРАКТЕРИСТИКА ПСИХОЭМОЦИОНАЛЬНОГО СО</w:t>
      </w:r>
      <w:r w:rsidR="009D5B9E">
        <w:rPr>
          <w:rFonts w:ascii="Arial" w:eastAsia="Times New Roman" w:hAnsi="Arial" w:cs="Arial"/>
          <w:b/>
          <w:sz w:val="20"/>
          <w:szCs w:val="20"/>
        </w:rPr>
        <w:t>СТОЯНИЯ ДЕТЕЙ ПРИ ЛЕЧЕНИИ ЗУБОВ</w:t>
      </w:r>
    </w:p>
    <w:p w:rsidR="009D5B9E" w:rsidRPr="009D5B9E" w:rsidRDefault="009D5B9E" w:rsidP="00592C1A">
      <w:pPr>
        <w:spacing w:after="0" w:line="240" w:lineRule="auto"/>
        <w:ind w:left="-567" w:right="283"/>
        <w:jc w:val="both"/>
        <w:rPr>
          <w:rFonts w:ascii="Arial" w:eastAsia="Times New Roman" w:hAnsi="Arial" w:cs="Arial"/>
          <w:sz w:val="20"/>
          <w:szCs w:val="20"/>
        </w:rPr>
      </w:pPr>
    </w:p>
    <w:p w:rsidR="00A93DBA" w:rsidRPr="009D5B9E" w:rsidRDefault="00A93DBA" w:rsidP="00592C1A">
      <w:pPr>
        <w:spacing w:after="0" w:line="240" w:lineRule="auto"/>
        <w:ind w:left="-567" w:right="283"/>
        <w:jc w:val="both"/>
        <w:rPr>
          <w:rFonts w:ascii="Arial" w:eastAsia="Times New Roman" w:hAnsi="Arial" w:cs="Arial"/>
          <w:b/>
          <w:sz w:val="20"/>
          <w:szCs w:val="20"/>
        </w:rPr>
      </w:pPr>
      <w:r w:rsidRPr="009D5B9E">
        <w:rPr>
          <w:rFonts w:ascii="Arial" w:eastAsia="Times New Roman" w:hAnsi="Arial" w:cs="Arial"/>
          <w:b/>
          <w:sz w:val="20"/>
          <w:szCs w:val="20"/>
        </w:rPr>
        <w:t>Камиева З.Р.</w:t>
      </w:r>
    </w:p>
    <w:p w:rsidR="00A93DBA" w:rsidRPr="009C3CDB" w:rsidRDefault="00A93DBA" w:rsidP="00592C1A">
      <w:pPr>
        <w:spacing w:after="0" w:line="240" w:lineRule="auto"/>
        <w:ind w:left="-567" w:right="283"/>
        <w:jc w:val="both"/>
        <w:rPr>
          <w:rFonts w:ascii="Arial" w:eastAsia="Times New Roman" w:hAnsi="Arial" w:cs="Arial"/>
          <w:i/>
          <w:sz w:val="20"/>
          <w:szCs w:val="20"/>
        </w:rPr>
      </w:pPr>
      <w:r w:rsidRPr="009C3CDB">
        <w:rPr>
          <w:rFonts w:ascii="Arial" w:eastAsia="Times New Roman" w:hAnsi="Arial" w:cs="Arial"/>
          <w:i/>
          <w:sz w:val="20"/>
          <w:szCs w:val="20"/>
        </w:rPr>
        <w:t>Модуль стоматологии детского возраста КазНМУ</w:t>
      </w:r>
    </w:p>
    <w:p w:rsidR="00A93DBA" w:rsidRPr="0003009D" w:rsidRDefault="00A93DBA" w:rsidP="00592C1A">
      <w:pPr>
        <w:spacing w:after="0" w:line="240" w:lineRule="auto"/>
        <w:ind w:left="-567" w:right="283"/>
        <w:jc w:val="both"/>
        <w:rPr>
          <w:rFonts w:ascii="Arial" w:eastAsia="Times New Roman" w:hAnsi="Arial" w:cs="Arial"/>
          <w:sz w:val="20"/>
          <w:szCs w:val="20"/>
        </w:rPr>
      </w:pPr>
    </w:p>
    <w:p w:rsidR="00A93DBA" w:rsidRPr="0003009D" w:rsidRDefault="00A93DBA" w:rsidP="00592C1A">
      <w:pPr>
        <w:spacing w:after="0" w:line="240" w:lineRule="auto"/>
        <w:ind w:left="-567" w:right="283"/>
        <w:jc w:val="both"/>
        <w:rPr>
          <w:rFonts w:ascii="Arial" w:eastAsia="Times New Roman" w:hAnsi="Arial" w:cs="Arial"/>
          <w:b/>
          <w:sz w:val="20"/>
          <w:szCs w:val="20"/>
        </w:rPr>
      </w:pPr>
      <w:r w:rsidRPr="0003009D">
        <w:rPr>
          <w:rFonts w:ascii="Arial" w:eastAsia="Times New Roman" w:hAnsi="Arial" w:cs="Arial"/>
          <w:sz w:val="20"/>
          <w:szCs w:val="20"/>
        </w:rPr>
        <w:t>Описан метод исследования психоэмоционального состояния детей, приходящих на лечение зубов. В дополнение к регистрации вегетативных реакций организма этот метод включает в себя оценку (по специальной шкале) - отношение пациента к конкретной ситуации, связанные с лечением зубов. Метод был использован для оценки эффективности использования препаратов диазепинового ряда у детей до лечения зубов.</w:t>
      </w:r>
    </w:p>
    <w:p w:rsidR="00A93DBA" w:rsidRPr="0003009D" w:rsidRDefault="009D5B9E" w:rsidP="00592C1A">
      <w:pPr>
        <w:spacing w:after="0" w:line="240" w:lineRule="auto"/>
        <w:ind w:left="-567" w:right="283"/>
        <w:jc w:val="both"/>
        <w:rPr>
          <w:rFonts w:ascii="Arial" w:eastAsia="Times New Roman" w:hAnsi="Arial" w:cs="Arial"/>
          <w:sz w:val="20"/>
          <w:szCs w:val="20"/>
        </w:rPr>
      </w:pPr>
      <w:r>
        <w:rPr>
          <w:rFonts w:ascii="Arial" w:eastAsia="Times New Roman" w:hAnsi="Arial" w:cs="Arial"/>
          <w:b/>
          <w:sz w:val="20"/>
          <w:szCs w:val="20"/>
        </w:rPr>
        <w:t>К</w:t>
      </w:r>
      <w:r w:rsidR="00A93DBA" w:rsidRPr="0003009D">
        <w:rPr>
          <w:rFonts w:ascii="Arial" w:eastAsia="Times New Roman" w:hAnsi="Arial" w:cs="Arial"/>
          <w:b/>
          <w:sz w:val="20"/>
          <w:szCs w:val="20"/>
        </w:rPr>
        <w:t>лючевые слова</w:t>
      </w:r>
      <w:r w:rsidR="00A93DBA" w:rsidRPr="0003009D">
        <w:rPr>
          <w:rFonts w:ascii="Arial" w:eastAsia="Times New Roman" w:hAnsi="Arial" w:cs="Arial"/>
          <w:sz w:val="20"/>
          <w:szCs w:val="20"/>
        </w:rPr>
        <w:t xml:space="preserve">: психоэмоциональное состояние, дети, диазепам.      </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 xml:space="preserve">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Позитивное отношение больного к лечению, его стремление помочь врачу, готовность перенести неприятные ощущения и даже боль ради достижения конечном цели— создают те благоприятные условия, при которых стоматолог может быстро и качественно завершить лечение. Иначе обстоит дело при негативном отношении больного к лечению, когда не только боль, а даже ощущение вибрации, шум работающем бормашины сопровождаются эмоциональными, вегетативными и двигательными реакциями, затрудняющими или делающими невозможным продолжение лечения. Особенно ярко это проявляется в тех случаях, когда в роли пациентов оказываются дети. В силу возрастных особенностей психики они часто оказываются не в состоянии волевым усилием подавить, «замаскировать» свое негативное отношение и оно проявляется в широком диапазоне —от гримасы неудовольствия на лице при входе в кабинет до категорического отказа от лечения с противодействием врачу. Негативное отношение ребенка к лечению зубов формируется под влиянием многих факторов: боли, перенесенной во время предшествующего лечения, устрашающих рассказов сверстников и взрослых, отсутствия или недостаточной эффективности работы по разъяснению необходимости своевременного лечения зубов. Зависит оно и от типа личности, возраста пациента. Являясь динамическим состоянием, отношение ребенка к лечению поддается коррекции с помощью разъяснения, внушения, физиологического отвлечения, применения фармакологических препаратов {1,3,4,5,6,7}. Для того чтобы сравнить эффективность применения перечисленных методов в отдельности, либо в той или иной комбинации, необходимо иметь адекватную методику оценки психоэмоционального состояния ребенка на всех этапах лечения. Решению этой задачи, разработке и апробации методики изучения психоэмоционального состояния детей и посвящена настоящая работа. Учитывая то обстоятельство, что ведущим фактором развития эмоционально-стрессорной реакции является не столько воздействие как таковое, сколько субъективное отношение индивидуума к этому воздействию {2}, мы выделили по характеру отношения ребенка к ситуациям, возникающим во время пребывания его в стоматологическом кабинете, 5 состояний: 1) позитивное; 2) индифферентное; 3) начальное проявление негативного; 4) ярко выраженное, но преодолеваемое негативное; 5) непреодолимое негативное. С учетом полярности каждое из этих состояний было оценено баллами в диапазоне от +1 до —3 баллов. Так как характер отношения пациента к той или иной ситуации, связанной с лечением зубов, зависит от ее аверсивности, нами была разработана стандартная модель клинического исследования, максимально приближенная к естественным условиям пребывания пациента в стоматологическом кабинете. Она включала 6 ситуаций, следующих поэтапно в порядке их возрастающей аверсивности.</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 xml:space="preserve">  Первый этап — вход ребенка в кабинет. </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 xml:space="preserve">  Второй этап — приближение врача, включение им осветителя.</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 xml:space="preserve">  Третий этап — вопрос врача: «Будем лечить зубы»</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 xml:space="preserve"> Четвертый этап — команда врача: «Открой рот!» и обследование полости рта с помощью зеркала и зубоврачебного зонда.</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 xml:space="preserve">  Пятый этап — включение бормашины, поднесение бора ко рту и команда: «Открой рот!»</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шестом этап — троекратная обработка бором твердых тканей зуба в области эмалево-дентинной границы (продолжительность цикла обработки 1 с, интервал между циклами порядка 0,5 с). Помимо перечисленных основных признаков, учитывали дополнительно характер мимики, пантомимики, речевую активность, изменение окраски кожных покровов, потоотделение, на основании чего оценивали эмоциональный статус (фон) больного. При этом с учетом полярности и энергетической насыщенности выделяли следующие эмоциональные состояния: благоприятное, нейтральное, тревоги, страха, страха с аффектом (ужаса). Регистрацию экспрессивных признаков осуществляли на основании данных визуального наблюдения.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По изложенной методике было обследовано 248 детей в возрасте от 7 до 14 лет. Из них 106 детей составили группу «отказывающихся» от лечения, т. е. с ярко выраженным негативным отношением к лечению. У 53 детей, посетивших стоматолога от 2 до 4 раз, проводили повторные </w:t>
      </w:r>
      <w:r w:rsidRPr="0003009D">
        <w:rPr>
          <w:rFonts w:ascii="Arial" w:eastAsia="Times New Roman" w:hAnsi="Arial" w:cs="Arial"/>
          <w:sz w:val="20"/>
          <w:szCs w:val="20"/>
        </w:rPr>
        <w:lastRenderedPageBreak/>
        <w:t xml:space="preserve">исследования. При анализе результатов этих исследований было установлено, что во время повторного посещения отношение детей к лечению в целом изменялось к лучшему. Однако чем ярче у детей проявлялось негативное отношение на первых этапах исследования, тем меньше был положительный эффект при повторном посещении. Более того, у детей, проявляющих выраженное негативное отношение на первом и втором этапах исследования, контакт с врачом при повторном посещении нередко ухудшался. В работе стоматолога очень важно прогнозировать поведение ребенка во время лечения, более рационально строить свои отношения с маленьким пациентом, заранее решить вопрос о необходимости использования методов психофизиологической и медикаментозной подготовки. Поэтому мы попытались уточнить, в какой мере разработанная нами шкала оценок может быть использована для прогнозирования вероятности отказов ребенка от лечения. Оказалось, что среди детей, проявляющих позитивное или индифферентное отношение на первом и втором этапах исследования (вход в кабинет и приближение врача), отказы от лечения наблюдалось в 9,3 °/о случаев, у детей с первыми признаками негативного отношения - в 39,6%, у детей с выраженным, но преодолимым негативным отношением- в 71,4%, а при непреодолимом негативном отношении - в 91,3% случаев. Не менее информативным для прогнозирования отказов оказался характер посещения детей на третьем этапе исследования, когда им задавали вопрос: «Будем лечить зубы?» Среди детей, давших утвердительный ответ на этот вопрос, отказов от лечения не было, тогда как у детей, не ответив или давших на этот вопрос или давших отрицательный ответ, частота отказов от лечения достигала 91,3°/о. Столь высокая частота отказов дает основание считать, что у детей, проявляющих выраженное негативное отношение на первых трех этапах исследования, без проведения специальных мероприятий (медикаментозная подготовка, физиологическое отвлечение, словесное внушение) попытки лечения не только являются малоперспективными, но и способствуют закреплению негативного отношения к лечению. Далее мы поставили перед собой задачу оценить с помощью разработанной нами шкалы оценок влияние транквилизаторов на психоэмоциональное состояние детей во время лечения зубов. С этой целью у 112 детей были использованы транквилизаторы диазепинового ряда - диазепам (седуксен) по 0,0025-0,005 г. Через 30 мин после приема препарата per os, ребенка повторно приглашали в кабинет.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Не останавливаясь на сравнительной характеристике действия диазепама в отметим лишь, что у детей под влиянием транквилизаторов наблюдалось в целом снижение величины вегетативных реакций — коррелянтов психоэмоционального стресса; урежались пульс (особенно на первом и втором этапах исследования),дыхание(особенно на шестом этапе исследования). Что же касается изменения отношения детей к лечению, то под влиянием транквилизаторов оно в целом характеризовалось отчетливой положительной динамикой. Однако следует отметить, что эффект транквилизаторов во многом зависел от исходного отношения ребенка к лечению. Так, например, у детей , проявлявших индифферентное или первые признаки негативного отношения на первых двух этапах исследования, после приема препаратов быт отмечен отчетливый положительный эффект на всех последующих этапах исследования, включая последний — лечение зубов. В частности, среди детей этом группы, категорически отказывавшихся при первом посещении стоматологического кабинета от лечения, после приема транквилизатора у 86 % удалось закончить лечение.</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Иначе обстояло дело у детей, проявлявших резкое негативное отношение на первых двух этапах исследования. Хотя под влиянием транквилизаторов в целом у них наблюдался положительный эффект, однако вероятность перехода непреодолимого негативного отношения к лечению в преодолимое была невелика — 38 %, т. е. почти 2/з больных, несмотря на прием транквилизаторов, так и не дали закончить лечение. Это позволяет сделать вывод о том, что у детей, проявляющих резко выраженное негативное отношение на первых двух этапах исследования (вход в кабинет, приближение врача), эффективность премедикации указанными транквилизаторами диазепинового ряда далеко не всегда бывает достаточной. По-видимому, у таких детей следует либо проводить премедикацию с использованием других препаратов, либо ставить вопрос о проведении лечения под общей анестезией. Обобщая все изложенное выше, мы считаем возможным сделать следующие выводы.</w:t>
      </w:r>
    </w:p>
    <w:p w:rsidR="009D5B9E"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b/>
          <w:sz w:val="20"/>
          <w:szCs w:val="20"/>
        </w:rPr>
        <w:t>З а к л ю ч е н и е</w:t>
      </w:r>
      <w:r w:rsidRPr="0003009D">
        <w:rPr>
          <w:rFonts w:ascii="Arial" w:eastAsia="Times New Roman" w:hAnsi="Arial" w:cs="Arial"/>
          <w:sz w:val="20"/>
          <w:szCs w:val="20"/>
        </w:rPr>
        <w:t xml:space="preserve"> </w:t>
      </w:r>
    </w:p>
    <w:p w:rsidR="00A93DBA"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Предложенная нами шкала оценок отношения пациента к отдельным ситуациям во время пребывания в стоматологическом кабинете может быть использована при комплексном изучении психоэмоционального состояния детей во время лечения зубов и, в частности, для оценки эффективности мероприятий, направленных на коррекцию психоэмоциональных сдвигов. На основании анализа отношения ребенка к трем верным этапам исследования (вход в кабинет, приближение врача, ответ на вопрос: «Будем лечить зубы?.) можно прогнозировать поведение ребенка на последующих этапах, в частности во время лечения зубов. С учетом этого прогноза следует решать вопрос о необходимости проведения мероприятий, направленных на коррекцию психоэмоционального состояния ребенка. Транквилизаторы диазепинового ряда (диазепам) в </w:t>
      </w:r>
      <w:r w:rsidRPr="0003009D">
        <w:rPr>
          <w:rFonts w:ascii="Arial" w:eastAsia="Times New Roman" w:hAnsi="Arial" w:cs="Arial"/>
          <w:sz w:val="20"/>
          <w:szCs w:val="20"/>
        </w:rPr>
        <w:lastRenderedPageBreak/>
        <w:t xml:space="preserve">использованных нами дозировках целесообразно назначать детям, проявляющим умеренно выраженное негативное отношение на первых двух этапах исследования. У детей, проявляющих резко выраженное непреодолимое негативное отношение на первых двух этапах исследования, указанные транквилизаторы часто оказываются неэффективными.   </w:t>
      </w:r>
    </w:p>
    <w:p w:rsidR="009D5B9E" w:rsidRPr="0003009D" w:rsidRDefault="009D5B9E" w:rsidP="00592C1A">
      <w:pPr>
        <w:spacing w:after="0" w:line="240" w:lineRule="auto"/>
        <w:ind w:right="283" w:firstLine="567"/>
        <w:jc w:val="both"/>
        <w:rPr>
          <w:rFonts w:ascii="Arial" w:eastAsia="Times New Roman" w:hAnsi="Arial" w:cs="Arial"/>
          <w:b/>
          <w:sz w:val="20"/>
          <w:szCs w:val="20"/>
        </w:rPr>
      </w:pPr>
    </w:p>
    <w:p w:rsidR="00A93DBA" w:rsidRDefault="00A273AE" w:rsidP="00592C1A">
      <w:pPr>
        <w:spacing w:after="0" w:line="240" w:lineRule="auto"/>
        <w:ind w:left="-567" w:right="283"/>
        <w:rPr>
          <w:rFonts w:ascii="Arial" w:eastAsia="Times New Roman" w:hAnsi="Arial" w:cs="Arial"/>
          <w:b/>
          <w:sz w:val="20"/>
          <w:szCs w:val="20"/>
        </w:rPr>
      </w:pPr>
      <w:r>
        <w:rPr>
          <w:rFonts w:ascii="Arial" w:eastAsia="Times New Roman" w:hAnsi="Arial" w:cs="Arial"/>
          <w:b/>
          <w:sz w:val="20"/>
          <w:szCs w:val="20"/>
        </w:rPr>
        <w:t xml:space="preserve"> Л И Т Е Р А Т У Р А</w:t>
      </w:r>
    </w:p>
    <w:p w:rsidR="00A273AE" w:rsidRPr="0003009D" w:rsidRDefault="00A273AE" w:rsidP="00592C1A">
      <w:pPr>
        <w:spacing w:after="0" w:line="240" w:lineRule="auto"/>
        <w:ind w:left="-567" w:right="283"/>
        <w:rPr>
          <w:rFonts w:ascii="Arial" w:eastAsia="Times New Roman" w:hAnsi="Arial" w:cs="Arial"/>
          <w:b/>
          <w:sz w:val="20"/>
          <w:szCs w:val="20"/>
        </w:rPr>
      </w:pP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 xml:space="preserve"> 1. Бажанов Н. Н., Ганина С.С : Обезболивание в поликлинической стоматологической практике. М., 1979.</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 xml:space="preserve"> 2. Вальдман А. В., Козловская М. М., Медведев О. С. Фармакологическая регуляция эмоционального стресса. М., 1999.</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 xml:space="preserve"> 3. Ларионов И. Н. Особенности психо-и фармакопрофилактики при лечении кариеса у детей различных возрастных групп. Автореф. дне, канд. Киев, 1977.</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 xml:space="preserve"> 4. Фролова С. И. — Стоматология, 1992, 2, с. 66-67.</w:t>
      </w:r>
    </w:p>
    <w:p w:rsidR="00A93DBA" w:rsidRPr="0003009D" w:rsidRDefault="00A93DBA" w:rsidP="00592C1A">
      <w:pPr>
        <w:spacing w:after="0" w:line="240" w:lineRule="auto"/>
        <w:ind w:left="-567" w:right="283"/>
        <w:rPr>
          <w:rFonts w:ascii="Arial" w:eastAsia="Times New Roman" w:hAnsi="Arial" w:cs="Arial"/>
          <w:sz w:val="20"/>
          <w:szCs w:val="20"/>
          <w:lang w:val="en-US"/>
        </w:rPr>
      </w:pPr>
      <w:r w:rsidRPr="0003009D">
        <w:rPr>
          <w:rFonts w:ascii="Arial" w:eastAsia="Times New Roman" w:hAnsi="Arial" w:cs="Arial"/>
          <w:sz w:val="20"/>
          <w:szCs w:val="20"/>
        </w:rPr>
        <w:t xml:space="preserve"> 5. Коминек Я, Томан Я., Розковцева Е. Детская стоматология. Прага</w:t>
      </w:r>
      <w:r w:rsidRPr="0003009D">
        <w:rPr>
          <w:rFonts w:ascii="Arial" w:eastAsia="Times New Roman" w:hAnsi="Arial" w:cs="Arial"/>
          <w:sz w:val="20"/>
          <w:szCs w:val="20"/>
          <w:lang w:val="en-US"/>
        </w:rPr>
        <w:t xml:space="preserve">, 1998, </w:t>
      </w:r>
      <w:r w:rsidRPr="0003009D">
        <w:rPr>
          <w:rFonts w:ascii="Arial" w:eastAsia="Times New Roman" w:hAnsi="Arial" w:cs="Arial"/>
          <w:sz w:val="20"/>
          <w:szCs w:val="20"/>
        </w:rPr>
        <w:t>с</w:t>
      </w:r>
      <w:r w:rsidRPr="0003009D">
        <w:rPr>
          <w:rFonts w:ascii="Arial" w:eastAsia="Times New Roman" w:hAnsi="Arial" w:cs="Arial"/>
          <w:sz w:val="20"/>
          <w:szCs w:val="20"/>
          <w:lang w:val="en-US"/>
        </w:rPr>
        <w:t xml:space="preserve">. 89-110. </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lang w:val="en-US"/>
        </w:rPr>
        <w:t xml:space="preserve"> 6. Frigoletlo R. L.— Quint. </w:t>
      </w:r>
      <w:r w:rsidRPr="0003009D">
        <w:rPr>
          <w:rFonts w:ascii="Arial" w:eastAsia="Times New Roman" w:hAnsi="Arial" w:cs="Arial"/>
          <w:sz w:val="20"/>
          <w:szCs w:val="20"/>
        </w:rPr>
        <w:t xml:space="preserve">Int.,2007, v. 8, р. 49-54. </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 xml:space="preserve"> 7. Nill F. .Г., О'Ми11апе D. М.— I. Веп. </w:t>
      </w:r>
      <w:r w:rsidRPr="0003009D">
        <w:rPr>
          <w:rFonts w:ascii="Arial" w:eastAsia="Times New Roman" w:hAnsi="Arial" w:cs="Arial"/>
          <w:sz w:val="20"/>
          <w:szCs w:val="20"/>
          <w:lang w:val="en-US"/>
        </w:rPr>
        <w:t>Chi</w:t>
      </w:r>
      <w:r w:rsidRPr="0003009D">
        <w:rPr>
          <w:rFonts w:ascii="Arial" w:eastAsia="Times New Roman" w:hAnsi="Arial" w:cs="Arial"/>
          <w:sz w:val="20"/>
          <w:szCs w:val="20"/>
        </w:rPr>
        <w:t>1</w:t>
      </w:r>
      <w:r w:rsidRPr="0003009D">
        <w:rPr>
          <w:rFonts w:ascii="Arial" w:eastAsia="Times New Roman" w:hAnsi="Arial" w:cs="Arial"/>
          <w:sz w:val="20"/>
          <w:szCs w:val="20"/>
          <w:lang w:val="en-US"/>
        </w:rPr>
        <w:t>d</w:t>
      </w:r>
      <w:r w:rsidRPr="0003009D">
        <w:rPr>
          <w:rFonts w:ascii="Arial" w:eastAsia="Times New Roman" w:hAnsi="Arial" w:cs="Arial"/>
          <w:sz w:val="20"/>
          <w:szCs w:val="20"/>
        </w:rPr>
        <w:t xml:space="preserve">.,2006, У. 43, р. 30-36. </w:t>
      </w:r>
    </w:p>
    <w:p w:rsidR="00A93DBA" w:rsidRPr="0003009D" w:rsidRDefault="00A93DBA" w:rsidP="00592C1A">
      <w:pPr>
        <w:spacing w:after="0" w:line="240" w:lineRule="auto"/>
        <w:ind w:left="-567" w:right="283"/>
        <w:rPr>
          <w:rFonts w:ascii="Arial" w:eastAsia="Times New Roman" w:hAnsi="Arial" w:cs="Arial"/>
          <w:sz w:val="20"/>
          <w:szCs w:val="20"/>
        </w:rPr>
      </w:pPr>
    </w:p>
    <w:p w:rsidR="00A93DBA" w:rsidRPr="009D5B9E" w:rsidRDefault="00A93DBA" w:rsidP="00592C1A">
      <w:pPr>
        <w:spacing w:after="0" w:line="240" w:lineRule="auto"/>
        <w:ind w:left="-567" w:right="283"/>
        <w:rPr>
          <w:rFonts w:ascii="Arial" w:eastAsia="Times New Roman" w:hAnsi="Arial" w:cs="Arial"/>
          <w:b/>
          <w:caps/>
          <w:sz w:val="20"/>
          <w:szCs w:val="20"/>
        </w:rPr>
      </w:pPr>
      <w:r w:rsidRPr="009D5B9E">
        <w:rPr>
          <w:rFonts w:ascii="Arial" w:eastAsia="Times New Roman" w:hAnsi="Arial" w:cs="Arial"/>
          <w:b/>
          <w:caps/>
          <w:sz w:val="20"/>
          <w:szCs w:val="20"/>
        </w:rPr>
        <w:t>Тіс емдеуге келген балал</w:t>
      </w:r>
      <w:r w:rsidR="009D5B9E">
        <w:rPr>
          <w:rFonts w:ascii="Arial" w:eastAsia="Times New Roman" w:hAnsi="Arial" w:cs="Arial"/>
          <w:b/>
          <w:caps/>
          <w:sz w:val="20"/>
          <w:szCs w:val="20"/>
        </w:rPr>
        <w:t>ардың психоэмоциональды жағдайы</w:t>
      </w:r>
    </w:p>
    <w:p w:rsidR="00A93DBA" w:rsidRDefault="00A93DBA" w:rsidP="00592C1A">
      <w:pPr>
        <w:spacing w:after="0" w:line="240" w:lineRule="auto"/>
        <w:ind w:left="-567" w:right="283"/>
        <w:rPr>
          <w:rFonts w:ascii="Arial" w:eastAsia="Times New Roman" w:hAnsi="Arial" w:cs="Arial"/>
          <w:b/>
          <w:sz w:val="20"/>
          <w:szCs w:val="20"/>
        </w:rPr>
      </w:pPr>
      <w:r w:rsidRPr="0003009D">
        <w:rPr>
          <w:rFonts w:ascii="Arial" w:eastAsia="Times New Roman" w:hAnsi="Arial" w:cs="Arial"/>
          <w:b/>
          <w:sz w:val="20"/>
          <w:szCs w:val="20"/>
        </w:rPr>
        <w:t>Қамиева З.Р.</w:t>
      </w:r>
    </w:p>
    <w:p w:rsidR="009C3CDB" w:rsidRPr="0003009D" w:rsidRDefault="009C3CDB" w:rsidP="00592C1A">
      <w:pPr>
        <w:spacing w:after="0" w:line="240" w:lineRule="auto"/>
        <w:ind w:left="-567" w:right="283"/>
        <w:rPr>
          <w:rFonts w:ascii="Arial" w:eastAsia="Times New Roman" w:hAnsi="Arial" w:cs="Arial"/>
          <w:sz w:val="20"/>
          <w:szCs w:val="20"/>
        </w:rPr>
      </w:pPr>
    </w:p>
    <w:p w:rsidR="00A93DBA" w:rsidRPr="0003009D" w:rsidRDefault="009D5B9E"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b/>
          <w:sz w:val="20"/>
          <w:szCs w:val="20"/>
        </w:rPr>
        <w:t>Түйін</w:t>
      </w:r>
      <w:r w:rsidR="00A93DBA" w:rsidRPr="0003009D">
        <w:rPr>
          <w:rFonts w:ascii="Arial" w:eastAsia="Times New Roman" w:hAnsi="Arial" w:cs="Arial"/>
          <w:sz w:val="20"/>
          <w:szCs w:val="20"/>
        </w:rPr>
        <w:t xml:space="preserve">. Емделуге келген балалардың психоэмоциональды жағдайын зерттеу әдісі жазылған. Бұл әдіске - организмнің вегетативті реакциясының қосымша тіркеуіне толықтыруы ретінде (арнайы шкала бойынша )- тісін емдеуге байланысты нақты жағдайға науқастың көзқарасын бағалау кіреді. Осы әдіс балалардағы тіс емдеуге дейінгі кезеңінде диазепин қатарының препараттарының нәтижесін бағалауға қолданылған. </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b/>
          <w:sz w:val="20"/>
          <w:szCs w:val="20"/>
        </w:rPr>
        <w:t>Түйінді сөздер</w:t>
      </w:r>
      <w:r w:rsidRPr="0003009D">
        <w:rPr>
          <w:rFonts w:ascii="Arial" w:eastAsia="Times New Roman" w:hAnsi="Arial" w:cs="Arial"/>
          <w:sz w:val="20"/>
          <w:szCs w:val="20"/>
        </w:rPr>
        <w:t>: психоэмоциональды жағдай, балалар, диазепам.</w:t>
      </w:r>
    </w:p>
    <w:p w:rsidR="00A93DBA" w:rsidRPr="0003009D" w:rsidRDefault="00A93DBA" w:rsidP="00592C1A">
      <w:pPr>
        <w:spacing w:after="0" w:line="240" w:lineRule="auto"/>
        <w:ind w:left="-567" w:right="283"/>
        <w:rPr>
          <w:rFonts w:ascii="Arial" w:eastAsia="Times New Roman" w:hAnsi="Arial" w:cs="Arial"/>
          <w:sz w:val="20"/>
          <w:szCs w:val="20"/>
        </w:rPr>
      </w:pPr>
    </w:p>
    <w:p w:rsidR="00A93DBA" w:rsidRPr="009D5B9E" w:rsidRDefault="00A93DBA" w:rsidP="00592C1A">
      <w:pPr>
        <w:spacing w:after="0" w:line="240" w:lineRule="auto"/>
        <w:ind w:left="-567" w:right="283"/>
        <w:rPr>
          <w:rFonts w:ascii="Arial" w:eastAsia="Times New Roman" w:hAnsi="Arial" w:cs="Arial"/>
          <w:b/>
          <w:caps/>
          <w:sz w:val="20"/>
          <w:szCs w:val="20"/>
          <w:lang w:val="en-US"/>
        </w:rPr>
      </w:pPr>
      <w:r w:rsidRPr="009D5B9E">
        <w:rPr>
          <w:rFonts w:ascii="Arial" w:eastAsia="Times New Roman" w:hAnsi="Arial" w:cs="Arial"/>
          <w:b/>
          <w:caps/>
          <w:sz w:val="20"/>
          <w:szCs w:val="20"/>
          <w:lang w:val="en-US"/>
        </w:rPr>
        <w:t>The psychoemotional state of children having tooth treatment.</w:t>
      </w:r>
    </w:p>
    <w:p w:rsidR="00A93DBA" w:rsidRPr="0003009D" w:rsidRDefault="00A93DBA" w:rsidP="00592C1A">
      <w:pPr>
        <w:spacing w:after="0" w:line="240" w:lineRule="auto"/>
        <w:ind w:left="-567" w:right="283"/>
        <w:rPr>
          <w:rFonts w:ascii="Arial" w:eastAsia="Times New Roman" w:hAnsi="Arial" w:cs="Arial"/>
          <w:sz w:val="20"/>
          <w:szCs w:val="20"/>
          <w:lang w:val="en-US"/>
        </w:rPr>
      </w:pPr>
      <w:r w:rsidRPr="0003009D">
        <w:rPr>
          <w:rFonts w:ascii="Arial" w:eastAsia="Times New Roman" w:hAnsi="Arial" w:cs="Arial"/>
          <w:b/>
          <w:sz w:val="20"/>
          <w:szCs w:val="20"/>
          <w:lang w:val="en-US"/>
        </w:rPr>
        <w:t>Kamiyeva Z.R.</w:t>
      </w:r>
    </w:p>
    <w:p w:rsidR="009D5B9E" w:rsidRPr="00BE1EB7" w:rsidRDefault="009D5B9E" w:rsidP="00592C1A">
      <w:pPr>
        <w:spacing w:after="0" w:line="240" w:lineRule="auto"/>
        <w:ind w:left="-567" w:right="283"/>
        <w:rPr>
          <w:rFonts w:ascii="Arial" w:eastAsia="Times New Roman" w:hAnsi="Arial" w:cs="Arial"/>
          <w:b/>
          <w:sz w:val="20"/>
          <w:szCs w:val="20"/>
          <w:lang w:val="en-US"/>
        </w:rPr>
      </w:pPr>
    </w:p>
    <w:p w:rsidR="00A93DBA" w:rsidRPr="0003009D" w:rsidRDefault="009D5B9E" w:rsidP="00592C1A">
      <w:pPr>
        <w:spacing w:after="0" w:line="240" w:lineRule="auto"/>
        <w:ind w:left="-567" w:right="283"/>
        <w:rPr>
          <w:rFonts w:ascii="Arial" w:eastAsia="Times New Roman" w:hAnsi="Arial" w:cs="Arial"/>
          <w:sz w:val="20"/>
          <w:szCs w:val="20"/>
          <w:lang w:val="en-US"/>
        </w:rPr>
      </w:pPr>
      <w:r>
        <w:rPr>
          <w:rFonts w:ascii="Arial" w:eastAsia="Times New Roman" w:hAnsi="Arial" w:cs="Arial"/>
          <w:b/>
          <w:sz w:val="20"/>
          <w:szCs w:val="20"/>
          <w:lang w:val="en-US"/>
        </w:rPr>
        <w:t>Abstract</w:t>
      </w:r>
      <w:r w:rsidR="00A93DBA" w:rsidRPr="0003009D">
        <w:rPr>
          <w:rFonts w:ascii="Arial" w:eastAsia="Times New Roman" w:hAnsi="Arial" w:cs="Arial"/>
          <w:sz w:val="20"/>
          <w:szCs w:val="20"/>
          <w:lang w:val="en-US"/>
        </w:rPr>
        <w:t xml:space="preserve"> A method of examining the psychoemotional state of children having tooth treatment is described. In addition to the registration of the body’s vegetative reactions this method includes an evaluation (according to a special scale) of the patient’s attitude towards specific situations associated with the treatment of the teeth. The method offered was used for estimating the efficacy of using diazepine drugs in children before tooth treatment</w:t>
      </w:r>
    </w:p>
    <w:p w:rsidR="00A93DBA" w:rsidRDefault="00A93DBA" w:rsidP="00592C1A">
      <w:pPr>
        <w:spacing w:after="0" w:line="240" w:lineRule="auto"/>
        <w:ind w:left="-567" w:right="283"/>
        <w:rPr>
          <w:rFonts w:ascii="Arial" w:eastAsia="Times New Roman" w:hAnsi="Arial" w:cs="Arial"/>
          <w:sz w:val="20"/>
          <w:szCs w:val="20"/>
          <w:lang w:val="en-US"/>
        </w:rPr>
      </w:pPr>
      <w:r w:rsidRPr="0003009D">
        <w:rPr>
          <w:rFonts w:ascii="Arial" w:eastAsia="Times New Roman" w:hAnsi="Arial" w:cs="Arial"/>
          <w:b/>
          <w:sz w:val="20"/>
          <w:szCs w:val="20"/>
          <w:lang w:val="en-US"/>
        </w:rPr>
        <w:t>Key words</w:t>
      </w:r>
      <w:r w:rsidRPr="0003009D">
        <w:rPr>
          <w:rFonts w:ascii="Arial" w:eastAsia="Times New Roman" w:hAnsi="Arial" w:cs="Arial"/>
          <w:sz w:val="20"/>
          <w:szCs w:val="20"/>
          <w:lang w:val="en-US"/>
        </w:rPr>
        <w:t>: the psychoemotional state, children, diazepini</w:t>
      </w:r>
    </w:p>
    <w:p w:rsidR="00C9791B" w:rsidRDefault="00C9791B" w:rsidP="00592C1A">
      <w:pPr>
        <w:spacing w:after="0" w:line="240" w:lineRule="auto"/>
        <w:ind w:left="-567" w:right="283"/>
        <w:rPr>
          <w:rFonts w:ascii="Arial" w:eastAsia="Times New Roman" w:hAnsi="Arial" w:cs="Arial"/>
          <w:sz w:val="20"/>
          <w:szCs w:val="20"/>
          <w:lang w:val="en-US"/>
        </w:rPr>
      </w:pP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40" type="#_x0000_t32" style="position:absolute;left:0;text-align:left;margin-left:95.15pt;margin-top:10.55pt;width:319.5pt;height:0;z-index:251842560" o:connectortype="straight"/>
        </w:pict>
      </w:r>
    </w:p>
    <w:p w:rsidR="00C9791B" w:rsidRPr="0003009D" w:rsidRDefault="00C9791B" w:rsidP="00592C1A">
      <w:pPr>
        <w:spacing w:after="0" w:line="240" w:lineRule="auto"/>
        <w:ind w:right="283" w:firstLine="567"/>
        <w:rPr>
          <w:rFonts w:ascii="Arial" w:eastAsia="Times New Roman" w:hAnsi="Arial" w:cs="Arial"/>
          <w:sz w:val="20"/>
          <w:szCs w:val="20"/>
          <w:lang w:val="en-US"/>
        </w:rPr>
      </w:pPr>
    </w:p>
    <w:p w:rsidR="00A93DBA" w:rsidRPr="0003009D" w:rsidRDefault="00A93DBA" w:rsidP="00592C1A">
      <w:pPr>
        <w:spacing w:after="0" w:line="240" w:lineRule="auto"/>
        <w:ind w:right="283" w:firstLine="567"/>
        <w:rPr>
          <w:rFonts w:ascii="Arial" w:eastAsia="Times New Roman" w:hAnsi="Arial" w:cs="Arial"/>
          <w:sz w:val="20"/>
          <w:szCs w:val="20"/>
          <w:lang w:val="en-US"/>
        </w:rPr>
      </w:pPr>
    </w:p>
    <w:p w:rsidR="00A93DBA" w:rsidRPr="009D5B9E" w:rsidRDefault="00A93DBA" w:rsidP="00592C1A">
      <w:pPr>
        <w:spacing w:after="0" w:line="240" w:lineRule="auto"/>
        <w:ind w:left="-567" w:right="283"/>
        <w:jc w:val="both"/>
        <w:rPr>
          <w:rFonts w:ascii="Arial" w:eastAsia="Times New Roman" w:hAnsi="Arial" w:cs="Arial"/>
          <w:b/>
          <w:caps/>
          <w:sz w:val="20"/>
          <w:szCs w:val="20"/>
          <w:lang w:val="en-US"/>
        </w:rPr>
      </w:pPr>
      <w:r w:rsidRPr="009D5B9E">
        <w:rPr>
          <w:rFonts w:ascii="Arial" w:eastAsia="Times New Roman" w:hAnsi="Arial" w:cs="Arial"/>
          <w:b/>
          <w:caps/>
          <w:sz w:val="20"/>
          <w:szCs w:val="20"/>
          <w:lang w:val="kk-KZ"/>
        </w:rPr>
        <w:t>Глоссалгия</w:t>
      </w:r>
      <w:r w:rsidR="009D5B9E" w:rsidRPr="009D5B9E">
        <w:rPr>
          <w:rFonts w:ascii="Arial" w:eastAsia="Times New Roman" w:hAnsi="Arial" w:cs="Arial"/>
          <w:b/>
          <w:caps/>
          <w:sz w:val="20"/>
          <w:szCs w:val="20"/>
          <w:lang w:val="kk-KZ"/>
        </w:rPr>
        <w:t>ны емдеудің патогенездік негізі</w:t>
      </w:r>
    </w:p>
    <w:p w:rsidR="00A93DBA" w:rsidRPr="009D5B9E" w:rsidRDefault="00A93DBA" w:rsidP="00592C1A">
      <w:pPr>
        <w:spacing w:after="0" w:line="240" w:lineRule="auto"/>
        <w:ind w:left="-567" w:right="283"/>
        <w:jc w:val="both"/>
        <w:rPr>
          <w:rFonts w:ascii="Arial" w:eastAsia="Times New Roman" w:hAnsi="Arial" w:cs="Arial"/>
          <w:b/>
          <w:caps/>
          <w:sz w:val="20"/>
          <w:szCs w:val="20"/>
          <w:lang w:val="kk-KZ"/>
        </w:rPr>
      </w:pPr>
    </w:p>
    <w:p w:rsidR="00A93DBA" w:rsidRPr="0003009D" w:rsidRDefault="00A93DBA" w:rsidP="00592C1A">
      <w:pPr>
        <w:spacing w:after="0" w:line="240" w:lineRule="auto"/>
        <w:ind w:left="-567" w:right="283"/>
        <w:jc w:val="both"/>
        <w:rPr>
          <w:rFonts w:ascii="Arial" w:eastAsia="Times New Roman" w:hAnsi="Arial" w:cs="Arial"/>
          <w:b/>
          <w:sz w:val="20"/>
          <w:szCs w:val="20"/>
          <w:lang w:val="kk-KZ"/>
        </w:rPr>
      </w:pPr>
      <w:r w:rsidRPr="0003009D">
        <w:rPr>
          <w:rFonts w:ascii="Arial" w:eastAsia="Times New Roman" w:hAnsi="Arial" w:cs="Arial"/>
          <w:b/>
          <w:sz w:val="20"/>
          <w:szCs w:val="20"/>
          <w:lang w:val="kk-KZ"/>
        </w:rPr>
        <w:t>Зазулевская Л.Я., Абдикаримов С.Ж.,Мезгильбаева Д.М.</w:t>
      </w:r>
    </w:p>
    <w:p w:rsidR="00A93DBA" w:rsidRPr="009D5B9E" w:rsidRDefault="00A93DBA" w:rsidP="00592C1A">
      <w:pPr>
        <w:spacing w:after="0" w:line="240" w:lineRule="auto"/>
        <w:ind w:left="-567" w:right="283"/>
        <w:jc w:val="both"/>
        <w:rPr>
          <w:rFonts w:ascii="Arial" w:eastAsia="Times New Roman" w:hAnsi="Arial" w:cs="Arial"/>
          <w:i/>
          <w:sz w:val="20"/>
          <w:szCs w:val="20"/>
        </w:rPr>
      </w:pPr>
      <w:r w:rsidRPr="009D5B9E">
        <w:rPr>
          <w:rFonts w:ascii="Arial" w:eastAsia="Times New Roman" w:hAnsi="Arial" w:cs="Arial"/>
          <w:i/>
          <w:sz w:val="20"/>
          <w:szCs w:val="20"/>
          <w:lang w:val="kk-KZ"/>
        </w:rPr>
        <w:t>С.Ж. Асфендияров атындағы Қаз</w:t>
      </w:r>
      <w:r w:rsidR="009D5B9E" w:rsidRPr="009D5B9E">
        <w:rPr>
          <w:rFonts w:ascii="Arial" w:eastAsia="Times New Roman" w:hAnsi="Arial" w:cs="Arial"/>
          <w:i/>
          <w:sz w:val="20"/>
          <w:szCs w:val="20"/>
          <w:lang w:val="kk-KZ"/>
        </w:rPr>
        <w:t>ақ Ұлттық медицина Университеті</w:t>
      </w:r>
    </w:p>
    <w:p w:rsidR="00A93DBA" w:rsidRPr="0003009D" w:rsidRDefault="00A93DBA" w:rsidP="00592C1A">
      <w:pPr>
        <w:spacing w:after="0" w:line="240" w:lineRule="auto"/>
        <w:ind w:left="-567" w:right="283"/>
        <w:jc w:val="both"/>
        <w:rPr>
          <w:rFonts w:ascii="Arial" w:eastAsia="Times New Roman" w:hAnsi="Arial" w:cs="Arial"/>
          <w:b/>
          <w:sz w:val="20"/>
          <w:szCs w:val="20"/>
          <w:lang w:val="kk-KZ"/>
        </w:rPr>
      </w:pP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Глоссалгия ауруының клиникалық көріністері,  стоматологиялық денсаулық деңгейі  соматикалық патологиялармен тығыз байланыста  болатыны дәлелденген. Жүргізілген зерттеулер нәтижесіне сүйеніп, аурудың патогенезінде психосоматикалық ауытқулар маңызды орын алады деп қорытуға болады. Ауруды нәтижелі емдеудің бірден-бір кепілі жарақаттаушы факторларды жою. </w:t>
      </w: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p>
    <w:p w:rsidR="00A93DBA" w:rsidRPr="0003009D" w:rsidRDefault="009D5B9E" w:rsidP="00592C1A">
      <w:pPr>
        <w:spacing w:after="0" w:line="240" w:lineRule="auto"/>
        <w:ind w:left="-567" w:right="283"/>
        <w:jc w:val="both"/>
        <w:rPr>
          <w:rFonts w:ascii="Arial" w:eastAsia="Times New Roman" w:hAnsi="Arial" w:cs="Arial"/>
          <w:b/>
          <w:sz w:val="20"/>
          <w:szCs w:val="20"/>
          <w:lang w:val="kk-KZ"/>
        </w:rPr>
      </w:pPr>
      <w:r>
        <w:rPr>
          <w:rFonts w:ascii="Arial" w:hAnsi="Arial" w:cs="Arial"/>
          <w:b/>
          <w:sz w:val="20"/>
          <w:szCs w:val="20"/>
          <w:lang w:val="kk-KZ"/>
        </w:rPr>
        <w:t>Түйінді сөздер:</w:t>
      </w:r>
      <w:r>
        <w:rPr>
          <w:rFonts w:ascii="Arial" w:hAnsi="Arial" w:cs="Arial"/>
          <w:i/>
          <w:sz w:val="20"/>
          <w:szCs w:val="20"/>
          <w:lang w:val="kk-KZ"/>
        </w:rPr>
        <w:t xml:space="preserve"> </w:t>
      </w:r>
      <w:r w:rsidR="00A93DBA" w:rsidRPr="0003009D">
        <w:rPr>
          <w:rFonts w:ascii="Arial" w:eastAsia="Times New Roman" w:hAnsi="Arial" w:cs="Arial"/>
          <w:sz w:val="20"/>
          <w:szCs w:val="20"/>
          <w:lang w:val="kk-KZ"/>
        </w:rPr>
        <w:t xml:space="preserve">Глоссалгия, парестезия белгілері,ілеспелі аурулар,  құрт құмырсқаның жүгіріп жүру сезімі, қышуы.  </w:t>
      </w:r>
    </w:p>
    <w:p w:rsidR="00A93DBA" w:rsidRPr="0003009D" w:rsidRDefault="00A93DBA" w:rsidP="00592C1A">
      <w:pPr>
        <w:spacing w:after="0" w:line="240" w:lineRule="auto"/>
        <w:ind w:right="283" w:firstLine="567"/>
        <w:rPr>
          <w:rFonts w:ascii="Arial" w:eastAsia="Times New Roman" w:hAnsi="Arial" w:cs="Arial"/>
          <w:sz w:val="20"/>
          <w:szCs w:val="20"/>
          <w:lang w:val="kk-KZ"/>
        </w:rPr>
      </w:pP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 Глоссалгияның дамуының күрделі патогенездік механизмі, онымен ауырған науқас адамдарды емдеу шараларының нәтижесіздігі, глоссалгия ауруын  емдеуде стоматологиядағы шешімін табуды қажет ететін өзекті мәселелер қатарына жатады. Осы жағдайдың бірден  бір себебі аурудың диагнозын нақтылау және емдеу хаттамасын құру кезінде дәрігерлер екі факторға - науқастың  бойындағы ілеспелі ауруларға (соматикалық патологияны) және стоматологиялық денсаулық деңгейін ескермейді.</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lastRenderedPageBreak/>
        <w:t xml:space="preserve">Біздің зерттеулер нәтижесі көрсеткендей, глоссалгиямен ауырған науқастардың негізін  50 және одан да жоғарылау жастағы адамдар құрайды (67,4 %).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Тексерілгендердің басым  көпшілігін әйелдер (84,7%) құрады. Мұның өзін олардың эндокриндік және вегетативтік жүйке жүйелерінің, психоэмоциональдық жағдайларының өзіндік ерекшеліктерімен және ауыру симптомдарына жоғары сезімталдықтың болуымен  байланыстыруға болады. Бұған дәлелдеме ретінде аурудың  жалпылай белгілері (ұйқының бузылуы, жылауға бейімділік, ашуланшақтық ) глоссалгияға тән  жергілікті белгілермен (тілдің ысып- күюі, шаншуы, құрт-құмырсқаның жүгіріп жүруі сезімі, қышуы, ауыруы, шымшылау сезімі, тілдің қозғалғыштығының азаюы) бірлесе  болатынын  дәлел терінде келтіруге болады. Тіліндегі ауру сезімінің орналасу аймағын анықтай алмаған науқастар саны басым (14%) болды және патологиялық үрдістің неврогендік сипатын көрсетсе,  ал тексерілгендердің  10%  тілінің ұйып  тұратынына шағымданған.  Ал біраз науқастар тілінің ауырлану сезіміне, қозғалғыштығының немесе жан жаққа бұрылғыштығының төмендегенін (сенсорлық бұзылыстар) байқаған. Біраз науқастар  тілдеріндегі әрқилы күрделі сезімдерге (тілінің ащы бұрыш түскендей ашуы, бөгде денені сезіну, қатты қышу) шағымданды. Сонымен қатар науқастардың біраз бөлігі тілдерінің  ұлғаюын, сөйлеудің, жұтынудың қиындағанын, ауыз ішіндегі темір дәмінің  пайда  болуын, дәм сезудің бұзылғанын байқаған . Тексеруден  өткен науқастардың барлығында ағзаларында әр  түрлі ілеспелі аурулар бар  екені анықталды. Анамнез жинау барысында анықталған соматикалық аурулардың ішінде жиі кездесетіні асқазан -ішек жолы аурулары(42,7%), жүрек-қантамыр аурулары (22,7 %), эндокриндік жүйе аурулары(19,3%) ал жүйке жүйесі аурулары (15,3%) құрады. Ең күшті ауыру белгісі (Хоссли Бергман шкаласы бойынша күйіп және шыдатпайтын қатты ауыру) жүйке жүйесі патологиясы бар  науқастарда 86,8 % жағдайда байқалды. Барлық тексерілген науқастарда шеткейлік жүйке құрылымдарындағы  функциональдық бұзылыстардың күәсі бола алатын тактильдік сезімталдықтың дәлелді төмендегені анықталды. Тактильдік сезімталдықтың айқын төмендеуі жүйке жүйесі патологиясы бар науқастарда байқалды.Фондық патологияның сипаттық ерекшелігіне байланыссыз, глоссалгия  ауруы  адамдарда  қалыпты жұтқыншақ рефлексінің санының азаюына  себеп  болды. Бұл көрсеткіштің ең  жоғарғы төмендеуі (2,5 есе) жүйке жүйесі ауруы бар науқастарда (30,4 % ) және асқорыту жүйесі аурулары бар науқастарда (43,7 %) анықталды. Жұтқыншақ рефлексі жоғарлауы эндокриндік жүйе ауруы бар науқастарда 17,2 % кездесті. Эндокриндік жүйе қызметі бұзылған глоссалгиямен ауырған науқастарда  14,9 % да дәм сезуідің (тәттіні , қышқылды, тұздыны сезудің ) өзгергендігі байқалды.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Глоссалгияның клиникалық белгілерінің ерекшеліктері науқастардың жеке психологиялық  деңгейіне өзіндік әсерін тигізді. Өте жоғары және  жоғары қауіптілікті сезіну деңгейі тексерілген  науқастар  арасында аса сақтық, күнәмшілдік, үрей сияқты психологиялық өзгерістердің  пайда балуына  себепкер  болды.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Көпшілік жағдайда оларда тұйықтық, оңай жылағыштық байқалды. Жоғары деңгейлі қорқыныштық сезімді науқастар саны (52,7 %) ең жиі анықталды. Қауіп сезу деңгейінің ауырлық көрсеткіштерін ілеспелі патологиялар сипаттамасымен салыстырып байқағанда, психоэмоциональдық ахуалдың ауытқулары жүйке жүйесінің аурулары бар науқастарда жиірек орын алды. Олардың ішінде өте жоғары деңгейлі қауіп сезу 75,9%  жағдайда орын алды. Ал қалған 26,1% жағдайда науқастарда жоғарылау қауіп сезу деңгейі байқалды. Мүмкін, глоссалгиямен  ауырған  осы  топтағы науқастарда  ауру  сезімі айқын  ағымды  болуына  байланысты   болса,  көпшілігінде (56,5%) ұзақ төзе алмайтындай ауру сезімі мазалаған.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Глоссалгиямен сырқат науқастардың стоматологиялық денсаулық деңгейі оларда тісжегінің таралуы және асқыну деңгейі көрсеткіштерінің жоғарылығын (87,3%), пародонт ауруларының жиілігін (76,7%)  көрсетті. Олардың көпшілігінде  (72,7%)  тістерінің жартылай жоқтығы, ал біраз бөлігінде (41,3 %) ортопедиялық құрылғыларды жаңалауды қажет ететі анықталды. Стоматологиялық денсаулық деңгейін төмендететін басқалай аурулар сирек кездесті. Тістердің орындарынан ауытқу жағдайы 22,7% , ал тісжегіден басқа жарақаттары 18,7% жағдайда орын алды. Егер шағыммен келген науқастардың көпшілігіне ауыз ішін сауықтыру қажеттілігін ескерсек, оларда анықталған стоматологиялық аурулар белгілі бір жағдайда жарақаттаушы фактор қызметін атқаруы күмән тудырмайды.</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Тісжегі және оның асқынуларының жоғары жиілігі асқазан-ішек жолы сырқаты бар науқастарда (90,6%)  орын алды. Жүрек- қантамыр жүйесі бар науқастарда бұл көрсеткіштер  88,2 %  , ал жүйке жүйесі сырқаты бар науқастарда 82,6% құрады.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Эндокриндік жүйе қызметі бұзылыстары бар науқастарда керісінше пародонт тіндерінің аурулары  (96,6%) тісжегінінің таралуынан жиірек  (82,8%) байқалды.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Тісжегі-пломбыланған –жұлынған тістер индексінің (ТПЖ-КПУ индексі) жоғары көрсеткіші (8,1</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0,32) эндокриндік ауытқулары бар науқастарда анықталды және негізінде жұлынған тістер көрсеткішінің жоғарылығымен (5,9</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0,18) сипатталды. Асқазан-ішек жолы ағзаларының жарақаттары бар глоссалгиямен сырқат науқастарда ТПЖ индексі 7,3</w:t>
      </w:r>
      <w:r w:rsidRPr="0003009D">
        <w:rPr>
          <w:rFonts w:ascii="Arial" w:eastAsia="Times New Roman" w:hAnsi="Arial" w:cs="Arial"/>
          <w:sz w:val="20"/>
          <w:szCs w:val="20"/>
          <w:u w:val="single"/>
          <w:lang w:val="kk-KZ"/>
        </w:rPr>
        <w:t xml:space="preserve">+ </w:t>
      </w:r>
      <w:r w:rsidRPr="0003009D">
        <w:rPr>
          <w:rFonts w:ascii="Arial" w:eastAsia="Times New Roman" w:hAnsi="Arial" w:cs="Arial"/>
          <w:sz w:val="20"/>
          <w:szCs w:val="20"/>
          <w:lang w:val="kk-KZ"/>
        </w:rPr>
        <w:t xml:space="preserve">0,36 тең  болса, оның ішінде тісжегі </w:t>
      </w:r>
      <w:r w:rsidRPr="0003009D">
        <w:rPr>
          <w:rFonts w:ascii="Arial" w:eastAsia="Times New Roman" w:hAnsi="Arial" w:cs="Arial"/>
          <w:sz w:val="20"/>
          <w:szCs w:val="20"/>
          <w:lang w:val="kk-KZ"/>
        </w:rPr>
        <w:lastRenderedPageBreak/>
        <w:t>ошақтары бар тістердің орта саны жоғары болды (3,7</w:t>
      </w:r>
      <w:r w:rsidRPr="0003009D">
        <w:rPr>
          <w:rFonts w:ascii="Arial" w:eastAsia="Times New Roman" w:hAnsi="Arial" w:cs="Arial"/>
          <w:sz w:val="20"/>
          <w:szCs w:val="20"/>
          <w:u w:val="single"/>
          <w:lang w:val="kk-KZ"/>
        </w:rPr>
        <w:t xml:space="preserve">+ </w:t>
      </w:r>
      <w:r w:rsidRPr="0003009D">
        <w:rPr>
          <w:rFonts w:ascii="Arial" w:eastAsia="Times New Roman" w:hAnsi="Arial" w:cs="Arial"/>
          <w:sz w:val="20"/>
          <w:szCs w:val="20"/>
          <w:lang w:val="kk-KZ"/>
        </w:rPr>
        <w:t>0,34) , ал жұлынған тістердің орта саны аздау (2,7</w:t>
      </w:r>
      <w:r w:rsidRPr="0003009D">
        <w:rPr>
          <w:rFonts w:ascii="Arial" w:eastAsia="Times New Roman" w:hAnsi="Arial" w:cs="Arial"/>
          <w:sz w:val="20"/>
          <w:szCs w:val="20"/>
          <w:u w:val="single"/>
          <w:lang w:val="kk-KZ"/>
        </w:rPr>
        <w:t xml:space="preserve">+ </w:t>
      </w:r>
      <w:r w:rsidRPr="0003009D">
        <w:rPr>
          <w:rFonts w:ascii="Arial" w:eastAsia="Times New Roman" w:hAnsi="Arial" w:cs="Arial"/>
          <w:sz w:val="20"/>
          <w:szCs w:val="20"/>
          <w:lang w:val="kk-KZ"/>
        </w:rPr>
        <w:t>0,28) болды. Тісжегінің қарқындылық көрсеткіші жүрек-қантамыр аурулары бар топтағы науқастарда аздап төмендеу (6,9</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0,28) болды. Тісжегімен жарақатталған тістер (3,4</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0,32) мен жұлынған тістер  (2,2</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0,31) үлесі де басқа  топтарға  қарағанда  төмен. Жүйке жүйесінің қызметі ауытқыған глоссалгиямен сырқат науқастарда ТПЖ индексі ең төмен (6,7</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 xml:space="preserve"> 0,26) болды.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Бұл көрсеткіштің ішінде тісжегімен жарақаттанған және жұлынған тістердің орта көрсеткіштері бір-біріне жақын келеді және 2,8</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0,26; 2,6</w:t>
      </w:r>
      <w:r w:rsidRPr="0003009D">
        <w:rPr>
          <w:rFonts w:ascii="Arial" w:eastAsia="Times New Roman" w:hAnsi="Arial" w:cs="Arial"/>
          <w:sz w:val="20"/>
          <w:szCs w:val="20"/>
          <w:u w:val="single"/>
          <w:lang w:val="kk-KZ"/>
        </w:rPr>
        <w:t>+</w:t>
      </w:r>
      <w:r w:rsidRPr="0003009D">
        <w:rPr>
          <w:rFonts w:ascii="Arial" w:eastAsia="Times New Roman" w:hAnsi="Arial" w:cs="Arial"/>
          <w:sz w:val="20"/>
          <w:szCs w:val="20"/>
          <w:lang w:val="kk-KZ"/>
        </w:rPr>
        <w:t>0,38 тең. Пломбыланған тістер үлесі ілеспелі жүрек-қантамыр аурулары бар науқастардағы көрсеткіштердей болып,  1,3+0,19 теңелсе, пломбыланған тістер көрсеткіші жоғарылау және 1,3+0,28 көрсеткішке тең болды. Пародонт ауруларының құрылымдық көрсеткіштері қызылиек қабынуларымен және пародонттың созылмалы жайыла қабынуымен сипатталды. Пародонт аурулары фондық эндокриндік ауытқулары бар науқастарда жиі (96,6%) анықталса, қызылиектің қабынуы сирегірек (10,7%) кездеседі. Пародонттың жайыла қабынбалы-деструктивті өзгерістері жиі (89,3%) орын алды. Басқалай фондық аурулар кезінде қызыиек қабынуы жиі кездесті: асқазан-ішек жолы аурулары кезінде 23,4%, жүрек-қантамыр аурулары кезінде 20,8%, жүйке жүйесі аурулары кезінде-18,7% құрады.</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Пародонттың  созылмалы  жайыла қабынунының жиілілігі АІЖА патологиясы  кезінде – 76,6%,  ЖҚТЖ аурулары кезінде-79,2%, ЖЖ аурулары кезінде- 81,3% құрады.</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Қорыта келгенде, ауруға бейім  адамдарда, оның ішінде қорқақтанушы-күмәнді мінезді адамдарда, соматикалық және стоматологиялық сырқаттары бар  адамдар арасында  өзгерістер әсерінен біраз нейрофизиологиялық ауыткулар орын алып белсенділік көрсету үрдістері тұрақты басымдылыққа ие болуы мүмкін. Сондықтан глоссалгиямен сырқат науқастарды емдеу осы бағытта жүргізілуі тиіс. Жүргізілген зерттеулер мен байқаулар, олардың нәтижесін талдау осы топтағы аурулармен жұмыс жүргізу тәсілін қалыптастыруға мүмкіндік берді. </w:t>
      </w:r>
    </w:p>
    <w:p w:rsidR="00A93DBA" w:rsidRPr="0003009D" w:rsidRDefault="00A93DBA" w:rsidP="00592C1A">
      <w:pPr>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Глоссалгияның көп факторлары патогенезін ескере отырып, барлық топтағы науқастарға кешенді сауықтандыру шаралары тағайындалды.</w:t>
      </w:r>
    </w:p>
    <w:p w:rsidR="00A93DBA" w:rsidRPr="0003009D" w:rsidRDefault="00A93DBA" w:rsidP="00592C1A">
      <w:pPr>
        <w:spacing w:after="0" w:line="240" w:lineRule="auto"/>
        <w:ind w:left="-567" w:right="283" w:firstLine="567"/>
        <w:rPr>
          <w:rFonts w:ascii="Arial" w:eastAsia="Times New Roman" w:hAnsi="Arial" w:cs="Arial"/>
          <w:sz w:val="20"/>
          <w:szCs w:val="20"/>
          <w:lang w:val="kk-KZ"/>
        </w:rPr>
      </w:pPr>
      <w:r w:rsidRPr="0003009D">
        <w:rPr>
          <w:rFonts w:ascii="Arial" w:eastAsia="Times New Roman" w:hAnsi="Arial" w:cs="Arial"/>
          <w:sz w:val="20"/>
          <w:szCs w:val="20"/>
          <w:lang w:val="kk-KZ"/>
        </w:rPr>
        <w:t xml:space="preserve"> Олар төменгендегідей:</w:t>
      </w:r>
    </w:p>
    <w:p w:rsidR="00A93DBA" w:rsidRPr="0003009D" w:rsidRDefault="00A93DBA" w:rsidP="00592C1A">
      <w:pPr>
        <w:widowControl w:val="0"/>
        <w:numPr>
          <w:ilvl w:val="0"/>
          <w:numId w:val="69"/>
        </w:numPr>
        <w:tabs>
          <w:tab w:val="clear" w:pos="1863"/>
        </w:tabs>
        <w:autoSpaceDE w:val="0"/>
        <w:autoSpaceDN w:val="0"/>
        <w:adjustRightInd w:val="0"/>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ауыз ішін сауықтыру, парестезиялық симптомдарды туындататын немесе күшейтетін факторларды жою, солардың қатарында тек тісжегі мен  оның  асқынуларын, пародонт пен ауыз кілегейлі қабығы ауруларын емдеу, әртүрлі металлдардан жасалған ортопедиялық қурылғыларды жаңарту, ауыз қуысы гигиенасын дұрыс сақтауға, ортопедиялық құрылғыларды дұрыс күтуге машықтандыру.</w:t>
      </w:r>
    </w:p>
    <w:p w:rsidR="00A93DBA" w:rsidRPr="0003009D" w:rsidRDefault="00A93DBA" w:rsidP="00592C1A">
      <w:pPr>
        <w:widowControl w:val="0"/>
        <w:numPr>
          <w:ilvl w:val="0"/>
          <w:numId w:val="69"/>
        </w:numPr>
        <w:tabs>
          <w:tab w:val="clear" w:pos="1863"/>
        </w:tabs>
        <w:autoSpaceDE w:val="0"/>
        <w:autoSpaceDN w:val="0"/>
        <w:adjustRightInd w:val="0"/>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этиотропты бағыттағы емдеу шаралары арнайы мамандардың ілеспелі фондық ауруларға емдеу жүргізуін және тамақтанудың, емді қабылдаудың тиімді ережесін ұстану туралы ұсыныстар беруін қарастырды.</w:t>
      </w:r>
    </w:p>
    <w:p w:rsidR="00A93DBA" w:rsidRPr="0003009D" w:rsidRDefault="00A93DBA" w:rsidP="00592C1A">
      <w:pPr>
        <w:widowControl w:val="0"/>
        <w:numPr>
          <w:ilvl w:val="0"/>
          <w:numId w:val="69"/>
        </w:numPr>
        <w:tabs>
          <w:tab w:val="clear" w:pos="1863"/>
        </w:tabs>
        <w:autoSpaceDE w:val="0"/>
        <w:autoSpaceDN w:val="0"/>
        <w:adjustRightInd w:val="0"/>
        <w:spacing w:after="0" w:line="240" w:lineRule="auto"/>
        <w:ind w:left="-567" w:right="283" w:firstLine="567"/>
        <w:jc w:val="both"/>
        <w:rPr>
          <w:rFonts w:ascii="Arial" w:eastAsia="Times New Roman" w:hAnsi="Arial" w:cs="Arial"/>
          <w:sz w:val="20"/>
          <w:szCs w:val="20"/>
          <w:lang w:val="kk-KZ"/>
        </w:rPr>
      </w:pPr>
      <w:r w:rsidRPr="0003009D">
        <w:rPr>
          <w:rFonts w:ascii="Arial" w:eastAsia="Times New Roman" w:hAnsi="Arial" w:cs="Arial"/>
          <w:sz w:val="20"/>
          <w:szCs w:val="20"/>
          <w:lang w:val="kk-KZ"/>
        </w:rPr>
        <w:t xml:space="preserve">Патогенездік емдеу шаралары гомеостазды және вегетативтік жүйке жүйесінің қызметінің қалыпқа келуін қамтамасыз етуі керек. Сол үшін фондық патологияларға тәуелсіз нейропротективті поливитаминді кешен «Нейромультивит» биологиялық белсенді нүктелерге лазерлік рефлексотерапия тағайындалды. Оларды тағайындау терінің анықталған электрқарсыластығы көрсеткішінің деңгейіне, нейромультивит пен лазерлік рефлексотерапияны қосарландыра пайдалану нәтижесіне негізделді. </w:t>
      </w:r>
    </w:p>
    <w:p w:rsidR="00A93DBA" w:rsidRPr="0003009D" w:rsidRDefault="00A93DBA" w:rsidP="00592C1A">
      <w:pPr>
        <w:spacing w:after="0" w:line="240" w:lineRule="auto"/>
        <w:ind w:right="283" w:firstLine="567"/>
        <w:rPr>
          <w:rFonts w:ascii="Arial" w:eastAsia="Times New Roman" w:hAnsi="Arial" w:cs="Arial"/>
          <w:b/>
          <w:sz w:val="20"/>
          <w:szCs w:val="20"/>
          <w:lang w:val="kk-KZ"/>
        </w:rPr>
      </w:pPr>
      <w:r w:rsidRPr="0003009D">
        <w:rPr>
          <w:rFonts w:ascii="Arial" w:eastAsia="Times New Roman" w:hAnsi="Arial" w:cs="Arial"/>
          <w:b/>
          <w:sz w:val="20"/>
          <w:szCs w:val="20"/>
          <w:lang w:val="kk-KZ"/>
        </w:rPr>
        <w:t xml:space="preserve">                         </w:t>
      </w:r>
    </w:p>
    <w:p w:rsidR="009D5B9E" w:rsidRPr="00B115FD" w:rsidRDefault="009D5B9E" w:rsidP="00592C1A">
      <w:pPr>
        <w:spacing w:after="0" w:line="240" w:lineRule="auto"/>
        <w:ind w:left="-567" w:right="283"/>
        <w:jc w:val="both"/>
        <w:rPr>
          <w:rFonts w:ascii="Arial" w:eastAsia="Times New Roman" w:hAnsi="Arial" w:cs="Arial"/>
          <w:b/>
          <w:sz w:val="20"/>
          <w:szCs w:val="20"/>
        </w:rPr>
      </w:pPr>
      <w:r w:rsidRPr="00B115FD">
        <w:rPr>
          <w:rFonts w:ascii="Arial" w:eastAsia="Times New Roman" w:hAnsi="Arial" w:cs="Arial"/>
          <w:b/>
          <w:sz w:val="20"/>
          <w:szCs w:val="20"/>
        </w:rPr>
        <w:t>СВЯЗЬ ГЛОССАЛГИИ С СОМАТИЧЕСКОЙ ПАТОЛОГИЕЙ</w:t>
      </w:r>
    </w:p>
    <w:p w:rsidR="00A93DBA" w:rsidRPr="00B115FD" w:rsidRDefault="00A93DBA" w:rsidP="00592C1A">
      <w:pPr>
        <w:spacing w:after="0" w:line="240" w:lineRule="auto"/>
        <w:ind w:left="-567" w:right="283"/>
        <w:jc w:val="both"/>
        <w:rPr>
          <w:rFonts w:ascii="Arial" w:eastAsia="Times New Roman" w:hAnsi="Arial" w:cs="Arial"/>
          <w:b/>
          <w:sz w:val="20"/>
          <w:szCs w:val="20"/>
          <w:lang w:val="kk-KZ"/>
        </w:rPr>
      </w:pPr>
      <w:r w:rsidRPr="00B115FD">
        <w:rPr>
          <w:rFonts w:ascii="Arial" w:eastAsia="Times New Roman" w:hAnsi="Arial" w:cs="Arial"/>
          <w:b/>
          <w:sz w:val="20"/>
          <w:szCs w:val="20"/>
          <w:lang w:val="kk-KZ"/>
        </w:rPr>
        <w:t>Зазулевская Л.Я., Абдикаримов С.Ж.,Мезгильбаева Д.М.</w:t>
      </w:r>
    </w:p>
    <w:p w:rsidR="00A93DBA" w:rsidRPr="00B115FD" w:rsidRDefault="00A93DBA" w:rsidP="00592C1A">
      <w:pPr>
        <w:spacing w:after="0" w:line="240" w:lineRule="auto"/>
        <w:ind w:left="-567" w:right="283"/>
        <w:jc w:val="both"/>
        <w:rPr>
          <w:rFonts w:ascii="Arial" w:eastAsia="Times New Roman" w:hAnsi="Arial" w:cs="Arial"/>
          <w:i/>
          <w:sz w:val="20"/>
          <w:szCs w:val="20"/>
          <w:lang w:val="kk-KZ"/>
        </w:rPr>
      </w:pPr>
      <w:r w:rsidRPr="00B115FD">
        <w:rPr>
          <w:rFonts w:ascii="Arial" w:eastAsia="Times New Roman" w:hAnsi="Arial" w:cs="Arial"/>
          <w:i/>
          <w:sz w:val="20"/>
          <w:szCs w:val="20"/>
          <w:lang w:val="kk-KZ"/>
        </w:rPr>
        <w:t>С.Ж. Асфендияров атындағы Қазақ Ұлттық медицина Университеті</w:t>
      </w:r>
    </w:p>
    <w:p w:rsidR="00A93DBA" w:rsidRPr="00B115FD" w:rsidRDefault="00A93DBA" w:rsidP="00592C1A">
      <w:pPr>
        <w:spacing w:after="0" w:line="240" w:lineRule="auto"/>
        <w:ind w:left="-567" w:right="283"/>
        <w:jc w:val="both"/>
        <w:rPr>
          <w:rFonts w:ascii="Arial" w:eastAsia="Times New Roman" w:hAnsi="Arial" w:cs="Arial"/>
          <w:b/>
          <w:sz w:val="20"/>
          <w:szCs w:val="20"/>
          <w:lang w:val="kk-KZ"/>
        </w:rPr>
      </w:pPr>
      <w:r w:rsidRPr="00B115FD">
        <w:rPr>
          <w:rFonts w:ascii="Arial" w:eastAsia="Times New Roman" w:hAnsi="Arial" w:cs="Arial"/>
          <w:b/>
          <w:sz w:val="20"/>
          <w:szCs w:val="20"/>
          <w:lang w:val="kk-KZ"/>
        </w:rPr>
        <w:t xml:space="preserve">           </w:t>
      </w:r>
    </w:p>
    <w:p w:rsidR="00A93DBA" w:rsidRPr="00B115FD" w:rsidRDefault="009D5B9E" w:rsidP="00592C1A">
      <w:pPr>
        <w:spacing w:after="0" w:line="240" w:lineRule="auto"/>
        <w:ind w:left="-567" w:right="283"/>
        <w:jc w:val="both"/>
        <w:rPr>
          <w:rFonts w:ascii="Arial" w:eastAsia="Times New Roman" w:hAnsi="Arial" w:cs="Arial"/>
          <w:sz w:val="20"/>
          <w:szCs w:val="20"/>
          <w:lang w:val="kk-KZ"/>
        </w:rPr>
      </w:pPr>
      <w:r w:rsidRPr="00B115FD">
        <w:rPr>
          <w:rFonts w:ascii="Arial" w:eastAsia="Times New Roman" w:hAnsi="Arial" w:cs="Arial"/>
          <w:b/>
          <w:sz w:val="20"/>
          <w:szCs w:val="20"/>
          <w:lang w:val="kk-KZ"/>
        </w:rPr>
        <w:t xml:space="preserve">Резюме  </w:t>
      </w:r>
      <w:r w:rsidR="00A93DBA" w:rsidRPr="00B115FD">
        <w:rPr>
          <w:rFonts w:ascii="Arial" w:eastAsia="Times New Roman" w:hAnsi="Arial" w:cs="Arial"/>
          <w:sz w:val="20"/>
          <w:szCs w:val="20"/>
        </w:rPr>
        <w:t>Доказана  связь  соматической  патологии, уровня  стоматологического  здоровья  с  проявлением глоссалгии.  Полученные  результаты  позволяют  говорить  о  психосоматической  природе  заболевания. Непременным   условием  лечения  больных  глоссалгией   явл</w:t>
      </w:r>
      <w:r w:rsidRPr="00B115FD">
        <w:rPr>
          <w:rFonts w:ascii="Arial" w:eastAsia="Times New Roman" w:hAnsi="Arial" w:cs="Arial"/>
          <w:sz w:val="20"/>
          <w:szCs w:val="20"/>
        </w:rPr>
        <w:t>яется  устранение  травмирующих</w:t>
      </w:r>
      <w:r w:rsidR="00A93DBA" w:rsidRPr="00B115FD">
        <w:rPr>
          <w:rFonts w:ascii="Arial" w:eastAsia="Times New Roman" w:hAnsi="Arial" w:cs="Arial"/>
          <w:sz w:val="20"/>
          <w:szCs w:val="20"/>
        </w:rPr>
        <w:t xml:space="preserve">  факторов.</w:t>
      </w:r>
    </w:p>
    <w:p w:rsidR="00A93DBA" w:rsidRPr="00B115FD" w:rsidRDefault="00A93DBA" w:rsidP="00592C1A">
      <w:pPr>
        <w:spacing w:after="0" w:line="240" w:lineRule="auto"/>
        <w:ind w:left="-567" w:right="283"/>
        <w:jc w:val="both"/>
        <w:rPr>
          <w:rFonts w:ascii="Arial" w:eastAsia="Times New Roman" w:hAnsi="Arial" w:cs="Arial"/>
          <w:sz w:val="20"/>
          <w:szCs w:val="20"/>
        </w:rPr>
      </w:pPr>
      <w:r w:rsidRPr="00B115FD">
        <w:rPr>
          <w:rFonts w:ascii="Arial" w:eastAsia="Times New Roman" w:hAnsi="Arial" w:cs="Arial"/>
          <w:b/>
          <w:sz w:val="20"/>
          <w:szCs w:val="20"/>
          <w:lang w:val="kk-KZ"/>
        </w:rPr>
        <w:t>Ключевые слова:</w:t>
      </w:r>
      <w:r w:rsidR="009D5B9E" w:rsidRPr="00B115FD">
        <w:rPr>
          <w:rFonts w:ascii="Arial" w:eastAsia="Times New Roman" w:hAnsi="Arial" w:cs="Arial"/>
          <w:b/>
          <w:sz w:val="20"/>
          <w:szCs w:val="20"/>
        </w:rPr>
        <w:t xml:space="preserve"> </w:t>
      </w:r>
      <w:r w:rsidRPr="00B115FD">
        <w:rPr>
          <w:rFonts w:ascii="Arial" w:eastAsia="Times New Roman" w:hAnsi="Arial" w:cs="Arial"/>
          <w:sz w:val="20"/>
          <w:szCs w:val="20"/>
          <w:lang w:val="kk-KZ"/>
        </w:rPr>
        <w:t>Глоссалгия, парестезия,</w:t>
      </w:r>
      <w:r w:rsidR="00F341AA" w:rsidRPr="00B115FD">
        <w:rPr>
          <w:rFonts w:ascii="Arial" w:eastAsia="Times New Roman" w:hAnsi="Arial" w:cs="Arial"/>
          <w:sz w:val="20"/>
          <w:szCs w:val="20"/>
        </w:rPr>
        <w:t xml:space="preserve"> </w:t>
      </w:r>
      <w:r w:rsidRPr="00B115FD">
        <w:rPr>
          <w:rFonts w:ascii="Arial" w:eastAsia="Times New Roman" w:hAnsi="Arial" w:cs="Arial"/>
          <w:sz w:val="20"/>
          <w:szCs w:val="20"/>
          <w:lang w:val="kk-KZ"/>
        </w:rPr>
        <w:t>фоновые паталогии, зуд</w:t>
      </w:r>
    </w:p>
    <w:p w:rsidR="00F341AA" w:rsidRPr="00B115FD" w:rsidRDefault="00F341AA" w:rsidP="00592C1A">
      <w:pPr>
        <w:spacing w:after="0" w:line="240" w:lineRule="auto"/>
        <w:ind w:left="-567" w:right="283"/>
        <w:jc w:val="both"/>
        <w:rPr>
          <w:rFonts w:ascii="Arial" w:eastAsia="Times New Roman" w:hAnsi="Arial" w:cs="Arial"/>
          <w:b/>
          <w:sz w:val="20"/>
          <w:szCs w:val="20"/>
        </w:rPr>
      </w:pPr>
    </w:p>
    <w:p w:rsidR="00F341AA" w:rsidRPr="00B115FD" w:rsidRDefault="00F341AA" w:rsidP="00592C1A">
      <w:pPr>
        <w:spacing w:after="0" w:line="240" w:lineRule="auto"/>
        <w:ind w:left="-567"/>
        <w:rPr>
          <w:rFonts w:ascii="Arial" w:eastAsia="Times New Roman" w:hAnsi="Arial" w:cs="Arial"/>
          <w:b/>
          <w:caps/>
          <w:sz w:val="20"/>
          <w:szCs w:val="20"/>
          <w:lang w:val="en-US"/>
        </w:rPr>
      </w:pPr>
      <w:r w:rsidRPr="00B115FD">
        <w:rPr>
          <w:rFonts w:ascii="Arial" w:eastAsia="Times New Roman" w:hAnsi="Arial" w:cs="Arial"/>
          <w:b/>
          <w:caps/>
          <w:sz w:val="20"/>
          <w:szCs w:val="20"/>
          <w:lang w:val="en-US"/>
        </w:rPr>
        <w:t>GLOSSALGIYA As a sign of psychosomatic pathology</w:t>
      </w:r>
    </w:p>
    <w:p w:rsidR="00B115FD" w:rsidRPr="005A1570" w:rsidRDefault="00B115FD" w:rsidP="00592C1A">
      <w:pPr>
        <w:spacing w:after="0" w:line="240" w:lineRule="auto"/>
        <w:ind w:left="-567" w:right="283"/>
        <w:jc w:val="both"/>
        <w:rPr>
          <w:rFonts w:ascii="Arial" w:eastAsia="Times New Roman" w:hAnsi="Arial" w:cs="Arial"/>
          <w:b/>
          <w:sz w:val="20"/>
          <w:szCs w:val="20"/>
          <w:lang w:val="en-US"/>
        </w:rPr>
      </w:pPr>
    </w:p>
    <w:p w:rsidR="00A93DBA" w:rsidRPr="00B115FD" w:rsidRDefault="00F341AA" w:rsidP="00592C1A">
      <w:pPr>
        <w:spacing w:after="0" w:line="240" w:lineRule="auto"/>
        <w:ind w:left="-567" w:right="283"/>
        <w:jc w:val="both"/>
        <w:rPr>
          <w:rFonts w:ascii="Arial" w:eastAsia="Times New Roman" w:hAnsi="Arial" w:cs="Arial"/>
          <w:sz w:val="20"/>
          <w:szCs w:val="20"/>
          <w:lang w:val="en-US"/>
        </w:rPr>
      </w:pPr>
      <w:r w:rsidRPr="00B115FD">
        <w:rPr>
          <w:rFonts w:ascii="Arial" w:eastAsia="Times New Roman" w:hAnsi="Arial" w:cs="Arial"/>
          <w:b/>
          <w:sz w:val="20"/>
          <w:szCs w:val="20"/>
          <w:lang w:val="en-US"/>
        </w:rPr>
        <w:t xml:space="preserve">Abstract </w:t>
      </w:r>
      <w:r w:rsidR="00A93DBA" w:rsidRPr="00B115FD">
        <w:rPr>
          <w:rFonts w:ascii="Arial" w:eastAsia="Times New Roman" w:hAnsi="Arial" w:cs="Arial"/>
          <w:sz w:val="20"/>
          <w:szCs w:val="20"/>
          <w:lang w:val="en-US"/>
        </w:rPr>
        <w:t xml:space="preserve">The connection between general pathology and level of dental health with glossalgya is proved. These results allow to talk about psychosomatical ethiology of disease. The most important condition  in these patients’ treatment is licvidation of traumatical factors. </w:t>
      </w:r>
    </w:p>
    <w:p w:rsidR="00F341AA" w:rsidRPr="00B115FD" w:rsidRDefault="00F341AA" w:rsidP="00592C1A">
      <w:pPr>
        <w:spacing w:after="0" w:line="240" w:lineRule="auto"/>
        <w:ind w:left="-567" w:right="283"/>
        <w:jc w:val="both"/>
        <w:rPr>
          <w:rFonts w:ascii="Arial" w:eastAsia="Times New Roman" w:hAnsi="Arial" w:cs="Arial"/>
          <w:b/>
          <w:sz w:val="20"/>
          <w:szCs w:val="20"/>
          <w:lang w:val="en-US"/>
        </w:rPr>
      </w:pPr>
      <w:r w:rsidRPr="00B115FD">
        <w:rPr>
          <w:rFonts w:ascii="Arial" w:eastAsia="Times New Roman" w:hAnsi="Arial" w:cs="Arial"/>
          <w:b/>
          <w:sz w:val="20"/>
          <w:szCs w:val="20"/>
          <w:lang w:val="en-US"/>
        </w:rPr>
        <w:t xml:space="preserve">Keywords </w:t>
      </w:r>
      <w:r w:rsidRPr="00B115FD">
        <w:rPr>
          <w:rStyle w:val="hps"/>
          <w:rFonts w:ascii="Arial" w:hAnsi="Arial" w:cs="Arial"/>
          <w:sz w:val="20"/>
          <w:szCs w:val="20"/>
          <w:lang w:val="en-US"/>
        </w:rPr>
        <w:t>Glossalgiya</w:t>
      </w:r>
      <w:r w:rsidRPr="00B115FD">
        <w:rPr>
          <w:rFonts w:ascii="Arial" w:hAnsi="Arial" w:cs="Arial"/>
          <w:sz w:val="20"/>
          <w:szCs w:val="20"/>
          <w:lang w:val="en-US"/>
        </w:rPr>
        <w:t xml:space="preserve">, paresthesia, background </w:t>
      </w:r>
      <w:r w:rsidRPr="00B115FD">
        <w:rPr>
          <w:rStyle w:val="hps"/>
          <w:rFonts w:ascii="Arial" w:hAnsi="Arial" w:cs="Arial"/>
          <w:sz w:val="20"/>
          <w:szCs w:val="20"/>
          <w:lang w:val="en-US"/>
        </w:rPr>
        <w:t>pathology</w:t>
      </w:r>
      <w:r w:rsidRPr="00B115FD">
        <w:rPr>
          <w:rFonts w:ascii="Arial" w:hAnsi="Arial" w:cs="Arial"/>
          <w:sz w:val="20"/>
          <w:szCs w:val="20"/>
          <w:lang w:val="en-US"/>
        </w:rPr>
        <w:t xml:space="preserve">, </w:t>
      </w:r>
      <w:r w:rsidRPr="00B115FD">
        <w:rPr>
          <w:rStyle w:val="hps"/>
          <w:rFonts w:ascii="Arial" w:hAnsi="Arial" w:cs="Arial"/>
          <w:sz w:val="20"/>
          <w:szCs w:val="20"/>
          <w:lang w:val="en-US"/>
        </w:rPr>
        <w:t>crawling</w:t>
      </w:r>
      <w:r w:rsidRPr="00B115FD">
        <w:rPr>
          <w:rFonts w:ascii="Arial" w:hAnsi="Arial" w:cs="Arial"/>
          <w:sz w:val="20"/>
          <w:szCs w:val="20"/>
          <w:lang w:val="en-US"/>
        </w:rPr>
        <w:t xml:space="preserve"> </w:t>
      </w:r>
      <w:r w:rsidRPr="00B115FD">
        <w:rPr>
          <w:rStyle w:val="hps"/>
          <w:rFonts w:ascii="Arial" w:hAnsi="Arial" w:cs="Arial"/>
          <w:sz w:val="20"/>
          <w:szCs w:val="20"/>
          <w:lang w:val="en-US"/>
        </w:rPr>
        <w:t>sensation</w:t>
      </w:r>
    </w:p>
    <w:p w:rsidR="00C9791B" w:rsidRPr="00B115FD" w:rsidRDefault="00C9791B" w:rsidP="00592C1A">
      <w:pPr>
        <w:spacing w:after="0" w:line="240" w:lineRule="auto"/>
        <w:ind w:left="-567" w:right="283"/>
        <w:rPr>
          <w:rFonts w:ascii="Arial" w:eastAsia="Times New Roman" w:hAnsi="Arial" w:cs="Arial"/>
          <w:sz w:val="20"/>
          <w:szCs w:val="20"/>
          <w:lang w:val="en-US"/>
        </w:rPr>
      </w:pPr>
    </w:p>
    <w:p w:rsidR="002C1AA7" w:rsidRDefault="002C1AA7" w:rsidP="00592C1A">
      <w:pPr>
        <w:spacing w:after="0" w:line="240" w:lineRule="auto"/>
        <w:ind w:left="-567" w:right="283"/>
        <w:jc w:val="both"/>
        <w:rPr>
          <w:rFonts w:ascii="Arial" w:eastAsia="+mj-ea" w:hAnsi="Arial" w:cs="Arial"/>
          <w:b/>
          <w:bCs/>
          <w:caps/>
          <w:sz w:val="20"/>
          <w:szCs w:val="20"/>
          <w:lang w:val="kk-KZ"/>
        </w:rPr>
      </w:pPr>
    </w:p>
    <w:p w:rsidR="002C1AA7" w:rsidRDefault="002C1AA7" w:rsidP="00592C1A">
      <w:pPr>
        <w:spacing w:after="0" w:line="240" w:lineRule="auto"/>
        <w:ind w:left="-567" w:right="283"/>
        <w:jc w:val="both"/>
        <w:rPr>
          <w:rFonts w:ascii="Arial" w:eastAsia="+mj-ea" w:hAnsi="Arial" w:cs="Arial"/>
          <w:b/>
          <w:bCs/>
          <w:caps/>
          <w:sz w:val="20"/>
          <w:szCs w:val="20"/>
          <w:lang w:val="kk-KZ"/>
        </w:rPr>
      </w:pPr>
    </w:p>
    <w:p w:rsidR="00A93DBA" w:rsidRPr="00F341AA" w:rsidRDefault="00A93DBA" w:rsidP="00592C1A">
      <w:pPr>
        <w:spacing w:after="0" w:line="240" w:lineRule="auto"/>
        <w:ind w:left="-567" w:right="283"/>
        <w:jc w:val="both"/>
        <w:rPr>
          <w:rFonts w:ascii="Arial" w:eastAsia="+mj-ea" w:hAnsi="Arial" w:cs="Arial"/>
          <w:b/>
          <w:bCs/>
          <w:caps/>
          <w:sz w:val="20"/>
          <w:szCs w:val="20"/>
          <w:lang w:val="kk-KZ"/>
        </w:rPr>
      </w:pPr>
      <w:r w:rsidRPr="00F341AA">
        <w:rPr>
          <w:rFonts w:ascii="Arial" w:eastAsia="+mj-ea" w:hAnsi="Arial" w:cs="Arial"/>
          <w:b/>
          <w:bCs/>
          <w:caps/>
          <w:sz w:val="20"/>
          <w:szCs w:val="20"/>
          <w:lang w:val="kk-KZ"/>
        </w:rPr>
        <w:lastRenderedPageBreak/>
        <w:t xml:space="preserve">Ауыздың қайталамалы герпесті қабынуын </w:t>
      </w:r>
      <w:r w:rsidR="00A273AE">
        <w:rPr>
          <w:rFonts w:ascii="Arial" w:eastAsia="+mj-ea" w:hAnsi="Arial" w:cs="Arial"/>
          <w:b/>
          <w:bCs/>
          <w:caps/>
          <w:sz w:val="20"/>
          <w:szCs w:val="20"/>
          <w:lang w:val="kk-KZ"/>
        </w:rPr>
        <w:t xml:space="preserve"> </w:t>
      </w:r>
      <w:r w:rsidRPr="00F341AA">
        <w:rPr>
          <w:rFonts w:ascii="Arial" w:eastAsia="+mj-ea" w:hAnsi="Arial" w:cs="Arial"/>
          <w:b/>
          <w:bCs/>
          <w:caps/>
          <w:sz w:val="20"/>
          <w:szCs w:val="20"/>
          <w:lang w:val="kk-KZ"/>
        </w:rPr>
        <w:t>Неовирді қолданып кешенді емдеу</w:t>
      </w:r>
    </w:p>
    <w:p w:rsidR="00A93DBA" w:rsidRPr="0003009D" w:rsidRDefault="00A93DBA" w:rsidP="00592C1A">
      <w:pPr>
        <w:spacing w:after="0" w:line="240" w:lineRule="auto"/>
        <w:ind w:left="-567" w:right="283"/>
        <w:jc w:val="both"/>
        <w:rPr>
          <w:rFonts w:ascii="Arial" w:hAnsi="Arial" w:cs="Arial"/>
          <w:b/>
          <w:bCs/>
          <w:sz w:val="20"/>
          <w:szCs w:val="20"/>
          <w:lang w:val="kk-KZ"/>
        </w:rPr>
      </w:pPr>
    </w:p>
    <w:p w:rsidR="00F341AA" w:rsidRPr="00F341AA" w:rsidRDefault="00A93DBA" w:rsidP="00592C1A">
      <w:pPr>
        <w:spacing w:after="0" w:line="240" w:lineRule="auto"/>
        <w:ind w:left="-567" w:right="283"/>
        <w:jc w:val="both"/>
        <w:rPr>
          <w:rFonts w:ascii="Arial" w:hAnsi="Arial" w:cs="Arial"/>
          <w:sz w:val="20"/>
          <w:szCs w:val="20"/>
        </w:rPr>
      </w:pPr>
      <w:r w:rsidRPr="00F341AA">
        <w:rPr>
          <w:rFonts w:ascii="Arial" w:hAnsi="Arial" w:cs="Arial"/>
          <w:b/>
          <w:sz w:val="20"/>
          <w:szCs w:val="20"/>
          <w:lang w:val="kk-KZ"/>
        </w:rPr>
        <w:t>Мезгильбаева Д.М.</w:t>
      </w:r>
      <w:r w:rsidRPr="00F341AA">
        <w:rPr>
          <w:rFonts w:ascii="Arial" w:hAnsi="Arial" w:cs="Arial"/>
          <w:b/>
          <w:sz w:val="20"/>
          <w:szCs w:val="20"/>
          <w:lang w:val="kk-KZ"/>
        </w:rPr>
        <w:softHyphen/>
        <w:t>. Фазылов Ж.А., Бақбаев Б.Б.. Мухамедиярова М.М,.Жетпісова Н.Н</w:t>
      </w:r>
      <w:r w:rsidR="00F341AA">
        <w:rPr>
          <w:rFonts w:ascii="Arial" w:hAnsi="Arial" w:cs="Arial"/>
          <w:sz w:val="20"/>
          <w:szCs w:val="20"/>
          <w:lang w:val="kk-KZ"/>
        </w:rPr>
        <w:t>.</w:t>
      </w:r>
    </w:p>
    <w:p w:rsidR="00A93DBA" w:rsidRPr="00F341AA" w:rsidRDefault="00A93DBA" w:rsidP="00592C1A">
      <w:pPr>
        <w:spacing w:after="0" w:line="240" w:lineRule="auto"/>
        <w:ind w:left="-567" w:right="283"/>
        <w:jc w:val="both"/>
        <w:rPr>
          <w:rFonts w:ascii="Arial" w:hAnsi="Arial" w:cs="Arial"/>
          <w:i/>
          <w:sz w:val="20"/>
          <w:szCs w:val="20"/>
          <w:lang w:val="kk-KZ"/>
        </w:rPr>
      </w:pPr>
      <w:r w:rsidRPr="00F341AA">
        <w:rPr>
          <w:rFonts w:ascii="Arial" w:hAnsi="Arial" w:cs="Arial"/>
          <w:i/>
          <w:sz w:val="20"/>
          <w:szCs w:val="20"/>
          <w:lang w:val="kk-KZ"/>
        </w:rPr>
        <w:t>Қазақ  Ұлттық медицина университеті. Қалалық 5-і  клиникалық аурухана.</w:t>
      </w:r>
    </w:p>
    <w:p w:rsidR="00A93DBA" w:rsidRPr="0003009D" w:rsidRDefault="00A93DBA" w:rsidP="00592C1A">
      <w:pPr>
        <w:spacing w:after="0" w:line="240" w:lineRule="auto"/>
        <w:ind w:left="-567" w:right="283"/>
        <w:jc w:val="both"/>
        <w:rPr>
          <w:rFonts w:ascii="Arial" w:hAnsi="Arial" w:cs="Arial"/>
          <w:b/>
          <w:sz w:val="20"/>
          <w:szCs w:val="20"/>
          <w:lang w:val="kk-KZ"/>
        </w:rPr>
      </w:pPr>
    </w:p>
    <w:p w:rsidR="00A93DBA" w:rsidRPr="0003009D" w:rsidRDefault="00A93DBA"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Жершары тұрғындарының 90-97%-на қарапайым герпес вирусы жұққан, ал олардың, ал олардың 25-30%-да герпестік инфекция ауыздың жедел герпесттік қабынуы немесе қайталамалы герпесттік қабынуы, қайталамалы ерін герпесі (қарапайым ұшық) түрінде көрініс береді.</w:t>
      </w:r>
    </w:p>
    <w:p w:rsidR="00A93DBA" w:rsidRPr="0003009D" w:rsidRDefault="00A93DBA"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Ауызыдың қаталамалы герпесттік қабынуы бар науқастардың қанында герпес вирусына қарсы IgG қарсы титрі 5-9 есе жоғарла,аны анықталды. Осы науқастарды кешенді емдеу құрамына «Неовир» препараты енгізілді және емдеу шаралары жақсы нәтиже берді. Ауыз ішіндегі герпестік эрозиялар тез жазылып науқастар қанындағы IgG титрі 2-3 есе төмендеді.</w:t>
      </w:r>
    </w:p>
    <w:p w:rsidR="00A93DBA" w:rsidRPr="0003009D" w:rsidRDefault="00F341AA" w:rsidP="00592C1A">
      <w:pPr>
        <w:spacing w:after="0" w:line="240" w:lineRule="auto"/>
        <w:ind w:left="-567" w:right="283"/>
        <w:jc w:val="both"/>
        <w:rPr>
          <w:rFonts w:ascii="Arial" w:hAnsi="Arial" w:cs="Arial"/>
          <w:b/>
          <w:sz w:val="20"/>
          <w:szCs w:val="20"/>
          <w:lang w:val="kk-KZ"/>
        </w:rPr>
      </w:pPr>
      <w:r>
        <w:rPr>
          <w:rFonts w:ascii="Arial" w:hAnsi="Arial" w:cs="Arial"/>
          <w:b/>
          <w:sz w:val="20"/>
          <w:szCs w:val="20"/>
          <w:lang w:val="kk-KZ"/>
        </w:rPr>
        <w:t>Түйінді сөздер</w:t>
      </w:r>
      <w:r w:rsidRPr="00F341AA">
        <w:rPr>
          <w:rFonts w:ascii="Arial" w:hAnsi="Arial" w:cs="Arial"/>
          <w:b/>
          <w:sz w:val="20"/>
          <w:szCs w:val="20"/>
          <w:lang w:val="kk-KZ"/>
        </w:rPr>
        <w:t>:</w:t>
      </w:r>
      <w:r w:rsidRPr="00F341AA">
        <w:rPr>
          <w:rFonts w:ascii="Arial" w:hAnsi="Arial" w:cs="Arial"/>
          <w:sz w:val="20"/>
          <w:szCs w:val="20"/>
          <w:lang w:val="kk-KZ"/>
        </w:rPr>
        <w:t xml:space="preserve"> Г</w:t>
      </w:r>
      <w:r w:rsidR="00A93DBA" w:rsidRPr="00F341AA">
        <w:rPr>
          <w:rFonts w:ascii="Arial" w:hAnsi="Arial" w:cs="Arial"/>
          <w:sz w:val="20"/>
          <w:szCs w:val="20"/>
          <w:lang w:val="kk-KZ"/>
        </w:rPr>
        <w:t>ерпес вирусы, ауыздың герпестік қабынуы, герпестік инфекция, көпіршік бөрткен, эрозия, өліеттенген</w:t>
      </w:r>
      <w:r w:rsidR="00A93DBA" w:rsidRPr="0003009D">
        <w:rPr>
          <w:rFonts w:ascii="Arial" w:hAnsi="Arial" w:cs="Arial"/>
          <w:sz w:val="20"/>
          <w:szCs w:val="20"/>
          <w:lang w:val="kk-KZ"/>
        </w:rPr>
        <w:t xml:space="preserve"> ошақ, антиденелер титрі, созылмалы сенсибилизациялану, неовир</w:t>
      </w:r>
    </w:p>
    <w:p w:rsidR="00A93DBA" w:rsidRPr="0003009D" w:rsidRDefault="00A93DBA" w:rsidP="00592C1A">
      <w:pPr>
        <w:spacing w:after="0" w:line="240" w:lineRule="auto"/>
        <w:ind w:right="283" w:firstLine="567"/>
        <w:rPr>
          <w:rFonts w:ascii="Arial" w:hAnsi="Arial" w:cs="Arial"/>
          <w:sz w:val="20"/>
          <w:szCs w:val="20"/>
          <w:lang w:val="kk-KZ"/>
        </w:rPr>
      </w:pP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Соңғы кезде жер шары тұрғындарының арасында әртүрлі типті вирустар туындатқан аурулардың саны көбеюде. Сондай аурулардың бірі  - қарапайым герпес вирусы туындататын аурулар. Жер шары тұрғындарының 90%-на қарапайым герпес (ұшық) вирусы жұққан және олардың  25%-да ауру белгілері білінеді [1]. Ауру қоздырғышы болып I және II типті (HSV-I және HSV-II) герпес вирустары саналады. Вирустар сау адамға ауа- тамшылары арқылы және жанаспалы жолмен жұғады (сырқат немесе вирус тасушы адамдардан).</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Ауру екі түрде кездеседі: </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-біріншілік герпесті инфекция (первичная герпетическая инфекция), вирус алғаш жұққан кезде орын алады және көбінесе ауыз кілегей қабығын жарақаттап, «ауыздың жедел герпестік қабынуы» түрінде дамиды. Бұл сырқат көбінесе 3-5 жас аралығындағы балаларда (кейбір мәліметтерде 1-3 жас аралығындағы балаларда) кездеседі. Себебі, олардың организмдегі анадан алған пассивті (енжар) иммунитет бала өмірінің алғашқы жылдарында жойылып, бала герпес вирусына қарсы қорғансыз қалады. Сонымен қатар ауыздың жедел герпесті қабынуы организмінде герпес вирусына қарсы антидене құрылмаған жастар мен ересек адамдар арасында да кездеседі [2,3]және өте ауыр ағымды болып келеді. </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Ауыздың жедел герпестік қабынуы жұқпалы инфекциялық ауруға тән  клиникалық белгілерге ие және бес кезеңмен дамиды (инкубациялық, продромальдық, аурудың даму шыңы, реконваленциялық және сауығу). Негізгі клиникалық белгілері аурудың даму шыңы кезінде ауыз кілегей қабығына еріндер жиегіне шығатын әртүрлі көлемді (Д=3-</w:t>
      </w:r>
      <w:smartTag w:uri="urn:schemas-microsoft-com:office:smarttags" w:element="metricconverter">
        <w:smartTagPr>
          <w:attr w:name="ProductID" w:val="7 мм"/>
        </w:smartTagPr>
        <w:r w:rsidRPr="0003009D">
          <w:rPr>
            <w:rFonts w:ascii="Arial" w:hAnsi="Arial" w:cs="Arial"/>
            <w:sz w:val="20"/>
            <w:szCs w:val="20"/>
            <w:lang w:val="kk-KZ"/>
          </w:rPr>
          <w:t>7 мм</w:t>
        </w:r>
      </w:smartTag>
      <w:r w:rsidRPr="0003009D">
        <w:rPr>
          <w:rFonts w:ascii="Arial" w:hAnsi="Arial" w:cs="Arial"/>
          <w:sz w:val="20"/>
          <w:szCs w:val="20"/>
          <w:lang w:val="kk-KZ"/>
        </w:rPr>
        <w:t xml:space="preserve">) көпіршік бөрткендер (пузырьки) және олардың кешікпей жарылуынан пайда болатын </w:t>
      </w:r>
    </w:p>
    <w:p w:rsidR="00A93DBA" w:rsidRPr="0003009D" w:rsidRDefault="00A93DBA" w:rsidP="00592C1A">
      <w:pPr>
        <w:spacing w:after="0" w:line="240" w:lineRule="auto"/>
        <w:ind w:left="-567" w:right="283" w:firstLine="567"/>
        <w:jc w:val="both"/>
        <w:rPr>
          <w:rFonts w:ascii="Arial" w:hAnsi="Arial" w:cs="Arial"/>
          <w:noProof/>
          <w:sz w:val="20"/>
          <w:szCs w:val="20"/>
        </w:rPr>
      </w:pPr>
      <w:r w:rsidRPr="0003009D">
        <w:rPr>
          <w:rFonts w:ascii="Arial" w:hAnsi="Arial" w:cs="Arial"/>
          <w:sz w:val="20"/>
          <w:szCs w:val="20"/>
          <w:lang w:val="kk-KZ"/>
        </w:rPr>
        <w:t>эрозиялы ошақтар (1-сурет),</w:t>
      </w:r>
      <w:r w:rsidRPr="0003009D">
        <w:rPr>
          <w:rFonts w:ascii="Arial" w:hAnsi="Arial" w:cs="Arial"/>
          <w:noProof/>
          <w:sz w:val="20"/>
          <w:szCs w:val="20"/>
        </w:rPr>
        <w:t xml:space="preserve"> </w:t>
      </w:r>
    </w:p>
    <w:p w:rsidR="00A93DBA" w:rsidRPr="0003009D" w:rsidRDefault="00A93DBA" w:rsidP="00592C1A">
      <w:pPr>
        <w:spacing w:after="0" w:line="240" w:lineRule="auto"/>
        <w:ind w:right="283" w:firstLine="567"/>
        <w:jc w:val="both"/>
        <w:rPr>
          <w:rFonts w:ascii="Arial" w:hAnsi="Arial" w:cs="Arial"/>
          <w:noProof/>
          <w:sz w:val="20"/>
          <w:szCs w:val="20"/>
        </w:rPr>
      </w:pPr>
      <w:r w:rsidRPr="0003009D">
        <w:rPr>
          <w:rFonts w:ascii="Arial" w:hAnsi="Arial" w:cs="Arial"/>
          <w:noProof/>
          <w:sz w:val="20"/>
          <w:szCs w:val="20"/>
        </w:rPr>
        <w:drawing>
          <wp:anchor distT="0" distB="0" distL="114300" distR="114300" simplePos="0" relativeHeight="251679744" behindDoc="1" locked="0" layoutInCell="1" allowOverlap="1">
            <wp:simplePos x="0" y="0"/>
            <wp:positionH relativeFrom="column">
              <wp:posOffset>120015</wp:posOffset>
            </wp:positionH>
            <wp:positionV relativeFrom="paragraph">
              <wp:posOffset>33020</wp:posOffset>
            </wp:positionV>
            <wp:extent cx="3295650" cy="1866900"/>
            <wp:effectExtent l="19050" t="0" r="0" b="0"/>
            <wp:wrapTight wrapText="bothSides">
              <wp:wrapPolygon edited="0">
                <wp:start x="-125" y="0"/>
                <wp:lineTo x="-125" y="21380"/>
                <wp:lineTo x="21600" y="21380"/>
                <wp:lineTo x="21600" y="0"/>
                <wp:lineTo x="-125" y="0"/>
              </wp:wrapPolygon>
            </wp:wrapTight>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a:stretch>
                      <a:fillRect/>
                    </a:stretch>
                  </pic:blipFill>
                  <pic:spPr bwMode="auto">
                    <a:xfrm>
                      <a:off x="0" y="0"/>
                      <a:ext cx="3295650" cy="1866900"/>
                    </a:xfrm>
                    <a:prstGeom prst="rect">
                      <a:avLst/>
                    </a:prstGeom>
                    <a:noFill/>
                    <a:ln w="9525">
                      <a:noFill/>
                      <a:miter lim="800000"/>
                      <a:headEnd/>
                      <a:tailEnd/>
                    </a:ln>
                  </pic:spPr>
                </pic:pic>
              </a:graphicData>
            </a:graphic>
          </wp:anchor>
        </w:drawing>
      </w:r>
    </w:p>
    <w:p w:rsidR="00A93DBA" w:rsidRPr="0003009D" w:rsidRDefault="00A93DBA" w:rsidP="00592C1A">
      <w:pPr>
        <w:spacing w:after="0" w:line="240" w:lineRule="auto"/>
        <w:ind w:right="283" w:firstLine="567"/>
        <w:jc w:val="both"/>
        <w:rPr>
          <w:rFonts w:ascii="Arial" w:hAnsi="Arial" w:cs="Arial"/>
          <w:noProof/>
          <w:sz w:val="20"/>
          <w:szCs w:val="20"/>
        </w:rPr>
      </w:pPr>
    </w:p>
    <w:p w:rsidR="00A93DBA" w:rsidRPr="0003009D" w:rsidRDefault="00A93DBA" w:rsidP="00592C1A">
      <w:pPr>
        <w:spacing w:after="0" w:line="240" w:lineRule="auto"/>
        <w:ind w:right="283" w:firstLine="567"/>
        <w:jc w:val="both"/>
        <w:rPr>
          <w:rFonts w:ascii="Arial" w:hAnsi="Arial" w:cs="Arial"/>
          <w:sz w:val="20"/>
          <w:szCs w:val="20"/>
          <w:lang w:val="kk-KZ"/>
        </w:rPr>
      </w:pPr>
    </w:p>
    <w:p w:rsidR="00A93DBA" w:rsidRPr="0003009D" w:rsidRDefault="00A93DBA" w:rsidP="00592C1A">
      <w:pPr>
        <w:spacing w:after="0" w:line="240" w:lineRule="auto"/>
        <w:ind w:right="283" w:firstLine="567"/>
        <w:jc w:val="both"/>
        <w:rPr>
          <w:rFonts w:ascii="Arial" w:hAnsi="Arial" w:cs="Arial"/>
          <w:sz w:val="20"/>
          <w:szCs w:val="20"/>
          <w:lang w:val="kk-KZ"/>
        </w:rPr>
      </w:pPr>
    </w:p>
    <w:p w:rsidR="00A93DBA" w:rsidRPr="0003009D" w:rsidRDefault="00A93DBA" w:rsidP="00592C1A">
      <w:pPr>
        <w:spacing w:after="0" w:line="240" w:lineRule="auto"/>
        <w:ind w:right="283" w:firstLine="567"/>
        <w:jc w:val="both"/>
        <w:rPr>
          <w:rFonts w:ascii="Arial" w:hAnsi="Arial" w:cs="Arial"/>
          <w:sz w:val="20"/>
          <w:szCs w:val="20"/>
          <w:lang w:val="kk-KZ"/>
        </w:rPr>
      </w:pPr>
    </w:p>
    <w:p w:rsidR="00A93DBA" w:rsidRPr="0003009D" w:rsidRDefault="00A93DBA" w:rsidP="00592C1A">
      <w:pPr>
        <w:spacing w:after="0" w:line="240" w:lineRule="auto"/>
        <w:ind w:right="283" w:firstLine="567"/>
        <w:jc w:val="both"/>
        <w:rPr>
          <w:rFonts w:ascii="Arial" w:hAnsi="Arial" w:cs="Arial"/>
          <w:sz w:val="20"/>
          <w:szCs w:val="20"/>
          <w:lang w:val="kk-KZ"/>
        </w:rPr>
      </w:pPr>
      <w:r w:rsidRPr="0003009D">
        <w:rPr>
          <w:rFonts w:ascii="Arial" w:hAnsi="Arial" w:cs="Arial"/>
          <w:noProof/>
          <w:sz w:val="20"/>
          <w:szCs w:val="20"/>
        </w:rPr>
        <w:drawing>
          <wp:inline distT="0" distB="0" distL="0" distR="0">
            <wp:extent cx="1098550" cy="368300"/>
            <wp:effectExtent l="0" t="0" r="0" b="0"/>
            <wp:docPr id="31"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91966" cy="369332"/>
                      <a:chOff x="6429388" y="6000768"/>
                      <a:chExt cx="1091966" cy="369332"/>
                    </a:xfrm>
                  </a:grpSpPr>
                  <a:sp>
                    <a:nvSpPr>
                      <a:cNvPr id="4" name="Прямоугольник 3"/>
                      <a:cNvSpPr/>
                    </a:nvSpPr>
                    <a:spPr>
                      <a:xfrm>
                        <a:off x="6429388" y="6000768"/>
                        <a:ext cx="1091966" cy="369332"/>
                      </a:xfrm>
                      <a:prstGeom prst="rect">
                        <a:avLst/>
                      </a:prstGeom>
                    </a:spPr>
                    <a:txSp>
                      <a:txBody>
                        <a:bodyPr wrap="none">
                          <a:spAutoFit/>
                        </a:bodyPr>
                        <a:lstStyle>
                          <a:defPPr>
                            <a:defRPr lang="ru-RU"/>
                          </a:defPPr>
                          <a:lvl1pPr algn="l" rtl="0" fontAlgn="base">
                            <a:spcBef>
                              <a:spcPct val="0"/>
                            </a:spcBef>
                            <a:spcAft>
                              <a:spcPct val="0"/>
                            </a:spcAft>
                            <a:defRPr kern="1200">
                              <a:solidFill>
                                <a:schemeClr val="tx1"/>
                              </a:solidFill>
                              <a:latin typeface="Verdana" pitchFamily="34" charset="0"/>
                              <a:ea typeface="+mn-ea"/>
                              <a:cs typeface="Arial" charset="0"/>
                            </a:defRPr>
                          </a:lvl1pPr>
                          <a:lvl2pPr marL="457200" algn="l" rtl="0" fontAlgn="base">
                            <a:spcBef>
                              <a:spcPct val="0"/>
                            </a:spcBef>
                            <a:spcAft>
                              <a:spcPct val="0"/>
                            </a:spcAft>
                            <a:defRPr kern="1200">
                              <a:solidFill>
                                <a:schemeClr val="tx1"/>
                              </a:solidFill>
                              <a:latin typeface="Verdana" pitchFamily="34" charset="0"/>
                              <a:ea typeface="+mn-ea"/>
                              <a:cs typeface="Arial" charset="0"/>
                            </a:defRPr>
                          </a:lvl2pPr>
                          <a:lvl3pPr marL="914400" algn="l" rtl="0" fontAlgn="base">
                            <a:spcBef>
                              <a:spcPct val="0"/>
                            </a:spcBef>
                            <a:spcAft>
                              <a:spcPct val="0"/>
                            </a:spcAft>
                            <a:defRPr kern="1200">
                              <a:solidFill>
                                <a:schemeClr val="tx1"/>
                              </a:solidFill>
                              <a:latin typeface="Verdana" pitchFamily="34" charset="0"/>
                              <a:ea typeface="+mn-ea"/>
                              <a:cs typeface="Arial" charset="0"/>
                            </a:defRPr>
                          </a:lvl3pPr>
                          <a:lvl4pPr marL="1371600" algn="l" rtl="0" fontAlgn="base">
                            <a:spcBef>
                              <a:spcPct val="0"/>
                            </a:spcBef>
                            <a:spcAft>
                              <a:spcPct val="0"/>
                            </a:spcAft>
                            <a:defRPr kern="1200">
                              <a:solidFill>
                                <a:schemeClr val="tx1"/>
                              </a:solidFill>
                              <a:latin typeface="Verdana" pitchFamily="34" charset="0"/>
                              <a:ea typeface="+mn-ea"/>
                              <a:cs typeface="Arial" charset="0"/>
                            </a:defRPr>
                          </a:lvl4pPr>
                          <a:lvl5pPr marL="1828800" algn="l" rtl="0" fontAlgn="base">
                            <a:spcBef>
                              <a:spcPct val="0"/>
                            </a:spcBef>
                            <a:spcAft>
                              <a:spcPct val="0"/>
                            </a:spcAft>
                            <a:defRPr kern="1200">
                              <a:solidFill>
                                <a:schemeClr val="tx1"/>
                              </a:solidFill>
                              <a:latin typeface="Verdana" pitchFamily="34" charset="0"/>
                              <a:ea typeface="+mn-ea"/>
                              <a:cs typeface="Arial" charset="0"/>
                            </a:defRPr>
                          </a:lvl5pPr>
                          <a:lvl6pPr marL="2286000" algn="l" defTabSz="914400" rtl="0" eaLnBrk="1" latinLnBrk="0" hangingPunct="1">
                            <a:defRPr kern="1200">
                              <a:solidFill>
                                <a:schemeClr val="tx1"/>
                              </a:solidFill>
                              <a:latin typeface="Verdana" pitchFamily="34" charset="0"/>
                              <a:ea typeface="+mn-ea"/>
                              <a:cs typeface="Arial" charset="0"/>
                            </a:defRPr>
                          </a:lvl6pPr>
                          <a:lvl7pPr marL="2743200" algn="l" defTabSz="914400" rtl="0" eaLnBrk="1" latinLnBrk="0" hangingPunct="1">
                            <a:defRPr kern="1200">
                              <a:solidFill>
                                <a:schemeClr val="tx1"/>
                              </a:solidFill>
                              <a:latin typeface="Verdana" pitchFamily="34" charset="0"/>
                              <a:ea typeface="+mn-ea"/>
                              <a:cs typeface="Arial" charset="0"/>
                            </a:defRPr>
                          </a:lvl7pPr>
                          <a:lvl8pPr marL="3200400" algn="l" defTabSz="914400" rtl="0" eaLnBrk="1" latinLnBrk="0" hangingPunct="1">
                            <a:defRPr kern="1200">
                              <a:solidFill>
                                <a:schemeClr val="tx1"/>
                              </a:solidFill>
                              <a:latin typeface="Verdana" pitchFamily="34" charset="0"/>
                              <a:ea typeface="+mn-ea"/>
                              <a:cs typeface="Arial" charset="0"/>
                            </a:defRPr>
                          </a:lvl8pPr>
                          <a:lvl9pPr marL="3657600" algn="l" defTabSz="914400" rtl="0" eaLnBrk="1" latinLnBrk="0" hangingPunct="1">
                            <a:defRPr kern="1200">
                              <a:solidFill>
                                <a:schemeClr val="tx1"/>
                              </a:solidFill>
                              <a:latin typeface="Verdana" pitchFamily="34" charset="0"/>
                              <a:ea typeface="+mn-ea"/>
                              <a:cs typeface="Arial" charset="0"/>
                            </a:defRPr>
                          </a:lvl9pPr>
                        </a:lstStyle>
                        <a:p>
                          <a:r>
                            <a:rPr lang="ru-RU" dirty="0"/>
                            <a:t>1-сурет</a:t>
                          </a:r>
                        </a:p>
                      </a:txBody>
                      <a:useSpRect/>
                    </a:txSp>
                  </a:sp>
                </lc:lockedCanvas>
              </a:graphicData>
            </a:graphic>
          </wp:inline>
        </w:drawing>
      </w:r>
    </w:p>
    <w:p w:rsidR="00A93DBA" w:rsidRDefault="00A93DBA" w:rsidP="00592C1A">
      <w:pPr>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 xml:space="preserve">көпіршік сұйықтығының кебуінен пайда болатын қабықшалар (көбіне еріндер жиегінде орын алады). </w:t>
      </w:r>
    </w:p>
    <w:p w:rsidR="00F341AA" w:rsidRDefault="00F341AA" w:rsidP="00592C1A">
      <w:pPr>
        <w:spacing w:after="0" w:line="240" w:lineRule="auto"/>
        <w:ind w:right="283" w:firstLine="567"/>
        <w:jc w:val="both"/>
        <w:rPr>
          <w:rFonts w:ascii="Arial" w:hAnsi="Arial" w:cs="Arial"/>
          <w:sz w:val="20"/>
          <w:szCs w:val="20"/>
          <w:lang w:val="kk-KZ"/>
        </w:rPr>
      </w:pPr>
    </w:p>
    <w:p w:rsidR="00F341AA" w:rsidRPr="0003009D" w:rsidRDefault="00F341AA" w:rsidP="00592C1A">
      <w:pPr>
        <w:spacing w:after="0" w:line="240" w:lineRule="auto"/>
        <w:ind w:right="283" w:firstLine="567"/>
        <w:jc w:val="both"/>
        <w:rPr>
          <w:rFonts w:ascii="Arial" w:hAnsi="Arial" w:cs="Arial"/>
          <w:sz w:val="20"/>
          <w:szCs w:val="20"/>
          <w:lang w:val="kk-KZ"/>
        </w:rPr>
      </w:pP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Кейде көпіршік бөрткендер еріндер төңірегіндегі және иек аймағындағы тері бетіне де көптеп шығады (2-сурет). </w:t>
      </w:r>
    </w:p>
    <w:p w:rsidR="00A93DBA" w:rsidRPr="0003009D" w:rsidRDefault="00A93DBA" w:rsidP="00592C1A">
      <w:pPr>
        <w:spacing w:after="0" w:line="240" w:lineRule="auto"/>
        <w:ind w:right="283" w:firstLine="567"/>
        <w:jc w:val="both"/>
        <w:rPr>
          <w:rFonts w:ascii="Arial" w:hAnsi="Arial" w:cs="Arial"/>
          <w:sz w:val="20"/>
          <w:szCs w:val="20"/>
          <w:lang w:val="kk-KZ"/>
        </w:rPr>
      </w:pPr>
    </w:p>
    <w:p w:rsidR="00A93DBA" w:rsidRPr="0003009D" w:rsidRDefault="00A93DBA" w:rsidP="00592C1A">
      <w:pPr>
        <w:spacing w:after="0" w:line="240" w:lineRule="auto"/>
        <w:ind w:right="283" w:firstLine="567"/>
        <w:jc w:val="both"/>
        <w:rPr>
          <w:rFonts w:ascii="Arial" w:hAnsi="Arial" w:cs="Arial"/>
          <w:sz w:val="20"/>
          <w:szCs w:val="20"/>
          <w:lang w:val="kk-KZ"/>
        </w:rPr>
      </w:pPr>
      <w:r w:rsidRPr="0003009D">
        <w:rPr>
          <w:rFonts w:ascii="Arial" w:hAnsi="Arial" w:cs="Arial"/>
          <w:noProof/>
          <w:sz w:val="20"/>
          <w:szCs w:val="20"/>
        </w:rPr>
        <w:lastRenderedPageBreak/>
        <w:drawing>
          <wp:inline distT="0" distB="0" distL="0" distR="0">
            <wp:extent cx="2584450" cy="1911350"/>
            <wp:effectExtent l="19050" t="0" r="635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srcRect/>
                    <a:stretch>
                      <a:fillRect/>
                    </a:stretch>
                  </pic:blipFill>
                  <pic:spPr bwMode="auto">
                    <a:xfrm>
                      <a:off x="0" y="0"/>
                      <a:ext cx="2584450" cy="1911350"/>
                    </a:xfrm>
                    <a:prstGeom prst="rect">
                      <a:avLst/>
                    </a:prstGeom>
                    <a:noFill/>
                    <a:ln w="9525">
                      <a:noFill/>
                      <a:miter lim="800000"/>
                      <a:headEnd/>
                      <a:tailEnd/>
                    </a:ln>
                  </pic:spPr>
                </pic:pic>
              </a:graphicData>
            </a:graphic>
          </wp:inline>
        </w:drawing>
      </w:r>
      <w:r w:rsidRPr="0003009D">
        <w:rPr>
          <w:rFonts w:ascii="Arial" w:hAnsi="Arial" w:cs="Arial"/>
          <w:noProof/>
          <w:sz w:val="20"/>
          <w:szCs w:val="20"/>
        </w:rPr>
        <w:drawing>
          <wp:inline distT="0" distB="0" distL="0" distR="0">
            <wp:extent cx="1092200" cy="368300"/>
            <wp:effectExtent l="0" t="0" r="0" b="0"/>
            <wp:docPr id="21"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91966" cy="369332"/>
                      <a:chOff x="6500826" y="3000372"/>
                      <a:chExt cx="1091966" cy="369332"/>
                    </a:xfrm>
                  </a:grpSpPr>
                  <a:sp>
                    <a:nvSpPr>
                      <a:cNvPr id="6" name="Прямоугольник 5"/>
                      <a:cNvSpPr/>
                    </a:nvSpPr>
                    <a:spPr>
                      <a:xfrm>
                        <a:off x="6500826" y="3000372"/>
                        <a:ext cx="1091966" cy="369332"/>
                      </a:xfrm>
                      <a:prstGeom prst="rect">
                        <a:avLst/>
                      </a:prstGeom>
                    </a:spPr>
                    <a:txSp>
                      <a:txBody>
                        <a:bodyPr wrap="none">
                          <a:spAutoFit/>
                        </a:bodyPr>
                        <a:lstStyle>
                          <a:defPPr>
                            <a:defRPr lang="ru-RU"/>
                          </a:defPPr>
                          <a:lvl1pPr algn="l" rtl="0" fontAlgn="base">
                            <a:spcBef>
                              <a:spcPct val="0"/>
                            </a:spcBef>
                            <a:spcAft>
                              <a:spcPct val="0"/>
                            </a:spcAft>
                            <a:defRPr kern="1200">
                              <a:solidFill>
                                <a:schemeClr val="tx1"/>
                              </a:solidFill>
                              <a:latin typeface="Verdana" pitchFamily="34" charset="0"/>
                              <a:ea typeface="+mn-ea"/>
                              <a:cs typeface="Arial" charset="0"/>
                            </a:defRPr>
                          </a:lvl1pPr>
                          <a:lvl2pPr marL="457200" algn="l" rtl="0" fontAlgn="base">
                            <a:spcBef>
                              <a:spcPct val="0"/>
                            </a:spcBef>
                            <a:spcAft>
                              <a:spcPct val="0"/>
                            </a:spcAft>
                            <a:defRPr kern="1200">
                              <a:solidFill>
                                <a:schemeClr val="tx1"/>
                              </a:solidFill>
                              <a:latin typeface="Verdana" pitchFamily="34" charset="0"/>
                              <a:ea typeface="+mn-ea"/>
                              <a:cs typeface="Arial" charset="0"/>
                            </a:defRPr>
                          </a:lvl2pPr>
                          <a:lvl3pPr marL="914400" algn="l" rtl="0" fontAlgn="base">
                            <a:spcBef>
                              <a:spcPct val="0"/>
                            </a:spcBef>
                            <a:spcAft>
                              <a:spcPct val="0"/>
                            </a:spcAft>
                            <a:defRPr kern="1200">
                              <a:solidFill>
                                <a:schemeClr val="tx1"/>
                              </a:solidFill>
                              <a:latin typeface="Verdana" pitchFamily="34" charset="0"/>
                              <a:ea typeface="+mn-ea"/>
                              <a:cs typeface="Arial" charset="0"/>
                            </a:defRPr>
                          </a:lvl3pPr>
                          <a:lvl4pPr marL="1371600" algn="l" rtl="0" fontAlgn="base">
                            <a:spcBef>
                              <a:spcPct val="0"/>
                            </a:spcBef>
                            <a:spcAft>
                              <a:spcPct val="0"/>
                            </a:spcAft>
                            <a:defRPr kern="1200">
                              <a:solidFill>
                                <a:schemeClr val="tx1"/>
                              </a:solidFill>
                              <a:latin typeface="Verdana" pitchFamily="34" charset="0"/>
                              <a:ea typeface="+mn-ea"/>
                              <a:cs typeface="Arial" charset="0"/>
                            </a:defRPr>
                          </a:lvl4pPr>
                          <a:lvl5pPr marL="1828800" algn="l" rtl="0" fontAlgn="base">
                            <a:spcBef>
                              <a:spcPct val="0"/>
                            </a:spcBef>
                            <a:spcAft>
                              <a:spcPct val="0"/>
                            </a:spcAft>
                            <a:defRPr kern="1200">
                              <a:solidFill>
                                <a:schemeClr val="tx1"/>
                              </a:solidFill>
                              <a:latin typeface="Verdana" pitchFamily="34" charset="0"/>
                              <a:ea typeface="+mn-ea"/>
                              <a:cs typeface="Arial" charset="0"/>
                            </a:defRPr>
                          </a:lvl5pPr>
                          <a:lvl6pPr marL="2286000" algn="l" defTabSz="914400" rtl="0" eaLnBrk="1" latinLnBrk="0" hangingPunct="1">
                            <a:defRPr kern="1200">
                              <a:solidFill>
                                <a:schemeClr val="tx1"/>
                              </a:solidFill>
                              <a:latin typeface="Verdana" pitchFamily="34" charset="0"/>
                              <a:ea typeface="+mn-ea"/>
                              <a:cs typeface="Arial" charset="0"/>
                            </a:defRPr>
                          </a:lvl6pPr>
                          <a:lvl7pPr marL="2743200" algn="l" defTabSz="914400" rtl="0" eaLnBrk="1" latinLnBrk="0" hangingPunct="1">
                            <a:defRPr kern="1200">
                              <a:solidFill>
                                <a:schemeClr val="tx1"/>
                              </a:solidFill>
                              <a:latin typeface="Verdana" pitchFamily="34" charset="0"/>
                              <a:ea typeface="+mn-ea"/>
                              <a:cs typeface="Arial" charset="0"/>
                            </a:defRPr>
                          </a:lvl7pPr>
                          <a:lvl8pPr marL="3200400" algn="l" defTabSz="914400" rtl="0" eaLnBrk="1" latinLnBrk="0" hangingPunct="1">
                            <a:defRPr kern="1200">
                              <a:solidFill>
                                <a:schemeClr val="tx1"/>
                              </a:solidFill>
                              <a:latin typeface="Verdana" pitchFamily="34" charset="0"/>
                              <a:ea typeface="+mn-ea"/>
                              <a:cs typeface="Arial" charset="0"/>
                            </a:defRPr>
                          </a:lvl8pPr>
                          <a:lvl9pPr marL="3657600" algn="l" defTabSz="914400" rtl="0" eaLnBrk="1" latinLnBrk="0" hangingPunct="1">
                            <a:defRPr kern="1200">
                              <a:solidFill>
                                <a:schemeClr val="tx1"/>
                              </a:solidFill>
                              <a:latin typeface="Verdana" pitchFamily="34" charset="0"/>
                              <a:ea typeface="+mn-ea"/>
                              <a:cs typeface="Arial" charset="0"/>
                            </a:defRPr>
                          </a:lvl9pPr>
                        </a:lstStyle>
                        <a:p>
                          <a:r>
                            <a:rPr lang="ru-RU" dirty="0"/>
                            <a:t>2-сурет</a:t>
                          </a:r>
                        </a:p>
                      </a:txBody>
                      <a:useSpRect/>
                    </a:txSp>
                  </a:sp>
                </lc:lockedCanvas>
              </a:graphicData>
            </a:graphic>
          </wp:inline>
        </w:drawing>
      </w:r>
    </w:p>
    <w:p w:rsidR="00A93DBA" w:rsidRPr="0003009D" w:rsidRDefault="00A93DBA" w:rsidP="00592C1A">
      <w:pPr>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ab/>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Ауруға өз уақытында және тиімді емдеу шаралары жүргізілмеген жағдайда ауыздың жедел герпестік қабынуы созылмалы және қайталамалы ағымға ие болады [4]. Аурудың қайталамалы түрі біріншілік герпестік инфекциямен ауырмаған адамдарда да кездесе береді, көбіне еріндер жиегін жарақаттайды  және бұндай патологиялық үрдіс көпшілік арасында «қарапайым ұшық» немесе «ерін герпесі» деген атаумен белгілі. Ауыздың қайталамалы герпестік қабынуы ұзақ жылдарға созылуы мүмкін (10-15 жылға немесе оданда көп уақытқа).</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Ауыздың қайталамалы герпестік қабынуы және ерін герпесі кезінде бір жағдайларда еріндер жиегі мен ауыз кілегеі қабығында көпіршік бөрткендер ауық-ауық шығып, еріндер жиегінде қабықшаға (3-сурет),</w:t>
      </w:r>
    </w:p>
    <w:p w:rsidR="00A93DBA" w:rsidRPr="0003009D" w:rsidRDefault="00A93DBA" w:rsidP="00592C1A">
      <w:pPr>
        <w:spacing w:after="0" w:line="240" w:lineRule="auto"/>
        <w:ind w:left="-567" w:right="283" w:firstLine="567"/>
        <w:jc w:val="both"/>
        <w:rPr>
          <w:rFonts w:ascii="Arial" w:hAnsi="Arial" w:cs="Arial"/>
          <w:sz w:val="20"/>
          <w:szCs w:val="20"/>
          <w:lang w:val="kk-KZ"/>
        </w:rPr>
      </w:pPr>
    </w:p>
    <w:p w:rsidR="00A93DBA" w:rsidRPr="0003009D" w:rsidRDefault="00A93DBA" w:rsidP="00592C1A">
      <w:pPr>
        <w:spacing w:after="0" w:line="240" w:lineRule="auto"/>
        <w:ind w:right="283" w:firstLine="567"/>
        <w:jc w:val="both"/>
        <w:rPr>
          <w:rFonts w:ascii="Arial" w:hAnsi="Arial" w:cs="Arial"/>
          <w:sz w:val="20"/>
          <w:szCs w:val="20"/>
          <w:lang w:val="kk-KZ"/>
        </w:rPr>
      </w:pPr>
      <w:r w:rsidRPr="0003009D">
        <w:rPr>
          <w:rFonts w:ascii="Arial" w:hAnsi="Arial" w:cs="Arial"/>
          <w:noProof/>
          <w:sz w:val="20"/>
          <w:szCs w:val="20"/>
        </w:rPr>
        <w:drawing>
          <wp:inline distT="0" distB="0" distL="0" distR="0">
            <wp:extent cx="2794000" cy="2101850"/>
            <wp:effectExtent l="1905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srcRect/>
                    <a:stretch>
                      <a:fillRect/>
                    </a:stretch>
                  </pic:blipFill>
                  <pic:spPr bwMode="auto">
                    <a:xfrm>
                      <a:off x="0" y="0"/>
                      <a:ext cx="2794000" cy="2101850"/>
                    </a:xfrm>
                    <a:prstGeom prst="rect">
                      <a:avLst/>
                    </a:prstGeom>
                    <a:noFill/>
                    <a:ln w="9525">
                      <a:noFill/>
                      <a:miter lim="800000"/>
                      <a:headEnd/>
                      <a:tailEnd/>
                    </a:ln>
                  </pic:spPr>
                </pic:pic>
              </a:graphicData>
            </a:graphic>
          </wp:inline>
        </w:drawing>
      </w:r>
      <w:r w:rsidRPr="0003009D">
        <w:rPr>
          <w:rFonts w:ascii="Arial" w:hAnsi="Arial" w:cs="Arial"/>
          <w:noProof/>
          <w:sz w:val="20"/>
          <w:szCs w:val="20"/>
        </w:rPr>
        <w:drawing>
          <wp:inline distT="0" distB="0" distL="0" distR="0">
            <wp:extent cx="1092200" cy="368300"/>
            <wp:effectExtent l="0" t="0" r="0" b="0"/>
            <wp:docPr id="11"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91966" cy="369332"/>
                      <a:chOff x="6643702" y="6488668"/>
                      <a:chExt cx="1091966" cy="369332"/>
                    </a:xfrm>
                  </a:grpSpPr>
                  <a:sp>
                    <a:nvSpPr>
                      <a:cNvPr id="7" name="Прямоугольник 6"/>
                      <a:cNvSpPr/>
                    </a:nvSpPr>
                    <a:spPr>
                      <a:xfrm>
                        <a:off x="6643702" y="6488668"/>
                        <a:ext cx="1091966" cy="369332"/>
                      </a:xfrm>
                      <a:prstGeom prst="rect">
                        <a:avLst/>
                      </a:prstGeom>
                    </a:spPr>
                    <a:txSp>
                      <a:txBody>
                        <a:bodyPr wrap="none">
                          <a:spAutoFit/>
                        </a:bodyPr>
                        <a:lstStyle>
                          <a:defPPr>
                            <a:defRPr lang="ru-RU"/>
                          </a:defPPr>
                          <a:lvl1pPr algn="l" rtl="0" fontAlgn="base">
                            <a:spcBef>
                              <a:spcPct val="0"/>
                            </a:spcBef>
                            <a:spcAft>
                              <a:spcPct val="0"/>
                            </a:spcAft>
                            <a:defRPr kern="1200">
                              <a:solidFill>
                                <a:schemeClr val="tx1"/>
                              </a:solidFill>
                              <a:latin typeface="Verdana" pitchFamily="34" charset="0"/>
                              <a:ea typeface="+mn-ea"/>
                              <a:cs typeface="Arial" charset="0"/>
                            </a:defRPr>
                          </a:lvl1pPr>
                          <a:lvl2pPr marL="457200" algn="l" rtl="0" fontAlgn="base">
                            <a:spcBef>
                              <a:spcPct val="0"/>
                            </a:spcBef>
                            <a:spcAft>
                              <a:spcPct val="0"/>
                            </a:spcAft>
                            <a:defRPr kern="1200">
                              <a:solidFill>
                                <a:schemeClr val="tx1"/>
                              </a:solidFill>
                              <a:latin typeface="Verdana" pitchFamily="34" charset="0"/>
                              <a:ea typeface="+mn-ea"/>
                              <a:cs typeface="Arial" charset="0"/>
                            </a:defRPr>
                          </a:lvl2pPr>
                          <a:lvl3pPr marL="914400" algn="l" rtl="0" fontAlgn="base">
                            <a:spcBef>
                              <a:spcPct val="0"/>
                            </a:spcBef>
                            <a:spcAft>
                              <a:spcPct val="0"/>
                            </a:spcAft>
                            <a:defRPr kern="1200">
                              <a:solidFill>
                                <a:schemeClr val="tx1"/>
                              </a:solidFill>
                              <a:latin typeface="Verdana" pitchFamily="34" charset="0"/>
                              <a:ea typeface="+mn-ea"/>
                              <a:cs typeface="Arial" charset="0"/>
                            </a:defRPr>
                          </a:lvl3pPr>
                          <a:lvl4pPr marL="1371600" algn="l" rtl="0" fontAlgn="base">
                            <a:spcBef>
                              <a:spcPct val="0"/>
                            </a:spcBef>
                            <a:spcAft>
                              <a:spcPct val="0"/>
                            </a:spcAft>
                            <a:defRPr kern="1200">
                              <a:solidFill>
                                <a:schemeClr val="tx1"/>
                              </a:solidFill>
                              <a:latin typeface="Verdana" pitchFamily="34" charset="0"/>
                              <a:ea typeface="+mn-ea"/>
                              <a:cs typeface="Arial" charset="0"/>
                            </a:defRPr>
                          </a:lvl4pPr>
                          <a:lvl5pPr marL="1828800" algn="l" rtl="0" fontAlgn="base">
                            <a:spcBef>
                              <a:spcPct val="0"/>
                            </a:spcBef>
                            <a:spcAft>
                              <a:spcPct val="0"/>
                            </a:spcAft>
                            <a:defRPr kern="1200">
                              <a:solidFill>
                                <a:schemeClr val="tx1"/>
                              </a:solidFill>
                              <a:latin typeface="Verdana" pitchFamily="34" charset="0"/>
                              <a:ea typeface="+mn-ea"/>
                              <a:cs typeface="Arial" charset="0"/>
                            </a:defRPr>
                          </a:lvl5pPr>
                          <a:lvl6pPr marL="2286000" algn="l" defTabSz="914400" rtl="0" eaLnBrk="1" latinLnBrk="0" hangingPunct="1">
                            <a:defRPr kern="1200">
                              <a:solidFill>
                                <a:schemeClr val="tx1"/>
                              </a:solidFill>
                              <a:latin typeface="Verdana" pitchFamily="34" charset="0"/>
                              <a:ea typeface="+mn-ea"/>
                              <a:cs typeface="Arial" charset="0"/>
                            </a:defRPr>
                          </a:lvl6pPr>
                          <a:lvl7pPr marL="2743200" algn="l" defTabSz="914400" rtl="0" eaLnBrk="1" latinLnBrk="0" hangingPunct="1">
                            <a:defRPr kern="1200">
                              <a:solidFill>
                                <a:schemeClr val="tx1"/>
                              </a:solidFill>
                              <a:latin typeface="Verdana" pitchFamily="34" charset="0"/>
                              <a:ea typeface="+mn-ea"/>
                              <a:cs typeface="Arial" charset="0"/>
                            </a:defRPr>
                          </a:lvl7pPr>
                          <a:lvl8pPr marL="3200400" algn="l" defTabSz="914400" rtl="0" eaLnBrk="1" latinLnBrk="0" hangingPunct="1">
                            <a:defRPr kern="1200">
                              <a:solidFill>
                                <a:schemeClr val="tx1"/>
                              </a:solidFill>
                              <a:latin typeface="Verdana" pitchFamily="34" charset="0"/>
                              <a:ea typeface="+mn-ea"/>
                              <a:cs typeface="Arial" charset="0"/>
                            </a:defRPr>
                          </a:lvl8pPr>
                          <a:lvl9pPr marL="3657600" algn="l" defTabSz="914400" rtl="0" eaLnBrk="1" latinLnBrk="0" hangingPunct="1">
                            <a:defRPr kern="1200">
                              <a:solidFill>
                                <a:schemeClr val="tx1"/>
                              </a:solidFill>
                              <a:latin typeface="Verdana" pitchFamily="34" charset="0"/>
                              <a:ea typeface="+mn-ea"/>
                              <a:cs typeface="Arial" charset="0"/>
                            </a:defRPr>
                          </a:lvl9pPr>
                        </a:lstStyle>
                        <a:p>
                          <a:r>
                            <a:rPr lang="ru-RU" dirty="0"/>
                            <a:t>3-сурет</a:t>
                          </a:r>
                        </a:p>
                      </a:txBody>
                      <a:useSpRect/>
                    </a:txSp>
                  </a:sp>
                </lc:lockedCanvas>
              </a:graphicData>
            </a:graphic>
          </wp:inline>
        </w:drawing>
      </w:r>
    </w:p>
    <w:p w:rsidR="00A93DBA" w:rsidRPr="0003009D" w:rsidRDefault="00A93DBA" w:rsidP="00592C1A">
      <w:pPr>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 xml:space="preserve"> </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ал ауыз ішінде әр түрлі көлемді және пішінді жекелеген эрозияларға немесе эрозиялар тобына айналады.</w:t>
      </w:r>
      <w:r w:rsidRPr="0003009D">
        <w:rPr>
          <w:rFonts w:ascii="Arial" w:eastAsia="+mn-ea" w:hAnsi="Arial" w:cs="Arial"/>
          <w:color w:val="000066"/>
          <w:kern w:val="24"/>
          <w:sz w:val="20"/>
          <w:szCs w:val="20"/>
          <w:lang w:val="kk-KZ"/>
        </w:rPr>
        <w:t xml:space="preserve"> </w:t>
      </w:r>
      <w:r w:rsidRPr="0003009D">
        <w:rPr>
          <w:rFonts w:ascii="Arial" w:hAnsi="Arial" w:cs="Arial"/>
          <w:sz w:val="20"/>
          <w:szCs w:val="20"/>
          <w:lang w:val="kk-KZ"/>
        </w:rPr>
        <w:t xml:space="preserve">Ал кейбір жағдайларда ауыз кілегей қабығында ұсақ ақшыл-сұр түсті өліеттенген ошақтар (Д 1-3мм) пайда болып, көлемдері біртіндеп ұлғайып, (Д 0,7-1,0см) сопақ және домалақ пішінді немесе көпбұрышты эрозиялы ошақтарға айналады. Бөрткендердің көбірек шығатын аймағы – еріндер, таңдай, тіл кілегей қабығы және еріндер жиегі. Ауру көбінесе баспа, жоғарғы тыныс жолдарының ауруларынан кейін, суыққа шалдығу, кілегей қабықтан ұсақ механикалық зақымдануы кезінде жиірек қайталанады.  Эрозиялы ошақтар аурудың алғашқы жылдары онша көп болмайды және сирек шығып 4-7 күн аралығында жазылып отырады. Жүре келе аурудың қайталануы жиілейді және бөрткендер көптеп шығып, жазылуы ұзақ уақытқа (7-14 күн немесе одан да ұзақ) созылады. Мұның себебі-эрозиялы ошақтардың тереңдеп, жаралы ошаққа айналуы. </w:t>
      </w:r>
    </w:p>
    <w:p w:rsidR="00A93DBA" w:rsidRPr="0003009D" w:rsidRDefault="00A93DBA" w:rsidP="00592C1A">
      <w:pPr>
        <w:spacing w:after="0" w:line="240" w:lineRule="auto"/>
        <w:ind w:left="-567" w:right="283" w:firstLine="567"/>
        <w:jc w:val="both"/>
        <w:rPr>
          <w:rFonts w:ascii="Arial" w:eastAsia="+mn-ea" w:hAnsi="Arial" w:cs="Arial"/>
          <w:sz w:val="20"/>
          <w:szCs w:val="20"/>
          <w:lang w:val="kk-KZ"/>
        </w:rPr>
      </w:pPr>
      <w:r w:rsidRPr="0003009D">
        <w:rPr>
          <w:rFonts w:ascii="Arial" w:eastAsia="+mn-ea" w:hAnsi="Arial" w:cs="Arial"/>
          <w:sz w:val="20"/>
          <w:szCs w:val="20"/>
          <w:lang w:val="kk-KZ"/>
        </w:rPr>
        <w:t>Ауыз ішінде герпестік бөрткендер жиі шығып, жалпы саны көбейген сайын науқастың жалпы жағдайы өзгеріп, дене қызуы көтеріліп, организмнің уыттану белгісі байқалады. Әрбір жаңа қайталаным кезінде герпес вирусына қарсы антиденелер құрылып, қанайналымында олардың титрі жоғарылайды. Мұның өзі организмнің созылмалы аутосенсибилизациялануын туындатады және әртүрлі аутоаллергиялық аурулардың дамуына себепкер болады. Жоғарыда келтірілген патологиялық үрдістердің орын алуы мүмкіндігін анықтау үшін ауыздың қайталамалы герпестік қабынуымен ұзақ жылдар зардап шеккен науқастардың қанында герпес вирусына қарсы  антиденелер титрін анықтау мақсаты қойылды. Герпес  вирусына қарсы антиденелер титрінің жоғарылауы науқас организміндегі   вирусогендік созылмалы сенсибилизациялану жағдайының орын алу мүмкіндігін көрсетеді [5,6].</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Осы мақсатта ұзақ жылдар ауыздың қайталама герпестік қабынуы бар 25науқасқа «СТЭМКОРД» зертханасында ИФА (иммуноферментный анализ) жүргізілді (1-диаграмма).</w:t>
      </w:r>
    </w:p>
    <w:p w:rsidR="00A93DBA" w:rsidRPr="0003009D" w:rsidRDefault="00A93DBA" w:rsidP="00592C1A">
      <w:pPr>
        <w:spacing w:after="0" w:line="240" w:lineRule="auto"/>
        <w:ind w:right="283" w:firstLine="567"/>
        <w:jc w:val="both"/>
        <w:rPr>
          <w:rFonts w:ascii="Arial" w:hAnsi="Arial" w:cs="Arial"/>
          <w:sz w:val="20"/>
          <w:szCs w:val="20"/>
          <w:lang w:val="kk-KZ"/>
        </w:rPr>
      </w:pPr>
      <w:r w:rsidRPr="0003009D">
        <w:rPr>
          <w:rFonts w:ascii="Arial" w:hAnsi="Arial" w:cs="Arial"/>
          <w:sz w:val="20"/>
          <w:szCs w:val="20"/>
        </w:rPr>
        <w:object w:dxaOrig="7185" w:dyaOrig="5385">
          <v:shape id="_x0000_i1031" type="#_x0000_t75" style="width:450.25pt;height:257.35pt" o:ole="">
            <v:imagedata r:id="rId56" o:title=""/>
          </v:shape>
          <o:OLEObject Type="Embed" ProgID="PowerPoint.Slide.12" ShapeID="_x0000_i1031" DrawAspect="Content" ObjectID="_1387953028" r:id="rId57"/>
        </w:object>
      </w:r>
    </w:p>
    <w:p w:rsidR="00A93DBA" w:rsidRPr="0003009D" w:rsidRDefault="00A93DBA" w:rsidP="00592C1A">
      <w:pPr>
        <w:spacing w:after="0" w:line="240" w:lineRule="auto"/>
        <w:ind w:right="283" w:firstLine="567"/>
        <w:jc w:val="both"/>
        <w:rPr>
          <w:rFonts w:ascii="Arial" w:hAnsi="Arial" w:cs="Arial"/>
          <w:sz w:val="20"/>
          <w:szCs w:val="20"/>
          <w:lang w:val="kk-KZ"/>
        </w:rPr>
      </w:pP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Ауруының ұзақтығына қарай науқастар 4 топқа бөлінді: 1-ші топ ауруының ұзақтығы 3 жылға дейін (6 адам); 2-топ ауруының ұзақтығы 3 жылдан  7 жылға дейін (6 адам); 3-топ 7 жылдан 10 жылға дейін (8 адам); 4-топ ауруының ұзақтығы 10 жыл және оданда ұзақ (5 адам). Ауыздың қайталамалы герпестік қабынуымен үш жылға дейін ауырған науқастардың қанында «G» текті антиденелер титрі  2-3  есе, 3-7 жыл ауырғандарда  5-7 есе, 7-10 жыл ауырғандарда  7-9  есе жоғарылығаны, ал 10 жылдан ұзақ ауырған науқастардың қанында антиденелер титрі төмендеуге бет бұрғаны   ( 5-7 есе жоғарылаған ) анықталды (2-диаграмма).</w:t>
      </w:r>
    </w:p>
    <w:p w:rsidR="00A93DBA" w:rsidRPr="0003009D" w:rsidRDefault="00A93DBA" w:rsidP="00592C1A">
      <w:pPr>
        <w:spacing w:after="0" w:line="240" w:lineRule="auto"/>
        <w:ind w:left="-567" w:right="283" w:firstLine="567"/>
        <w:jc w:val="both"/>
        <w:rPr>
          <w:rFonts w:ascii="Arial" w:hAnsi="Arial" w:cs="Arial"/>
          <w:sz w:val="20"/>
          <w:szCs w:val="20"/>
          <w:lang w:val="kk-KZ"/>
        </w:rPr>
      </w:pP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Осы науқастардың ішінен қандарында антиденелер титрі 7-9 есе жоғарылаған адамдар таңдалып алынып, ауруға қарсы кешенді емдеу жүргізілді және емдік дәрілер құрамына «Неовир» препараты енгізілді.</w:t>
      </w:r>
    </w:p>
    <w:p w:rsidR="00A93DBA" w:rsidRPr="0003009D" w:rsidRDefault="00A93DBA" w:rsidP="00592C1A">
      <w:pPr>
        <w:spacing w:after="0" w:line="240" w:lineRule="auto"/>
        <w:ind w:left="-567" w:right="283" w:firstLine="567"/>
        <w:jc w:val="both"/>
        <w:rPr>
          <w:rFonts w:ascii="Arial" w:hAnsi="Arial" w:cs="Arial"/>
          <w:b/>
          <w:sz w:val="20"/>
          <w:szCs w:val="20"/>
          <w:lang w:val="kk-KZ"/>
        </w:rPr>
      </w:pPr>
      <w:r w:rsidRPr="0003009D">
        <w:rPr>
          <w:rFonts w:ascii="Arial" w:hAnsi="Arial" w:cs="Arial"/>
          <w:b/>
          <w:sz w:val="20"/>
          <w:szCs w:val="20"/>
          <w:lang w:val="kk-KZ"/>
        </w:rPr>
        <w:t>Неовирдің фармакологиялық қасиеттері</w:t>
      </w:r>
    </w:p>
    <w:p w:rsidR="00A93DBA" w:rsidRPr="0003009D" w:rsidRDefault="00114CBB" w:rsidP="00592C1A">
      <w:pPr>
        <w:spacing w:after="0" w:line="240" w:lineRule="auto"/>
        <w:ind w:left="-567" w:right="283" w:firstLine="567"/>
        <w:jc w:val="both"/>
        <w:rPr>
          <w:rFonts w:ascii="Arial" w:hAnsi="Arial" w:cs="Arial"/>
          <w:sz w:val="20"/>
          <w:szCs w:val="20"/>
          <w:lang w:val="kk-KZ"/>
        </w:rPr>
      </w:pPr>
      <w:r>
        <w:rPr>
          <w:rFonts w:ascii="Arial" w:hAnsi="Arial" w:cs="Arial"/>
          <w:noProof/>
          <w:sz w:val="20"/>
          <w:szCs w:val="20"/>
        </w:rPr>
        <w:pict>
          <v:shape id="_x0000_s1048" type="#_x0000_t75" style="position:absolute;left:0;text-align:left;margin-left:9pt;margin-top:28.5pt;width:459pt;height:263.3pt;z-index:251680768" wrapcoords="-45 0 -45 21540 21600 21540 21600 0 -45 0">
            <v:imagedata r:id="rId58" o:title=""/>
            <w10:wrap type="through"/>
          </v:shape>
          <o:OLEObject Type="Embed" ProgID="PowerPoint.Slide.12" ShapeID="_x0000_s1048" DrawAspect="Content" ObjectID="_1387953029" r:id="rId59"/>
        </w:pict>
      </w:r>
      <w:r w:rsidR="00A93DBA" w:rsidRPr="0003009D">
        <w:rPr>
          <w:rFonts w:ascii="Arial" w:hAnsi="Arial" w:cs="Arial"/>
          <w:bCs/>
          <w:sz w:val="20"/>
          <w:szCs w:val="20"/>
          <w:lang w:val="kk-KZ"/>
        </w:rPr>
        <w:t>Фармакодинамикасы:</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Препарат ДНҚ және РНҚ-геномдық вирусқа қарсы қасиетке ие.</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lastRenderedPageBreak/>
        <w:t xml:space="preserve">Неовир эндогенді  α,ß,γ интерферондар титрлерінің тез жоғарылауын қамтамасыз етеді. Интерферондардың қандағы белсенділігі Неовирді енізгеннен кейін 1,5-2 сағатта соң жоғарылап, 16- 20 сағат бойы сақталып тұрады. Соның әсерінен организмде ауру қоздырғыштарын және олар жарақаттаған клеткаларды жоюға және организмнен аластауға бағытталған иммундық жауаптар тізбегі құрылады. </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Интерферон құрушы клеткалар интерферонды көбірек құру қасиетіне ие       болып, препарат әсер етуі тоқталған кезде де  бұл үрдіс ұзақ уақыт жалғасады.                </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Неовирдің иммунитетті реттеуші әсері:</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   -  қан құрушы бағаналық клеткалардың белсенділігін жоғарылатады;</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   -  Т-лимфоциттердің тепе-теңдігін қалыптастырады;</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   -  иммундық жүйенің эффекторлық тізбегін ынталандырады;</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   -  макрофагтардың, полиморфтыядролы лейкоциттердің қозғалып көшуін, фагоцитарлық белсенділігін жоғарылатады. </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Неовир тіндердің патологиялық өсімін реттейді:</w:t>
      </w:r>
      <w:r w:rsidRPr="0003009D">
        <w:rPr>
          <w:rFonts w:ascii="Arial" w:hAnsi="Arial" w:cs="Arial"/>
          <w:sz w:val="20"/>
          <w:szCs w:val="20"/>
          <w:lang w:val="kk-KZ"/>
        </w:rPr>
        <w:t xml:space="preserve"> NK-клеткалардың белсенділігін, цитотоксикалық реакциялардың барлық түрлерін, клеткалардың жабысқақтығын күшейтіп, олардың метастатикалық және көбею қасиеттерін жояды. </w:t>
      </w:r>
    </w:p>
    <w:p w:rsidR="00A93DBA" w:rsidRPr="0003009D" w:rsidRDefault="00A93DBA" w:rsidP="00592C1A">
      <w:pPr>
        <w:spacing w:after="0" w:line="240" w:lineRule="auto"/>
        <w:ind w:left="-567" w:right="283" w:firstLine="567"/>
        <w:jc w:val="both"/>
        <w:rPr>
          <w:rFonts w:ascii="Arial" w:hAnsi="Arial" w:cs="Arial"/>
          <w:b/>
          <w:bCs/>
          <w:sz w:val="20"/>
          <w:szCs w:val="20"/>
          <w:lang w:val="kk-KZ"/>
        </w:rPr>
      </w:pPr>
      <w:r w:rsidRPr="0003009D">
        <w:rPr>
          <w:rFonts w:ascii="Arial" w:hAnsi="Arial" w:cs="Arial"/>
          <w:b/>
          <w:bCs/>
          <w:sz w:val="20"/>
          <w:szCs w:val="20"/>
          <w:lang w:val="kk-KZ"/>
        </w:rPr>
        <w:t>Қолдану көрсетілімдері</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     </w:t>
      </w:r>
      <w:r w:rsidRPr="0003009D">
        <w:rPr>
          <w:rFonts w:ascii="Arial" w:hAnsi="Arial" w:cs="Arial"/>
          <w:i/>
          <w:iCs/>
          <w:sz w:val="20"/>
          <w:szCs w:val="20"/>
          <w:lang w:val="kk-KZ"/>
        </w:rPr>
        <w:t>Кешенді немесе монотерапиялық ем жүргізуге қолданылады</w:t>
      </w:r>
      <w:r w:rsidRPr="0003009D">
        <w:rPr>
          <w:rFonts w:ascii="Arial" w:hAnsi="Arial" w:cs="Arial"/>
          <w:sz w:val="20"/>
          <w:szCs w:val="20"/>
          <w:lang w:val="kk-KZ"/>
        </w:rPr>
        <w:t>;</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Тұмау және ЖРВИ-ді емдеу мен алдын алуда;</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Herpes simplex, Varicella zoster, Herpes simplex genitalis – бен шақырылатын инфекцияларда;</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Цитомегаловирусты инфекцияда;</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Радиациялық иммунодифицитте;</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АИТВ -инфекциясы кезінде;</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Вирустық этиологиясы бар энцефалиттер мен энцефаломиелиттер кезінде;</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 xml:space="preserve"> В және С гепатитінің жедел және созылмалы түрлерінде;</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Онкологиялық аурулар кезінде;</w:t>
      </w:r>
    </w:p>
    <w:p w:rsidR="00A93DBA" w:rsidRPr="0003009D" w:rsidRDefault="00A93DBA" w:rsidP="00592C1A">
      <w:pPr>
        <w:numPr>
          <w:ilvl w:val="0"/>
          <w:numId w:val="70"/>
        </w:numPr>
        <w:tabs>
          <w:tab w:val="clear" w:pos="720"/>
          <w:tab w:val="num" w:pos="426"/>
        </w:tabs>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Папилломавирусты инфекция кезінде;</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lang w:val="kk-KZ"/>
        </w:rPr>
        <w:t>Неовирден 1 инъекция жасалған алғашқы күннен бастап ауыз кілегей қабығында герпестік жаңа бөрткендердің шығуы тежелді, екінші инъекциядан кейін (4 күні) ұсақ эрозиялы ошақтар толық жазылып, аумақты ошақтар 1/3 және 2/3 көлемге кішірейіп, 6-7 күндері толық жазылды.</w:t>
      </w:r>
    </w:p>
    <w:p w:rsidR="00A93DBA" w:rsidRPr="0003009D" w:rsidRDefault="00A93DBA"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Емдеу курсынан кейін 2 айдан соң жүргізілген ИФА-лық зерттеу IgG титрінің 2,5-3 есе азайғанын көрсетті және 3-4 ай аралығында бұл науқастарда аурудың қайталану белгілері орын алған жоқ. Ауыздың қайталамалы герпестік қабынулары бар науқастарды зерттеу жұмыстары әрі де жалғастырыла береді. Алғашқы зерттеу нәтижелері ауыздың герпестік қабынуларын кешенді емдеуде “неовир” препаратын герпестік инфекция белгілері білінген уақыттан бастап кең қолдану мүмкіндігі бар  деп қорытуға болады </w:t>
      </w:r>
    </w:p>
    <w:p w:rsidR="00A93DBA" w:rsidRPr="0003009D" w:rsidRDefault="00A93DBA" w:rsidP="00592C1A">
      <w:pPr>
        <w:spacing w:after="0" w:line="240" w:lineRule="auto"/>
        <w:ind w:right="283" w:firstLine="567"/>
        <w:jc w:val="center"/>
        <w:rPr>
          <w:rFonts w:ascii="Arial" w:hAnsi="Arial" w:cs="Arial"/>
          <w:b/>
          <w:sz w:val="20"/>
          <w:szCs w:val="20"/>
          <w:lang w:val="kk-KZ"/>
        </w:rPr>
      </w:pPr>
    </w:p>
    <w:p w:rsidR="00A93DBA" w:rsidRPr="0003009D" w:rsidRDefault="00A93DBA" w:rsidP="00592C1A">
      <w:pPr>
        <w:tabs>
          <w:tab w:val="left" w:pos="0"/>
        </w:tabs>
        <w:spacing w:after="0" w:line="240" w:lineRule="auto"/>
        <w:ind w:left="-567" w:right="283"/>
        <w:rPr>
          <w:rFonts w:ascii="Arial" w:hAnsi="Arial" w:cs="Arial"/>
          <w:sz w:val="20"/>
          <w:szCs w:val="20"/>
          <w:lang w:val="kk-KZ"/>
        </w:rPr>
      </w:pPr>
      <w:r w:rsidRPr="0003009D">
        <w:rPr>
          <w:rFonts w:ascii="Arial" w:hAnsi="Arial" w:cs="Arial"/>
          <w:b/>
          <w:sz w:val="20"/>
          <w:szCs w:val="20"/>
          <w:lang w:val="kk-KZ"/>
        </w:rPr>
        <w:t>Әдебиеттер</w:t>
      </w:r>
      <w:r w:rsidRPr="0003009D">
        <w:rPr>
          <w:rFonts w:ascii="Arial" w:hAnsi="Arial" w:cs="Arial"/>
          <w:sz w:val="20"/>
          <w:szCs w:val="20"/>
          <w:lang w:val="kk-KZ"/>
        </w:rPr>
        <w:t>:</w:t>
      </w:r>
    </w:p>
    <w:p w:rsidR="00A93DBA" w:rsidRPr="0003009D" w:rsidRDefault="00A93DBA" w:rsidP="00592C1A">
      <w:pPr>
        <w:numPr>
          <w:ilvl w:val="0"/>
          <w:numId w:val="71"/>
        </w:numPr>
        <w:tabs>
          <w:tab w:val="clear" w:pos="735"/>
          <w:tab w:val="num" w:pos="-142"/>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Банченко Г.В. Вирусные заболевания слизистой оболочки рта. Метод рекомендации. М., 1986,</w:t>
      </w:r>
    </w:p>
    <w:p w:rsidR="00A93DBA" w:rsidRPr="0003009D" w:rsidRDefault="00A93DBA" w:rsidP="00592C1A">
      <w:pPr>
        <w:numPr>
          <w:ilvl w:val="0"/>
          <w:numId w:val="71"/>
        </w:numPr>
        <w:tabs>
          <w:tab w:val="clear" w:pos="735"/>
          <w:tab w:val="num" w:pos="-142"/>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lang w:val="kk-KZ"/>
        </w:rPr>
        <w:t>Боровский Е.В., Иванов В.С.  и д.р.         Терапевтическая стоматология М. 2007.</w:t>
      </w:r>
    </w:p>
    <w:p w:rsidR="00A93DBA" w:rsidRPr="0003009D" w:rsidRDefault="00A93DBA" w:rsidP="00592C1A">
      <w:pPr>
        <w:numPr>
          <w:ilvl w:val="0"/>
          <w:numId w:val="71"/>
        </w:numPr>
        <w:tabs>
          <w:tab w:val="clear" w:pos="735"/>
          <w:tab w:val="num" w:pos="-142"/>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lang w:val="kk-KZ"/>
        </w:rPr>
        <w:t xml:space="preserve">Дмитриева Л.А. и д.р.    Терапевтическая стоматология М. 2003. </w:t>
      </w:r>
    </w:p>
    <w:p w:rsidR="00A93DBA" w:rsidRPr="0003009D" w:rsidRDefault="00A93DBA" w:rsidP="00592C1A">
      <w:pPr>
        <w:numPr>
          <w:ilvl w:val="0"/>
          <w:numId w:val="71"/>
        </w:numPr>
        <w:tabs>
          <w:tab w:val="clear" w:pos="735"/>
          <w:tab w:val="num" w:pos="-142"/>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Коломнец А.Г., Маревич Ю.К., Коломнец Н.Д., Многоликий герпес: клинико-патогенетический полиморфизм герпетической инфекции. Минск, 1988.</w:t>
      </w:r>
    </w:p>
    <w:p w:rsidR="00A93DBA" w:rsidRPr="0003009D" w:rsidRDefault="00A93DBA" w:rsidP="00592C1A">
      <w:pPr>
        <w:numPr>
          <w:ilvl w:val="0"/>
          <w:numId w:val="71"/>
        </w:numPr>
        <w:tabs>
          <w:tab w:val="clear" w:pos="735"/>
          <w:tab w:val="num" w:pos="-142"/>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Мезгильбаева Д.М. Осложнения хронической герпетической инфекции, Проблемы стоматологии, 2009, №2 Алматы</w:t>
      </w:r>
    </w:p>
    <w:p w:rsidR="00A93DBA" w:rsidRPr="0003009D" w:rsidRDefault="00A93DBA" w:rsidP="00592C1A">
      <w:pPr>
        <w:numPr>
          <w:ilvl w:val="0"/>
          <w:numId w:val="71"/>
        </w:numPr>
        <w:tabs>
          <w:tab w:val="clear" w:pos="735"/>
          <w:tab w:val="num" w:pos="-142"/>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Мезгильбаева Д.М., Бакбаев Б.Б. Осложнения хронической вирусной инфекции. Проблемы стоматологии. 2001, №2 (12), стр 27-30</w:t>
      </w:r>
    </w:p>
    <w:p w:rsidR="00A93DBA" w:rsidRPr="0003009D" w:rsidRDefault="00A93DBA" w:rsidP="00592C1A">
      <w:pPr>
        <w:spacing w:after="0" w:line="240" w:lineRule="auto"/>
        <w:ind w:right="283" w:firstLine="567"/>
        <w:jc w:val="both"/>
        <w:rPr>
          <w:rFonts w:ascii="Arial" w:hAnsi="Arial" w:cs="Arial"/>
          <w:sz w:val="20"/>
          <w:szCs w:val="20"/>
        </w:rPr>
      </w:pPr>
    </w:p>
    <w:p w:rsidR="00A93DBA" w:rsidRDefault="00F341AA" w:rsidP="00592C1A">
      <w:pPr>
        <w:spacing w:after="0" w:line="240" w:lineRule="auto"/>
        <w:ind w:left="-567" w:right="283"/>
        <w:jc w:val="both"/>
        <w:rPr>
          <w:rFonts w:ascii="Arial" w:eastAsia="+mj-ea" w:hAnsi="Arial" w:cs="Arial"/>
          <w:b/>
          <w:bCs/>
          <w:sz w:val="20"/>
          <w:szCs w:val="20"/>
          <w:lang w:val="kk-KZ"/>
        </w:rPr>
      </w:pPr>
      <w:r>
        <w:rPr>
          <w:rFonts w:ascii="Arial" w:eastAsia="+mj-ea" w:hAnsi="Arial" w:cs="Arial"/>
          <w:b/>
          <w:bCs/>
          <w:sz w:val="20"/>
          <w:szCs w:val="20"/>
          <w:lang w:val="kk-KZ"/>
        </w:rPr>
        <w:t>ПРИМЕНЕНИЕ НЕОВИРА В КОМПЛЕКСНОМ ЛЕЧЕНИИ РЕЦИДИВИРУЮЩЕГО ГЕРПЕСА</w:t>
      </w:r>
    </w:p>
    <w:p w:rsidR="009C3CDB" w:rsidRPr="0003009D" w:rsidRDefault="009C3CDB" w:rsidP="00592C1A">
      <w:pPr>
        <w:spacing w:after="0" w:line="240" w:lineRule="auto"/>
        <w:ind w:left="-567" w:right="283"/>
        <w:jc w:val="both"/>
        <w:rPr>
          <w:rFonts w:ascii="Arial" w:hAnsi="Arial" w:cs="Arial"/>
          <w:b/>
          <w:sz w:val="20"/>
          <w:szCs w:val="20"/>
          <w:lang w:val="kk-KZ"/>
        </w:rPr>
      </w:pP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b/>
          <w:sz w:val="20"/>
          <w:szCs w:val="20"/>
        </w:rPr>
        <w:t xml:space="preserve">Резюме </w:t>
      </w:r>
      <w:r w:rsidR="00F341AA">
        <w:rPr>
          <w:rFonts w:ascii="Arial" w:hAnsi="Arial" w:cs="Arial"/>
          <w:b/>
          <w:sz w:val="20"/>
          <w:szCs w:val="20"/>
        </w:rPr>
        <w:t xml:space="preserve"> </w:t>
      </w:r>
      <w:r w:rsidRPr="0003009D">
        <w:rPr>
          <w:rFonts w:ascii="Arial" w:hAnsi="Arial" w:cs="Arial"/>
          <w:sz w:val="20"/>
          <w:szCs w:val="20"/>
        </w:rPr>
        <w:t>Установлено, что 90-97% жителей земного шара заражены вирусом простого герпеса, а у 25-30% герпетическая инфекция проявляется в форме острого и рецидивирующего герпетического стоматита, рецедивирующего герпеса губ.</w:t>
      </w:r>
    </w:p>
    <w:p w:rsidR="00A93DBA" w:rsidRPr="0003009D" w:rsidRDefault="00A93DBA"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rPr>
        <w:t>Несвоевременная диагностика и отсутствие рациональной терапии герпетической инфекции приводит  к хронической сенсибилизации организма, на что указывает увеличение в крови у этих больных титра антител против вируса простого герпеса 5-6 раз. Включение в состав комплексного</w:t>
      </w:r>
      <w:r w:rsidRPr="0003009D">
        <w:rPr>
          <w:rFonts w:ascii="Arial" w:hAnsi="Arial" w:cs="Arial"/>
          <w:b/>
          <w:sz w:val="20"/>
          <w:szCs w:val="20"/>
        </w:rPr>
        <w:t xml:space="preserve"> </w:t>
      </w:r>
      <w:r w:rsidRPr="0003009D">
        <w:rPr>
          <w:rFonts w:ascii="Arial" w:hAnsi="Arial" w:cs="Arial"/>
          <w:sz w:val="20"/>
          <w:szCs w:val="20"/>
        </w:rPr>
        <w:t>лечения герпетического стоматита у больных положительно влияет на течение заболевания, предупреждает новые рецидивы.</w:t>
      </w:r>
    </w:p>
    <w:p w:rsidR="00A93DBA" w:rsidRPr="0003009D" w:rsidRDefault="00F341AA" w:rsidP="00592C1A">
      <w:pPr>
        <w:spacing w:after="0" w:line="240" w:lineRule="auto"/>
        <w:ind w:left="-567" w:right="283"/>
        <w:jc w:val="both"/>
        <w:rPr>
          <w:rFonts w:ascii="Arial" w:hAnsi="Arial" w:cs="Arial"/>
          <w:b/>
          <w:sz w:val="20"/>
          <w:szCs w:val="20"/>
          <w:lang w:val="kk-KZ"/>
        </w:rPr>
      </w:pPr>
      <w:r>
        <w:rPr>
          <w:rFonts w:ascii="Arial" w:hAnsi="Arial" w:cs="Arial"/>
          <w:b/>
          <w:sz w:val="20"/>
          <w:szCs w:val="20"/>
          <w:lang w:val="kk-KZ"/>
        </w:rPr>
        <w:lastRenderedPageBreak/>
        <w:t xml:space="preserve">Ключевые слова  </w:t>
      </w:r>
      <w:r w:rsidRPr="00F341AA">
        <w:rPr>
          <w:rFonts w:ascii="Arial" w:hAnsi="Arial" w:cs="Arial"/>
          <w:sz w:val="20"/>
          <w:szCs w:val="20"/>
          <w:lang w:val="kk-KZ"/>
        </w:rPr>
        <w:t>Виру</w:t>
      </w:r>
      <w:r>
        <w:rPr>
          <w:rFonts w:ascii="Arial" w:hAnsi="Arial" w:cs="Arial"/>
          <w:sz w:val="20"/>
          <w:szCs w:val="20"/>
          <w:lang w:val="kk-KZ"/>
        </w:rPr>
        <w:t>с</w:t>
      </w:r>
      <w:r w:rsidR="00A93DBA" w:rsidRPr="0003009D">
        <w:rPr>
          <w:rFonts w:ascii="Arial" w:hAnsi="Arial" w:cs="Arial"/>
          <w:sz w:val="20"/>
          <w:szCs w:val="20"/>
          <w:lang w:val="kk-KZ"/>
        </w:rPr>
        <w:t xml:space="preserve"> герпеса, герпетический стоматит, герпетическая инфекция, пузырек, эрозия, некротический очаг, титр антител, хроническая сенсибилизация, неовир.</w:t>
      </w:r>
    </w:p>
    <w:p w:rsidR="00A93DBA" w:rsidRPr="0003009D" w:rsidRDefault="00A93DBA" w:rsidP="00592C1A">
      <w:pPr>
        <w:spacing w:after="0" w:line="240" w:lineRule="auto"/>
        <w:ind w:left="-567" w:right="283"/>
        <w:jc w:val="both"/>
        <w:rPr>
          <w:rFonts w:ascii="Arial" w:hAnsi="Arial" w:cs="Arial"/>
          <w:sz w:val="20"/>
          <w:szCs w:val="20"/>
          <w:lang w:val="kk-KZ"/>
        </w:rPr>
      </w:pPr>
    </w:p>
    <w:p w:rsidR="00F341AA" w:rsidRPr="00F341AA" w:rsidRDefault="00F341AA" w:rsidP="00592C1A">
      <w:pPr>
        <w:spacing w:after="0" w:line="240" w:lineRule="auto"/>
        <w:ind w:left="-567" w:right="283"/>
        <w:jc w:val="both"/>
        <w:rPr>
          <w:rFonts w:ascii="Arial" w:hAnsi="Arial" w:cs="Arial"/>
          <w:b/>
          <w:caps/>
          <w:sz w:val="20"/>
          <w:szCs w:val="20"/>
          <w:lang w:val="en-US"/>
        </w:rPr>
      </w:pPr>
      <w:r w:rsidRPr="00BE1EB7">
        <w:rPr>
          <w:rStyle w:val="hps"/>
          <w:rFonts w:ascii="Arial" w:hAnsi="Arial" w:cs="Arial"/>
          <w:b/>
          <w:caps/>
          <w:sz w:val="20"/>
          <w:szCs w:val="20"/>
          <w:lang w:val="en-US"/>
        </w:rPr>
        <w:t>neovir APPLICATION</w:t>
      </w:r>
      <w:r w:rsidRPr="00BE1EB7">
        <w:rPr>
          <w:rFonts w:ascii="Arial" w:hAnsi="Arial" w:cs="Arial"/>
          <w:b/>
          <w:caps/>
          <w:sz w:val="20"/>
          <w:szCs w:val="20"/>
          <w:lang w:val="en-US"/>
        </w:rPr>
        <w:t xml:space="preserve"> </w:t>
      </w:r>
      <w:r w:rsidRPr="00BE1EB7">
        <w:rPr>
          <w:rStyle w:val="hps"/>
          <w:rFonts w:ascii="Arial" w:hAnsi="Arial" w:cs="Arial"/>
          <w:b/>
          <w:caps/>
          <w:sz w:val="20"/>
          <w:szCs w:val="20"/>
          <w:lang w:val="en-US"/>
        </w:rPr>
        <w:t>IN COMPLEX TREATMENT</w:t>
      </w:r>
      <w:r w:rsidRPr="00BE1EB7">
        <w:rPr>
          <w:rFonts w:ascii="Arial" w:hAnsi="Arial" w:cs="Arial"/>
          <w:b/>
          <w:caps/>
          <w:sz w:val="20"/>
          <w:szCs w:val="20"/>
          <w:lang w:val="en-US"/>
        </w:rPr>
        <w:t xml:space="preserve"> </w:t>
      </w:r>
      <w:r w:rsidRPr="00F341AA">
        <w:rPr>
          <w:rFonts w:ascii="Arial" w:hAnsi="Arial" w:cs="Arial"/>
          <w:b/>
          <w:caps/>
          <w:sz w:val="20"/>
          <w:szCs w:val="20"/>
          <w:lang w:val="en-US"/>
        </w:rPr>
        <w:t xml:space="preserve">OF </w:t>
      </w:r>
      <w:r w:rsidRPr="00BE1EB7">
        <w:rPr>
          <w:rStyle w:val="hps"/>
          <w:rFonts w:ascii="Arial" w:hAnsi="Arial" w:cs="Arial"/>
          <w:b/>
          <w:caps/>
          <w:sz w:val="20"/>
          <w:szCs w:val="20"/>
          <w:lang w:val="en-US"/>
        </w:rPr>
        <w:t xml:space="preserve">recurrent herpes </w:t>
      </w:r>
    </w:p>
    <w:p w:rsidR="00A93DBA" w:rsidRPr="0003009D" w:rsidRDefault="00A93DBA" w:rsidP="00592C1A">
      <w:pPr>
        <w:spacing w:after="0" w:line="240" w:lineRule="auto"/>
        <w:ind w:left="-567" w:right="283"/>
        <w:jc w:val="both"/>
        <w:rPr>
          <w:rFonts w:ascii="Arial" w:hAnsi="Arial" w:cs="Arial"/>
          <w:b/>
          <w:sz w:val="20"/>
          <w:szCs w:val="20"/>
          <w:lang w:val="kk-KZ"/>
        </w:rPr>
      </w:pPr>
      <w:r w:rsidRPr="0003009D">
        <w:rPr>
          <w:rFonts w:ascii="Arial" w:hAnsi="Arial" w:cs="Arial"/>
          <w:b/>
          <w:sz w:val="20"/>
          <w:szCs w:val="20"/>
          <w:lang w:val="en-US"/>
        </w:rPr>
        <w:t>Mezgilbayeva D.M. – candidate of the medical sciences, professor,  Phazylov Dj. A. – 5</w:t>
      </w:r>
      <w:r w:rsidR="001A19D3">
        <w:rPr>
          <w:rFonts w:ascii="Arial" w:hAnsi="Arial" w:cs="Arial"/>
          <w:b/>
          <w:sz w:val="20"/>
          <w:szCs w:val="20"/>
          <w:lang w:val="en-US"/>
        </w:rPr>
        <w:t>th</w:t>
      </w:r>
      <w:r w:rsidRPr="0003009D">
        <w:rPr>
          <w:rFonts w:ascii="Arial" w:hAnsi="Arial" w:cs="Arial"/>
          <w:b/>
          <w:sz w:val="20"/>
          <w:szCs w:val="20"/>
          <w:lang w:val="en-US"/>
        </w:rPr>
        <w:t xml:space="preserve"> </w:t>
      </w:r>
      <w:r w:rsidR="001A19D3">
        <w:rPr>
          <w:rFonts w:ascii="Arial" w:hAnsi="Arial" w:cs="Arial"/>
          <w:b/>
          <w:sz w:val="20"/>
          <w:szCs w:val="20"/>
          <w:lang w:val="en-US"/>
        </w:rPr>
        <w:t xml:space="preserve">city </w:t>
      </w:r>
      <w:r w:rsidRPr="0003009D">
        <w:rPr>
          <w:rFonts w:ascii="Arial" w:hAnsi="Arial" w:cs="Arial"/>
          <w:b/>
          <w:sz w:val="20"/>
          <w:szCs w:val="20"/>
          <w:lang w:val="en-US"/>
        </w:rPr>
        <w:t>clinical hospitals, Bakbayev B</w:t>
      </w:r>
      <w:r w:rsidRPr="0003009D">
        <w:rPr>
          <w:rFonts w:ascii="Arial" w:hAnsi="Arial" w:cs="Arial"/>
          <w:b/>
          <w:sz w:val="20"/>
          <w:szCs w:val="20"/>
          <w:lang w:val="kk-KZ"/>
        </w:rPr>
        <w:t>.</w:t>
      </w:r>
      <w:r w:rsidRPr="0003009D">
        <w:rPr>
          <w:rFonts w:ascii="Arial" w:hAnsi="Arial" w:cs="Arial"/>
          <w:b/>
          <w:sz w:val="20"/>
          <w:szCs w:val="20"/>
          <w:lang w:val="en-US"/>
        </w:rPr>
        <w:t>B</w:t>
      </w:r>
      <w:r w:rsidRPr="0003009D">
        <w:rPr>
          <w:rFonts w:ascii="Arial" w:hAnsi="Arial" w:cs="Arial"/>
          <w:b/>
          <w:sz w:val="20"/>
          <w:szCs w:val="20"/>
          <w:lang w:val="kk-KZ"/>
        </w:rPr>
        <w:t>.,</w:t>
      </w:r>
      <w:r w:rsidRPr="0003009D">
        <w:rPr>
          <w:rFonts w:ascii="Arial" w:hAnsi="Arial" w:cs="Arial"/>
          <w:b/>
          <w:sz w:val="20"/>
          <w:szCs w:val="20"/>
          <w:lang w:val="en-US"/>
        </w:rPr>
        <w:t xml:space="preserve"> Mukhamedyarova M.</w:t>
      </w:r>
      <w:r w:rsidRPr="0003009D">
        <w:rPr>
          <w:rFonts w:ascii="Arial" w:hAnsi="Arial" w:cs="Arial"/>
          <w:b/>
          <w:sz w:val="20"/>
          <w:szCs w:val="20"/>
        </w:rPr>
        <w:t>М</w:t>
      </w:r>
      <w:r w:rsidRPr="0003009D">
        <w:rPr>
          <w:rFonts w:ascii="Arial" w:hAnsi="Arial" w:cs="Arial"/>
          <w:b/>
          <w:sz w:val="20"/>
          <w:szCs w:val="20"/>
          <w:lang w:val="kk-KZ"/>
        </w:rPr>
        <w:t>.</w:t>
      </w:r>
      <w:r w:rsidRPr="0003009D">
        <w:rPr>
          <w:rFonts w:ascii="Arial" w:hAnsi="Arial" w:cs="Arial"/>
          <w:b/>
          <w:sz w:val="20"/>
          <w:szCs w:val="20"/>
          <w:lang w:val="en-US"/>
        </w:rPr>
        <w:t>,  Jhetpisova N.N</w:t>
      </w:r>
      <w:r w:rsidRPr="0003009D">
        <w:rPr>
          <w:rFonts w:ascii="Arial" w:hAnsi="Arial" w:cs="Arial"/>
          <w:b/>
          <w:sz w:val="20"/>
          <w:szCs w:val="20"/>
          <w:lang w:val="kk-KZ"/>
        </w:rPr>
        <w:t>.</w:t>
      </w:r>
    </w:p>
    <w:p w:rsidR="001A19D3" w:rsidRDefault="001A19D3" w:rsidP="00592C1A">
      <w:pPr>
        <w:spacing w:after="0" w:line="240" w:lineRule="auto"/>
        <w:ind w:left="-567" w:right="283"/>
        <w:jc w:val="both"/>
        <w:rPr>
          <w:rFonts w:ascii="Arial" w:hAnsi="Arial" w:cs="Arial"/>
          <w:b/>
          <w:sz w:val="20"/>
          <w:szCs w:val="20"/>
          <w:lang w:val="en-US"/>
        </w:rPr>
      </w:pPr>
    </w:p>
    <w:p w:rsidR="00A93DBA" w:rsidRPr="0003009D" w:rsidRDefault="001A19D3" w:rsidP="00592C1A">
      <w:pPr>
        <w:pStyle w:val="af0"/>
        <w:spacing w:after="0" w:line="240" w:lineRule="auto"/>
        <w:ind w:left="-567" w:right="283"/>
        <w:jc w:val="both"/>
        <w:rPr>
          <w:rFonts w:ascii="Arial" w:hAnsi="Arial" w:cs="Arial"/>
          <w:sz w:val="20"/>
          <w:szCs w:val="20"/>
          <w:lang w:val="en-US"/>
        </w:rPr>
      </w:pPr>
      <w:r w:rsidRPr="001A19D3">
        <w:rPr>
          <w:rFonts w:ascii="Arial" w:hAnsi="Arial" w:cs="Arial"/>
          <w:b/>
          <w:sz w:val="20"/>
          <w:szCs w:val="20"/>
          <w:lang w:val="en-US"/>
        </w:rPr>
        <w:t>Abstract</w:t>
      </w:r>
      <w:r>
        <w:rPr>
          <w:rFonts w:ascii="Arial" w:hAnsi="Arial" w:cs="Arial"/>
          <w:sz w:val="20"/>
          <w:szCs w:val="20"/>
          <w:lang w:val="en-US"/>
        </w:rPr>
        <w:t xml:space="preserve">  </w:t>
      </w:r>
      <w:r w:rsidR="00A93DBA" w:rsidRPr="0003009D">
        <w:rPr>
          <w:rFonts w:ascii="Arial" w:hAnsi="Arial" w:cs="Arial"/>
          <w:sz w:val="20"/>
          <w:szCs w:val="20"/>
          <w:lang w:val="en-US"/>
        </w:rPr>
        <w:t>About 90% of population in the world are established to be infected with herpes simplex virus, and 20-30% of them are infected with herpes infection in from of acute and herpes recidivicus stomatitis as well as herpes of lips.</w:t>
      </w:r>
    </w:p>
    <w:p w:rsidR="00A93DBA" w:rsidRPr="0003009D" w:rsidRDefault="00A93DBA" w:rsidP="00592C1A">
      <w:pPr>
        <w:pStyle w:val="af0"/>
        <w:spacing w:after="0" w:line="240" w:lineRule="auto"/>
        <w:ind w:left="-567" w:right="283"/>
        <w:jc w:val="both"/>
        <w:rPr>
          <w:rFonts w:ascii="Arial" w:hAnsi="Arial" w:cs="Arial"/>
          <w:sz w:val="20"/>
          <w:szCs w:val="20"/>
          <w:lang w:val="en-US"/>
        </w:rPr>
      </w:pPr>
      <w:r w:rsidRPr="0003009D">
        <w:rPr>
          <w:rFonts w:ascii="Arial" w:hAnsi="Arial" w:cs="Arial"/>
          <w:sz w:val="20"/>
          <w:szCs w:val="20"/>
          <w:lang w:val="en-US"/>
        </w:rPr>
        <w:t>If herpes infection is not treated in time this disease will contribute to chronic sensibilization of the organism.</w:t>
      </w:r>
    </w:p>
    <w:p w:rsidR="00A93DBA" w:rsidRDefault="00A93DBA" w:rsidP="00592C1A">
      <w:pPr>
        <w:pStyle w:val="af0"/>
        <w:spacing w:after="0" w:line="240" w:lineRule="auto"/>
        <w:ind w:left="-567" w:right="283"/>
        <w:jc w:val="both"/>
        <w:rPr>
          <w:rFonts w:ascii="Arial" w:hAnsi="Arial" w:cs="Arial"/>
          <w:sz w:val="20"/>
          <w:szCs w:val="20"/>
          <w:lang w:val="en-US"/>
        </w:rPr>
      </w:pPr>
      <w:r w:rsidRPr="0003009D">
        <w:rPr>
          <w:rFonts w:ascii="Arial" w:hAnsi="Arial" w:cs="Arial"/>
          <w:sz w:val="20"/>
          <w:szCs w:val="20"/>
          <w:lang w:val="en-US"/>
        </w:rPr>
        <w:t>To diagnose chronic virul sensibilization of the organism it is necessary to use IEA.It is the method of titer of G-yipe immunoglobulin in peripheral blood. The high titer of the antibody was fixed in 10 patients with CRHS increasing 7-9 times. On  the base of these data the patients underwent a cure with Neovir it has immune-delirating and interferongenous property. The patient’s condition responded to treatment.</w:t>
      </w:r>
    </w:p>
    <w:p w:rsidR="001A19D3" w:rsidRPr="001A19D3" w:rsidRDefault="001A19D3" w:rsidP="00592C1A">
      <w:pPr>
        <w:pStyle w:val="af0"/>
        <w:spacing w:after="0" w:line="240" w:lineRule="auto"/>
        <w:ind w:left="-567" w:right="283"/>
        <w:jc w:val="both"/>
        <w:rPr>
          <w:rFonts w:ascii="Arial" w:hAnsi="Arial" w:cs="Arial"/>
          <w:sz w:val="20"/>
          <w:szCs w:val="20"/>
          <w:lang w:val="en-US"/>
        </w:rPr>
      </w:pPr>
      <w:r w:rsidRPr="00BE1EB7">
        <w:rPr>
          <w:rStyle w:val="hps"/>
          <w:rFonts w:ascii="Arial" w:hAnsi="Arial" w:cs="Arial"/>
          <w:b/>
          <w:sz w:val="20"/>
          <w:szCs w:val="20"/>
          <w:lang w:val="en-US"/>
        </w:rPr>
        <w:t>Keywords</w:t>
      </w:r>
      <w:r w:rsidRPr="00BE1EB7">
        <w:rPr>
          <w:rFonts w:ascii="Arial" w:hAnsi="Arial" w:cs="Arial"/>
          <w:b/>
          <w:sz w:val="20"/>
          <w:szCs w:val="20"/>
          <w:lang w:val="en-US"/>
        </w:rPr>
        <w:t xml:space="preserve"> </w:t>
      </w:r>
      <w:r w:rsidRPr="00BE1EB7">
        <w:rPr>
          <w:rStyle w:val="hps"/>
          <w:rFonts w:ascii="Arial" w:hAnsi="Arial" w:cs="Arial"/>
          <w:sz w:val="20"/>
          <w:szCs w:val="20"/>
          <w:lang w:val="en-US"/>
        </w:rPr>
        <w:t>herpes virus</w:t>
      </w:r>
      <w:r w:rsidRPr="00BE1EB7">
        <w:rPr>
          <w:rFonts w:ascii="Arial" w:hAnsi="Arial" w:cs="Arial"/>
          <w:sz w:val="20"/>
          <w:szCs w:val="20"/>
          <w:lang w:val="en-US"/>
        </w:rPr>
        <w:t xml:space="preserve">, herpes </w:t>
      </w:r>
      <w:r w:rsidRPr="00BE1EB7">
        <w:rPr>
          <w:rStyle w:val="hps"/>
          <w:rFonts w:ascii="Arial" w:hAnsi="Arial" w:cs="Arial"/>
          <w:sz w:val="20"/>
          <w:szCs w:val="20"/>
          <w:lang w:val="en-US"/>
        </w:rPr>
        <w:t>sores</w:t>
      </w:r>
      <w:r w:rsidRPr="00BE1EB7">
        <w:rPr>
          <w:rFonts w:ascii="Arial" w:hAnsi="Arial" w:cs="Arial"/>
          <w:sz w:val="20"/>
          <w:szCs w:val="20"/>
          <w:lang w:val="en-US"/>
        </w:rPr>
        <w:t xml:space="preserve">, herpes infection, </w:t>
      </w:r>
      <w:r w:rsidRPr="00BE1EB7">
        <w:rPr>
          <w:rStyle w:val="hps"/>
          <w:rFonts w:ascii="Arial" w:hAnsi="Arial" w:cs="Arial"/>
          <w:sz w:val="20"/>
          <w:szCs w:val="20"/>
          <w:lang w:val="en-US"/>
        </w:rPr>
        <w:t>a vial</w:t>
      </w:r>
      <w:r w:rsidRPr="00BE1EB7">
        <w:rPr>
          <w:rFonts w:ascii="Arial" w:hAnsi="Arial" w:cs="Arial"/>
          <w:sz w:val="20"/>
          <w:szCs w:val="20"/>
          <w:lang w:val="en-US"/>
        </w:rPr>
        <w:t xml:space="preserve">, erosion, chronic </w:t>
      </w:r>
      <w:r w:rsidRPr="00BE1EB7">
        <w:rPr>
          <w:rStyle w:val="hps"/>
          <w:rFonts w:ascii="Arial" w:hAnsi="Arial" w:cs="Arial"/>
          <w:sz w:val="20"/>
          <w:szCs w:val="20"/>
          <w:lang w:val="en-US"/>
        </w:rPr>
        <w:t>sensitization,</w:t>
      </w:r>
      <w:r w:rsidRPr="00BE1EB7">
        <w:rPr>
          <w:rFonts w:ascii="Arial" w:hAnsi="Arial" w:cs="Arial"/>
          <w:sz w:val="20"/>
          <w:szCs w:val="20"/>
          <w:lang w:val="en-US"/>
        </w:rPr>
        <w:t xml:space="preserve"> </w:t>
      </w:r>
      <w:r w:rsidRPr="00BE1EB7">
        <w:rPr>
          <w:rStyle w:val="hps"/>
          <w:rFonts w:ascii="Arial" w:hAnsi="Arial" w:cs="Arial"/>
          <w:sz w:val="20"/>
          <w:szCs w:val="20"/>
          <w:lang w:val="en-US"/>
        </w:rPr>
        <w:t>neovir</w:t>
      </w:r>
      <w:r w:rsidRPr="00BE1EB7">
        <w:rPr>
          <w:rFonts w:ascii="Arial" w:hAnsi="Arial" w:cs="Arial"/>
          <w:sz w:val="20"/>
          <w:szCs w:val="20"/>
          <w:lang w:val="en-US"/>
        </w:rPr>
        <w:t>.</w:t>
      </w:r>
    </w:p>
    <w:p w:rsidR="00C9791B" w:rsidRPr="005A1570" w:rsidRDefault="00C9791B" w:rsidP="00592C1A">
      <w:pPr>
        <w:pStyle w:val="af0"/>
        <w:spacing w:after="0" w:line="240" w:lineRule="auto"/>
        <w:ind w:left="-567" w:right="283" w:firstLine="567"/>
        <w:rPr>
          <w:rFonts w:ascii="Arial" w:hAnsi="Arial" w:cs="Arial"/>
          <w:sz w:val="20"/>
          <w:szCs w:val="20"/>
          <w:lang w:val="en-US"/>
        </w:rPr>
      </w:pPr>
    </w:p>
    <w:p w:rsidR="00B115FD" w:rsidRPr="005A1570" w:rsidRDefault="00B115FD" w:rsidP="00592C1A">
      <w:pPr>
        <w:pStyle w:val="af0"/>
        <w:spacing w:after="0" w:line="240" w:lineRule="auto"/>
        <w:ind w:left="-567" w:right="283" w:firstLine="567"/>
        <w:rPr>
          <w:rFonts w:ascii="Arial" w:hAnsi="Arial" w:cs="Arial"/>
          <w:sz w:val="20"/>
          <w:szCs w:val="20"/>
          <w:lang w:val="en-US"/>
        </w:rPr>
      </w:pPr>
    </w:p>
    <w:p w:rsidR="00B115FD" w:rsidRPr="00B115FD" w:rsidRDefault="00A273AE" w:rsidP="00592C1A">
      <w:pPr>
        <w:pStyle w:val="af0"/>
        <w:spacing w:after="0" w:line="240" w:lineRule="auto"/>
        <w:ind w:left="-567" w:right="283" w:firstLine="567"/>
        <w:jc w:val="center"/>
        <w:rPr>
          <w:rFonts w:ascii="Arial" w:hAnsi="Arial" w:cs="Arial"/>
          <w:sz w:val="20"/>
          <w:szCs w:val="20"/>
        </w:rPr>
      </w:pPr>
      <w:r>
        <w:rPr>
          <w:rFonts w:ascii="Arial" w:hAnsi="Arial" w:cs="Arial"/>
          <w:sz w:val="20"/>
          <w:szCs w:val="20"/>
        </w:rPr>
        <w:t>_______________________________________________</w:t>
      </w:r>
    </w:p>
    <w:p w:rsidR="00C9791B" w:rsidRPr="005A1570" w:rsidRDefault="00C9791B" w:rsidP="00592C1A">
      <w:pPr>
        <w:spacing w:after="0" w:line="240" w:lineRule="auto"/>
        <w:ind w:right="283" w:firstLine="567"/>
        <w:jc w:val="center"/>
        <w:rPr>
          <w:rFonts w:ascii="Arial" w:hAnsi="Arial" w:cs="Arial"/>
          <w:sz w:val="20"/>
          <w:szCs w:val="20"/>
        </w:rPr>
      </w:pPr>
    </w:p>
    <w:p w:rsidR="00C9791B" w:rsidRPr="0003009D" w:rsidRDefault="00C9791B" w:rsidP="00592C1A">
      <w:pPr>
        <w:pStyle w:val="af0"/>
        <w:spacing w:after="0" w:line="240" w:lineRule="auto"/>
        <w:ind w:left="0" w:right="283" w:firstLine="567"/>
        <w:rPr>
          <w:rFonts w:ascii="Arial" w:hAnsi="Arial" w:cs="Arial"/>
          <w:sz w:val="20"/>
          <w:szCs w:val="20"/>
          <w:lang w:val="kk-KZ"/>
        </w:rPr>
      </w:pPr>
    </w:p>
    <w:p w:rsidR="00A93DBA" w:rsidRPr="001A19D3" w:rsidRDefault="00A93DBA" w:rsidP="00592C1A">
      <w:pPr>
        <w:spacing w:after="0" w:line="240" w:lineRule="auto"/>
        <w:ind w:left="-567" w:right="283"/>
        <w:jc w:val="both"/>
        <w:rPr>
          <w:rFonts w:ascii="Arial" w:hAnsi="Arial" w:cs="Arial"/>
          <w:sz w:val="20"/>
          <w:szCs w:val="20"/>
        </w:rPr>
      </w:pPr>
      <w:r w:rsidRPr="0003009D">
        <w:rPr>
          <w:rFonts w:ascii="Arial" w:hAnsi="Arial" w:cs="Arial"/>
          <w:sz w:val="20"/>
          <w:szCs w:val="20"/>
        </w:rPr>
        <w:t>УДК</w:t>
      </w:r>
      <w:r w:rsidRPr="001A19D3">
        <w:rPr>
          <w:rFonts w:ascii="Arial" w:hAnsi="Arial" w:cs="Arial"/>
          <w:sz w:val="20"/>
          <w:szCs w:val="20"/>
        </w:rPr>
        <w:t xml:space="preserve"> 616.31</w:t>
      </w:r>
      <w:r w:rsidRPr="0003009D">
        <w:rPr>
          <w:rFonts w:ascii="Arial" w:hAnsi="Arial" w:cs="Arial"/>
          <w:sz w:val="20"/>
          <w:szCs w:val="20"/>
          <w:lang w:val="kk-KZ"/>
        </w:rPr>
        <w:t>:616</w:t>
      </w:r>
      <w:r w:rsidRPr="001A19D3">
        <w:rPr>
          <w:rFonts w:ascii="Arial" w:hAnsi="Arial" w:cs="Arial"/>
          <w:sz w:val="20"/>
          <w:szCs w:val="20"/>
        </w:rPr>
        <w:t>-08:616-03</w:t>
      </w:r>
    </w:p>
    <w:p w:rsidR="00A93DBA" w:rsidRPr="001A19D3" w:rsidRDefault="00A93DBA" w:rsidP="00592C1A">
      <w:pPr>
        <w:pStyle w:val="ab"/>
        <w:ind w:left="-567" w:right="283"/>
        <w:jc w:val="both"/>
        <w:rPr>
          <w:rFonts w:ascii="Arial" w:hAnsi="Arial" w:cs="Arial"/>
          <w:sz w:val="20"/>
          <w:szCs w:val="20"/>
        </w:rPr>
      </w:pPr>
    </w:p>
    <w:p w:rsidR="00A93DBA" w:rsidRPr="001A19D3" w:rsidRDefault="00A93DBA" w:rsidP="00592C1A">
      <w:pPr>
        <w:pStyle w:val="ab"/>
        <w:ind w:left="-567" w:right="284"/>
        <w:rPr>
          <w:rFonts w:ascii="Arial" w:hAnsi="Arial" w:cs="Arial"/>
          <w:b/>
          <w:sz w:val="20"/>
          <w:szCs w:val="20"/>
        </w:rPr>
      </w:pPr>
      <w:r w:rsidRPr="001A19D3">
        <w:rPr>
          <w:rFonts w:ascii="Arial" w:hAnsi="Arial" w:cs="Arial"/>
          <w:b/>
          <w:sz w:val="20"/>
          <w:szCs w:val="20"/>
        </w:rPr>
        <w:t>ОПЫТ ПРИМЕНЕНИЯ УЛЬТРАКАИНА ПРИ ЛЕЧЕНИИ ЗУБОВ И ПАРОДОНТА</w:t>
      </w:r>
    </w:p>
    <w:p w:rsidR="00A93DBA" w:rsidRPr="001A19D3" w:rsidRDefault="00A93DBA" w:rsidP="00592C1A">
      <w:pPr>
        <w:pStyle w:val="ab"/>
        <w:ind w:left="-567" w:right="284"/>
        <w:jc w:val="both"/>
        <w:rPr>
          <w:rFonts w:ascii="Arial" w:hAnsi="Arial" w:cs="Arial"/>
          <w:b/>
          <w:sz w:val="20"/>
          <w:szCs w:val="20"/>
        </w:rPr>
      </w:pPr>
    </w:p>
    <w:p w:rsidR="00A93DBA" w:rsidRPr="001A19D3" w:rsidRDefault="00A93DBA" w:rsidP="00592C1A">
      <w:pPr>
        <w:pStyle w:val="ab"/>
        <w:ind w:left="-567" w:right="284"/>
        <w:jc w:val="both"/>
        <w:rPr>
          <w:rFonts w:ascii="Arial" w:hAnsi="Arial" w:cs="Arial"/>
          <w:b/>
          <w:sz w:val="20"/>
          <w:szCs w:val="20"/>
        </w:rPr>
      </w:pPr>
      <w:r w:rsidRPr="001A19D3">
        <w:rPr>
          <w:rFonts w:ascii="Arial" w:hAnsi="Arial" w:cs="Arial"/>
          <w:b/>
          <w:sz w:val="20"/>
          <w:szCs w:val="20"/>
        </w:rPr>
        <w:t xml:space="preserve">Х.Н.Кожахметова </w:t>
      </w:r>
    </w:p>
    <w:p w:rsidR="00A93DBA" w:rsidRPr="001A19D3" w:rsidRDefault="00A93DBA" w:rsidP="00592C1A">
      <w:pPr>
        <w:pStyle w:val="ab"/>
        <w:ind w:left="-567" w:right="284"/>
        <w:jc w:val="both"/>
        <w:rPr>
          <w:rFonts w:ascii="Arial" w:hAnsi="Arial" w:cs="Arial"/>
          <w:i/>
          <w:sz w:val="20"/>
          <w:szCs w:val="20"/>
        </w:rPr>
      </w:pPr>
      <w:r w:rsidRPr="001A19D3">
        <w:rPr>
          <w:rFonts w:ascii="Arial" w:hAnsi="Arial" w:cs="Arial"/>
          <w:i/>
          <w:sz w:val="20"/>
          <w:szCs w:val="20"/>
        </w:rPr>
        <w:t>Городская студенческая поликлиника,г.Алматы</w:t>
      </w:r>
    </w:p>
    <w:p w:rsidR="00A93DBA" w:rsidRPr="0003009D" w:rsidRDefault="00A93DBA" w:rsidP="00592C1A">
      <w:pPr>
        <w:pStyle w:val="ab"/>
        <w:ind w:left="-567" w:right="284"/>
        <w:jc w:val="both"/>
        <w:rPr>
          <w:rFonts w:ascii="Arial" w:hAnsi="Arial" w:cs="Arial"/>
          <w:sz w:val="20"/>
          <w:szCs w:val="20"/>
        </w:rPr>
      </w:pPr>
    </w:p>
    <w:p w:rsidR="00A93DBA" w:rsidRPr="0003009D" w:rsidRDefault="00A93DBA" w:rsidP="00592C1A">
      <w:pPr>
        <w:pStyle w:val="ab"/>
        <w:ind w:left="-567" w:right="283"/>
        <w:jc w:val="both"/>
        <w:rPr>
          <w:rFonts w:ascii="Arial" w:hAnsi="Arial" w:cs="Arial"/>
          <w:sz w:val="20"/>
          <w:szCs w:val="20"/>
        </w:rPr>
      </w:pPr>
      <w:r w:rsidRPr="0003009D">
        <w:rPr>
          <w:rFonts w:ascii="Arial" w:hAnsi="Arial" w:cs="Arial"/>
          <w:sz w:val="20"/>
          <w:szCs w:val="20"/>
        </w:rPr>
        <w:t xml:space="preserve">Описан опыт применения  анестетика Ультракаин Д-С и Ультракаин Д-С форте при лечении зубов и пародонта 156 человек в возрасте от 18 до 28 лет. У 49 человек проводили проводниковое обезболивание, у 107-инфильтрационное обезболивание. Ультракаин Д-С применяли при стандартных вмешательствах, а также у беременных женщин. Ультракаин Д-Сфорте применяли при проведении кюретажа у больных с пародонтитом, а также при пульпотомии и пульпэктомии. Отмечены преимущества Ультракаина: быстрый и надежный анестезирующий эффект. Наблюдения за больными показали, что при правильном применении Ультракаин не вызывает существенных изменений показателей артериального давления и пульса.  </w:t>
      </w:r>
    </w:p>
    <w:p w:rsidR="00A93DBA" w:rsidRPr="0003009D" w:rsidRDefault="00A93DBA" w:rsidP="00592C1A">
      <w:pPr>
        <w:pStyle w:val="ab"/>
        <w:ind w:left="-567" w:right="283"/>
        <w:jc w:val="both"/>
        <w:rPr>
          <w:rFonts w:ascii="Arial" w:hAnsi="Arial" w:cs="Arial"/>
          <w:sz w:val="20"/>
          <w:szCs w:val="20"/>
        </w:rPr>
      </w:pPr>
      <w:r w:rsidRPr="001A19D3">
        <w:rPr>
          <w:rFonts w:ascii="Arial" w:hAnsi="Arial" w:cs="Arial"/>
          <w:b/>
          <w:sz w:val="20"/>
          <w:szCs w:val="20"/>
        </w:rPr>
        <w:t>Ключевые слова:</w:t>
      </w:r>
      <w:r w:rsidRPr="0003009D">
        <w:rPr>
          <w:rFonts w:ascii="Arial" w:hAnsi="Arial" w:cs="Arial"/>
          <w:sz w:val="20"/>
          <w:szCs w:val="20"/>
        </w:rPr>
        <w:t xml:space="preserve"> зубы, пародонт, лечение, обезболивание, Ультракаин Д-С, Ультракаин Д-С форте</w:t>
      </w:r>
    </w:p>
    <w:p w:rsidR="00A93DBA" w:rsidRPr="0003009D" w:rsidRDefault="00A93DBA" w:rsidP="00592C1A">
      <w:pPr>
        <w:pStyle w:val="ab"/>
        <w:ind w:right="283" w:firstLine="567"/>
        <w:jc w:val="both"/>
        <w:rPr>
          <w:rFonts w:ascii="Arial" w:hAnsi="Arial" w:cs="Arial"/>
          <w:sz w:val="20"/>
          <w:szCs w:val="20"/>
        </w:rPr>
      </w:pP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При  проведении различных стоматологических вмешательств в условиях поликлиники нами в течение ряда лет применяется препарат  Ультракаин Д-</w:t>
      </w:r>
      <w:r w:rsidRPr="0003009D">
        <w:rPr>
          <w:rFonts w:ascii="Arial" w:hAnsi="Arial" w:cs="Arial"/>
          <w:sz w:val="20"/>
          <w:szCs w:val="20"/>
          <w:lang w:val="en-US"/>
        </w:rPr>
        <w:t>C</w:t>
      </w:r>
      <w:r w:rsidRPr="0003009D">
        <w:rPr>
          <w:rFonts w:ascii="Arial" w:hAnsi="Arial" w:cs="Arial"/>
          <w:sz w:val="20"/>
          <w:szCs w:val="20"/>
        </w:rPr>
        <w:t xml:space="preserve"> и Ультракаин Д-С форте.  Ультракаин Д-С представляет собой  комбинированный препарат для местной анестезии в стоматологии, выпускается  в картриджах по 1.7 мл. Входящий в его состав артикаин - местный анестетик амидного типа тиафеновой группы. 1 мл раствора Ультракаин Д-С содержит в качестве действующего вещества,  артикаина гидрохлорид 40 мг и адреналина гидрохлорид 6 мкг. </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 xml:space="preserve">Ультракаин Д-С форте применяется в тех случаях, когда требуется более выраженный эффект ишемии. В 1 мл препарата содержится 40 мг артикаина гидрохлорида, 12 мкг адреналина гидрохлорида. </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При стандартных вмешательствах таких как препарирование кариозных полостей   при проведении прямой реставрации зубов ,раскрытие полости зуба при остром и обострившемся периодонтите, снятие зубных отложений при гингивите и пародонтите, а также  при вмешательствах у беременных  женщин мы применяли Ультракаин Д-С.</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Ультракаин Д-С форте применяли при проведении кюретажа у больных с пародонтитом, а также  при лечении зубов с использованием методов пульпотомии и пульпэктомии.</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У пациентов, имеющих в анамнезе патологию сердечно-сосудистой системы-пароксизмальную тахикардию, тахиаритмию, применяли препараты без адреналина. Ультракаин вводили медленно: 1 карпулу (1,7 мл) за  40-50 секунд ,при этом старались не вводить препарат непосредственно в воспаленные ткани.</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 xml:space="preserve"> Обезболивание препаратом Ультракаин было проведено у 156 человек в возрасте от 18 до 28 лет .У  49 человек было проведено проводниковое, у 107 –инфильтрационное обезболивание.</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lastRenderedPageBreak/>
        <w:t>Инфильтрационная анестезия проводилась также при лечении зубов путем интралигаментарного или внутрипульпарного введения.</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Инфильтрационную  анестезию использовали в основном на верхней челюсти, а также при вмешательствах во фронтальном участке нижней челюсти. При введении 0,8-1,7 мл препарата Ультракаин анестезия наступала через  1-5 минут и длилась свыше 60 минут. Введению препарата обязательно предшествовала аспирационная проба. Наблюдение за пациентами проводилось  в сроки от 40 мин до 2-5 часов после проведения анестезии  и до 5-7 дней после вмешательства. При введении анестетика  местно отмечалась незначительная зона ишемии, которая исчезала через 30-60 минут.</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Проводниковую анестезию применяли для обезболивания  моляров и премоляров нижней челюсти ,а также при проведении пародонтологических вмешательств  в области зубов нижней челюсти.</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С целью выявления общей реакции организма на введение препарата Ультракаин мы  сформировали 2 группы больных. В  1 группу  вошли 55 человек , которым вводили Ультракаин при различных стоматологических вмешательствах. 2-ую группу составили 35 больных, которым при таких же вмешательствах вводили в качестве анестетика мепивастезин. Больным обеих групп  проводили измерение артериального давления, а также определяли характер и число сердечных сокращений по пульсу  до и после введения анестезирующих препаратов. При повторных посещениях больным проводились те же исследования.</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Результаты проведенных исследований показали, что у 18 (32,7%) больных 1 группы, которым вводили препарат Ультракаин наблюдалось учащение пульса до 10 ударов в мин., у 28 ( 50,9%)больных -от 10 до 15 ударов в мин. ,у 9 (16,4%) человек не  наблюдалось изменений частоты сердечных сокращений(Политун А.М. , Башарова Т.К., Головчанская А.Д., Левченко А.В.).Неотложная помощь больным в остром периоде компрессионно-токсической невропатии нижнего альвеолярного нерва.//Современная стоматология.-2001.-№4.-С.11. Следует отметить, что у всех пациентов пульс был ритмичным,хорошего наполнения и напряжения. Не отмечалось существенных изменений показателей артериального давления.</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Во 2 группе больных, которым вводили анестетик, не содержащий адреналин, у 14(40,0%) человек наблюдалось учащение пульса в пределах 10-15 ударов в мин., у 21 (60,0%)  больного этой группы частота пульса не изменилась. Анализируя данные, полученные в обеих группах больных, можно предположить, что изменения частоты сердечных сокращений связаны в большей степени с ожиданием предстоящего вмешательства, что характеризует  определенный эмоциональный статус пациентов. В подтверждение этому служит то обстоятельство, что через  5-10 минут после анестезии показатели артериального давления и  пульса возвращались  к исходным величинам. Однако ,следует иметь в виду, что при попадании в сосуд даже малые дозы адреналина могут  вызвать значительные нарушения функции жизненно важных органов, особенно сердечно-сосудистой системы .Согласно данным различных авторов  токсичность адреналина при этом увеличивается в 10-40 раз [1,2].</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Для профилактики попадания анестетика в кровеносный сосуд по мере продвижения иглы мы выпускали небольшое количество Ультракаина, наблюдая за тем, чтобы выход анестетика не был слишком легким  и свободным, что могло указывать на попадание иглы в кровеносное русло. Затем проводили аспирационную пробу и лишь после этого вводили оставшуюся часть анестетика.</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 xml:space="preserve">Наш опыт применения анестетика Ультракаин Д-С и Ультракаин Д-С- форте показал, что указанные препараты как локальные анестетики для инфильтрационной и региональной анестезии в стоматологической практике, характеризуются быстрым развитием действия (латентный период 1 -5 минут), а также быстрым и надёжным обезболивающим эффектом при хорошей тканевой переносимости. Заживление раны  при кюретаже протекало без осложнений, что обусловлено хорошей тканевой переносимостью и минимальным сосудосуживающим действием анестетика [1,2,3,4]. </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 xml:space="preserve">Применение Ультракаина  Д-С  у беременных  показало его высокую эффективность при лечении зубов и отсутствие отрицательного действия на состояние сердечно-сосудистой системы и  организма в целом, что подтверждалось наблюдением за пациентками в течение 5-7 дней после стоматологического вмешательства. Применение Ультракаина у беременных обосновано тем, что артикаин проходит через плацентарный барьер в меньшей степени, чем другие анестетики и не выделяется в грудное молоко в клинически значимых количествах, поэтому его можно использовать для обезболивания  и  у  кормящих матерей. </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 xml:space="preserve">Ультракаин Д-С можно использовать также у пациентов, относящихся к группе высокого риска, ввиду крайне низкого содержания адреналина, а также в связи с интенсивным действием. Его влияние на сердечно-сосудистую систему выражено мало: почти не отмечается повышения артериального давления  и увеличения числа сердечных сокращений [1,2,3,]. </w:t>
      </w:r>
    </w:p>
    <w:p w:rsidR="00A93DBA" w:rsidRPr="0003009D" w:rsidRDefault="00A93DBA" w:rsidP="00592C1A">
      <w:pPr>
        <w:pStyle w:val="ab"/>
        <w:ind w:left="-567" w:right="283" w:firstLine="567"/>
        <w:rPr>
          <w:rFonts w:ascii="Arial" w:hAnsi="Arial" w:cs="Arial"/>
          <w:sz w:val="20"/>
          <w:szCs w:val="20"/>
        </w:rPr>
      </w:pPr>
      <w:r w:rsidRPr="0003009D">
        <w:rPr>
          <w:rFonts w:ascii="Arial" w:hAnsi="Arial" w:cs="Arial"/>
          <w:sz w:val="20"/>
          <w:szCs w:val="20"/>
        </w:rPr>
        <w:lastRenderedPageBreak/>
        <w:t>Ни  в одном случае мы не наблюдали побочных  эффектов препарата Ультракаин Д-С и  Ультракаин Д-С- форте, что свидетельствовало о низком токсическом потенциале данного анестетика.</w:t>
      </w:r>
    </w:p>
    <w:p w:rsidR="00A93DBA" w:rsidRPr="0003009D" w:rsidRDefault="00A93DBA" w:rsidP="00592C1A">
      <w:pPr>
        <w:pStyle w:val="ab"/>
        <w:ind w:left="-567" w:right="283" w:firstLine="567"/>
        <w:jc w:val="both"/>
        <w:rPr>
          <w:rFonts w:ascii="Arial" w:hAnsi="Arial" w:cs="Arial"/>
          <w:sz w:val="20"/>
          <w:szCs w:val="20"/>
        </w:rPr>
      </w:pPr>
      <w:r w:rsidRPr="0003009D">
        <w:rPr>
          <w:rFonts w:ascii="Arial" w:hAnsi="Arial" w:cs="Arial"/>
          <w:sz w:val="20"/>
          <w:szCs w:val="20"/>
        </w:rPr>
        <w:t>Полученные нами данные о высоком анестезирующем эффекте Ультракаина Д-С и Ультракаина Д-С- форте при лечении зубов и пародонта, а также достаточно низкая токсичность  дают  основание рекомендовать данный препарат  для широкого использования в амбулаторной стоматологической практике.</w:t>
      </w:r>
    </w:p>
    <w:p w:rsidR="00A93DBA" w:rsidRPr="0003009D" w:rsidRDefault="00A93DBA" w:rsidP="00592C1A">
      <w:pPr>
        <w:pStyle w:val="ab"/>
        <w:ind w:left="-567" w:right="283" w:firstLine="567"/>
        <w:rPr>
          <w:rFonts w:ascii="Arial" w:hAnsi="Arial" w:cs="Arial"/>
          <w:sz w:val="20"/>
          <w:szCs w:val="20"/>
        </w:rPr>
      </w:pPr>
      <w:r w:rsidRPr="0003009D">
        <w:rPr>
          <w:rFonts w:ascii="Arial" w:hAnsi="Arial" w:cs="Arial"/>
          <w:sz w:val="20"/>
          <w:szCs w:val="20"/>
        </w:rPr>
        <w:t xml:space="preserve"> </w:t>
      </w:r>
    </w:p>
    <w:p w:rsidR="00A93DBA" w:rsidRPr="005A1570" w:rsidRDefault="00A93DBA" w:rsidP="00592C1A">
      <w:pPr>
        <w:pStyle w:val="ab"/>
        <w:ind w:left="-567" w:right="283"/>
        <w:jc w:val="both"/>
        <w:rPr>
          <w:rFonts w:ascii="Arial" w:hAnsi="Arial" w:cs="Arial"/>
          <w:sz w:val="20"/>
          <w:szCs w:val="20"/>
          <w:lang w:val="en-US"/>
        </w:rPr>
      </w:pPr>
      <w:r w:rsidRPr="0003009D">
        <w:rPr>
          <w:rFonts w:ascii="Arial" w:hAnsi="Arial" w:cs="Arial"/>
          <w:sz w:val="20"/>
          <w:szCs w:val="20"/>
        </w:rPr>
        <w:t>Литература</w:t>
      </w:r>
    </w:p>
    <w:p w:rsidR="00A273AE" w:rsidRPr="0003009D" w:rsidRDefault="00A273AE" w:rsidP="00592C1A">
      <w:pPr>
        <w:pStyle w:val="ab"/>
        <w:ind w:left="-567" w:right="283"/>
        <w:jc w:val="both"/>
        <w:rPr>
          <w:rFonts w:ascii="Arial" w:hAnsi="Arial" w:cs="Arial"/>
          <w:sz w:val="20"/>
          <w:szCs w:val="20"/>
          <w:lang w:val="en-US"/>
        </w:rPr>
      </w:pPr>
    </w:p>
    <w:p w:rsidR="00A93DBA" w:rsidRPr="0003009D" w:rsidRDefault="00A93DBA" w:rsidP="00592C1A">
      <w:pPr>
        <w:pStyle w:val="ab"/>
        <w:ind w:left="-567" w:right="283"/>
        <w:jc w:val="both"/>
        <w:rPr>
          <w:rFonts w:ascii="Arial" w:hAnsi="Arial" w:cs="Arial"/>
          <w:sz w:val="20"/>
          <w:szCs w:val="20"/>
          <w:lang w:val="en-US"/>
        </w:rPr>
      </w:pPr>
      <w:r w:rsidRPr="0003009D">
        <w:rPr>
          <w:rFonts w:ascii="Arial" w:hAnsi="Arial" w:cs="Arial"/>
          <w:sz w:val="20"/>
          <w:szCs w:val="20"/>
          <w:lang w:val="en-US"/>
        </w:rPr>
        <w:t>1.Malamed S.F.,Gagnon S.,Leblank D.Efficiency of artikaine: a new amide local anesthetic.JADA,2000,131</w:t>
      </w:r>
    </w:p>
    <w:p w:rsidR="00A93DBA" w:rsidRPr="0003009D" w:rsidRDefault="00A93DBA" w:rsidP="00592C1A">
      <w:pPr>
        <w:pStyle w:val="ab"/>
        <w:ind w:left="-567" w:right="283"/>
        <w:jc w:val="both"/>
        <w:rPr>
          <w:rFonts w:ascii="Arial" w:hAnsi="Arial" w:cs="Arial"/>
          <w:sz w:val="20"/>
          <w:szCs w:val="20"/>
          <w:lang w:val="en-US"/>
        </w:rPr>
      </w:pPr>
      <w:r w:rsidRPr="0003009D">
        <w:rPr>
          <w:rFonts w:ascii="Arial" w:hAnsi="Arial" w:cs="Arial"/>
          <w:sz w:val="20"/>
          <w:szCs w:val="20"/>
          <w:lang w:val="en-US"/>
        </w:rPr>
        <w:t>2. Carpentier R.,Machtou P.Intraoral Anesthesia.Paris,2006</w:t>
      </w:r>
    </w:p>
    <w:p w:rsidR="00A93DBA" w:rsidRPr="0003009D" w:rsidRDefault="00A93DBA" w:rsidP="00592C1A">
      <w:pPr>
        <w:pStyle w:val="ab"/>
        <w:ind w:left="-567" w:right="283"/>
        <w:jc w:val="both"/>
        <w:rPr>
          <w:rFonts w:ascii="Arial" w:hAnsi="Arial" w:cs="Arial"/>
          <w:sz w:val="20"/>
          <w:szCs w:val="20"/>
        </w:rPr>
      </w:pPr>
      <w:r w:rsidRPr="0003009D">
        <w:rPr>
          <w:rFonts w:ascii="Arial" w:hAnsi="Arial" w:cs="Arial"/>
          <w:sz w:val="20"/>
          <w:szCs w:val="20"/>
        </w:rPr>
        <w:t xml:space="preserve">3.Тимофеев А.А.Применение Ультракаина в челюстно-лицевой хирургии.//Современная стоматология.-2002.-№1.-С.106 </w:t>
      </w:r>
    </w:p>
    <w:p w:rsidR="00A93DBA" w:rsidRPr="0003009D" w:rsidRDefault="00A93DBA" w:rsidP="00592C1A">
      <w:pPr>
        <w:pStyle w:val="ab"/>
        <w:ind w:left="-567" w:right="283"/>
        <w:jc w:val="both"/>
        <w:rPr>
          <w:rFonts w:ascii="Arial" w:hAnsi="Arial" w:cs="Arial"/>
          <w:sz w:val="20"/>
          <w:szCs w:val="20"/>
        </w:rPr>
      </w:pPr>
      <w:r w:rsidRPr="0003009D">
        <w:rPr>
          <w:rFonts w:ascii="Arial" w:hAnsi="Arial" w:cs="Arial"/>
          <w:sz w:val="20"/>
          <w:szCs w:val="20"/>
        </w:rPr>
        <w:t>4. Политун А.М.,Башарова Т.К.,Головчанская А.Д.,ЛевченкоА.В.Неотложная помощь больным в остром периоде компрессионно-токсической невропатии нижнего альвеолярного нерва.//Современная стоматология.-2001.-№4.-С.11</w:t>
      </w:r>
    </w:p>
    <w:p w:rsidR="00A93DBA" w:rsidRPr="0003009D" w:rsidRDefault="00A93DBA" w:rsidP="00592C1A">
      <w:pPr>
        <w:pStyle w:val="ab"/>
        <w:ind w:right="283"/>
        <w:jc w:val="both"/>
        <w:rPr>
          <w:rFonts w:ascii="Arial" w:hAnsi="Arial" w:cs="Arial"/>
          <w:sz w:val="20"/>
          <w:szCs w:val="20"/>
        </w:rPr>
      </w:pPr>
    </w:p>
    <w:p w:rsidR="00A93DBA" w:rsidRPr="001A19D3" w:rsidRDefault="00A93DBA" w:rsidP="00592C1A">
      <w:pPr>
        <w:spacing w:after="0" w:line="240" w:lineRule="auto"/>
        <w:ind w:left="-567" w:right="283"/>
        <w:jc w:val="both"/>
        <w:rPr>
          <w:rFonts w:ascii="Arial" w:hAnsi="Arial" w:cs="Arial"/>
          <w:b/>
          <w:sz w:val="20"/>
          <w:szCs w:val="20"/>
        </w:rPr>
      </w:pPr>
      <w:r w:rsidRPr="001A19D3">
        <w:rPr>
          <w:rFonts w:ascii="Arial" w:hAnsi="Arial" w:cs="Arial"/>
          <w:b/>
          <w:sz w:val="20"/>
          <w:szCs w:val="20"/>
          <w:lang w:val="kk-KZ"/>
        </w:rPr>
        <w:t>ТІСТЕРДІҢ ЖӘНЕ ПАРОДОНТТЫ ЕМДЕУДЕГІ УЛЬТРАКАИНДЫ</w:t>
      </w:r>
      <w:r w:rsidR="001A19D3">
        <w:rPr>
          <w:rFonts w:ascii="Arial" w:hAnsi="Arial" w:cs="Arial"/>
          <w:b/>
          <w:sz w:val="20"/>
          <w:szCs w:val="20"/>
          <w:lang w:val="kk-KZ"/>
        </w:rPr>
        <w:t xml:space="preserve"> ҚОЛДАНУ ТӘЖІРИБЕСІ</w:t>
      </w: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sz w:val="20"/>
          <w:szCs w:val="20"/>
          <w:lang w:val="kk-KZ"/>
        </w:rPr>
        <w:t>Х.Н.Қожахметова</w:t>
      </w:r>
    </w:p>
    <w:p w:rsidR="00A93DBA" w:rsidRPr="0003009D" w:rsidRDefault="00A93DBA" w:rsidP="00592C1A">
      <w:pPr>
        <w:spacing w:after="0" w:line="240" w:lineRule="auto"/>
        <w:ind w:left="-567" w:right="283"/>
        <w:jc w:val="both"/>
        <w:rPr>
          <w:rFonts w:ascii="Arial" w:hAnsi="Arial" w:cs="Arial"/>
          <w:sz w:val="20"/>
          <w:szCs w:val="20"/>
        </w:rPr>
      </w:pPr>
    </w:p>
    <w:p w:rsidR="00A93DBA" w:rsidRPr="0003009D" w:rsidRDefault="001A19D3" w:rsidP="00592C1A">
      <w:pPr>
        <w:spacing w:after="0" w:line="240" w:lineRule="auto"/>
        <w:ind w:left="-567" w:right="283"/>
        <w:jc w:val="both"/>
        <w:rPr>
          <w:rFonts w:ascii="Arial" w:hAnsi="Arial" w:cs="Arial"/>
          <w:sz w:val="20"/>
          <w:szCs w:val="20"/>
          <w:lang w:val="kk-KZ"/>
        </w:rPr>
      </w:pPr>
      <w:r w:rsidRPr="001A19D3">
        <w:rPr>
          <w:rFonts w:ascii="Arial" w:hAnsi="Arial" w:cs="Arial"/>
          <w:b/>
          <w:sz w:val="20"/>
          <w:szCs w:val="20"/>
          <w:lang w:val="kk-KZ"/>
        </w:rPr>
        <w:t>Түйін</w:t>
      </w:r>
      <w:r w:rsidR="00A93DBA" w:rsidRPr="0003009D">
        <w:rPr>
          <w:rFonts w:ascii="Arial" w:hAnsi="Arial" w:cs="Arial"/>
          <w:sz w:val="20"/>
          <w:szCs w:val="20"/>
          <w:lang w:val="kk-KZ"/>
        </w:rPr>
        <w:t xml:space="preserve"> 18-ден  28 жасқа дейін 156 адамда  тістермен пародонтты емдеуде  Ультракаин Д-С мен Ультракаин Д-С форте анестетиктерин пайдалану тәжірибесі сипатталды. 49 адамға өткізімдік жансыздандыру, ал 107-не инфильтративті жансыздандыру жасалды. Ультракаин Д-С – стандартты араласуларға, сонымен бірге  жүкті әйелдерге қолданылды. Ультракаин Д-С форте пародонтит науқастарда кюретаж жасалғанда және тіс ұлпасын жартылай және толық алып тастағанда қолдандық. Ультракаинның жетістіктерінің сипаттамасы: тез және сезімді жансыздандыру тиімділігі. Науқастардан байқағанымыз, Ультракаинды дұрыс пайдаланғанда, қан қысымды және пульсты өзгертетіндей көрсеткіштер шақырмайды. </w:t>
      </w:r>
    </w:p>
    <w:p w:rsidR="00A93DBA" w:rsidRPr="0003009D" w:rsidRDefault="00A93DBA" w:rsidP="00592C1A">
      <w:pPr>
        <w:spacing w:after="0" w:line="240" w:lineRule="auto"/>
        <w:ind w:left="-567" w:right="283"/>
        <w:jc w:val="both"/>
        <w:rPr>
          <w:rFonts w:ascii="Arial" w:hAnsi="Arial" w:cs="Arial"/>
          <w:sz w:val="20"/>
          <w:szCs w:val="20"/>
          <w:lang w:val="kk-KZ"/>
        </w:rPr>
      </w:pPr>
      <w:r w:rsidRPr="001A19D3">
        <w:rPr>
          <w:rFonts w:ascii="Arial" w:hAnsi="Arial" w:cs="Arial"/>
          <w:b/>
          <w:sz w:val="20"/>
          <w:szCs w:val="20"/>
          <w:lang w:val="kk-KZ"/>
        </w:rPr>
        <w:t>Кілттік сөздер:</w:t>
      </w:r>
      <w:r w:rsidRPr="0003009D">
        <w:rPr>
          <w:rFonts w:ascii="Arial" w:hAnsi="Arial" w:cs="Arial"/>
          <w:sz w:val="20"/>
          <w:szCs w:val="20"/>
          <w:lang w:val="kk-KZ"/>
        </w:rPr>
        <w:t xml:space="preserve"> тістер, пародонт, емдеу, жансыздандыру, Ультракаин Д-С.</w:t>
      </w:r>
    </w:p>
    <w:p w:rsidR="00A93DBA" w:rsidRPr="0003009D" w:rsidRDefault="00A93DBA" w:rsidP="00592C1A">
      <w:pPr>
        <w:spacing w:after="0" w:line="240" w:lineRule="auto"/>
        <w:ind w:left="-567" w:right="283"/>
        <w:jc w:val="both"/>
        <w:rPr>
          <w:rFonts w:ascii="Arial" w:hAnsi="Arial" w:cs="Arial"/>
          <w:sz w:val="20"/>
          <w:szCs w:val="20"/>
          <w:lang w:val="kk-KZ"/>
        </w:rPr>
      </w:pPr>
    </w:p>
    <w:p w:rsidR="00A93DBA" w:rsidRPr="001A19D3" w:rsidRDefault="00A93DBA" w:rsidP="00592C1A">
      <w:pPr>
        <w:spacing w:after="0" w:line="240" w:lineRule="auto"/>
        <w:ind w:left="-567" w:right="283"/>
        <w:jc w:val="both"/>
        <w:rPr>
          <w:rFonts w:ascii="Arial" w:hAnsi="Arial" w:cs="Arial"/>
          <w:b/>
          <w:sz w:val="20"/>
          <w:szCs w:val="20"/>
          <w:lang w:val="en-US"/>
        </w:rPr>
      </w:pPr>
      <w:r w:rsidRPr="001A19D3">
        <w:rPr>
          <w:rFonts w:ascii="Arial" w:hAnsi="Arial" w:cs="Arial"/>
          <w:b/>
          <w:sz w:val="20"/>
          <w:szCs w:val="20"/>
          <w:lang w:val="en-US"/>
        </w:rPr>
        <w:t>EXPERIENCE OF THE APPLICATION OF ULTRACAINE IN DENTAL AND PERIODONTAL TREATMENT</w:t>
      </w:r>
    </w:p>
    <w:p w:rsidR="001A19D3" w:rsidRPr="001A19D3" w:rsidRDefault="001A19D3" w:rsidP="00592C1A">
      <w:pPr>
        <w:shd w:val="clear" w:color="auto" w:fill="FFFFFF"/>
        <w:spacing w:after="0" w:line="240" w:lineRule="auto"/>
        <w:ind w:left="-567" w:right="283"/>
        <w:jc w:val="both"/>
        <w:rPr>
          <w:rFonts w:ascii="Arial" w:hAnsi="Arial" w:cs="Arial"/>
          <w:b/>
          <w:sz w:val="20"/>
          <w:szCs w:val="20"/>
          <w:lang w:val="en-US"/>
        </w:rPr>
      </w:pPr>
      <w:r w:rsidRPr="001A19D3">
        <w:rPr>
          <w:rFonts w:ascii="Arial" w:hAnsi="Arial" w:cs="Arial"/>
          <w:b/>
          <w:sz w:val="20"/>
          <w:szCs w:val="20"/>
          <w:lang w:val="en-US"/>
        </w:rPr>
        <w:t>H. N. Kozhahmetova</w:t>
      </w:r>
    </w:p>
    <w:p w:rsidR="00A93DBA" w:rsidRPr="0003009D" w:rsidRDefault="00A93DBA" w:rsidP="00592C1A">
      <w:pPr>
        <w:shd w:val="clear" w:color="auto" w:fill="FFFFFF"/>
        <w:spacing w:after="0" w:line="240" w:lineRule="auto"/>
        <w:ind w:left="-567" w:right="283"/>
        <w:jc w:val="both"/>
        <w:rPr>
          <w:rFonts w:ascii="Arial" w:hAnsi="Arial" w:cs="Arial"/>
          <w:sz w:val="20"/>
          <w:szCs w:val="20"/>
          <w:lang w:val="en-US"/>
        </w:rPr>
      </w:pPr>
      <w:r w:rsidRPr="0003009D">
        <w:rPr>
          <w:rFonts w:ascii="Arial" w:hAnsi="Arial" w:cs="Arial"/>
          <w:sz w:val="20"/>
          <w:szCs w:val="20"/>
          <w:lang w:val="en-US"/>
        </w:rPr>
        <w:t xml:space="preserve"> </w:t>
      </w:r>
    </w:p>
    <w:p w:rsidR="00A93DBA" w:rsidRPr="0003009D" w:rsidRDefault="001A19D3" w:rsidP="00592C1A">
      <w:pPr>
        <w:shd w:val="clear" w:color="auto" w:fill="FFFFFF"/>
        <w:spacing w:after="0" w:line="240" w:lineRule="auto"/>
        <w:ind w:left="-567" w:right="283"/>
        <w:jc w:val="both"/>
        <w:rPr>
          <w:rFonts w:ascii="Arial" w:hAnsi="Arial" w:cs="Arial"/>
          <w:sz w:val="20"/>
          <w:szCs w:val="20"/>
          <w:lang w:val="en-US"/>
        </w:rPr>
      </w:pPr>
      <w:r w:rsidRPr="001A19D3">
        <w:rPr>
          <w:rFonts w:ascii="Arial" w:hAnsi="Arial" w:cs="Arial"/>
          <w:b/>
          <w:sz w:val="20"/>
          <w:szCs w:val="20"/>
          <w:lang w:val="en-US"/>
        </w:rPr>
        <w:t xml:space="preserve">Abstract </w:t>
      </w:r>
      <w:r>
        <w:rPr>
          <w:rFonts w:ascii="Arial" w:hAnsi="Arial" w:cs="Arial"/>
          <w:sz w:val="20"/>
          <w:szCs w:val="20"/>
          <w:lang w:val="en-US"/>
        </w:rPr>
        <w:t xml:space="preserve"> </w:t>
      </w:r>
      <w:r w:rsidR="00A93DBA" w:rsidRPr="0003009D">
        <w:rPr>
          <w:rFonts w:ascii="Arial" w:hAnsi="Arial" w:cs="Arial"/>
          <w:sz w:val="20"/>
          <w:szCs w:val="20"/>
          <w:lang w:val="en-US"/>
        </w:rPr>
        <w:t>A description has been given of an experience of the application of the anesthetic Ultracaine D-C and Ultracaine D-C forte during dental and periodontal treatment of 156 people aged from 18 to 28 years. Conduction anesthesia was used in 49 people and infiltration anesthesia was used in 107 of the patients. Ultracaine D-C was used in standard interventions, as well as with pregnant women. Ultracaine D-C forte was used when performing curettage on periodontitis patients as well as with pulpotomy and pulpectomy. Some advantages of Ultracaine were noted: fast and reliable anesthetic effect. Observations of patients showed that, when properly applied, Ultracaine does not cause significant changes to arterial pressure and pulse indices.</w:t>
      </w:r>
    </w:p>
    <w:p w:rsidR="00A93DBA" w:rsidRPr="0003009D" w:rsidRDefault="00A93DBA" w:rsidP="00592C1A">
      <w:pPr>
        <w:shd w:val="clear" w:color="auto" w:fill="FFFFFF"/>
        <w:spacing w:after="0" w:line="240" w:lineRule="auto"/>
        <w:ind w:left="-567" w:right="283"/>
        <w:jc w:val="both"/>
        <w:rPr>
          <w:rFonts w:ascii="Arial" w:hAnsi="Arial" w:cs="Arial"/>
          <w:sz w:val="20"/>
          <w:szCs w:val="20"/>
          <w:lang w:val="en-US"/>
        </w:rPr>
      </w:pPr>
      <w:r w:rsidRPr="001A19D3">
        <w:rPr>
          <w:rFonts w:ascii="Arial" w:hAnsi="Arial" w:cs="Arial"/>
          <w:b/>
          <w:sz w:val="20"/>
          <w:szCs w:val="20"/>
          <w:lang w:val="en-US"/>
        </w:rPr>
        <w:t>Keywords:</w:t>
      </w:r>
      <w:r w:rsidRPr="0003009D">
        <w:rPr>
          <w:rFonts w:ascii="Arial" w:hAnsi="Arial" w:cs="Arial"/>
          <w:sz w:val="20"/>
          <w:szCs w:val="20"/>
          <w:lang w:val="en-US"/>
        </w:rPr>
        <w:t xml:space="preserve"> dents, periodontium, treatment, anaesthetize, Ultracaine D-C</w:t>
      </w:r>
    </w:p>
    <w:p w:rsidR="00A93DBA" w:rsidRPr="0003009D" w:rsidRDefault="00A93DBA" w:rsidP="00592C1A">
      <w:pPr>
        <w:pStyle w:val="ab"/>
        <w:ind w:right="283"/>
        <w:jc w:val="both"/>
        <w:rPr>
          <w:rFonts w:ascii="Arial" w:hAnsi="Arial" w:cs="Arial"/>
          <w:sz w:val="20"/>
          <w:szCs w:val="20"/>
          <w:lang w:val="en-US"/>
        </w:rPr>
      </w:pPr>
    </w:p>
    <w:p w:rsidR="00C9791B" w:rsidRPr="00010172" w:rsidRDefault="00114CBB" w:rsidP="00592C1A">
      <w:pPr>
        <w:spacing w:after="0" w:line="240" w:lineRule="auto"/>
        <w:ind w:right="283"/>
        <w:jc w:val="both"/>
        <w:rPr>
          <w:rFonts w:ascii="Arial" w:hAnsi="Arial" w:cs="Arial"/>
          <w:sz w:val="20"/>
          <w:szCs w:val="20"/>
          <w:lang w:val="en-US"/>
        </w:rPr>
      </w:pPr>
      <w:r>
        <w:rPr>
          <w:rFonts w:ascii="Arial" w:hAnsi="Arial" w:cs="Arial"/>
          <w:noProof/>
          <w:sz w:val="20"/>
          <w:szCs w:val="20"/>
        </w:rPr>
        <w:pict>
          <v:shape id="_x0000_s1143" type="#_x0000_t32" style="position:absolute;left:0;text-align:left;margin-left:95.15pt;margin-top:10.55pt;width:319.5pt;height:0;z-index:251848704" o:connectortype="straight"/>
        </w:pict>
      </w:r>
    </w:p>
    <w:p w:rsidR="00A93DBA" w:rsidRPr="0003009D" w:rsidRDefault="00A93DBA" w:rsidP="00592C1A">
      <w:pPr>
        <w:spacing w:after="0" w:line="240" w:lineRule="auto"/>
        <w:ind w:right="283" w:firstLine="567"/>
        <w:rPr>
          <w:rFonts w:ascii="Arial" w:hAnsi="Arial" w:cs="Arial"/>
          <w:sz w:val="20"/>
          <w:szCs w:val="20"/>
          <w:lang w:val="en-US"/>
        </w:rPr>
      </w:pPr>
    </w:p>
    <w:p w:rsidR="00A93DBA" w:rsidRPr="0003009D" w:rsidRDefault="00A93DBA" w:rsidP="00592C1A">
      <w:pPr>
        <w:spacing w:after="0" w:line="240" w:lineRule="auto"/>
        <w:ind w:right="283" w:firstLine="567"/>
        <w:rPr>
          <w:rFonts w:ascii="Arial" w:hAnsi="Arial" w:cs="Arial"/>
          <w:sz w:val="20"/>
          <w:szCs w:val="20"/>
          <w:lang w:val="en-US"/>
        </w:rPr>
      </w:pPr>
    </w:p>
    <w:p w:rsidR="00A93DBA" w:rsidRPr="001A19D3" w:rsidRDefault="00A93DBA" w:rsidP="00592C1A">
      <w:pPr>
        <w:spacing w:after="0" w:line="240" w:lineRule="auto"/>
        <w:ind w:left="-567" w:right="283"/>
        <w:jc w:val="both"/>
        <w:rPr>
          <w:rFonts w:ascii="Arial" w:hAnsi="Arial" w:cs="Arial"/>
          <w:b/>
          <w:caps/>
          <w:sz w:val="20"/>
          <w:szCs w:val="20"/>
        </w:rPr>
      </w:pPr>
      <w:r w:rsidRPr="001A19D3">
        <w:rPr>
          <w:rFonts w:ascii="Arial" w:hAnsi="Arial" w:cs="Arial"/>
          <w:b/>
          <w:caps/>
          <w:sz w:val="20"/>
          <w:szCs w:val="20"/>
        </w:rPr>
        <w:t>Ошибки эндодонтического лечения</w:t>
      </w:r>
    </w:p>
    <w:p w:rsidR="00A93DBA" w:rsidRPr="0003009D" w:rsidRDefault="00A93DBA" w:rsidP="00592C1A">
      <w:pPr>
        <w:spacing w:after="0" w:line="240" w:lineRule="auto"/>
        <w:ind w:left="-567" w:right="283"/>
        <w:jc w:val="both"/>
        <w:rPr>
          <w:rFonts w:ascii="Arial" w:hAnsi="Arial" w:cs="Arial"/>
          <w:b/>
          <w:sz w:val="20"/>
          <w:szCs w:val="20"/>
        </w:rPr>
      </w:pPr>
    </w:p>
    <w:p w:rsidR="00A93DBA" w:rsidRPr="0003009D" w:rsidRDefault="00A93DBA" w:rsidP="00592C1A">
      <w:pPr>
        <w:spacing w:after="0" w:line="240" w:lineRule="auto"/>
        <w:ind w:left="-567" w:right="283"/>
        <w:jc w:val="both"/>
        <w:rPr>
          <w:rFonts w:ascii="Arial" w:hAnsi="Arial" w:cs="Arial"/>
          <w:b/>
          <w:sz w:val="20"/>
          <w:szCs w:val="20"/>
        </w:rPr>
      </w:pPr>
      <w:r w:rsidRPr="0003009D">
        <w:rPr>
          <w:rFonts w:ascii="Arial" w:hAnsi="Arial" w:cs="Arial"/>
          <w:b/>
          <w:sz w:val="20"/>
          <w:szCs w:val="20"/>
        </w:rPr>
        <w:t>Смагулова Е.Н.</w:t>
      </w:r>
    </w:p>
    <w:p w:rsidR="00A93DBA" w:rsidRPr="001A19D3" w:rsidRDefault="00A93DBA" w:rsidP="00592C1A">
      <w:pPr>
        <w:spacing w:after="0" w:line="240" w:lineRule="auto"/>
        <w:ind w:left="-567" w:right="283"/>
        <w:jc w:val="both"/>
        <w:rPr>
          <w:rFonts w:ascii="Arial" w:hAnsi="Arial" w:cs="Arial"/>
          <w:i/>
          <w:sz w:val="20"/>
          <w:szCs w:val="20"/>
        </w:rPr>
      </w:pPr>
      <w:r w:rsidRPr="001A19D3">
        <w:rPr>
          <w:rFonts w:ascii="Arial" w:hAnsi="Arial" w:cs="Arial"/>
          <w:i/>
          <w:sz w:val="20"/>
          <w:szCs w:val="20"/>
        </w:rPr>
        <w:t>КазНМУ им С.Д.Асфендиярова, модуль пропедевтики терапевтической стоматологии</w:t>
      </w:r>
    </w:p>
    <w:p w:rsidR="00A93DBA" w:rsidRPr="0003009D" w:rsidRDefault="00A93DBA" w:rsidP="00592C1A">
      <w:pPr>
        <w:spacing w:after="0" w:line="240" w:lineRule="auto"/>
        <w:ind w:left="-567" w:right="283"/>
        <w:jc w:val="both"/>
        <w:rPr>
          <w:rFonts w:ascii="Arial" w:hAnsi="Arial" w:cs="Arial"/>
          <w:b/>
          <w:sz w:val="20"/>
          <w:szCs w:val="20"/>
        </w:rPr>
      </w:pPr>
    </w:p>
    <w:p w:rsidR="00A93DBA" w:rsidRPr="0003009D" w:rsidRDefault="001A19D3" w:rsidP="00592C1A">
      <w:pPr>
        <w:spacing w:after="0" w:line="240" w:lineRule="auto"/>
        <w:ind w:left="-567" w:right="283"/>
        <w:jc w:val="both"/>
        <w:rPr>
          <w:rFonts w:ascii="Arial" w:hAnsi="Arial" w:cs="Arial"/>
          <w:sz w:val="20"/>
          <w:szCs w:val="20"/>
        </w:rPr>
      </w:pPr>
      <w:r>
        <w:rPr>
          <w:rFonts w:ascii="Arial" w:hAnsi="Arial" w:cs="Arial"/>
          <w:sz w:val="20"/>
          <w:szCs w:val="20"/>
        </w:rPr>
        <w:t xml:space="preserve">Повторное лечение </w:t>
      </w:r>
      <w:r w:rsidR="00A93DBA" w:rsidRPr="0003009D">
        <w:rPr>
          <w:rFonts w:ascii="Arial" w:hAnsi="Arial" w:cs="Arial"/>
          <w:sz w:val="20"/>
          <w:szCs w:val="20"/>
        </w:rPr>
        <w:t>некачественно запломбированных каналов – это один из самых сложных видов эндодонтического лечения. Большой процент эндодонтических осложнений связан с неадекватным пломбированием корневых каналов, что приводит к изменениям костной ткани в периапикальной области. Обязательным правилом является проведение рентгенологического контроля запломбированных корневых каналов зуба.</w:t>
      </w: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b/>
          <w:sz w:val="20"/>
          <w:szCs w:val="20"/>
        </w:rPr>
        <w:t>Ключевые слова:</w:t>
      </w:r>
      <w:r w:rsidRPr="0003009D">
        <w:rPr>
          <w:rFonts w:ascii="Arial" w:hAnsi="Arial" w:cs="Arial"/>
          <w:sz w:val="20"/>
          <w:szCs w:val="20"/>
        </w:rPr>
        <w:t xml:space="preserve"> эндодонтические ошибки,  эндодонтическое лечение, неадекватное пломбирование корневых каналов, хронический периодонтит, рентгенограмма</w:t>
      </w:r>
    </w:p>
    <w:p w:rsidR="00A93DBA" w:rsidRPr="0003009D" w:rsidRDefault="00A93DBA" w:rsidP="00592C1A">
      <w:pPr>
        <w:spacing w:after="0" w:line="240" w:lineRule="auto"/>
        <w:ind w:right="283"/>
        <w:jc w:val="both"/>
        <w:rPr>
          <w:rFonts w:ascii="Arial" w:hAnsi="Arial" w:cs="Arial"/>
          <w:b/>
          <w:sz w:val="20"/>
          <w:szCs w:val="20"/>
        </w:rPr>
      </w:pP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 xml:space="preserve">Одной из основных проблем терапевтической стоматологии является эндодонтия, так как около трети стоматологических больных нуждаются в лечении корневых каналов. </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Эндодонтические ошибки, связанные с неадекватной инструментальной обработкой, удалением микробной инфекции или обтурацией корневых каналов, часто вызваны небрежностью врача, неправильным пониманием концепций лечения, незнанием анатомии корневых каналов. Корень зуба недоступен визуальному контроля, каналы бывают различными по своему анатомическому строению и довольно часто встречаются индивидуальные особенности их строения. С этим и связаны трудности их обработки и пломбирования (1).</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Выделяют следующие ошибки, обусловленные сложной анатомией корневых каналов. В 40% нижние резцы имеют 2 корневых канала, в 58% случаев второй премоляр верхней челюсти имеет 2 корневых канала, в 31% случаев первый премоляр нижней челюсти имеет 2 корневых канала, в 20% фронтальных зубов имеют боковые ответвления от основного корневого канала (2).</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Обязательным правилом в ходе эндодонтического лечения является  наличие рентгенограммы в орторадиальной и эксцентричной проекциях.  Это позволяет получить более полное представление об анатомии зуба. Пренебрежение процедурой обязательного рентгенологического обследования, которое позволяет изучить анатомические особенности корневых каналов, контролировать рабочую длину зуба, определить качество обтурации и отдаленные результаты лечения приводит к ошибкам эндодонтического лечения (3). </w:t>
      </w:r>
    </w:p>
    <w:p w:rsidR="001A19D3"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По данным статистики основная причина неэффективности эндодонтического лечения является недостаточное уничтожение бактерий в системе корневых каналов – 76%, неправильное определение показаний к лечению – 22%, отказ от проведения рентгенографии – одна из причин. Более 70% эндодонтически леченых зубов подлежат повторной терапии (4, 5).</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Основным условием эндодонтического лечения является тщательная биомеханическая очистка корневого канала. Эффективная очистка полости зуба и корневых каналов зависит от инструментальной обработки  и его ирригации. </w:t>
      </w:r>
      <w:r w:rsidRPr="0003009D">
        <w:rPr>
          <w:rFonts w:ascii="Arial" w:hAnsi="Arial" w:cs="Arial"/>
          <w:sz w:val="20"/>
          <w:szCs w:val="20"/>
        </w:rPr>
        <w:tab/>
        <w:t xml:space="preserve"> Так, заключительным этапом эндодонтического лечения является обтурация корневых каналов. Идеальный пломбировочный материал для корневых каналов не должен раздражать периодонт,  плотно обтурировать канал, не давать усадки, не должен поддерживать размножение бактерий, обладать бактериостатическим эффектом, не токсичным, быть биосовместимым с тканями,  рентгенконтрастным. </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Перелеченивание показано при появлении свища, припухлости, боли, чувствительности к перкуссии.  В нашей практике часто встречаются случаи, где показанием к перелечиванию корневых каналов служат недопломбированные или не запломбированные каналы.  Такие проблемы чаще всего появляются после пломбирования корневых каналов пастами, которые не только заполняют канал недостаточно герметично, но и с течением времени рассасываются.</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Целью перелечивания неадекватно запломбированных каналов является устранение инфекции и предотвращение реинфицирования.</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b/>
          <w:sz w:val="20"/>
          <w:szCs w:val="20"/>
        </w:rPr>
        <w:t>Материал и методы</w:t>
      </w:r>
      <w:r w:rsidRPr="0003009D">
        <w:rPr>
          <w:rFonts w:ascii="Arial" w:hAnsi="Arial" w:cs="Arial"/>
          <w:sz w:val="20"/>
          <w:szCs w:val="20"/>
        </w:rPr>
        <w:t>. Эндодонтическое перелечивание было проведено 28 пациентам в возрасте от 18 до 50 лет. Пациенты жаловались на боли при накусывании, наличие свища,  припухлость щеки и выпадение пломбы. По данным рентгенограмм хронический</w:t>
      </w:r>
      <w:r w:rsidRPr="0003009D">
        <w:rPr>
          <w:rFonts w:ascii="Arial" w:hAnsi="Arial" w:cs="Arial"/>
          <w:sz w:val="20"/>
          <w:szCs w:val="20"/>
        </w:rPr>
        <w:tab/>
        <w:t xml:space="preserve"> фиброзный периодонтит диагностировали в 6 случаях, хронический гранулирующий периодонтит – в 8 случаях, хронический гранулематозный периодонтит – у 2 пациентов, обострение хронического гранулирующего периодонтита - в  12 случаях. </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 ходе перелечивания встречались случаи пломбирования корневого канала гуттаперчевым штифтом без силера, что недопустимо в эндодонтии или  каналы были обтурированы некачественно. </w:t>
      </w:r>
    </w:p>
    <w:p w:rsidR="00A93DBA" w:rsidRPr="0003009D" w:rsidRDefault="00A93DBA" w:rsidP="00592C1A">
      <w:pPr>
        <w:spacing w:after="0" w:line="240" w:lineRule="auto"/>
        <w:ind w:left="-567" w:right="283" w:firstLine="567"/>
        <w:jc w:val="both"/>
        <w:rPr>
          <w:rFonts w:ascii="Arial" w:hAnsi="Arial" w:cs="Arial"/>
          <w:b/>
          <w:sz w:val="20"/>
          <w:szCs w:val="20"/>
        </w:rPr>
      </w:pPr>
    </w:p>
    <w:p w:rsidR="00A93DBA" w:rsidRPr="0003009D" w:rsidRDefault="00A93DBA" w:rsidP="00592C1A">
      <w:pPr>
        <w:spacing w:after="0" w:line="240" w:lineRule="auto"/>
        <w:ind w:left="-567" w:right="283" w:firstLine="567"/>
        <w:jc w:val="both"/>
        <w:rPr>
          <w:rFonts w:ascii="Arial" w:hAnsi="Arial" w:cs="Arial"/>
          <w:b/>
          <w:sz w:val="20"/>
          <w:szCs w:val="20"/>
        </w:rPr>
      </w:pPr>
      <w:r w:rsidRPr="0003009D">
        <w:rPr>
          <w:rFonts w:ascii="Arial" w:hAnsi="Arial" w:cs="Arial"/>
          <w:b/>
          <w:sz w:val="20"/>
          <w:szCs w:val="20"/>
        </w:rPr>
        <w:t>Клинический пример № 1</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Пациент 35 лет  обратился в клинику с жалобами на боль, усиливающуюся при накусывании. В ходе обследования поставлен диагноз обострение хронического гранулирующего периодонтита. На рентгенограмме (рис 1а) нижний первый моляр с неадекватно запломбированными корневыми каналами, в периапикальной области обширный очаг разрежения костной ткани. Лечение: удаление пломбы, создание доступа к устьям корневых каналов, распломбирование дистального канала, проведение инструментальной и медикаментозной обработки корневых каналов. После инструментальной обработки проводим ирригацию корневых каналов эндодонтическим шприцом с эндо иглой и 0,5 % раствора гипохлорита натрия для качественной медикаментозной обработки корневых каналов. Лечение зуба проводили с применением временной антибактериальной повязки на основе гидроксида кальция, который вводили в корневые каналы в виде жидкой суспензии. Временную повязку меняли каждые 2 недели, поскольку она начинала растворяться. Через 3 месяца  временную повязку удаляли, канал пломбировали силером с гуттаперчей.</w:t>
      </w:r>
    </w:p>
    <w:p w:rsidR="00A93DBA" w:rsidRDefault="00A93DBA" w:rsidP="00592C1A">
      <w:pPr>
        <w:tabs>
          <w:tab w:val="left" w:pos="1770"/>
        </w:tabs>
        <w:spacing w:after="0" w:line="240" w:lineRule="auto"/>
        <w:ind w:right="283" w:firstLine="567"/>
        <w:rPr>
          <w:rFonts w:ascii="Arial" w:hAnsi="Arial" w:cs="Arial"/>
          <w:sz w:val="20"/>
          <w:szCs w:val="20"/>
        </w:rPr>
      </w:pPr>
    </w:p>
    <w:p w:rsidR="00B115FD" w:rsidRDefault="00B115FD"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noProof/>
          <w:sz w:val="20"/>
          <w:szCs w:val="20"/>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61595</wp:posOffset>
            </wp:positionV>
            <wp:extent cx="3319145" cy="2238375"/>
            <wp:effectExtent l="19050" t="0" r="0" b="0"/>
            <wp:wrapSquare wrapText="right"/>
            <wp:docPr id="39" name="Рисунок 1" descr="C:\Documents and Settings\Администратор\Мои документы\Мои рисунки\У\DSC_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Мои документы\Мои рисунки\У\DSC_6341.JPG"/>
                    <pic:cNvPicPr>
                      <a:picLocks noChangeAspect="1" noChangeArrowheads="1"/>
                    </pic:cNvPicPr>
                  </pic:nvPicPr>
                  <pic:blipFill>
                    <a:blip r:embed="rId60" cstate="print"/>
                    <a:srcRect/>
                    <a:stretch>
                      <a:fillRect/>
                    </a:stretch>
                  </pic:blipFill>
                  <pic:spPr bwMode="auto">
                    <a:xfrm>
                      <a:off x="0" y="0"/>
                      <a:ext cx="3319145" cy="2238375"/>
                    </a:xfrm>
                    <a:prstGeom prst="rect">
                      <a:avLst/>
                    </a:prstGeom>
                    <a:noFill/>
                    <a:ln w="9525">
                      <a:noFill/>
                      <a:miter lim="800000"/>
                      <a:headEnd/>
                      <a:tailEnd/>
                    </a:ln>
                  </pic:spPr>
                </pic:pic>
              </a:graphicData>
            </a:graphic>
          </wp:anchor>
        </w:drawing>
      </w: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sz w:val="20"/>
          <w:szCs w:val="20"/>
        </w:rPr>
        <w:t>Рис 1а. Рентгенологический снимок до лечения</w:t>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1A19D3" w:rsidP="00592C1A">
      <w:pPr>
        <w:tabs>
          <w:tab w:val="left" w:pos="1770"/>
        </w:tabs>
        <w:spacing w:after="0" w:line="240" w:lineRule="auto"/>
        <w:ind w:right="283" w:firstLine="567"/>
        <w:rPr>
          <w:rFonts w:ascii="Arial" w:hAnsi="Arial" w:cs="Arial"/>
          <w:sz w:val="20"/>
          <w:szCs w:val="20"/>
        </w:rPr>
      </w:pPr>
      <w:r>
        <w:rPr>
          <w:rFonts w:ascii="Arial" w:hAnsi="Arial" w:cs="Arial"/>
          <w:noProof/>
          <w:sz w:val="20"/>
          <w:szCs w:val="20"/>
        </w:rPr>
        <w:drawing>
          <wp:anchor distT="0" distB="0" distL="114300" distR="114300" simplePos="0" relativeHeight="251683840" behindDoc="0" locked="0" layoutInCell="1" allowOverlap="1">
            <wp:simplePos x="0" y="0"/>
            <wp:positionH relativeFrom="column">
              <wp:posOffset>-3437255</wp:posOffset>
            </wp:positionH>
            <wp:positionV relativeFrom="paragraph">
              <wp:posOffset>819785</wp:posOffset>
            </wp:positionV>
            <wp:extent cx="3533775" cy="2362200"/>
            <wp:effectExtent l="19050" t="0" r="9525" b="0"/>
            <wp:wrapSquare wrapText="right"/>
            <wp:docPr id="38" name="Рисунок 2" descr="C:\Documents and Settings\Администратор\Мои документы\Мои рисунки\У\DSC_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Мои документы\Мои рисунки\У\DSC_6339.JPG"/>
                    <pic:cNvPicPr>
                      <a:picLocks noChangeAspect="1" noChangeArrowheads="1"/>
                    </pic:cNvPicPr>
                  </pic:nvPicPr>
                  <pic:blipFill>
                    <a:blip r:embed="rId61" cstate="print"/>
                    <a:srcRect/>
                    <a:stretch>
                      <a:fillRect/>
                    </a:stretch>
                  </pic:blipFill>
                  <pic:spPr bwMode="auto">
                    <a:xfrm>
                      <a:off x="0" y="0"/>
                      <a:ext cx="3533775" cy="2362200"/>
                    </a:xfrm>
                    <a:prstGeom prst="rect">
                      <a:avLst/>
                    </a:prstGeom>
                    <a:noFill/>
                    <a:ln w="9525">
                      <a:noFill/>
                      <a:miter lim="800000"/>
                      <a:headEnd/>
                      <a:tailEnd/>
                    </a:ln>
                  </pic:spPr>
                </pic:pic>
              </a:graphicData>
            </a:graphic>
          </wp:anchor>
        </w:drawing>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sz w:val="20"/>
          <w:szCs w:val="20"/>
        </w:rPr>
        <w:tab/>
      </w: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sz w:val="20"/>
          <w:szCs w:val="20"/>
        </w:rPr>
        <w:t>Рис.1б. Рентгенологический снимок после лечения</w:t>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1A19D3" w:rsidRDefault="001A19D3" w:rsidP="00592C1A">
      <w:pPr>
        <w:tabs>
          <w:tab w:val="left" w:pos="993"/>
        </w:tabs>
        <w:spacing w:after="0" w:line="240" w:lineRule="auto"/>
        <w:ind w:right="283" w:firstLine="567"/>
        <w:jc w:val="both"/>
        <w:rPr>
          <w:rFonts w:ascii="Arial" w:hAnsi="Arial" w:cs="Arial"/>
          <w:sz w:val="20"/>
          <w:szCs w:val="20"/>
        </w:rPr>
      </w:pPr>
    </w:p>
    <w:p w:rsidR="001A19D3" w:rsidRDefault="001A19D3" w:rsidP="00592C1A">
      <w:pPr>
        <w:tabs>
          <w:tab w:val="left" w:pos="993"/>
        </w:tabs>
        <w:spacing w:after="0" w:line="240" w:lineRule="auto"/>
        <w:ind w:right="283" w:firstLine="567"/>
        <w:jc w:val="both"/>
        <w:rPr>
          <w:rFonts w:ascii="Arial" w:hAnsi="Arial" w:cs="Arial"/>
          <w:sz w:val="20"/>
          <w:szCs w:val="20"/>
        </w:rPr>
      </w:pPr>
    </w:p>
    <w:p w:rsidR="001A19D3" w:rsidRDefault="001A19D3" w:rsidP="00592C1A">
      <w:pPr>
        <w:tabs>
          <w:tab w:val="left" w:pos="993"/>
        </w:tabs>
        <w:spacing w:after="0" w:line="240" w:lineRule="auto"/>
        <w:ind w:right="283" w:firstLine="567"/>
        <w:jc w:val="both"/>
        <w:rPr>
          <w:rFonts w:ascii="Arial" w:hAnsi="Arial" w:cs="Arial"/>
          <w:sz w:val="20"/>
          <w:szCs w:val="20"/>
        </w:rPr>
      </w:pPr>
    </w:p>
    <w:p w:rsidR="00A273AE" w:rsidRDefault="00A273AE" w:rsidP="00592C1A">
      <w:pPr>
        <w:tabs>
          <w:tab w:val="left" w:pos="993"/>
        </w:tabs>
        <w:spacing w:after="0" w:line="240" w:lineRule="auto"/>
        <w:ind w:right="283" w:firstLine="567"/>
        <w:jc w:val="both"/>
        <w:rPr>
          <w:rFonts w:ascii="Arial" w:hAnsi="Arial" w:cs="Arial"/>
          <w:sz w:val="20"/>
          <w:szCs w:val="20"/>
        </w:rPr>
      </w:pPr>
    </w:p>
    <w:p w:rsidR="00A273AE" w:rsidRDefault="00A273AE" w:rsidP="00592C1A">
      <w:pPr>
        <w:tabs>
          <w:tab w:val="left" w:pos="993"/>
        </w:tabs>
        <w:spacing w:after="0" w:line="240" w:lineRule="auto"/>
        <w:ind w:right="283" w:firstLine="567"/>
        <w:jc w:val="both"/>
        <w:rPr>
          <w:rFonts w:ascii="Arial" w:hAnsi="Arial" w:cs="Arial"/>
          <w:sz w:val="20"/>
          <w:szCs w:val="20"/>
        </w:rPr>
      </w:pPr>
    </w:p>
    <w:p w:rsidR="00A273AE" w:rsidRDefault="00A273AE" w:rsidP="00592C1A">
      <w:pPr>
        <w:tabs>
          <w:tab w:val="left" w:pos="993"/>
        </w:tabs>
        <w:spacing w:after="0" w:line="240" w:lineRule="auto"/>
        <w:ind w:right="283" w:firstLine="567"/>
        <w:jc w:val="both"/>
        <w:rPr>
          <w:rFonts w:ascii="Arial" w:hAnsi="Arial" w:cs="Arial"/>
          <w:sz w:val="20"/>
          <w:szCs w:val="20"/>
        </w:rPr>
      </w:pPr>
    </w:p>
    <w:p w:rsidR="00A273AE" w:rsidRDefault="00A273AE" w:rsidP="00592C1A">
      <w:pPr>
        <w:tabs>
          <w:tab w:val="left" w:pos="993"/>
        </w:tabs>
        <w:spacing w:after="0" w:line="240" w:lineRule="auto"/>
        <w:ind w:right="283" w:firstLine="567"/>
        <w:jc w:val="both"/>
        <w:rPr>
          <w:rFonts w:ascii="Arial" w:hAnsi="Arial" w:cs="Arial"/>
          <w:sz w:val="20"/>
          <w:szCs w:val="20"/>
        </w:rPr>
      </w:pPr>
    </w:p>
    <w:p w:rsidR="00A273AE" w:rsidRDefault="00A273AE" w:rsidP="00592C1A">
      <w:pPr>
        <w:tabs>
          <w:tab w:val="left" w:pos="993"/>
        </w:tabs>
        <w:spacing w:after="0" w:line="240" w:lineRule="auto"/>
        <w:ind w:right="283" w:firstLine="567"/>
        <w:jc w:val="both"/>
        <w:rPr>
          <w:rFonts w:ascii="Arial" w:hAnsi="Arial" w:cs="Arial"/>
          <w:sz w:val="20"/>
          <w:szCs w:val="20"/>
        </w:rPr>
      </w:pPr>
    </w:p>
    <w:p w:rsidR="00A273AE" w:rsidRDefault="00A273AE" w:rsidP="00592C1A">
      <w:pPr>
        <w:tabs>
          <w:tab w:val="left" w:pos="993"/>
        </w:tabs>
        <w:spacing w:after="0" w:line="240" w:lineRule="auto"/>
        <w:ind w:right="283" w:firstLine="567"/>
        <w:jc w:val="both"/>
        <w:rPr>
          <w:rFonts w:ascii="Arial" w:hAnsi="Arial" w:cs="Arial"/>
          <w:sz w:val="20"/>
          <w:szCs w:val="20"/>
        </w:rPr>
      </w:pPr>
    </w:p>
    <w:p w:rsidR="00A273AE" w:rsidRDefault="00A273AE" w:rsidP="00592C1A">
      <w:pPr>
        <w:tabs>
          <w:tab w:val="left" w:pos="993"/>
        </w:tabs>
        <w:spacing w:after="0" w:line="240" w:lineRule="auto"/>
        <w:ind w:right="283" w:firstLine="567"/>
        <w:jc w:val="both"/>
        <w:rPr>
          <w:rFonts w:ascii="Arial" w:hAnsi="Arial" w:cs="Arial"/>
          <w:sz w:val="20"/>
          <w:szCs w:val="20"/>
        </w:rPr>
      </w:pPr>
    </w:p>
    <w:p w:rsidR="00A93DBA" w:rsidRPr="0003009D" w:rsidRDefault="00A93DBA" w:rsidP="00592C1A">
      <w:pPr>
        <w:tabs>
          <w:tab w:val="left" w:pos="993"/>
        </w:tabs>
        <w:spacing w:after="0" w:line="240" w:lineRule="auto"/>
        <w:ind w:left="-567" w:right="283" w:firstLine="567"/>
        <w:jc w:val="both"/>
        <w:rPr>
          <w:rFonts w:ascii="Arial" w:hAnsi="Arial" w:cs="Arial"/>
          <w:sz w:val="20"/>
          <w:szCs w:val="20"/>
        </w:rPr>
      </w:pPr>
      <w:r w:rsidRPr="0003009D">
        <w:rPr>
          <w:rFonts w:ascii="Arial" w:hAnsi="Arial" w:cs="Arial"/>
          <w:sz w:val="20"/>
          <w:szCs w:val="20"/>
        </w:rPr>
        <w:t>На контрольной рентгенограмме (рис 1 б) каналы обтурированы герметично на всем протяжении до верхушек, отмечается незначительное выведение пломбировочного материала за верхушку дистального корня. Пациенту рекомендовано явит</w:t>
      </w:r>
      <w:r w:rsidRPr="0003009D">
        <w:rPr>
          <w:rFonts w:ascii="Arial" w:hAnsi="Arial" w:cs="Arial"/>
          <w:sz w:val="20"/>
          <w:szCs w:val="20"/>
          <w:lang w:val="kk-KZ"/>
        </w:rPr>
        <w:t>ь</w:t>
      </w:r>
      <w:r w:rsidRPr="0003009D">
        <w:rPr>
          <w:rFonts w:ascii="Arial" w:hAnsi="Arial" w:cs="Arial"/>
          <w:sz w:val="20"/>
          <w:szCs w:val="20"/>
        </w:rPr>
        <w:t xml:space="preserve">ся на контрольный рентгенологический снимок через 6 месяцев. </w:t>
      </w:r>
    </w:p>
    <w:p w:rsidR="00A93DBA" w:rsidRPr="0003009D" w:rsidRDefault="00A93DBA" w:rsidP="00592C1A">
      <w:pPr>
        <w:tabs>
          <w:tab w:val="left" w:pos="1770"/>
        </w:tabs>
        <w:spacing w:after="0" w:line="240" w:lineRule="auto"/>
        <w:ind w:left="-567" w:right="283" w:firstLine="567"/>
        <w:jc w:val="both"/>
        <w:rPr>
          <w:rFonts w:ascii="Arial" w:hAnsi="Arial" w:cs="Arial"/>
          <w:sz w:val="20"/>
          <w:szCs w:val="20"/>
        </w:rPr>
      </w:pPr>
    </w:p>
    <w:p w:rsidR="00A93DBA" w:rsidRPr="0003009D" w:rsidRDefault="001A19D3" w:rsidP="00592C1A">
      <w:pPr>
        <w:tabs>
          <w:tab w:val="left" w:pos="851"/>
        </w:tabs>
        <w:spacing w:after="0" w:line="240" w:lineRule="auto"/>
        <w:ind w:left="-567" w:right="283" w:firstLine="567"/>
        <w:jc w:val="both"/>
        <w:rPr>
          <w:rFonts w:ascii="Arial" w:hAnsi="Arial" w:cs="Arial"/>
          <w:b/>
          <w:sz w:val="20"/>
          <w:szCs w:val="20"/>
        </w:rPr>
      </w:pPr>
      <w:r>
        <w:rPr>
          <w:rFonts w:ascii="Arial" w:hAnsi="Arial" w:cs="Arial"/>
          <w:b/>
          <w:sz w:val="20"/>
          <w:szCs w:val="20"/>
        </w:rPr>
        <w:t>К</w:t>
      </w:r>
      <w:r w:rsidR="00A93DBA" w:rsidRPr="0003009D">
        <w:rPr>
          <w:rFonts w:ascii="Arial" w:hAnsi="Arial" w:cs="Arial"/>
          <w:b/>
          <w:sz w:val="20"/>
          <w:szCs w:val="20"/>
        </w:rPr>
        <w:t>линический пример № 2</w:t>
      </w:r>
    </w:p>
    <w:p w:rsidR="00A93DBA" w:rsidRPr="0003009D" w:rsidRDefault="00A93DBA" w:rsidP="00592C1A">
      <w:pPr>
        <w:tabs>
          <w:tab w:val="left" w:pos="851"/>
        </w:tabs>
        <w:spacing w:after="0" w:line="240" w:lineRule="auto"/>
        <w:ind w:left="-567" w:right="283" w:firstLine="567"/>
        <w:jc w:val="both"/>
        <w:rPr>
          <w:rFonts w:ascii="Arial" w:hAnsi="Arial" w:cs="Arial"/>
          <w:sz w:val="20"/>
          <w:szCs w:val="20"/>
        </w:rPr>
      </w:pPr>
      <w:r w:rsidRPr="0003009D">
        <w:rPr>
          <w:rFonts w:ascii="Arial" w:hAnsi="Arial" w:cs="Arial"/>
          <w:sz w:val="20"/>
          <w:szCs w:val="20"/>
        </w:rPr>
        <w:t>Пациентка  40 лет  обратилась в клинику с целью осмотра перед протезированием. На прицельной рентгенограмме (рис 2а) нижнего первого моляра отмечается неполная обтурация корневых каналов. Во втором моляре, вероятно, ранее также было проведено эндодонтическое лечение, о чем свидетельствует наличие пломбировочного материала в полости зуба, но каналы не обурированы. Лечение: удаление старых пломб, создание доступа к устьям корневых каналов, в первом моляре проведено распломбирование корневых каналов,   во втором моляре проведена ревизия  корневых каналов.  После тщательной инструментальной и медикаментозной обработки корневых каналов запломбировали корневые каналы.</w:t>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noProof/>
          <w:sz w:val="20"/>
          <w:szCs w:val="20"/>
        </w:rPr>
        <w:lastRenderedPageBreak/>
        <w:drawing>
          <wp:inline distT="0" distB="0" distL="0" distR="0">
            <wp:extent cx="3600450" cy="2362200"/>
            <wp:effectExtent l="19050" t="0" r="0" b="0"/>
            <wp:docPr id="37" name="Рисунок 5" descr="C:\Documents and Settings\Администратор\Мои документы\Мои рисунки\У\DSC_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Мои документы\Мои рисунки\У\DSC_6347.JPG"/>
                    <pic:cNvPicPr>
                      <a:picLocks noChangeAspect="1" noChangeArrowheads="1"/>
                    </pic:cNvPicPr>
                  </pic:nvPicPr>
                  <pic:blipFill>
                    <a:blip r:embed="rId62" cstate="print"/>
                    <a:srcRect/>
                    <a:stretch>
                      <a:fillRect/>
                    </a:stretch>
                  </pic:blipFill>
                  <pic:spPr bwMode="auto">
                    <a:xfrm>
                      <a:off x="0" y="0"/>
                      <a:ext cx="3600450" cy="2362200"/>
                    </a:xfrm>
                    <a:prstGeom prst="rect">
                      <a:avLst/>
                    </a:prstGeom>
                    <a:noFill/>
                    <a:ln w="9525">
                      <a:noFill/>
                      <a:miter lim="800000"/>
                      <a:headEnd/>
                      <a:tailEnd/>
                    </a:ln>
                  </pic:spPr>
                </pic:pic>
              </a:graphicData>
            </a:graphic>
          </wp:inline>
        </w:drawing>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sz w:val="20"/>
          <w:szCs w:val="20"/>
        </w:rPr>
        <w:t>Рис. 2 а Рентгенологический снимок до лечения</w:t>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noProof/>
          <w:sz w:val="20"/>
          <w:szCs w:val="20"/>
        </w:rPr>
        <w:drawing>
          <wp:inline distT="0" distB="0" distL="0" distR="0">
            <wp:extent cx="3606800" cy="2317750"/>
            <wp:effectExtent l="19050" t="0" r="0" b="0"/>
            <wp:docPr id="36" name="Рисунок 6" descr="C:\Documents and Settings\Администратор\Мои документы\Мои рисунки\У\DSC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Администратор\Мои документы\Мои рисунки\У\DSC_6351.JPG"/>
                    <pic:cNvPicPr>
                      <a:picLocks noChangeAspect="1" noChangeArrowheads="1"/>
                    </pic:cNvPicPr>
                  </pic:nvPicPr>
                  <pic:blipFill>
                    <a:blip r:embed="rId63" cstate="print"/>
                    <a:srcRect/>
                    <a:stretch>
                      <a:fillRect/>
                    </a:stretch>
                  </pic:blipFill>
                  <pic:spPr bwMode="auto">
                    <a:xfrm>
                      <a:off x="0" y="0"/>
                      <a:ext cx="3606800" cy="2317750"/>
                    </a:xfrm>
                    <a:prstGeom prst="rect">
                      <a:avLst/>
                    </a:prstGeom>
                    <a:noFill/>
                    <a:ln w="9525">
                      <a:noFill/>
                      <a:miter lim="800000"/>
                      <a:headEnd/>
                      <a:tailEnd/>
                    </a:ln>
                  </pic:spPr>
                </pic:pic>
              </a:graphicData>
            </a:graphic>
          </wp:inline>
        </w:drawing>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sz w:val="20"/>
          <w:szCs w:val="20"/>
        </w:rPr>
        <w:t>Рис. 2 б Рентгенологический снимок после пломбирований корневых каналов</w:t>
      </w:r>
    </w:p>
    <w:p w:rsidR="00A93DBA" w:rsidRPr="0003009D" w:rsidRDefault="00A93DBA" w:rsidP="00592C1A">
      <w:pPr>
        <w:spacing w:after="0" w:line="240" w:lineRule="auto"/>
        <w:ind w:right="283" w:firstLine="567"/>
        <w:jc w:val="both"/>
        <w:rPr>
          <w:rFonts w:ascii="Arial" w:hAnsi="Arial" w:cs="Arial"/>
          <w:sz w:val="20"/>
          <w:szCs w:val="20"/>
        </w:rPr>
      </w:pPr>
      <w:r w:rsidRPr="0003009D">
        <w:rPr>
          <w:rFonts w:ascii="Arial" w:hAnsi="Arial" w:cs="Arial"/>
          <w:sz w:val="20"/>
          <w:szCs w:val="20"/>
        </w:rPr>
        <w:t>На контрольной рентгенограмме (рис. 2б) корневые каналы моляров герметично обтурированы на всем протяжении до верхушек.</w:t>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noProof/>
          <w:sz w:val="20"/>
          <w:szCs w:val="20"/>
        </w:rPr>
        <w:drawing>
          <wp:inline distT="0" distB="0" distL="0" distR="0">
            <wp:extent cx="3587750" cy="2438400"/>
            <wp:effectExtent l="19050" t="0" r="0" b="0"/>
            <wp:docPr id="35" name="Рисунок 7" descr="C:\Documents and Settings\Администратор\Мои документы\Мои рисунки\У\DSC_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Администратор\Мои документы\Мои рисунки\У\DSC_6342.JPG"/>
                    <pic:cNvPicPr>
                      <a:picLocks noChangeAspect="1" noChangeArrowheads="1"/>
                    </pic:cNvPicPr>
                  </pic:nvPicPr>
                  <pic:blipFill>
                    <a:blip r:embed="rId64" cstate="print"/>
                    <a:srcRect/>
                    <a:stretch>
                      <a:fillRect/>
                    </a:stretch>
                  </pic:blipFill>
                  <pic:spPr bwMode="auto">
                    <a:xfrm>
                      <a:off x="0" y="0"/>
                      <a:ext cx="3587750" cy="2438400"/>
                    </a:xfrm>
                    <a:prstGeom prst="rect">
                      <a:avLst/>
                    </a:prstGeom>
                    <a:noFill/>
                    <a:ln w="9525">
                      <a:noFill/>
                      <a:miter lim="800000"/>
                      <a:headEnd/>
                      <a:tailEnd/>
                    </a:ln>
                  </pic:spPr>
                </pic:pic>
              </a:graphicData>
            </a:graphic>
          </wp:inline>
        </w:drawing>
      </w:r>
    </w:p>
    <w:p w:rsidR="00A93DBA" w:rsidRPr="0003009D" w:rsidRDefault="00A93DBA" w:rsidP="00592C1A">
      <w:pPr>
        <w:tabs>
          <w:tab w:val="left" w:pos="1770"/>
        </w:tabs>
        <w:spacing w:after="0" w:line="240" w:lineRule="auto"/>
        <w:ind w:right="283" w:firstLine="567"/>
        <w:rPr>
          <w:rFonts w:ascii="Arial" w:hAnsi="Arial" w:cs="Arial"/>
          <w:sz w:val="20"/>
          <w:szCs w:val="20"/>
        </w:rPr>
      </w:pPr>
    </w:p>
    <w:p w:rsidR="00A93DBA" w:rsidRPr="0003009D" w:rsidRDefault="00A93DBA" w:rsidP="00592C1A">
      <w:pPr>
        <w:tabs>
          <w:tab w:val="left" w:pos="1770"/>
        </w:tabs>
        <w:spacing w:after="0" w:line="240" w:lineRule="auto"/>
        <w:ind w:right="283" w:firstLine="567"/>
        <w:rPr>
          <w:rFonts w:ascii="Arial" w:hAnsi="Arial" w:cs="Arial"/>
          <w:sz w:val="20"/>
          <w:szCs w:val="20"/>
        </w:rPr>
      </w:pPr>
      <w:r w:rsidRPr="0003009D">
        <w:rPr>
          <w:rFonts w:ascii="Arial" w:hAnsi="Arial" w:cs="Arial"/>
          <w:sz w:val="20"/>
          <w:szCs w:val="20"/>
        </w:rPr>
        <w:t>Рис. 2 в Рентгенологический снимок после лечения.</w:t>
      </w:r>
    </w:p>
    <w:p w:rsidR="00A93DBA" w:rsidRPr="0003009D" w:rsidRDefault="00A273AE" w:rsidP="00592C1A">
      <w:pPr>
        <w:tabs>
          <w:tab w:val="left" w:pos="709"/>
        </w:tabs>
        <w:spacing w:after="0" w:line="240" w:lineRule="auto"/>
        <w:ind w:left="-567" w:right="283" w:firstLine="567"/>
        <w:rPr>
          <w:rFonts w:ascii="Arial" w:hAnsi="Arial" w:cs="Arial"/>
          <w:sz w:val="20"/>
          <w:szCs w:val="20"/>
        </w:rPr>
      </w:pPr>
      <w:r>
        <w:rPr>
          <w:rFonts w:ascii="Arial" w:hAnsi="Arial" w:cs="Arial"/>
          <w:sz w:val="20"/>
          <w:szCs w:val="20"/>
        </w:rPr>
        <w:lastRenderedPageBreak/>
        <w:t>На</w:t>
      </w:r>
      <w:r w:rsidR="00A93DBA" w:rsidRPr="0003009D">
        <w:rPr>
          <w:rFonts w:ascii="Arial" w:hAnsi="Arial" w:cs="Arial"/>
          <w:sz w:val="20"/>
          <w:szCs w:val="20"/>
        </w:rPr>
        <w:t xml:space="preserve"> контрольной рентгенограмме в дистальные каналы введены анкерные штифты, так как большая утрата тканей зуба отражается на его механической прочности.</w:t>
      </w:r>
      <w:r w:rsidR="00A93DBA" w:rsidRPr="0003009D">
        <w:rPr>
          <w:rFonts w:ascii="Arial" w:hAnsi="Arial" w:cs="Arial"/>
          <w:sz w:val="20"/>
          <w:szCs w:val="20"/>
        </w:rPr>
        <w:tab/>
      </w:r>
    </w:p>
    <w:p w:rsidR="00A93DBA" w:rsidRPr="0003009D" w:rsidRDefault="00A93DBA" w:rsidP="00592C1A">
      <w:pPr>
        <w:tabs>
          <w:tab w:val="left" w:pos="709"/>
        </w:tabs>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Таким образом, в ходе проведения анализа ошибок эндодонтического лечения отмечается, что  большой процент ошибок связан с некачественным пломбированием корневых каналов, что приводит к изменениям костной ткани в периапикальной области. </w:t>
      </w:r>
    </w:p>
    <w:p w:rsidR="00A93DBA" w:rsidRPr="0003009D" w:rsidRDefault="00A93DBA" w:rsidP="00592C1A">
      <w:pPr>
        <w:tabs>
          <w:tab w:val="left" w:pos="709"/>
        </w:tabs>
        <w:spacing w:after="0" w:line="240" w:lineRule="auto"/>
        <w:ind w:left="-567" w:right="283" w:firstLine="567"/>
        <w:rPr>
          <w:rFonts w:ascii="Arial" w:hAnsi="Arial" w:cs="Arial"/>
          <w:sz w:val="20"/>
          <w:szCs w:val="20"/>
        </w:rPr>
      </w:pPr>
    </w:p>
    <w:p w:rsidR="00A93DBA" w:rsidRPr="0003009D" w:rsidRDefault="00A93DBA" w:rsidP="00592C1A">
      <w:pPr>
        <w:tabs>
          <w:tab w:val="left" w:pos="0"/>
        </w:tabs>
        <w:spacing w:after="0" w:line="240" w:lineRule="auto"/>
        <w:ind w:left="-567" w:right="283"/>
        <w:rPr>
          <w:rFonts w:ascii="Arial" w:hAnsi="Arial" w:cs="Arial"/>
          <w:b/>
          <w:sz w:val="20"/>
          <w:szCs w:val="20"/>
        </w:rPr>
      </w:pPr>
      <w:r w:rsidRPr="0003009D">
        <w:rPr>
          <w:rFonts w:ascii="Arial" w:hAnsi="Arial" w:cs="Arial"/>
          <w:b/>
          <w:sz w:val="20"/>
          <w:szCs w:val="20"/>
        </w:rPr>
        <w:t>Литература:</w:t>
      </w:r>
    </w:p>
    <w:p w:rsidR="00A93DBA" w:rsidRPr="0003009D" w:rsidRDefault="00A93DBA" w:rsidP="00592C1A">
      <w:pPr>
        <w:numPr>
          <w:ilvl w:val="0"/>
          <w:numId w:val="72"/>
        </w:numPr>
        <w:tabs>
          <w:tab w:val="left" w:pos="0"/>
          <w:tab w:val="left" w:pos="993"/>
        </w:tabs>
        <w:spacing w:after="0" w:line="240" w:lineRule="auto"/>
        <w:ind w:left="-567" w:right="283" w:firstLine="0"/>
        <w:jc w:val="both"/>
        <w:rPr>
          <w:rFonts w:ascii="Arial" w:hAnsi="Arial" w:cs="Arial"/>
          <w:sz w:val="20"/>
          <w:szCs w:val="20"/>
        </w:rPr>
      </w:pPr>
      <w:r w:rsidRPr="0003009D">
        <w:rPr>
          <w:rFonts w:ascii="Arial" w:hAnsi="Arial" w:cs="Arial"/>
          <w:sz w:val="20"/>
          <w:szCs w:val="20"/>
        </w:rPr>
        <w:t>Максимова О.П. Повторное эндодонтическое лечение – реальность сегодняшней стоматологической практики.//Клиническая стоматология.-№2.-2005.-С.20-24.</w:t>
      </w:r>
    </w:p>
    <w:p w:rsidR="00A93DBA" w:rsidRPr="0003009D" w:rsidRDefault="00A93DBA" w:rsidP="00592C1A">
      <w:pPr>
        <w:numPr>
          <w:ilvl w:val="0"/>
          <w:numId w:val="72"/>
        </w:numPr>
        <w:tabs>
          <w:tab w:val="left" w:pos="0"/>
          <w:tab w:val="left" w:pos="993"/>
        </w:tabs>
        <w:spacing w:after="0" w:line="240" w:lineRule="auto"/>
        <w:ind w:left="-567" w:right="283" w:firstLine="0"/>
        <w:jc w:val="both"/>
        <w:rPr>
          <w:rFonts w:ascii="Arial" w:hAnsi="Arial" w:cs="Arial"/>
          <w:sz w:val="20"/>
          <w:szCs w:val="20"/>
        </w:rPr>
      </w:pPr>
      <w:r w:rsidRPr="0003009D">
        <w:rPr>
          <w:rFonts w:ascii="Arial" w:hAnsi="Arial" w:cs="Arial"/>
          <w:sz w:val="20"/>
          <w:szCs w:val="20"/>
        </w:rPr>
        <w:t xml:space="preserve">Р. Бир, М.А.Бауманн, С.Ким Эндодонтология. Перевод с английского проф. Виноградовой Т.Ф. //Москва, 2004.- с. </w:t>
      </w:r>
    </w:p>
    <w:p w:rsidR="00A93DBA" w:rsidRPr="0003009D" w:rsidRDefault="00A93DBA" w:rsidP="00592C1A">
      <w:pPr>
        <w:numPr>
          <w:ilvl w:val="0"/>
          <w:numId w:val="72"/>
        </w:numPr>
        <w:tabs>
          <w:tab w:val="left" w:pos="0"/>
          <w:tab w:val="left" w:pos="993"/>
        </w:tabs>
        <w:spacing w:after="0" w:line="240" w:lineRule="auto"/>
        <w:ind w:left="-567" w:right="283" w:firstLine="0"/>
        <w:jc w:val="both"/>
        <w:rPr>
          <w:rFonts w:ascii="Arial" w:hAnsi="Arial" w:cs="Arial"/>
          <w:sz w:val="20"/>
          <w:szCs w:val="20"/>
        </w:rPr>
      </w:pPr>
      <w:r w:rsidRPr="0003009D">
        <w:rPr>
          <w:rFonts w:ascii="Arial" w:hAnsi="Arial" w:cs="Arial"/>
          <w:sz w:val="20"/>
          <w:szCs w:val="20"/>
        </w:rPr>
        <w:t>Боровский Е.В. Ошибки и осложнения эндодонтического лечения// Новости</w:t>
      </w:r>
      <w:r w:rsidRPr="0003009D">
        <w:rPr>
          <w:rFonts w:ascii="Arial" w:hAnsi="Arial" w:cs="Arial"/>
          <w:sz w:val="20"/>
          <w:szCs w:val="20"/>
          <w:lang w:val="kk-KZ"/>
        </w:rPr>
        <w:t xml:space="preserve"> </w:t>
      </w:r>
      <w:r w:rsidRPr="0003009D">
        <w:rPr>
          <w:rFonts w:ascii="Arial" w:hAnsi="Arial" w:cs="Arial"/>
          <w:sz w:val="20"/>
          <w:szCs w:val="20"/>
        </w:rPr>
        <w:t>Dentsply.- 2003. - № 8. – с. 8-11.</w:t>
      </w:r>
    </w:p>
    <w:p w:rsidR="00A93DBA" w:rsidRPr="0003009D" w:rsidRDefault="00A93DBA" w:rsidP="00592C1A">
      <w:pPr>
        <w:numPr>
          <w:ilvl w:val="0"/>
          <w:numId w:val="72"/>
        </w:numPr>
        <w:tabs>
          <w:tab w:val="left" w:pos="0"/>
          <w:tab w:val="left" w:pos="993"/>
        </w:tabs>
        <w:spacing w:after="0" w:line="240" w:lineRule="auto"/>
        <w:ind w:left="-567" w:right="283" w:firstLine="0"/>
        <w:jc w:val="both"/>
        <w:rPr>
          <w:rFonts w:ascii="Arial" w:hAnsi="Arial" w:cs="Arial"/>
          <w:sz w:val="20"/>
          <w:szCs w:val="20"/>
        </w:rPr>
      </w:pPr>
      <w:r w:rsidRPr="0003009D">
        <w:rPr>
          <w:rFonts w:ascii="Arial" w:hAnsi="Arial" w:cs="Arial"/>
          <w:sz w:val="20"/>
          <w:szCs w:val="20"/>
        </w:rPr>
        <w:t>Нсенгиюмва Ф. Проблемы и трудности при повторном эндодонтическом лечении. //Проблемы  стоматологии.- № 1-2 (51-52). – 2011.- с. 50-53.</w:t>
      </w:r>
    </w:p>
    <w:p w:rsidR="00A93DBA" w:rsidRPr="0003009D" w:rsidRDefault="00A93DBA" w:rsidP="00592C1A">
      <w:pPr>
        <w:numPr>
          <w:ilvl w:val="0"/>
          <w:numId w:val="72"/>
        </w:numPr>
        <w:tabs>
          <w:tab w:val="left" w:pos="0"/>
          <w:tab w:val="left" w:pos="993"/>
        </w:tabs>
        <w:spacing w:after="0" w:line="240" w:lineRule="auto"/>
        <w:ind w:left="-567" w:right="283" w:firstLine="0"/>
        <w:jc w:val="both"/>
        <w:rPr>
          <w:rFonts w:ascii="Arial" w:hAnsi="Arial" w:cs="Arial"/>
          <w:sz w:val="20"/>
          <w:szCs w:val="20"/>
        </w:rPr>
      </w:pPr>
      <w:r w:rsidRPr="0003009D">
        <w:rPr>
          <w:rFonts w:ascii="Arial" w:hAnsi="Arial" w:cs="Arial"/>
          <w:sz w:val="20"/>
          <w:szCs w:val="20"/>
        </w:rPr>
        <w:t xml:space="preserve">Жохова Н.С. Ошибки и осложнения эндодонтического лечения и пути их устранения.: Дисс. … д.м.н.-М.-2002. </w:t>
      </w:r>
    </w:p>
    <w:p w:rsidR="00A93DBA" w:rsidRPr="0003009D" w:rsidRDefault="00A93DBA" w:rsidP="00592C1A">
      <w:pPr>
        <w:tabs>
          <w:tab w:val="left" w:pos="709"/>
        </w:tabs>
        <w:spacing w:after="0" w:line="240" w:lineRule="auto"/>
        <w:ind w:left="-567" w:right="283" w:firstLine="567"/>
        <w:rPr>
          <w:rFonts w:ascii="Arial" w:hAnsi="Arial" w:cs="Arial"/>
          <w:sz w:val="20"/>
          <w:szCs w:val="20"/>
        </w:rPr>
      </w:pPr>
    </w:p>
    <w:p w:rsidR="00A93DBA" w:rsidRPr="001A19D3" w:rsidRDefault="00A93DBA" w:rsidP="00592C1A">
      <w:pPr>
        <w:spacing w:after="0" w:line="240" w:lineRule="auto"/>
        <w:ind w:left="-567" w:right="283"/>
        <w:jc w:val="both"/>
        <w:rPr>
          <w:rFonts w:ascii="Arial" w:hAnsi="Arial" w:cs="Arial"/>
          <w:b/>
          <w:caps/>
          <w:sz w:val="20"/>
          <w:szCs w:val="20"/>
        </w:rPr>
      </w:pPr>
      <w:r w:rsidRPr="001A19D3">
        <w:rPr>
          <w:rFonts w:ascii="Arial" w:hAnsi="Arial" w:cs="Arial"/>
          <w:b/>
          <w:caps/>
          <w:sz w:val="20"/>
          <w:szCs w:val="20"/>
        </w:rPr>
        <w:t>Эндодонтиялы</w:t>
      </w:r>
      <w:r w:rsidRPr="001A19D3">
        <w:rPr>
          <w:rFonts w:ascii="Arial" w:hAnsi="Arial" w:cs="Arial"/>
          <w:b/>
          <w:caps/>
          <w:sz w:val="20"/>
          <w:szCs w:val="20"/>
          <w:lang w:val="kk-KZ"/>
        </w:rPr>
        <w:t>қ емдеу кезіндегі қателіктер</w:t>
      </w:r>
    </w:p>
    <w:p w:rsidR="00A93DBA" w:rsidRPr="001A19D3" w:rsidRDefault="00A93DBA" w:rsidP="00592C1A">
      <w:pPr>
        <w:spacing w:after="0" w:line="240" w:lineRule="auto"/>
        <w:ind w:left="-567" w:right="283"/>
        <w:jc w:val="both"/>
        <w:rPr>
          <w:rFonts w:ascii="Arial" w:hAnsi="Arial" w:cs="Arial"/>
          <w:b/>
          <w:sz w:val="20"/>
          <w:szCs w:val="20"/>
        </w:rPr>
      </w:pPr>
      <w:r w:rsidRPr="001A19D3">
        <w:rPr>
          <w:rFonts w:ascii="Arial" w:hAnsi="Arial" w:cs="Arial"/>
          <w:b/>
          <w:sz w:val="20"/>
          <w:szCs w:val="20"/>
        </w:rPr>
        <w:t>Сма</w:t>
      </w:r>
      <w:r w:rsidRPr="001A19D3">
        <w:rPr>
          <w:rFonts w:ascii="Arial" w:hAnsi="Arial" w:cs="Arial"/>
          <w:b/>
          <w:sz w:val="20"/>
          <w:szCs w:val="20"/>
          <w:lang w:val="kk-KZ"/>
        </w:rPr>
        <w:t>ғ</w:t>
      </w:r>
      <w:r w:rsidRPr="001A19D3">
        <w:rPr>
          <w:rFonts w:ascii="Arial" w:hAnsi="Arial" w:cs="Arial"/>
          <w:b/>
          <w:sz w:val="20"/>
          <w:szCs w:val="20"/>
        </w:rPr>
        <w:t>улова Е.Н.</w:t>
      </w:r>
    </w:p>
    <w:p w:rsidR="001A19D3" w:rsidRDefault="001A19D3" w:rsidP="00592C1A">
      <w:pPr>
        <w:spacing w:after="0" w:line="240" w:lineRule="auto"/>
        <w:ind w:left="-567" w:right="283"/>
        <w:jc w:val="both"/>
        <w:rPr>
          <w:rFonts w:ascii="Arial" w:hAnsi="Arial" w:cs="Arial"/>
          <w:sz w:val="20"/>
          <w:szCs w:val="20"/>
        </w:rPr>
      </w:pPr>
    </w:p>
    <w:p w:rsidR="00A93DBA" w:rsidRPr="0003009D" w:rsidRDefault="001A19D3" w:rsidP="00592C1A">
      <w:pPr>
        <w:spacing w:after="0" w:line="240" w:lineRule="auto"/>
        <w:ind w:left="-567" w:right="283"/>
        <w:jc w:val="both"/>
        <w:rPr>
          <w:rFonts w:ascii="Arial" w:hAnsi="Arial" w:cs="Arial"/>
          <w:sz w:val="20"/>
          <w:szCs w:val="20"/>
        </w:rPr>
      </w:pPr>
      <w:r w:rsidRPr="0003009D">
        <w:rPr>
          <w:rFonts w:ascii="Arial" w:hAnsi="Arial" w:cs="Arial"/>
          <w:b/>
          <w:sz w:val="20"/>
          <w:szCs w:val="20"/>
        </w:rPr>
        <w:t>Түйін</w:t>
      </w:r>
      <w:r>
        <w:rPr>
          <w:rFonts w:ascii="Arial" w:hAnsi="Arial" w:cs="Arial"/>
          <w:b/>
          <w:sz w:val="20"/>
          <w:szCs w:val="20"/>
        </w:rPr>
        <w:t xml:space="preserve">  </w:t>
      </w:r>
      <w:r w:rsidR="00A93DBA" w:rsidRPr="0003009D">
        <w:rPr>
          <w:rFonts w:ascii="Arial" w:hAnsi="Arial" w:cs="Arial"/>
          <w:sz w:val="20"/>
          <w:szCs w:val="20"/>
        </w:rPr>
        <w:t xml:space="preserve">Эндодонтиялық емінің ішінде сапалы пломбыланбаған түбір өзектерді қайта емдеу ең кұрделі болып табылады. Эндодонтиялық асқынуларының ішінде толық пломбыланбаған түбір өзектер жиі кездеседі және периапикальды маңайындағы  сүйек тінінің өзгерістеріне әкеледі. Түбір өзектерді пломбылаған тістерге рентген тексеру міндетті түрде жүргізген дұрыс болады. </w:t>
      </w: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b/>
          <w:sz w:val="20"/>
          <w:szCs w:val="20"/>
        </w:rPr>
        <w:t>Түйінді сөздер:</w:t>
      </w:r>
      <w:r w:rsidRPr="0003009D">
        <w:rPr>
          <w:rFonts w:ascii="Arial" w:hAnsi="Arial" w:cs="Arial"/>
          <w:sz w:val="20"/>
          <w:szCs w:val="20"/>
        </w:rPr>
        <w:t xml:space="preserve"> эндодонтиялық асқынулар,  эндодонтиялық ем, түбір өзектерді сапалы пломбыламау, периодонттың созылмалы қабынуы, рентгенограмма.</w:t>
      </w:r>
    </w:p>
    <w:p w:rsidR="00A93DBA" w:rsidRPr="0003009D" w:rsidRDefault="00A93DBA" w:rsidP="00592C1A">
      <w:pPr>
        <w:spacing w:after="0" w:line="240" w:lineRule="auto"/>
        <w:ind w:left="-567" w:right="283"/>
        <w:jc w:val="both"/>
        <w:rPr>
          <w:rFonts w:ascii="Arial" w:hAnsi="Arial" w:cs="Arial"/>
          <w:b/>
          <w:sz w:val="20"/>
          <w:szCs w:val="20"/>
          <w:lang w:val="kk-KZ"/>
        </w:rPr>
      </w:pPr>
    </w:p>
    <w:p w:rsidR="00371561" w:rsidRPr="00BE1EB7" w:rsidRDefault="00371561" w:rsidP="00592C1A">
      <w:pPr>
        <w:spacing w:after="0" w:line="240" w:lineRule="auto"/>
        <w:ind w:left="-567"/>
        <w:rPr>
          <w:rFonts w:ascii="Arial" w:eastAsia="Times New Roman" w:hAnsi="Arial" w:cs="Arial"/>
          <w:sz w:val="20"/>
          <w:szCs w:val="20"/>
          <w:lang w:val="en-US"/>
        </w:rPr>
      </w:pPr>
      <w:r w:rsidRPr="00BE1EB7">
        <w:rPr>
          <w:rFonts w:ascii="Arial" w:eastAsia="Times New Roman" w:hAnsi="Arial" w:cs="Arial"/>
          <w:b/>
          <w:caps/>
          <w:sz w:val="20"/>
          <w:szCs w:val="20"/>
          <w:lang w:val="en-US"/>
        </w:rPr>
        <w:t>Endodontic treatment’s ERRORs</w:t>
      </w:r>
      <w:r w:rsidRPr="00BE1EB7">
        <w:rPr>
          <w:rFonts w:ascii="Arial" w:eastAsia="Times New Roman" w:hAnsi="Arial" w:cs="Arial"/>
          <w:sz w:val="20"/>
          <w:szCs w:val="20"/>
          <w:lang w:val="en-US"/>
        </w:rPr>
        <w:br/>
      </w:r>
      <w:r w:rsidRPr="00BE1EB7">
        <w:rPr>
          <w:rFonts w:ascii="Arial" w:eastAsia="Times New Roman" w:hAnsi="Arial" w:cs="Arial"/>
          <w:b/>
          <w:sz w:val="20"/>
          <w:szCs w:val="20"/>
          <w:lang w:val="en-US"/>
        </w:rPr>
        <w:t>Smagulova E.N.</w:t>
      </w:r>
      <w:r w:rsidRPr="00BE1EB7">
        <w:rPr>
          <w:rFonts w:ascii="Arial" w:eastAsia="Times New Roman" w:hAnsi="Arial" w:cs="Arial"/>
          <w:sz w:val="20"/>
          <w:szCs w:val="20"/>
          <w:lang w:val="en-US"/>
        </w:rPr>
        <w:br/>
      </w:r>
    </w:p>
    <w:p w:rsidR="00371561" w:rsidRPr="00371561" w:rsidRDefault="00371561" w:rsidP="00592C1A">
      <w:pPr>
        <w:spacing w:after="0" w:line="240" w:lineRule="auto"/>
        <w:ind w:left="-567"/>
        <w:rPr>
          <w:rFonts w:ascii="Arial" w:eastAsia="Times New Roman" w:hAnsi="Arial" w:cs="Arial"/>
          <w:sz w:val="20"/>
          <w:szCs w:val="20"/>
          <w:lang w:val="en-US"/>
        </w:rPr>
      </w:pPr>
      <w:r w:rsidRPr="00BE1EB7">
        <w:rPr>
          <w:rFonts w:ascii="Arial" w:eastAsia="Times New Roman" w:hAnsi="Arial" w:cs="Arial"/>
          <w:b/>
          <w:sz w:val="20"/>
          <w:szCs w:val="20"/>
          <w:lang w:val="en-US"/>
        </w:rPr>
        <w:t>Abstract</w:t>
      </w:r>
      <w:r w:rsidRPr="00BE1EB7">
        <w:rPr>
          <w:rFonts w:ascii="Arial" w:eastAsia="Times New Roman" w:hAnsi="Arial" w:cs="Arial"/>
          <w:sz w:val="20"/>
          <w:szCs w:val="20"/>
          <w:lang w:val="en-US"/>
        </w:rPr>
        <w:t xml:space="preserve">  Re-treatment of poorly sealed channels - is one of the most difficult types of endodontic treatment. A large percentage of endodontic complications associated with inadequate root canal, which leads to changes in bone in the periapical area. A requirement is to conduct a radiological control sealed the root canal of a tooth.</w:t>
      </w:r>
      <w:r w:rsidRPr="00BE1EB7">
        <w:rPr>
          <w:rFonts w:ascii="Arial" w:eastAsia="Times New Roman" w:hAnsi="Arial" w:cs="Arial"/>
          <w:sz w:val="20"/>
          <w:szCs w:val="20"/>
          <w:lang w:val="en-US"/>
        </w:rPr>
        <w:br/>
      </w:r>
      <w:r w:rsidRPr="00BE1EB7">
        <w:rPr>
          <w:rFonts w:ascii="Arial" w:eastAsia="Times New Roman" w:hAnsi="Arial" w:cs="Arial"/>
          <w:b/>
          <w:sz w:val="20"/>
          <w:szCs w:val="20"/>
          <w:lang w:val="en-US"/>
        </w:rPr>
        <w:t>Keywords:</w:t>
      </w:r>
      <w:r w:rsidRPr="00BE1EB7">
        <w:rPr>
          <w:rFonts w:ascii="Arial" w:eastAsia="Times New Roman" w:hAnsi="Arial" w:cs="Arial"/>
          <w:sz w:val="20"/>
          <w:szCs w:val="20"/>
          <w:lang w:val="en-US"/>
        </w:rPr>
        <w:t xml:space="preserve"> endodontic errors, endodontic treatment, inadequate filling of root canals, chronic periodontitis, X-ray</w:t>
      </w:r>
    </w:p>
    <w:p w:rsidR="00A93DBA" w:rsidRPr="0003009D" w:rsidRDefault="00A93DBA" w:rsidP="00592C1A">
      <w:pPr>
        <w:spacing w:after="0" w:line="240" w:lineRule="auto"/>
        <w:ind w:right="283"/>
        <w:jc w:val="both"/>
        <w:rPr>
          <w:rFonts w:ascii="Arial" w:hAnsi="Arial" w:cs="Arial"/>
          <w:sz w:val="20"/>
          <w:szCs w:val="20"/>
          <w:lang w:val="en-US"/>
        </w:rPr>
      </w:pPr>
    </w:p>
    <w:p w:rsidR="00305DDA" w:rsidRPr="00B115FD" w:rsidRDefault="00B115FD" w:rsidP="00592C1A">
      <w:pPr>
        <w:spacing w:after="0" w:line="240" w:lineRule="auto"/>
        <w:ind w:right="283"/>
        <w:jc w:val="center"/>
        <w:rPr>
          <w:rFonts w:ascii="Arial" w:eastAsia="Times New Roman" w:hAnsi="Arial" w:cs="Arial"/>
          <w:sz w:val="20"/>
          <w:szCs w:val="20"/>
        </w:rPr>
      </w:pPr>
      <w:r>
        <w:rPr>
          <w:rFonts w:ascii="Arial" w:eastAsia="Times New Roman" w:hAnsi="Arial" w:cs="Arial"/>
          <w:sz w:val="20"/>
          <w:szCs w:val="20"/>
        </w:rPr>
        <w:t>_______________________________________________</w:t>
      </w:r>
    </w:p>
    <w:p w:rsidR="00B115FD" w:rsidRDefault="00B115FD" w:rsidP="00592C1A">
      <w:pPr>
        <w:spacing w:after="0" w:line="240" w:lineRule="auto"/>
        <w:ind w:right="283"/>
        <w:rPr>
          <w:rFonts w:ascii="Arial" w:eastAsia="Times New Roman" w:hAnsi="Arial" w:cs="Arial"/>
          <w:b/>
          <w:sz w:val="20"/>
          <w:szCs w:val="20"/>
        </w:rPr>
      </w:pPr>
    </w:p>
    <w:p w:rsidR="00B115FD" w:rsidRDefault="00B115FD" w:rsidP="00592C1A">
      <w:pPr>
        <w:spacing w:after="0" w:line="240" w:lineRule="auto"/>
        <w:ind w:right="283"/>
        <w:rPr>
          <w:rFonts w:ascii="Arial" w:eastAsia="Times New Roman" w:hAnsi="Arial" w:cs="Arial"/>
          <w:b/>
          <w:sz w:val="20"/>
          <w:szCs w:val="20"/>
        </w:rPr>
      </w:pPr>
    </w:p>
    <w:p w:rsidR="00A93DBA" w:rsidRPr="00A273AE" w:rsidRDefault="00A93DBA" w:rsidP="00592C1A">
      <w:pPr>
        <w:spacing w:after="0" w:line="240" w:lineRule="auto"/>
        <w:ind w:left="-567" w:right="283"/>
        <w:rPr>
          <w:rFonts w:ascii="Arial" w:eastAsia="Times New Roman" w:hAnsi="Arial" w:cs="Arial"/>
          <w:sz w:val="20"/>
          <w:szCs w:val="20"/>
        </w:rPr>
      </w:pPr>
      <w:r w:rsidRPr="00A273AE">
        <w:rPr>
          <w:rFonts w:ascii="Arial" w:eastAsia="Times New Roman" w:hAnsi="Arial" w:cs="Arial"/>
          <w:sz w:val="20"/>
          <w:szCs w:val="20"/>
        </w:rPr>
        <w:t xml:space="preserve">УДК 616.31-08-039.71 </w:t>
      </w:r>
    </w:p>
    <w:p w:rsidR="00A93DBA" w:rsidRPr="00305DDA" w:rsidRDefault="00A93DBA" w:rsidP="00592C1A">
      <w:pPr>
        <w:spacing w:after="0" w:line="240" w:lineRule="auto"/>
        <w:ind w:left="-567" w:right="283"/>
        <w:rPr>
          <w:rFonts w:ascii="Arial" w:eastAsia="Times New Roman" w:hAnsi="Arial" w:cs="Arial"/>
          <w:b/>
          <w:sz w:val="20"/>
          <w:szCs w:val="20"/>
        </w:rPr>
      </w:pPr>
    </w:p>
    <w:p w:rsidR="00A93DBA" w:rsidRPr="00305DDA" w:rsidRDefault="00A93DBA" w:rsidP="00592C1A">
      <w:pPr>
        <w:spacing w:after="0" w:line="240" w:lineRule="auto"/>
        <w:ind w:left="-567" w:right="283"/>
        <w:rPr>
          <w:rFonts w:ascii="Arial" w:eastAsia="Times New Roman" w:hAnsi="Arial" w:cs="Arial"/>
          <w:b/>
          <w:sz w:val="20"/>
          <w:szCs w:val="20"/>
        </w:rPr>
      </w:pPr>
      <w:r w:rsidRPr="00305DDA">
        <w:rPr>
          <w:rFonts w:ascii="Arial" w:eastAsia="Times New Roman" w:hAnsi="Arial" w:cs="Arial"/>
          <w:b/>
          <w:sz w:val="20"/>
          <w:szCs w:val="20"/>
        </w:rPr>
        <w:t>ПРОФИЛАКТИКА КАРИЕСА ЗУБОВ МЕТОДОМ ГЛУБОКОГО ФТОРИРОВАНИЯ</w:t>
      </w:r>
    </w:p>
    <w:p w:rsidR="00A93DBA" w:rsidRPr="00305DDA" w:rsidRDefault="00A93DBA" w:rsidP="00592C1A">
      <w:pPr>
        <w:spacing w:after="0" w:line="240" w:lineRule="auto"/>
        <w:ind w:left="-567" w:right="283"/>
        <w:rPr>
          <w:rFonts w:ascii="Arial" w:eastAsia="Times New Roman" w:hAnsi="Arial" w:cs="Arial"/>
          <w:b/>
          <w:sz w:val="20"/>
          <w:szCs w:val="20"/>
        </w:rPr>
      </w:pPr>
    </w:p>
    <w:p w:rsidR="00A93DBA" w:rsidRPr="00305DDA" w:rsidRDefault="00371561" w:rsidP="00592C1A">
      <w:pPr>
        <w:spacing w:after="0" w:line="240" w:lineRule="auto"/>
        <w:ind w:left="-567" w:right="283"/>
        <w:rPr>
          <w:rFonts w:ascii="Arial" w:eastAsia="Times New Roman" w:hAnsi="Arial" w:cs="Arial"/>
          <w:b/>
          <w:sz w:val="20"/>
          <w:szCs w:val="20"/>
        </w:rPr>
      </w:pPr>
      <w:r w:rsidRPr="00305DDA">
        <w:rPr>
          <w:rFonts w:ascii="Arial" w:eastAsia="Times New Roman" w:hAnsi="Arial" w:cs="Arial"/>
          <w:b/>
          <w:sz w:val="20"/>
          <w:szCs w:val="20"/>
        </w:rPr>
        <w:t>Б.Ч.Чжен</w:t>
      </w:r>
    </w:p>
    <w:p w:rsidR="00A93DBA" w:rsidRPr="00371561" w:rsidRDefault="00A93DBA" w:rsidP="00592C1A">
      <w:pPr>
        <w:spacing w:after="0" w:line="240" w:lineRule="auto"/>
        <w:ind w:left="-567" w:right="283"/>
        <w:jc w:val="both"/>
        <w:rPr>
          <w:rFonts w:ascii="Arial" w:eastAsia="Times New Roman" w:hAnsi="Arial" w:cs="Arial"/>
          <w:i/>
          <w:sz w:val="20"/>
          <w:szCs w:val="20"/>
        </w:rPr>
      </w:pPr>
      <w:r w:rsidRPr="00371561">
        <w:rPr>
          <w:rFonts w:ascii="Arial" w:eastAsia="Times New Roman" w:hAnsi="Arial" w:cs="Arial"/>
          <w:i/>
          <w:sz w:val="20"/>
          <w:szCs w:val="20"/>
        </w:rPr>
        <w:t xml:space="preserve">Городская студенческая поликлиника </w:t>
      </w:r>
    </w:p>
    <w:p w:rsidR="00A93DBA" w:rsidRPr="0003009D" w:rsidRDefault="00A93DBA" w:rsidP="00592C1A">
      <w:pPr>
        <w:spacing w:after="0" w:line="240" w:lineRule="auto"/>
        <w:ind w:left="-567" w:right="283"/>
        <w:rPr>
          <w:rFonts w:ascii="Arial" w:eastAsia="Times New Roman" w:hAnsi="Arial" w:cs="Arial"/>
          <w:sz w:val="20"/>
          <w:szCs w:val="20"/>
        </w:rPr>
      </w:pP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Проведены исследования эффективности глубокого фторирования в профилактике вторичного кариеса.     Под наблюдением находилось 38 пациентов в возрасте 17-29 лет, результаты наших исследований свидетельствовали о высоком кариеспрофилактическом эффекте эмаль-герметизирующего ликвида,что позволяет рекомендовать метод глубокого фторирования для профилактики вторичного кариеса</w:t>
      </w:r>
    </w:p>
    <w:p w:rsidR="00A93DBA" w:rsidRPr="0003009D" w:rsidRDefault="00A93DBA" w:rsidP="00592C1A">
      <w:pPr>
        <w:spacing w:after="0" w:line="240" w:lineRule="auto"/>
        <w:ind w:left="-567" w:right="283"/>
        <w:rPr>
          <w:rFonts w:ascii="Arial" w:eastAsia="Times New Roman" w:hAnsi="Arial" w:cs="Arial"/>
          <w:sz w:val="20"/>
          <w:szCs w:val="20"/>
        </w:rPr>
      </w:pPr>
      <w:r w:rsidRPr="00371561">
        <w:rPr>
          <w:rFonts w:ascii="Arial" w:eastAsia="Times New Roman" w:hAnsi="Arial" w:cs="Arial"/>
          <w:b/>
          <w:sz w:val="20"/>
          <w:szCs w:val="20"/>
        </w:rPr>
        <w:t>Ключевые слова:</w:t>
      </w:r>
      <w:r w:rsidRPr="0003009D">
        <w:rPr>
          <w:rFonts w:ascii="Arial" w:eastAsia="Times New Roman" w:hAnsi="Arial" w:cs="Arial"/>
          <w:sz w:val="20"/>
          <w:szCs w:val="20"/>
        </w:rPr>
        <w:t xml:space="preserve"> профилактика кариеса зубов, метод глубокого фторирования</w:t>
      </w:r>
    </w:p>
    <w:p w:rsidR="00A93DBA" w:rsidRPr="0003009D" w:rsidRDefault="00A93DBA" w:rsidP="00592C1A">
      <w:pPr>
        <w:spacing w:after="0" w:line="240" w:lineRule="auto"/>
        <w:ind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Высокая распространенность и интенсивность кариеса зубов во многих регионах Казахстана обосновывает дальнейшие разработки в области этиопатогенеза, профилактики и лечения этого заболевания [1].Определенную проблему представляет, так называемый, вторичный кариес, который развивается после пломбирования зубов. По мнению исследователей рецидив кариозного процесса может быть связан с различными причинами, например, с нарушениями в технологии применения </w:t>
      </w:r>
      <w:r w:rsidRPr="0003009D">
        <w:rPr>
          <w:rFonts w:ascii="Arial" w:eastAsia="Times New Roman" w:hAnsi="Arial" w:cs="Arial"/>
          <w:sz w:val="20"/>
          <w:szCs w:val="20"/>
        </w:rPr>
        <w:lastRenderedPageBreak/>
        <w:t>реставрационных материалов или же с особенностями адгезивной техники [2,3], которая предусматривает кислотное травление эмали.</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 Известно, что одним из эффективных противокариозных средств являются фториды, которые замедляют развитие кариеса, усиливая процессы реминерализации  и изменяя структуру эмали, придавая ей устойчивость к действию кислот. Фториды также способны угнетать метаболизм микроорганизмов, что способствует уменьшению выработки кислоты и предотвращает процесс деминерализации эмали [4,5].</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 последние годы для профилактики кариеса наиболее часто используется метод глубокого фторирования, предложенный профессором А.Кнаппвостом (Гамбургский университет, Германия), с использованием эмаль-герметизирующего ликвида.</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Эмаль-герметизирующий ликвид (глубокий фторид) имеет в своем составе 2 препарата.</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Препарат №1 представляет собой безводный фтористый силикат меди и фтористый натрий в качестве стабилизатора, дистиллированную воду. Препарат №2 представлен высокодисперсной гидроокисью кальция на дистиллированной воде.</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Механизм действия эмаль-герметизирующего ликвида заключается в спонтанном образовании в порах разрыхленной зоны эмали частиц фтористого кальция и фтористого магния, фтористой меди, а также геля кремниевой кислоты. При этом, кристаллы, имеющие очень малые размеры(50 А),располагаются внутри воронок эмали (100А), упакованные в кремниевую кислоту и тем самым защищенные от механического воздействия. Именно они создают для ионов фтора оптимальную среду, в результате чего последние в совокупности с минеральными компонентами  слюны обеспечивают долговременную реминерализацию, усиливая ее почти в 100 раз. Ионы меди оказывают противомикробный эффект, резко замедляя образование зубного налета.</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Применение фтористого натрия не дает такого результата,т.к. при этом образуются крупные частицы фтористого кальция,которые не обладают достаточным противокариозным действием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Вышеизложенное послужило обоснованием  цели нашего исследования –дать оценку эффективности глубокого фторирования в профилактике вторичного кариеса.</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Под наблюдением находилось 38 пациентов в возрасте 17-29 лет.У 29 пациентов был диагностирован средний кариес , у 9 пациентов-глубокий кариес. Средний показатель КПУ в данной группе исследуемых составил 5,2</w:t>
      </w:r>
      <w:r w:rsidRPr="0003009D">
        <w:rPr>
          <w:rFonts w:ascii="Arial" w:eastAsia="Times New Roman" w:hAnsi="Arial" w:cs="Arial"/>
          <w:sz w:val="20"/>
          <w:szCs w:val="20"/>
          <w:u w:val="single"/>
        </w:rPr>
        <w:t>+</w:t>
      </w:r>
      <w:r w:rsidRPr="0003009D">
        <w:rPr>
          <w:rFonts w:ascii="Arial" w:eastAsia="Times New Roman" w:hAnsi="Arial" w:cs="Arial"/>
          <w:sz w:val="20"/>
          <w:szCs w:val="20"/>
        </w:rPr>
        <w:t xml:space="preserve">0,7. Всем пациентам перед проведением лечения зубов проводили профессиональную гигиену полости рта с тщательным очищением межзубных промежутков флоссами или специальными ершиками. Пломбирование кариозных полостей по поводу среднего и глубокого кариеса проводили композиционными материалами химического отверждения, технология применения которых предусматривает кислотное травление эмали. После финишной обработки пломб зубы подсушивали теплой струей воздуха,затем наносили поквадрантно на поверхность зубов жидкость №1 в течение 30 секунд и сразу же обрабатывали поверхность зубов жидкостью №2 таким же образом,предварительно встряхнув содержимое флакона. Пациентам после завершения профилактических мероприятий разрешалось прополоскать рот. Контрольный осмотр проводили через 1 и 3 месяца с целью оценки качества краевого прилегания пломб. При этом  для выявления кариозного процесса применяли метод витального окрашивания эмали 2% раствором метиленовой сини.В составе индивидуальной профилактической программы всем пациентам  рекомендовали чистку зубов пастой </w:t>
      </w:r>
      <w:r w:rsidRPr="0003009D">
        <w:rPr>
          <w:rFonts w:ascii="Arial" w:eastAsia="Times New Roman" w:hAnsi="Arial" w:cs="Arial"/>
          <w:sz w:val="20"/>
          <w:szCs w:val="20"/>
          <w:lang w:val="en-US"/>
        </w:rPr>
        <w:t>Blend</w:t>
      </w:r>
      <w:r w:rsidRPr="0003009D">
        <w:rPr>
          <w:rFonts w:ascii="Arial" w:eastAsia="Times New Roman" w:hAnsi="Arial" w:cs="Arial"/>
          <w:sz w:val="20"/>
          <w:szCs w:val="20"/>
        </w:rPr>
        <w:t>-</w:t>
      </w:r>
      <w:r w:rsidRPr="0003009D">
        <w:rPr>
          <w:rFonts w:ascii="Arial" w:eastAsia="Times New Roman" w:hAnsi="Arial" w:cs="Arial"/>
          <w:sz w:val="20"/>
          <w:szCs w:val="20"/>
          <w:lang w:val="en-US"/>
        </w:rPr>
        <w:t>a</w:t>
      </w:r>
      <w:r w:rsidRPr="0003009D">
        <w:rPr>
          <w:rFonts w:ascii="Arial" w:eastAsia="Times New Roman" w:hAnsi="Arial" w:cs="Arial"/>
          <w:sz w:val="20"/>
          <w:szCs w:val="20"/>
        </w:rPr>
        <w:t>-</w:t>
      </w:r>
      <w:r w:rsidRPr="0003009D">
        <w:rPr>
          <w:rFonts w:ascii="Arial" w:eastAsia="Times New Roman" w:hAnsi="Arial" w:cs="Arial"/>
          <w:sz w:val="20"/>
          <w:szCs w:val="20"/>
          <w:lang w:val="en-US"/>
        </w:rPr>
        <w:t>med</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pro</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EXPERT</w:t>
      </w:r>
      <w:r w:rsidRPr="0003009D">
        <w:rPr>
          <w:rFonts w:ascii="Arial" w:eastAsia="Times New Roman" w:hAnsi="Arial" w:cs="Arial"/>
          <w:sz w:val="20"/>
          <w:szCs w:val="20"/>
        </w:rPr>
        <w:t xml:space="preserve"> 2 раза в день-утром после завтрака и вечером после ужина. В течение дня после приема пищи рекомендовали тщательное полоскание полости рта чистой водой .В начале исследования и во время контрольных осмотров оценивали гигиеническое состояние полости рта по показателям гигиенического индекса Грина-Вермиллиона (</w:t>
      </w:r>
      <w:r w:rsidRPr="0003009D">
        <w:rPr>
          <w:rFonts w:ascii="Arial" w:eastAsia="Times New Roman" w:hAnsi="Arial" w:cs="Arial"/>
          <w:sz w:val="20"/>
          <w:szCs w:val="20"/>
          <w:lang w:val="en-US"/>
        </w:rPr>
        <w:t>OHI</w:t>
      </w:r>
      <w:r w:rsidRPr="0003009D">
        <w:rPr>
          <w:rFonts w:ascii="Arial" w:eastAsia="Times New Roman" w:hAnsi="Arial" w:cs="Arial"/>
          <w:sz w:val="20"/>
          <w:szCs w:val="20"/>
        </w:rPr>
        <w:t>)/</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Контрольные осмотры , проведенные через 1 и 3 месяца показали, что у всех пациентов значения гигиенического индекса были в пределах 0,4-0,6 баллов, что соответствовало   хорошему состоянию гигиены полости рта. Положительное влияние глубокого фторирования на уровень гигиенического состояния полости рта ,по-видимому, связано с его модифицирущим влиянием на поверхностные структуры эмали зубов и противомикробным эффектом фторидов.</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Инструментальное исследование поверхности зубов и пломб показало, что ни в одном случае не отмечалось нарушения краевого прилегания пломбировочного материала или изменения цвета  на границе «зуб-пломба».Контрольные исследования, проведенные с использованием витального окрашивания также не обнаружили нарушений в структуре эмали.</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Таким образом, результаты наших исследований свидетельствовали о высоком кариеспрофилактическом эффекте эмаль-герметизирующего ликвида, что позволяет рекомендовать метод глубокого фторирования для профилактики вторичного кариеса</w:t>
      </w:r>
    </w:p>
    <w:p w:rsidR="00A93DBA" w:rsidRPr="0003009D" w:rsidRDefault="00A93DBA" w:rsidP="00592C1A">
      <w:pPr>
        <w:spacing w:after="0" w:line="240" w:lineRule="auto"/>
        <w:ind w:left="-567" w:right="283" w:firstLine="567"/>
        <w:rPr>
          <w:rFonts w:ascii="Arial" w:eastAsia="Times New Roman" w:hAnsi="Arial" w:cs="Arial"/>
          <w:sz w:val="20"/>
          <w:szCs w:val="20"/>
        </w:rPr>
      </w:pP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Литература</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1.Жанабаева Г.Б.Распространенность и клинико-патогенетичекие особенности кариеса зубов у детей в связи с химическим составом питьевой воды г.Актобе.Автореф.дис…канд.мед.наук.Алматы,2006</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lastRenderedPageBreak/>
        <w:t>2.Максимовский Ю.М.,Ульянова Т.В.,Заблоцкая Н.В.Применение адгезива пятого поколения в сочетании с текучим композитом.//Клиническая стоматология.-2001.-№3.-С.-16-19</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3. Хельвиг Э.,Климек И.,Аттин Т.Терапевтическая стоматология/Под ред.А.М.Политун,Н.И.Смоляр.Пер.с нем.-Львов:ГалДент,1999.-409с.</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4.Кузьмина Э.М.Профилактика основных стоматологических заболеваний.М.:Медицина,1997</w:t>
      </w:r>
    </w:p>
    <w:p w:rsidR="00A93DBA" w:rsidRPr="0003009D" w:rsidRDefault="00A93DBA" w:rsidP="00592C1A">
      <w:pPr>
        <w:spacing w:after="0" w:line="240" w:lineRule="auto"/>
        <w:ind w:left="-567" w:right="283"/>
        <w:rPr>
          <w:rFonts w:ascii="Arial" w:eastAsia="Times New Roman" w:hAnsi="Arial" w:cs="Arial"/>
          <w:sz w:val="20"/>
          <w:szCs w:val="20"/>
        </w:rPr>
      </w:pPr>
      <w:r w:rsidRPr="0003009D">
        <w:rPr>
          <w:rFonts w:ascii="Arial" w:eastAsia="Times New Roman" w:hAnsi="Arial" w:cs="Arial"/>
          <w:sz w:val="20"/>
          <w:szCs w:val="20"/>
        </w:rPr>
        <w:t>5.Курякина Н.В.,Савельева Н.А.Стоматология профилактическая.М.:Медицинская книга,2003,288с.</w:t>
      </w:r>
    </w:p>
    <w:p w:rsidR="00A93DBA" w:rsidRPr="0003009D" w:rsidRDefault="00A93DBA" w:rsidP="00592C1A">
      <w:pPr>
        <w:spacing w:after="0" w:line="240" w:lineRule="auto"/>
        <w:ind w:left="-567" w:right="283"/>
        <w:rPr>
          <w:rFonts w:ascii="Arial" w:eastAsia="Times New Roman" w:hAnsi="Arial" w:cs="Arial"/>
          <w:sz w:val="20"/>
          <w:szCs w:val="20"/>
        </w:rPr>
      </w:pPr>
    </w:p>
    <w:p w:rsidR="00A93DBA" w:rsidRPr="00371561" w:rsidRDefault="00A93DBA" w:rsidP="00592C1A">
      <w:pPr>
        <w:spacing w:after="0" w:line="240" w:lineRule="auto"/>
        <w:ind w:left="-567" w:right="283"/>
        <w:rPr>
          <w:rFonts w:ascii="Arial" w:eastAsia="Times New Roman" w:hAnsi="Arial" w:cs="Arial"/>
          <w:b/>
          <w:sz w:val="20"/>
          <w:szCs w:val="20"/>
          <w:lang w:val="kk-KZ"/>
        </w:rPr>
      </w:pPr>
      <w:r w:rsidRPr="00371561">
        <w:rPr>
          <w:rFonts w:ascii="Arial" w:eastAsia="Times New Roman" w:hAnsi="Arial" w:cs="Arial"/>
          <w:b/>
          <w:sz w:val="20"/>
          <w:szCs w:val="20"/>
          <w:lang w:val="kk-KZ"/>
        </w:rPr>
        <w:t>ТЕРЕҢ ФТОРЛАУ ӘДІСІМЕН ТІ</w:t>
      </w:r>
      <w:r w:rsidR="00371561">
        <w:rPr>
          <w:rFonts w:ascii="Arial" w:eastAsia="Times New Roman" w:hAnsi="Arial" w:cs="Arial"/>
          <w:b/>
          <w:sz w:val="20"/>
          <w:szCs w:val="20"/>
          <w:lang w:val="kk-KZ"/>
        </w:rPr>
        <w:t>СТЕРДІҢ ТІС ЖЕГІСІНІҢ АЛДЫН АЛУ</w:t>
      </w:r>
    </w:p>
    <w:p w:rsidR="00A93DBA" w:rsidRPr="00371561" w:rsidRDefault="00A93DBA" w:rsidP="00592C1A">
      <w:pPr>
        <w:spacing w:after="0" w:line="240" w:lineRule="auto"/>
        <w:ind w:left="-567" w:right="283"/>
        <w:jc w:val="both"/>
        <w:rPr>
          <w:rFonts w:ascii="Arial" w:eastAsia="Times New Roman" w:hAnsi="Arial" w:cs="Arial"/>
          <w:b/>
          <w:sz w:val="20"/>
          <w:szCs w:val="20"/>
          <w:lang w:val="kk-KZ"/>
        </w:rPr>
      </w:pPr>
      <w:r w:rsidRPr="00371561">
        <w:rPr>
          <w:rFonts w:ascii="Arial" w:eastAsia="Times New Roman" w:hAnsi="Arial" w:cs="Arial"/>
          <w:b/>
          <w:sz w:val="20"/>
          <w:szCs w:val="20"/>
          <w:lang w:val="kk-KZ"/>
        </w:rPr>
        <w:t xml:space="preserve">Б.Ч.Чжен </w:t>
      </w: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p>
    <w:p w:rsidR="00A93DBA" w:rsidRPr="0003009D" w:rsidRDefault="00371561" w:rsidP="00592C1A">
      <w:pPr>
        <w:spacing w:after="0" w:line="240" w:lineRule="auto"/>
        <w:ind w:left="-567" w:right="283"/>
        <w:jc w:val="both"/>
        <w:rPr>
          <w:rFonts w:ascii="Arial" w:eastAsia="Times New Roman" w:hAnsi="Arial" w:cs="Arial"/>
          <w:sz w:val="20"/>
          <w:szCs w:val="20"/>
          <w:lang w:val="kk-KZ"/>
        </w:rPr>
      </w:pPr>
      <w:r>
        <w:rPr>
          <w:rFonts w:ascii="Arial" w:hAnsi="Arial" w:cs="Arial"/>
          <w:b/>
          <w:sz w:val="20"/>
          <w:szCs w:val="20"/>
          <w:lang w:val="kk-KZ"/>
        </w:rPr>
        <w:t xml:space="preserve">Түйін </w:t>
      </w:r>
      <w:r w:rsidR="00A93DBA" w:rsidRPr="0003009D">
        <w:rPr>
          <w:rFonts w:ascii="Arial" w:eastAsia="Times New Roman" w:hAnsi="Arial" w:cs="Arial"/>
          <w:sz w:val="20"/>
          <w:szCs w:val="20"/>
          <w:lang w:val="kk-KZ"/>
        </w:rPr>
        <w:t xml:space="preserve">17-29 жастағы 38 науқаста қайталамалы тіс жегісінің алдын алу мақсатында, тіс кіреукесіне өтуін тоқтататын терең фторлау әдісін пайдалану тәжірибесі жинақтап қорытылған. Препарат өндірушінің нұсқауына сәйкес қолданылды. Тіс кіреукесіне өтуін тоқтататуда, әртүрлі жастағы адамдарға, тіс жегісінің әртүрлі жиілігінде қолданылуы елеулі роль атқарады, ауыз қуысының тазалығын сақтау жағдайының көрсеткіштерінің жағарылауын қамтамасыз етеді. Пломбаның аймақтық жабысуының өігерісі жане қайталамалы тіс жегісінің дамуы байқалмады. Тексерілгендердің 100 % алынған нәтижелері бойынша, құбылыстың даму барысында тұрактылық айқындалады. </w:t>
      </w:r>
    </w:p>
    <w:p w:rsidR="00A93DBA" w:rsidRPr="0003009D" w:rsidRDefault="00371561" w:rsidP="00592C1A">
      <w:pPr>
        <w:spacing w:after="0" w:line="240" w:lineRule="auto"/>
        <w:ind w:left="-567" w:right="283"/>
        <w:jc w:val="both"/>
        <w:rPr>
          <w:rFonts w:ascii="Arial" w:eastAsia="Times New Roman" w:hAnsi="Arial" w:cs="Arial"/>
          <w:sz w:val="20"/>
          <w:szCs w:val="20"/>
          <w:lang w:val="kk-KZ"/>
        </w:rPr>
      </w:pPr>
      <w:r>
        <w:rPr>
          <w:rFonts w:ascii="Arial" w:hAnsi="Arial" w:cs="Arial"/>
          <w:b/>
          <w:sz w:val="20"/>
          <w:szCs w:val="20"/>
          <w:lang w:val="kk-KZ"/>
        </w:rPr>
        <w:t>Түйінді сөздер</w:t>
      </w:r>
      <w:r>
        <w:rPr>
          <w:rFonts w:ascii="Arial" w:hAnsi="Arial" w:cs="Arial"/>
          <w:i/>
          <w:sz w:val="20"/>
          <w:szCs w:val="20"/>
          <w:lang w:val="kk-KZ"/>
        </w:rPr>
        <w:t xml:space="preserve"> </w:t>
      </w:r>
      <w:r w:rsidR="00A93DBA" w:rsidRPr="0003009D">
        <w:rPr>
          <w:rFonts w:ascii="Arial" w:eastAsia="Times New Roman" w:hAnsi="Arial" w:cs="Arial"/>
          <w:sz w:val="20"/>
          <w:szCs w:val="20"/>
          <w:lang w:val="kk-KZ"/>
        </w:rPr>
        <w:t>тіс жегісі, жиілік, алдын алу, терең фторлау, тіс кіреукесіне өтуін тоқтату.</w:t>
      </w:r>
    </w:p>
    <w:p w:rsidR="00A93DBA" w:rsidRPr="0003009D" w:rsidRDefault="00A93DBA" w:rsidP="00592C1A">
      <w:pPr>
        <w:spacing w:after="0" w:line="240" w:lineRule="auto"/>
        <w:ind w:left="-567" w:right="283"/>
        <w:rPr>
          <w:rFonts w:ascii="Arial" w:eastAsia="Times New Roman" w:hAnsi="Arial" w:cs="Arial"/>
          <w:sz w:val="20"/>
          <w:szCs w:val="20"/>
          <w:lang w:val="kk-KZ"/>
        </w:rPr>
      </w:pPr>
    </w:p>
    <w:p w:rsidR="00A93DBA" w:rsidRPr="00371561" w:rsidRDefault="00A93DBA" w:rsidP="00592C1A">
      <w:pPr>
        <w:shd w:val="clear" w:color="auto" w:fill="FFFFFF"/>
        <w:spacing w:after="0" w:line="240" w:lineRule="auto"/>
        <w:ind w:left="-567" w:right="283"/>
        <w:jc w:val="both"/>
        <w:rPr>
          <w:rFonts w:ascii="Arial" w:eastAsia="Times New Roman" w:hAnsi="Arial" w:cs="Arial"/>
          <w:b/>
          <w:spacing w:val="-7"/>
          <w:sz w:val="20"/>
          <w:szCs w:val="20"/>
          <w:lang w:val="en-US"/>
        </w:rPr>
      </w:pPr>
      <w:r w:rsidRPr="00371561">
        <w:rPr>
          <w:rFonts w:ascii="Arial" w:eastAsia="Times New Roman" w:hAnsi="Arial" w:cs="Arial"/>
          <w:b/>
          <w:caps/>
          <w:spacing w:val="-7"/>
          <w:sz w:val="20"/>
          <w:szCs w:val="20"/>
          <w:lang w:val="en-US"/>
        </w:rPr>
        <w:t>Prevention of dental caries by using a method of deep fluoridation</w:t>
      </w:r>
      <w:r w:rsidRPr="00371561">
        <w:rPr>
          <w:rFonts w:ascii="Arial" w:eastAsia="Times New Roman" w:hAnsi="Arial" w:cs="Arial"/>
          <w:b/>
          <w:spacing w:val="-7"/>
          <w:sz w:val="20"/>
          <w:szCs w:val="20"/>
          <w:lang w:val="en-US"/>
        </w:rPr>
        <w:t xml:space="preserve"> </w:t>
      </w:r>
    </w:p>
    <w:p w:rsidR="00A93DBA" w:rsidRPr="00371561" w:rsidRDefault="00A93DBA" w:rsidP="00592C1A">
      <w:pPr>
        <w:shd w:val="clear" w:color="auto" w:fill="FFFFFF"/>
        <w:spacing w:after="0" w:line="240" w:lineRule="auto"/>
        <w:ind w:left="-567" w:right="283"/>
        <w:jc w:val="both"/>
        <w:rPr>
          <w:rFonts w:ascii="Arial" w:eastAsia="Times New Roman" w:hAnsi="Arial" w:cs="Arial"/>
          <w:b/>
          <w:sz w:val="20"/>
          <w:szCs w:val="20"/>
          <w:lang w:val="en-US"/>
        </w:rPr>
      </w:pPr>
      <w:r w:rsidRPr="00371561">
        <w:rPr>
          <w:rFonts w:ascii="Arial" w:eastAsia="Times New Roman" w:hAnsi="Arial" w:cs="Arial"/>
          <w:b/>
          <w:sz w:val="20"/>
          <w:szCs w:val="20"/>
          <w:lang w:val="en-US"/>
        </w:rPr>
        <w:t>B.Ch. Chjen</w:t>
      </w:r>
    </w:p>
    <w:p w:rsidR="00A93DBA" w:rsidRPr="0003009D" w:rsidRDefault="00A93DBA" w:rsidP="00592C1A">
      <w:pPr>
        <w:shd w:val="clear" w:color="auto" w:fill="FFFFFF"/>
        <w:spacing w:after="0" w:line="240" w:lineRule="auto"/>
        <w:ind w:left="-567" w:right="283"/>
        <w:rPr>
          <w:rFonts w:ascii="Arial" w:eastAsia="Times New Roman" w:hAnsi="Arial" w:cs="Arial"/>
          <w:sz w:val="20"/>
          <w:szCs w:val="20"/>
          <w:lang w:val="en-US"/>
        </w:rPr>
      </w:pPr>
    </w:p>
    <w:p w:rsidR="00A93DBA" w:rsidRPr="0003009D" w:rsidRDefault="00371561" w:rsidP="00592C1A">
      <w:pPr>
        <w:shd w:val="clear" w:color="auto" w:fill="FFFFFF"/>
        <w:spacing w:after="0" w:line="240" w:lineRule="auto"/>
        <w:ind w:left="-567" w:right="283"/>
        <w:jc w:val="both"/>
        <w:rPr>
          <w:rFonts w:ascii="Arial" w:eastAsia="Times New Roman" w:hAnsi="Arial" w:cs="Arial"/>
          <w:sz w:val="20"/>
          <w:szCs w:val="20"/>
          <w:lang w:val="en-US"/>
        </w:rPr>
      </w:pPr>
      <w:r w:rsidRPr="00371561">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A93DBA" w:rsidRPr="0003009D">
        <w:rPr>
          <w:rFonts w:ascii="Arial" w:eastAsia="Times New Roman" w:hAnsi="Arial" w:cs="Arial"/>
          <w:sz w:val="20"/>
          <w:szCs w:val="20"/>
          <w:lang w:val="en-US"/>
        </w:rPr>
        <w:t xml:space="preserve">A description has been given for an experience of using the deep fluoridation with enamel-sealing liquid in order to prevent secondary dental caries in 38 patients (17-29 years old). The agent was used in accordance with the manufacturer’s prescribing information. It was demonstrated that using of enamel-sealing liquid in young adults with the dental caries of different severity (CFE) facilitated the improvement of hygienic oral health status. During treatment no cases of impaired marginal seal of the fillings and secondary dental caries were observed. The follow up confirmed stability of the results attained in 100% of evaluated patients.   </w:t>
      </w:r>
    </w:p>
    <w:p w:rsidR="00A93DBA" w:rsidRDefault="00A93DBA" w:rsidP="00592C1A">
      <w:pPr>
        <w:shd w:val="clear" w:color="auto" w:fill="FFFFFF"/>
        <w:spacing w:after="0" w:line="240" w:lineRule="auto"/>
        <w:ind w:left="-567" w:right="283"/>
        <w:rPr>
          <w:rFonts w:ascii="Arial" w:eastAsia="Times New Roman" w:hAnsi="Arial" w:cs="Arial"/>
          <w:sz w:val="20"/>
          <w:szCs w:val="20"/>
          <w:lang w:val="en-US"/>
        </w:rPr>
      </w:pPr>
      <w:r w:rsidRPr="0003009D">
        <w:rPr>
          <w:rFonts w:ascii="Arial" w:eastAsia="Times New Roman" w:hAnsi="Arial" w:cs="Arial"/>
          <w:sz w:val="20"/>
          <w:szCs w:val="20"/>
          <w:lang w:val="en-US"/>
        </w:rPr>
        <w:t xml:space="preserve">Keywords: dental caries, severity, prevention, deep fluoridation, enamel-sealing liquid </w:t>
      </w:r>
    </w:p>
    <w:p w:rsidR="00C9791B" w:rsidRPr="0003009D" w:rsidRDefault="00C9791B" w:rsidP="00592C1A">
      <w:pPr>
        <w:shd w:val="clear" w:color="auto" w:fill="FFFFFF"/>
        <w:spacing w:after="0" w:line="240" w:lineRule="auto"/>
        <w:ind w:left="-567" w:right="283"/>
        <w:rPr>
          <w:rFonts w:ascii="Arial" w:eastAsia="Times New Roman" w:hAnsi="Arial" w:cs="Arial"/>
          <w:sz w:val="20"/>
          <w:szCs w:val="20"/>
          <w:lang w:val="en-US"/>
        </w:rPr>
      </w:pPr>
    </w:p>
    <w:p w:rsidR="00C9791B" w:rsidRPr="00010172" w:rsidRDefault="00C9791B" w:rsidP="00592C1A">
      <w:pPr>
        <w:spacing w:after="0" w:line="240" w:lineRule="auto"/>
        <w:ind w:left="-567" w:right="283"/>
        <w:jc w:val="center"/>
        <w:rPr>
          <w:rFonts w:ascii="Arial" w:hAnsi="Arial" w:cs="Arial"/>
          <w:sz w:val="20"/>
          <w:szCs w:val="20"/>
          <w:lang w:val="en-US"/>
        </w:rPr>
      </w:pPr>
    </w:p>
    <w:p w:rsidR="00A93DBA" w:rsidRPr="00B115FD" w:rsidRDefault="00B115FD" w:rsidP="00592C1A">
      <w:pPr>
        <w:spacing w:after="0" w:line="240" w:lineRule="auto"/>
        <w:ind w:left="-567" w:right="283"/>
        <w:jc w:val="center"/>
        <w:rPr>
          <w:rFonts w:ascii="Arial" w:hAnsi="Arial" w:cs="Arial"/>
          <w:sz w:val="20"/>
          <w:szCs w:val="20"/>
        </w:rPr>
      </w:pPr>
      <w:r>
        <w:rPr>
          <w:rFonts w:ascii="Arial" w:hAnsi="Arial" w:cs="Arial"/>
          <w:sz w:val="20"/>
          <w:szCs w:val="20"/>
        </w:rPr>
        <w:t>___________________________________________________</w:t>
      </w:r>
    </w:p>
    <w:p w:rsidR="00C9791B" w:rsidRPr="005A1570" w:rsidRDefault="00C9791B" w:rsidP="00592C1A">
      <w:pPr>
        <w:spacing w:after="0" w:line="240" w:lineRule="auto"/>
        <w:ind w:right="283" w:firstLine="567"/>
        <w:rPr>
          <w:rFonts w:ascii="Arial" w:hAnsi="Arial" w:cs="Arial"/>
          <w:sz w:val="20"/>
          <w:szCs w:val="20"/>
        </w:rPr>
      </w:pPr>
    </w:p>
    <w:p w:rsidR="00305DDA" w:rsidRPr="005A1570" w:rsidRDefault="00305DDA" w:rsidP="00592C1A">
      <w:pPr>
        <w:spacing w:after="0" w:line="240" w:lineRule="auto"/>
        <w:ind w:right="283"/>
        <w:jc w:val="both"/>
        <w:rPr>
          <w:rStyle w:val="10"/>
          <w:rFonts w:ascii="Arial" w:eastAsia="Calibri" w:hAnsi="Arial" w:cs="Arial"/>
          <w:b/>
          <w:caps/>
          <w:color w:val="000000"/>
          <w:sz w:val="20"/>
          <w:lang w:val="ru-RU"/>
        </w:rPr>
      </w:pPr>
    </w:p>
    <w:p w:rsidR="00305DDA" w:rsidRPr="005A1570" w:rsidRDefault="00305DDA" w:rsidP="00592C1A">
      <w:pPr>
        <w:spacing w:after="0" w:line="240" w:lineRule="auto"/>
        <w:ind w:right="283"/>
        <w:jc w:val="both"/>
        <w:rPr>
          <w:rStyle w:val="10"/>
          <w:rFonts w:ascii="Arial" w:eastAsia="Calibri" w:hAnsi="Arial" w:cs="Arial"/>
          <w:b/>
          <w:caps/>
          <w:color w:val="000000"/>
          <w:sz w:val="20"/>
          <w:lang w:val="ru-RU"/>
        </w:rPr>
      </w:pPr>
    </w:p>
    <w:p w:rsidR="00A93DBA" w:rsidRPr="00305DDA" w:rsidRDefault="00A93DBA" w:rsidP="00592C1A">
      <w:pPr>
        <w:spacing w:after="0" w:line="240" w:lineRule="auto"/>
        <w:ind w:left="-567" w:right="283"/>
        <w:jc w:val="both"/>
        <w:rPr>
          <w:rStyle w:val="10"/>
          <w:rFonts w:ascii="Arial" w:eastAsia="Calibri" w:hAnsi="Arial" w:cs="Arial"/>
          <w:caps/>
          <w:color w:val="000000"/>
          <w:sz w:val="20"/>
          <w:lang w:val="ru-RU"/>
        </w:rPr>
      </w:pPr>
      <w:r w:rsidRPr="00305DDA">
        <w:rPr>
          <w:rStyle w:val="10"/>
          <w:rFonts w:ascii="Arial" w:eastAsia="Calibri" w:hAnsi="Arial" w:cs="Arial"/>
          <w:b/>
          <w:caps/>
          <w:color w:val="000000"/>
          <w:sz w:val="20"/>
          <w:lang w:val="ru-RU"/>
        </w:rPr>
        <w:t xml:space="preserve">Эффективность лечения больных  эрозивно-язвенными заболеваниями слизистой полости рта с применением озонотерапии и орального спрея  «Танфлекс»  </w:t>
      </w:r>
    </w:p>
    <w:p w:rsidR="00371561" w:rsidRDefault="00371561" w:rsidP="00592C1A">
      <w:pPr>
        <w:spacing w:after="0" w:line="240" w:lineRule="auto"/>
        <w:ind w:left="-567" w:right="283"/>
        <w:jc w:val="both"/>
        <w:rPr>
          <w:rFonts w:ascii="Arial" w:hAnsi="Arial" w:cs="Arial"/>
          <w:sz w:val="20"/>
          <w:szCs w:val="20"/>
        </w:rPr>
      </w:pPr>
    </w:p>
    <w:p w:rsidR="00A93DBA" w:rsidRPr="00371561" w:rsidRDefault="00A93DBA" w:rsidP="00592C1A">
      <w:pPr>
        <w:spacing w:after="0" w:line="240" w:lineRule="auto"/>
        <w:ind w:left="-567" w:right="283"/>
        <w:jc w:val="both"/>
        <w:rPr>
          <w:rFonts w:ascii="Arial" w:hAnsi="Arial" w:cs="Arial"/>
          <w:b/>
          <w:sz w:val="20"/>
          <w:szCs w:val="20"/>
        </w:rPr>
      </w:pPr>
      <w:r w:rsidRPr="00371561">
        <w:rPr>
          <w:rFonts w:ascii="Arial" w:hAnsi="Arial" w:cs="Arial"/>
          <w:b/>
          <w:sz w:val="20"/>
          <w:szCs w:val="20"/>
        </w:rPr>
        <w:t>Смагулова Е.Н.</w:t>
      </w:r>
    </w:p>
    <w:p w:rsidR="00A93DBA" w:rsidRPr="00371561" w:rsidRDefault="00A93DBA" w:rsidP="00592C1A">
      <w:pPr>
        <w:spacing w:after="0" w:line="240" w:lineRule="auto"/>
        <w:ind w:left="-567" w:right="283"/>
        <w:jc w:val="both"/>
        <w:rPr>
          <w:rFonts w:ascii="Arial" w:hAnsi="Arial" w:cs="Arial"/>
          <w:i/>
          <w:sz w:val="20"/>
          <w:szCs w:val="20"/>
        </w:rPr>
      </w:pPr>
      <w:r w:rsidRPr="00371561">
        <w:rPr>
          <w:rFonts w:ascii="Arial" w:hAnsi="Arial" w:cs="Arial"/>
          <w:i/>
          <w:sz w:val="20"/>
          <w:szCs w:val="20"/>
        </w:rPr>
        <w:t>КазНМУ им С.Д.Асфендиярова, модуль пропедевтики терапевтической стоматологии</w:t>
      </w:r>
    </w:p>
    <w:p w:rsidR="00371561" w:rsidRPr="0003009D" w:rsidRDefault="00371561" w:rsidP="00592C1A">
      <w:pPr>
        <w:spacing w:after="0" w:line="240" w:lineRule="auto"/>
        <w:ind w:left="-567" w:right="283"/>
        <w:jc w:val="both"/>
        <w:rPr>
          <w:rFonts w:ascii="Arial" w:hAnsi="Arial" w:cs="Arial"/>
          <w:sz w:val="20"/>
          <w:szCs w:val="20"/>
        </w:rPr>
      </w:pP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sz w:val="20"/>
          <w:szCs w:val="20"/>
        </w:rPr>
        <w:t>Эрозивно-язвенные заболевания слизистой оболочки полости рта представляют собой источники постоянного дискомфорта, сопряженного с болевым синдромом, осложняющим полноценный прием пищи, общение с окружающими и тем самым существенно снижающим качество жизни. Применение озоно-воздушной смеси в комплексном лечении пациентов, страдающих заболеваниями слизистой является актуальным.</w:t>
      </w:r>
    </w:p>
    <w:p w:rsidR="00A93DBA" w:rsidRPr="0003009D" w:rsidRDefault="00371561" w:rsidP="00592C1A">
      <w:pPr>
        <w:spacing w:after="0" w:line="240" w:lineRule="auto"/>
        <w:ind w:left="-567" w:right="283"/>
        <w:jc w:val="both"/>
        <w:rPr>
          <w:rFonts w:ascii="Arial" w:hAnsi="Arial" w:cs="Arial"/>
          <w:sz w:val="20"/>
          <w:szCs w:val="20"/>
        </w:rPr>
      </w:pPr>
      <w:r>
        <w:rPr>
          <w:rFonts w:ascii="Arial" w:hAnsi="Arial" w:cs="Arial"/>
          <w:b/>
          <w:sz w:val="20"/>
          <w:szCs w:val="20"/>
        </w:rPr>
        <w:t>К</w:t>
      </w:r>
      <w:r w:rsidR="00A93DBA" w:rsidRPr="0003009D">
        <w:rPr>
          <w:rFonts w:ascii="Arial" w:hAnsi="Arial" w:cs="Arial"/>
          <w:b/>
          <w:sz w:val="20"/>
          <w:szCs w:val="20"/>
        </w:rPr>
        <w:t>лючевые слова:</w:t>
      </w:r>
      <w:r w:rsidR="00A93DBA" w:rsidRPr="0003009D">
        <w:rPr>
          <w:rFonts w:ascii="Arial" w:hAnsi="Arial" w:cs="Arial"/>
          <w:sz w:val="20"/>
          <w:szCs w:val="20"/>
        </w:rPr>
        <w:t xml:space="preserve"> озонотерапия, оральный спрей «Танфлекс», эрозивно-язвенные заболевания слизистой полости рта.</w:t>
      </w:r>
    </w:p>
    <w:p w:rsidR="00A93DBA" w:rsidRPr="0003009D" w:rsidRDefault="00A93DBA" w:rsidP="00592C1A">
      <w:pPr>
        <w:suppressAutoHyphens/>
        <w:spacing w:after="0" w:line="240" w:lineRule="auto"/>
        <w:ind w:right="283" w:firstLine="567"/>
        <w:jc w:val="both"/>
        <w:rPr>
          <w:rFonts w:ascii="Arial" w:hAnsi="Arial" w:cs="Arial"/>
          <w:sz w:val="20"/>
          <w:szCs w:val="20"/>
        </w:rPr>
      </w:pPr>
    </w:p>
    <w:p w:rsidR="00A93DBA" w:rsidRPr="0003009D" w:rsidRDefault="00A93DBA" w:rsidP="00592C1A">
      <w:pPr>
        <w:suppressAutoHyphens/>
        <w:spacing w:after="0" w:line="240" w:lineRule="auto"/>
        <w:ind w:left="-567" w:right="283" w:firstLine="567"/>
        <w:jc w:val="both"/>
        <w:rPr>
          <w:rFonts w:ascii="Arial" w:hAnsi="Arial" w:cs="Arial"/>
          <w:sz w:val="20"/>
          <w:szCs w:val="20"/>
        </w:rPr>
      </w:pPr>
      <w:r w:rsidRPr="0003009D">
        <w:rPr>
          <w:rFonts w:ascii="Arial" w:hAnsi="Arial" w:cs="Arial"/>
          <w:sz w:val="20"/>
          <w:szCs w:val="20"/>
        </w:rPr>
        <w:t>Эрозивно-язвенные заболевания слизистой оболочки полости рта представляют собой источники постоянного дискомфорта, сопряженного с болевым синдромом, осложняющим полноценный прием пищи, общение с окружающими и тем самым существенно снижающим качество жизни. Некоторые из них, особенно хронически или перманентно протекающие, с явлениями выраженного воспаления и деструкции тканей способствуют  формированию хронических очагов  интоксикации и сенсибилизации</w:t>
      </w:r>
      <w:r w:rsidRPr="0003009D">
        <w:rPr>
          <w:rFonts w:ascii="Arial" w:hAnsi="Arial" w:cs="Arial"/>
          <w:sz w:val="20"/>
          <w:szCs w:val="20"/>
          <w:lang w:val="kk-KZ"/>
        </w:rPr>
        <w:t xml:space="preserve"> (1)</w:t>
      </w:r>
      <w:r w:rsidRPr="0003009D">
        <w:rPr>
          <w:rFonts w:ascii="Arial" w:hAnsi="Arial" w:cs="Arial"/>
          <w:sz w:val="20"/>
          <w:szCs w:val="20"/>
        </w:rPr>
        <w:t xml:space="preserve">. Поэтому в лечении таких больных большое значение придается ускорению процессов заживления эрозивно-язвенных очагов на слизистой оболочке, предупреждению рецидивов и удлинению сроков  ремиссии заболевания. Успех лечения во многом зависит от комплекса лечебных мер, которые должны не только активизировать регенерацию </w:t>
      </w:r>
      <w:r w:rsidRPr="0003009D">
        <w:rPr>
          <w:rFonts w:ascii="Arial" w:hAnsi="Arial" w:cs="Arial"/>
          <w:sz w:val="20"/>
          <w:szCs w:val="20"/>
        </w:rPr>
        <w:lastRenderedPageBreak/>
        <w:t>слизистой оболочки, но и воздействовать на механизмы развития таких патологических состояний.  Как известно, медикаментозная патогенетическая терапия не всегда приводит к желаемому эффекту, предполагает длительный прием препаратов разных групп, зачастую чревато развитием осложнений. Именно поэтому использование нетрадиционных методов лечения  эрозивно-язвенных поражений полости рта, к которым в полной мере можно отнести физиотерапию, является актуальным. В данном разделе исследования приведены результаты проведенного нами  лечения  больных  с некоторыми эрозивно-язвенными заболеваниями СОПР с применением в комплексной терапии  физического фактора: озонотерапии</w:t>
      </w:r>
      <w:r w:rsidRPr="0003009D">
        <w:rPr>
          <w:rFonts w:ascii="Arial" w:hAnsi="Arial" w:cs="Arial"/>
          <w:sz w:val="20"/>
          <w:szCs w:val="20"/>
          <w:lang w:val="kk-KZ"/>
        </w:rPr>
        <w:t xml:space="preserve"> (2,3).</w:t>
      </w:r>
      <w:r w:rsidRPr="0003009D">
        <w:rPr>
          <w:rFonts w:ascii="Arial" w:hAnsi="Arial" w:cs="Arial"/>
          <w:sz w:val="20"/>
          <w:szCs w:val="20"/>
        </w:rPr>
        <w:t xml:space="preserve"> </w:t>
      </w:r>
    </w:p>
    <w:p w:rsidR="00A93DBA" w:rsidRPr="0003009D" w:rsidRDefault="00A93DBA" w:rsidP="00592C1A">
      <w:pPr>
        <w:suppressAutoHyphens/>
        <w:spacing w:after="0" w:line="240" w:lineRule="auto"/>
        <w:ind w:left="-567" w:right="283" w:firstLine="567"/>
        <w:jc w:val="both"/>
        <w:rPr>
          <w:rFonts w:ascii="Arial" w:hAnsi="Arial" w:cs="Arial"/>
          <w:b/>
          <w:sz w:val="20"/>
          <w:szCs w:val="20"/>
        </w:rPr>
      </w:pPr>
      <w:r w:rsidRPr="0003009D">
        <w:rPr>
          <w:rFonts w:ascii="Arial" w:hAnsi="Arial" w:cs="Arial"/>
          <w:bCs/>
          <w:sz w:val="20"/>
          <w:szCs w:val="20"/>
        </w:rPr>
        <w:t>В первой группе (24 человека; 23,1%) комплексная терапия включала  обработку участков эрозирования и изъязвления слизистой только озонированной водой.</w:t>
      </w:r>
      <w:r w:rsidRPr="0003009D">
        <w:rPr>
          <w:rFonts w:ascii="Arial" w:hAnsi="Arial" w:cs="Arial"/>
          <w:sz w:val="20"/>
          <w:szCs w:val="20"/>
        </w:rPr>
        <w:t>10 пациентов страдали красным плоским лишаем, 7 - рецидивирующим герпетическим стоматитом</w:t>
      </w:r>
      <w:r w:rsidRPr="0003009D">
        <w:rPr>
          <w:rFonts w:ascii="Arial" w:hAnsi="Arial" w:cs="Arial"/>
          <w:sz w:val="20"/>
          <w:szCs w:val="20"/>
          <w:lang w:val="kk-KZ"/>
        </w:rPr>
        <w:t xml:space="preserve"> (РГС)</w:t>
      </w:r>
      <w:r w:rsidRPr="0003009D">
        <w:rPr>
          <w:rFonts w:ascii="Arial" w:hAnsi="Arial" w:cs="Arial"/>
          <w:sz w:val="20"/>
          <w:szCs w:val="20"/>
        </w:rPr>
        <w:t>, 5 – многоформной экссудативной эритемой</w:t>
      </w:r>
      <w:r w:rsidRPr="0003009D">
        <w:rPr>
          <w:rFonts w:ascii="Arial" w:hAnsi="Arial" w:cs="Arial"/>
          <w:sz w:val="20"/>
          <w:szCs w:val="20"/>
          <w:lang w:val="kk-KZ"/>
        </w:rPr>
        <w:t xml:space="preserve"> (МЭЭ)</w:t>
      </w:r>
      <w:r w:rsidRPr="0003009D">
        <w:rPr>
          <w:rFonts w:ascii="Arial" w:hAnsi="Arial" w:cs="Arial"/>
          <w:sz w:val="20"/>
          <w:szCs w:val="20"/>
        </w:rPr>
        <w:t xml:space="preserve"> и 2 – доброкачественной неакантолитической пузырчаткой </w:t>
      </w:r>
      <w:r w:rsidRPr="0003009D">
        <w:rPr>
          <w:rFonts w:ascii="Arial" w:hAnsi="Arial" w:cs="Arial"/>
          <w:sz w:val="20"/>
          <w:szCs w:val="20"/>
          <w:lang w:val="kk-KZ"/>
        </w:rPr>
        <w:t xml:space="preserve"> (ДНП) </w:t>
      </w:r>
      <w:r w:rsidRPr="0003009D">
        <w:rPr>
          <w:rFonts w:ascii="Arial" w:hAnsi="Arial" w:cs="Arial"/>
          <w:sz w:val="20"/>
          <w:szCs w:val="20"/>
        </w:rPr>
        <w:t xml:space="preserve">слизистой только полости рта. </w:t>
      </w:r>
    </w:p>
    <w:p w:rsidR="00A93DBA" w:rsidRPr="0003009D" w:rsidRDefault="00A93DBA" w:rsidP="00592C1A">
      <w:pPr>
        <w:suppressAutoHyphens/>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Как известно, эффективность любого метода лечения  оценивается, прежде всего по динамике болевого синдрома. Так  до лечения 37,5% пациентов этой группы предъявляли  жалобы на сильную боль,  33,3% - на умеренную и  29,2%  - на боль слабой интенсивности. Наблюдения в динамике за ходом выраженности этого признака показали, что после первой же процедуры 8,3% пациентов уже не имели болевых ощущений. Доля лиц с сильной интенсивностью болевого симптома уменьшилась до 33,3%, с умеренной – до 29,2%. Частота жалоб на слабую боль осталась без изменений. </w:t>
      </w:r>
    </w:p>
    <w:p w:rsidR="00A93DBA" w:rsidRPr="0003009D" w:rsidRDefault="00A93DBA" w:rsidP="00592C1A">
      <w:pPr>
        <w:suppressAutoHyphens/>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После второй процедуры относительное число пациентов, не испытывавших болей, возросло втрое (25%). Доли больных с сильной и умеренной интенсивностью боли сократились еще больше, составляя соответственно 25 % и 20,8 %, но лиц со слабой болью осталось столько же, </w:t>
      </w:r>
    </w:p>
    <w:p w:rsidR="00A93DBA" w:rsidRPr="0003009D" w:rsidRDefault="00A93DBA" w:rsidP="00592C1A">
      <w:pPr>
        <w:suppressAutoHyphens/>
        <w:spacing w:after="0" w:line="240" w:lineRule="auto"/>
        <w:ind w:left="-567" w:right="283" w:firstLine="567"/>
        <w:jc w:val="both"/>
        <w:rPr>
          <w:rFonts w:ascii="Arial" w:hAnsi="Arial" w:cs="Arial"/>
          <w:sz w:val="20"/>
          <w:szCs w:val="20"/>
        </w:rPr>
      </w:pPr>
      <w:r w:rsidRPr="0003009D">
        <w:rPr>
          <w:rFonts w:ascii="Arial" w:hAnsi="Arial" w:cs="Arial"/>
          <w:sz w:val="20"/>
          <w:szCs w:val="20"/>
        </w:rPr>
        <w:t>как и после 1 сеанса лечения. В последующие сроки наблюдения (через 3, 4 и 5 процедур) относительное число лиц с сильной болью продолжало снижаться (соответственно до 16,7 %, 12,5 % и 4,2 %). К 6 процедуре лиц с такой интенсивностью болевого симптома уже не было. В эти же сроки наблюдения происходило увеличение числа пациентов, у которых интенсивность боли заметно снизилась или исчезла вовсе. После 7 процедуры ни один больной жалоб на боли в полости рта не предъявлял (рисунок).</w:t>
      </w:r>
    </w:p>
    <w:p w:rsidR="00A93DBA" w:rsidRPr="0003009D" w:rsidRDefault="00A93DBA" w:rsidP="00592C1A">
      <w:pPr>
        <w:suppressAutoHyphens/>
        <w:spacing w:after="0" w:line="240" w:lineRule="auto"/>
        <w:ind w:left="-567" w:right="283" w:firstLine="567"/>
        <w:jc w:val="both"/>
        <w:rPr>
          <w:rFonts w:ascii="Arial" w:hAnsi="Arial" w:cs="Arial"/>
          <w:sz w:val="20"/>
          <w:szCs w:val="20"/>
        </w:rPr>
      </w:pPr>
    </w:p>
    <w:p w:rsidR="00A93DBA" w:rsidRPr="0003009D" w:rsidRDefault="00A93DBA" w:rsidP="00592C1A">
      <w:pPr>
        <w:spacing w:after="0" w:line="240" w:lineRule="auto"/>
        <w:ind w:right="283" w:firstLine="567"/>
        <w:rPr>
          <w:rFonts w:ascii="Arial" w:hAnsi="Arial" w:cs="Arial"/>
          <w:sz w:val="20"/>
          <w:szCs w:val="20"/>
        </w:rPr>
      </w:pPr>
      <w:r w:rsidRPr="0003009D">
        <w:rPr>
          <w:rFonts w:ascii="Arial" w:hAnsi="Arial" w:cs="Arial"/>
          <w:noProof/>
          <w:sz w:val="20"/>
          <w:szCs w:val="20"/>
        </w:rPr>
        <w:drawing>
          <wp:inline distT="0" distB="0" distL="0" distR="0">
            <wp:extent cx="5721350" cy="2832100"/>
            <wp:effectExtent l="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srcRect r="3935"/>
                    <a:stretch>
                      <a:fillRect/>
                    </a:stretch>
                  </pic:blipFill>
                  <pic:spPr bwMode="auto">
                    <a:xfrm>
                      <a:off x="0" y="0"/>
                      <a:ext cx="5721350" cy="2832100"/>
                    </a:xfrm>
                    <a:prstGeom prst="rect">
                      <a:avLst/>
                    </a:prstGeom>
                    <a:noFill/>
                    <a:ln w="9525">
                      <a:noFill/>
                      <a:miter lim="800000"/>
                      <a:headEnd/>
                      <a:tailEnd/>
                    </a:ln>
                  </pic:spPr>
                </pic:pic>
              </a:graphicData>
            </a:graphic>
          </wp:inline>
        </w:drawing>
      </w:r>
    </w:p>
    <w:p w:rsidR="00A93DBA" w:rsidRPr="0003009D" w:rsidRDefault="00A93DBA" w:rsidP="00592C1A">
      <w:pPr>
        <w:spacing w:after="0" w:line="240" w:lineRule="auto"/>
        <w:ind w:right="283" w:firstLine="567"/>
        <w:jc w:val="center"/>
        <w:rPr>
          <w:rFonts w:ascii="Arial" w:hAnsi="Arial" w:cs="Arial"/>
          <w:sz w:val="20"/>
          <w:szCs w:val="20"/>
        </w:rPr>
      </w:pPr>
    </w:p>
    <w:p w:rsidR="00A93DBA" w:rsidRPr="0003009D" w:rsidRDefault="00A93DBA" w:rsidP="00592C1A">
      <w:pPr>
        <w:spacing w:after="0" w:line="240" w:lineRule="auto"/>
        <w:ind w:right="283" w:firstLine="567"/>
        <w:jc w:val="center"/>
        <w:rPr>
          <w:rFonts w:ascii="Arial" w:hAnsi="Arial" w:cs="Arial"/>
          <w:sz w:val="20"/>
          <w:szCs w:val="20"/>
        </w:rPr>
      </w:pPr>
      <w:r w:rsidRPr="0003009D">
        <w:rPr>
          <w:rFonts w:ascii="Arial" w:hAnsi="Arial" w:cs="Arial"/>
          <w:sz w:val="20"/>
          <w:szCs w:val="20"/>
        </w:rPr>
        <w:t>Рисунок  – Динамика интенсивности болевого симптома по посещениям  у пациентов с применением озонотерапии</w:t>
      </w:r>
    </w:p>
    <w:p w:rsidR="00A93DBA" w:rsidRPr="0003009D" w:rsidRDefault="00A93DBA" w:rsidP="00592C1A">
      <w:pPr>
        <w:spacing w:after="0" w:line="240" w:lineRule="auto"/>
        <w:ind w:right="283" w:firstLine="567"/>
        <w:jc w:val="center"/>
        <w:rPr>
          <w:rFonts w:ascii="Arial" w:hAnsi="Arial" w:cs="Arial"/>
          <w:sz w:val="20"/>
          <w:szCs w:val="20"/>
        </w:rPr>
      </w:pPr>
    </w:p>
    <w:p w:rsidR="00A93DBA" w:rsidRPr="0003009D" w:rsidRDefault="00A93DBA" w:rsidP="00592C1A">
      <w:pPr>
        <w:suppressAutoHyphens/>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По нашим наблюдениям легче всего болевой симптом купировался у больных с ДНП и РГС, особенно при легкой степени тяжести. Наиболее упорными были боли при многоформной экссудативной эритеме и тяжелом течении герпетического стоматита. </w:t>
      </w:r>
    </w:p>
    <w:p w:rsidR="00A93DBA" w:rsidRPr="0003009D" w:rsidRDefault="00A93DBA"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r w:rsidRPr="0003009D">
        <w:rPr>
          <w:rFonts w:ascii="Arial" w:hAnsi="Arial" w:cs="Arial"/>
          <w:sz w:val="20"/>
          <w:szCs w:val="20"/>
        </w:rPr>
        <w:t xml:space="preserve">Снижение степени болевых ощущений во многом зависели от выраженности воспалительного процесса вокруг очагов эрозирования и изъязвления. В своих исследованиях для купирования  воспалительного компонента в окружающих тканях мы применяли оральный спрей «Танфлекс». </w:t>
      </w:r>
      <w:r w:rsidRPr="0003009D">
        <w:rPr>
          <w:rFonts w:ascii="Arial" w:hAnsi="Arial" w:cs="Arial"/>
          <w:bCs/>
          <w:sz w:val="20"/>
          <w:szCs w:val="20"/>
        </w:rPr>
        <w:t xml:space="preserve">Этот нестероидный противовоспалительный препарат, обладающий способностью стабилизировать клеточные мембраны и ингибировать синтез простагландинов, оказывал выраженное </w:t>
      </w:r>
      <w:r w:rsidRPr="0003009D">
        <w:rPr>
          <w:rFonts w:ascii="Arial" w:hAnsi="Arial" w:cs="Arial"/>
          <w:bCs/>
          <w:sz w:val="20"/>
          <w:szCs w:val="20"/>
        </w:rPr>
        <w:lastRenderedPageBreak/>
        <w:t xml:space="preserve">противовоспалительное, противоотечное и анальгезирующее действие. В ходе апробации спрея побочных эффектов выявлено не было. Вместе с тем, больные отмечали высокую эффективность препарата, особенно при использовании его перед приемом пищи: быстрое снятие болевого симптома позволяло полноценно принимать щадящую калорийную пищу. </w:t>
      </w:r>
    </w:p>
    <w:p w:rsidR="00A93DBA" w:rsidRPr="0003009D" w:rsidRDefault="00A93DBA"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r w:rsidRPr="0003009D">
        <w:rPr>
          <w:rFonts w:ascii="Arial" w:hAnsi="Arial" w:cs="Arial"/>
          <w:bCs/>
          <w:sz w:val="20"/>
          <w:szCs w:val="20"/>
        </w:rPr>
        <w:t xml:space="preserve">Снятие болевого симптома и купирование воспалительного компонента в очагах поражения способствовало очищению их от фибринозного налета и появлению признаков регенерации поврежденной слизистой оболочки. Этому же способствовала обработка элементов поражения озонированной водой, которая, кроме противомикробного действия, обладала способностью разрыхлять и делать более мягким налет на участках нарушения целостности эпителия, дополнительно насыщала ткани кислородом, проявляя тем самым антиоксидантный и антиацидозный эффекты. </w:t>
      </w:r>
    </w:p>
    <w:p w:rsidR="00A93DBA" w:rsidRPr="0003009D" w:rsidRDefault="00A93DBA"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r w:rsidRPr="0003009D">
        <w:rPr>
          <w:rFonts w:ascii="Arial" w:hAnsi="Arial" w:cs="Arial"/>
          <w:bCs/>
          <w:sz w:val="20"/>
          <w:szCs w:val="20"/>
        </w:rPr>
        <w:t xml:space="preserve">Первые признаки очищения раневых поверхностей от налета  в этой группе больных появились  после трех сеансов озонотерапии. В целом по группе средняя продолжительность этого процесса составила 7,4±0,9 посещений. Самой продолжительной эта стадия была у пациентов с тяжелым течением герпетического стоматита (8,3±0,7 посещений) и с инфекционно-аллергической формой МЭЭ (7,8±0,6 посещений), самой быстротечной – при легкой степени тяжести РГС (3,8±0,7 посещений). </w:t>
      </w:r>
    </w:p>
    <w:p w:rsidR="00A93DBA" w:rsidRPr="0003009D" w:rsidRDefault="00A93DBA"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r w:rsidRPr="0003009D">
        <w:rPr>
          <w:rFonts w:ascii="Arial" w:hAnsi="Arial" w:cs="Arial"/>
          <w:bCs/>
          <w:sz w:val="20"/>
          <w:szCs w:val="20"/>
        </w:rPr>
        <w:t>Вслед за очищением участков эрозирования и изъязвления начиналась их  эпителизация. Продолжительность этой стадии была также разной при изученных нозологиях. В меньшей степени она зависела от площади поражения. Труднее всего эпителизировались дефекты слизистой при  красном плоском лишае. Средняя продолжительность полной эпителизации при этой нозологии составила 12,7±1,1 посещений. Однако заживление эрозивно-язвенных элементов поражения не всегда сопровождалось исчезновением папул: только в 20% наблюдений слизистая приобрела здоровый вид. У остальных пациентов в дистальных отделах слизистой щеки и ретромолярном пространстве сохранился кружевной рисунок папулезных высыпаний.</w:t>
      </w:r>
    </w:p>
    <w:p w:rsidR="00A93DBA" w:rsidRPr="0003009D" w:rsidRDefault="00A93DBA"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r w:rsidRPr="0003009D">
        <w:rPr>
          <w:rFonts w:ascii="Arial" w:hAnsi="Arial" w:cs="Arial"/>
          <w:bCs/>
          <w:sz w:val="20"/>
          <w:szCs w:val="20"/>
        </w:rPr>
        <w:t>Очаги поражения при рецидивирующем герпетическом стоматите в среднем  заживали через 8,1±0,5 посещений, но при легкой степени тяжести быстрее (5,2±0,4), чем при средней (7,7±0,8) и тяжелом течении этого заболевания - 10,3±0,9 посещений. Средняя продолжительность полной эпителизации у больных с МЭЭ составила при токсико-аллергической форме – 6,4±0,7 посещений, инфекционно-аллергической – 9,3±0,8 процедур, для пациентов с доброкачественной неакантолитической пузырчаткой слизистой только полости рта – 6,1±0,6 посещений.</w:t>
      </w:r>
    </w:p>
    <w:p w:rsidR="00A93DBA" w:rsidRPr="0003009D" w:rsidRDefault="00A93DBA"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r w:rsidRPr="0003009D">
        <w:rPr>
          <w:rFonts w:ascii="Arial" w:hAnsi="Arial" w:cs="Arial"/>
          <w:bCs/>
          <w:sz w:val="20"/>
          <w:szCs w:val="20"/>
        </w:rPr>
        <w:t>Таким образом в результате проведенного клинического исследования направленного на совершенствование методов лечения больных, страдающих патологией слизистой наблюдалось уменьшение интенсивности и сокращение продолжительности болевого симптома, ускорение процесса очищения эрозивно – язвенной  поверхности от фибринозного налета и сроков эпителизации пораженных участков слизистой полости рта.</w:t>
      </w:r>
    </w:p>
    <w:p w:rsidR="00A93DBA" w:rsidRDefault="00A93DBA"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r w:rsidRPr="0003009D">
        <w:rPr>
          <w:rFonts w:ascii="Arial" w:hAnsi="Arial" w:cs="Arial"/>
          <w:bCs/>
          <w:sz w:val="20"/>
          <w:szCs w:val="20"/>
        </w:rPr>
        <w:t xml:space="preserve"> В отдаленные сроки наблюдений (24 месяца) после окончания курса озонотерапии  с применением орального спрея «Танфлекс» фирмы «</w:t>
      </w:r>
      <w:r w:rsidRPr="0003009D">
        <w:rPr>
          <w:rFonts w:ascii="Arial" w:hAnsi="Arial" w:cs="Arial"/>
          <w:bCs/>
          <w:sz w:val="20"/>
          <w:szCs w:val="20"/>
          <w:lang w:val="en-US"/>
        </w:rPr>
        <w:t>ABDIIBRAHIM</w:t>
      </w:r>
      <w:r w:rsidRPr="0003009D">
        <w:rPr>
          <w:rFonts w:ascii="Arial" w:hAnsi="Arial" w:cs="Arial"/>
          <w:bCs/>
          <w:sz w:val="20"/>
          <w:szCs w:val="20"/>
        </w:rPr>
        <w:t xml:space="preserve"> </w:t>
      </w:r>
      <w:r w:rsidRPr="0003009D">
        <w:rPr>
          <w:rFonts w:ascii="Arial" w:hAnsi="Arial" w:cs="Arial"/>
          <w:bCs/>
          <w:sz w:val="20"/>
          <w:szCs w:val="20"/>
          <w:lang w:val="kk-KZ"/>
        </w:rPr>
        <w:t>(</w:t>
      </w:r>
      <w:r w:rsidRPr="0003009D">
        <w:rPr>
          <w:rFonts w:ascii="Arial" w:hAnsi="Arial" w:cs="Arial"/>
          <w:bCs/>
          <w:sz w:val="20"/>
          <w:szCs w:val="20"/>
        </w:rPr>
        <w:t>Турция</w:t>
      </w:r>
      <w:r w:rsidRPr="0003009D">
        <w:rPr>
          <w:rFonts w:ascii="Arial" w:hAnsi="Arial" w:cs="Arial"/>
          <w:bCs/>
          <w:sz w:val="20"/>
          <w:szCs w:val="20"/>
          <w:lang w:val="kk-KZ"/>
        </w:rPr>
        <w:t>)</w:t>
      </w:r>
      <w:r w:rsidRPr="0003009D">
        <w:rPr>
          <w:rFonts w:ascii="Arial" w:hAnsi="Arial" w:cs="Arial"/>
          <w:bCs/>
          <w:sz w:val="20"/>
          <w:szCs w:val="20"/>
        </w:rPr>
        <w:t xml:space="preserve">  состояние длительной ремиссии  при данных патологиях констатировано у 68% пациентов, что говорит об эффективности использования данного метода. </w:t>
      </w:r>
    </w:p>
    <w:p w:rsidR="00137F46" w:rsidRPr="0003009D" w:rsidRDefault="00137F46" w:rsidP="00592C1A">
      <w:pPr>
        <w:widowControl w:val="0"/>
        <w:suppressAutoHyphens/>
        <w:autoSpaceDE w:val="0"/>
        <w:autoSpaceDN w:val="0"/>
        <w:adjustRightInd w:val="0"/>
        <w:spacing w:after="0" w:line="240" w:lineRule="auto"/>
        <w:ind w:left="-567" w:right="283" w:firstLine="567"/>
        <w:jc w:val="both"/>
        <w:rPr>
          <w:rFonts w:ascii="Arial" w:hAnsi="Arial" w:cs="Arial"/>
          <w:bCs/>
          <w:sz w:val="20"/>
          <w:szCs w:val="20"/>
        </w:rPr>
      </w:pPr>
    </w:p>
    <w:p w:rsidR="00137F46" w:rsidRDefault="00A93DBA" w:rsidP="00592C1A">
      <w:pPr>
        <w:spacing w:after="0" w:line="240" w:lineRule="auto"/>
        <w:ind w:left="-567" w:right="283"/>
        <w:rPr>
          <w:rFonts w:ascii="Arial" w:hAnsi="Arial" w:cs="Arial"/>
          <w:b/>
          <w:sz w:val="20"/>
          <w:szCs w:val="20"/>
        </w:rPr>
      </w:pPr>
      <w:r w:rsidRPr="0003009D">
        <w:rPr>
          <w:rFonts w:ascii="Arial" w:hAnsi="Arial" w:cs="Arial"/>
          <w:b/>
          <w:sz w:val="20"/>
          <w:szCs w:val="20"/>
        </w:rPr>
        <w:t>Литература</w:t>
      </w:r>
    </w:p>
    <w:p w:rsidR="00137F46" w:rsidRPr="0003009D" w:rsidRDefault="00137F46" w:rsidP="00592C1A">
      <w:pPr>
        <w:spacing w:after="0" w:line="240" w:lineRule="auto"/>
        <w:ind w:left="-567" w:right="283"/>
        <w:rPr>
          <w:rFonts w:ascii="Arial" w:hAnsi="Arial" w:cs="Arial"/>
          <w:b/>
          <w:sz w:val="20"/>
          <w:szCs w:val="20"/>
        </w:rPr>
      </w:pP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sz w:val="20"/>
          <w:szCs w:val="20"/>
        </w:rPr>
        <w:t>1. Терехова Н.В, Банченко Г.В., Хромов Г.Л. и др. Растворимые лекарственные пленки при лечении заболеваний слизистой  полости рта:</w:t>
      </w:r>
      <w:r w:rsidRPr="0003009D">
        <w:rPr>
          <w:rFonts w:ascii="Arial" w:hAnsi="Arial" w:cs="Arial"/>
          <w:sz w:val="20"/>
          <w:szCs w:val="20"/>
          <w:lang w:val="kk-KZ"/>
        </w:rPr>
        <w:t xml:space="preserve"> </w:t>
      </w:r>
      <w:r w:rsidRPr="0003009D">
        <w:rPr>
          <w:rFonts w:ascii="Arial" w:hAnsi="Arial" w:cs="Arial"/>
          <w:sz w:val="20"/>
          <w:szCs w:val="20"/>
        </w:rPr>
        <w:t>Методические указания .- М.,2000.-9с.</w:t>
      </w: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sz w:val="20"/>
          <w:szCs w:val="20"/>
        </w:rPr>
        <w:t>2. Сагатбаева А.Д. Применение озон</w:t>
      </w:r>
      <w:r w:rsidRPr="0003009D">
        <w:rPr>
          <w:rFonts w:ascii="Arial" w:hAnsi="Arial" w:cs="Arial"/>
          <w:sz w:val="20"/>
          <w:szCs w:val="20"/>
          <w:lang w:val="kk-KZ"/>
        </w:rPr>
        <w:t>отерапии к клинике терапевтической стоматологии</w:t>
      </w:r>
      <w:r w:rsidRPr="0003009D">
        <w:rPr>
          <w:rFonts w:ascii="Arial" w:hAnsi="Arial" w:cs="Arial"/>
          <w:sz w:val="20"/>
          <w:szCs w:val="20"/>
        </w:rPr>
        <w:t xml:space="preserve"> .: Методические указания .-А</w:t>
      </w:r>
      <w:r w:rsidRPr="0003009D">
        <w:rPr>
          <w:rFonts w:ascii="Arial" w:hAnsi="Arial" w:cs="Arial"/>
          <w:sz w:val="20"/>
          <w:szCs w:val="20"/>
          <w:lang w:val="kk-KZ"/>
        </w:rPr>
        <w:t>лматы,</w:t>
      </w:r>
      <w:r w:rsidRPr="0003009D">
        <w:rPr>
          <w:rFonts w:ascii="Arial" w:hAnsi="Arial" w:cs="Arial"/>
          <w:sz w:val="20"/>
          <w:szCs w:val="20"/>
        </w:rPr>
        <w:t>2001г.</w:t>
      </w:r>
    </w:p>
    <w:p w:rsidR="00A93DBA" w:rsidRPr="0003009D" w:rsidRDefault="00A93DBA"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rPr>
        <w:t>3. Малгораева С.У.  Оценка эффективности применения озонотерапии в эндодонтии.-.журнал «</w:t>
      </w:r>
      <w:r w:rsidRPr="0003009D">
        <w:rPr>
          <w:rFonts w:ascii="Arial" w:hAnsi="Arial" w:cs="Arial"/>
          <w:sz w:val="20"/>
          <w:szCs w:val="20"/>
          <w:lang w:val="kk-KZ"/>
        </w:rPr>
        <w:t>П</w:t>
      </w:r>
      <w:r w:rsidRPr="0003009D">
        <w:rPr>
          <w:rFonts w:ascii="Arial" w:hAnsi="Arial" w:cs="Arial"/>
          <w:sz w:val="20"/>
          <w:szCs w:val="20"/>
        </w:rPr>
        <w:t>роблемы стоматологии».</w:t>
      </w:r>
      <w:r w:rsidRPr="0003009D">
        <w:rPr>
          <w:rFonts w:ascii="Arial" w:hAnsi="Arial" w:cs="Arial"/>
          <w:sz w:val="20"/>
          <w:szCs w:val="20"/>
          <w:lang w:val="kk-KZ"/>
        </w:rPr>
        <w:t xml:space="preserve">- Алматы,2011 г.№1-2.- с.95 </w:t>
      </w:r>
    </w:p>
    <w:p w:rsidR="00A93DBA" w:rsidRPr="0003009D" w:rsidRDefault="00A93DBA" w:rsidP="00592C1A">
      <w:pPr>
        <w:spacing w:after="0" w:line="240" w:lineRule="auto"/>
        <w:ind w:left="-567" w:right="283"/>
        <w:jc w:val="center"/>
        <w:rPr>
          <w:rStyle w:val="10"/>
          <w:rFonts w:ascii="Arial" w:eastAsia="Calibri" w:hAnsi="Arial" w:cs="Arial"/>
          <w:b/>
          <w:color w:val="000000"/>
          <w:sz w:val="20"/>
          <w:lang w:val="kk-KZ"/>
        </w:rPr>
      </w:pPr>
    </w:p>
    <w:p w:rsidR="00A93DBA" w:rsidRPr="00371561" w:rsidRDefault="00A93DBA" w:rsidP="00592C1A">
      <w:pPr>
        <w:spacing w:after="0" w:line="240" w:lineRule="auto"/>
        <w:ind w:left="-567" w:right="283"/>
        <w:jc w:val="both"/>
        <w:rPr>
          <w:rStyle w:val="10"/>
          <w:rFonts w:ascii="Arial" w:eastAsia="Calibri" w:hAnsi="Arial" w:cs="Arial"/>
          <w:b/>
          <w:caps/>
          <w:color w:val="000000"/>
          <w:sz w:val="20"/>
          <w:lang w:val="kk-KZ"/>
        </w:rPr>
      </w:pPr>
      <w:r w:rsidRPr="00371561">
        <w:rPr>
          <w:rStyle w:val="10"/>
          <w:rFonts w:ascii="Arial" w:eastAsia="Calibri" w:hAnsi="Arial" w:cs="Arial"/>
          <w:b/>
          <w:caps/>
          <w:color w:val="000000"/>
          <w:sz w:val="20"/>
          <w:lang w:val="kk-KZ"/>
        </w:rPr>
        <w:t xml:space="preserve"> Ауыз қуысынының кілегей қабығының эрозиялы-жарақаттана зақымдануы бар науқастарға озонотерапияны және «Танфлекс» спрейін қолданып емдеудің тиімділігі   </w:t>
      </w:r>
    </w:p>
    <w:p w:rsidR="00A93DBA" w:rsidRPr="00371561" w:rsidRDefault="00A93DBA" w:rsidP="00592C1A">
      <w:pPr>
        <w:spacing w:after="0" w:line="240" w:lineRule="auto"/>
        <w:ind w:left="-567" w:right="283"/>
        <w:jc w:val="both"/>
        <w:rPr>
          <w:rStyle w:val="10"/>
          <w:rFonts w:ascii="Arial" w:eastAsia="Calibri" w:hAnsi="Arial" w:cs="Arial"/>
          <w:b/>
          <w:color w:val="000000"/>
          <w:sz w:val="20"/>
          <w:lang w:val="kk-KZ"/>
        </w:rPr>
      </w:pPr>
      <w:r w:rsidRPr="00371561">
        <w:rPr>
          <w:rStyle w:val="10"/>
          <w:rFonts w:ascii="Arial" w:eastAsia="Calibri" w:hAnsi="Arial" w:cs="Arial"/>
          <w:b/>
          <w:color w:val="000000"/>
          <w:sz w:val="20"/>
          <w:lang w:val="kk-KZ"/>
        </w:rPr>
        <w:t>Смағулова Е.Н.</w:t>
      </w:r>
    </w:p>
    <w:p w:rsidR="00371561" w:rsidRDefault="00371561" w:rsidP="00592C1A">
      <w:pPr>
        <w:spacing w:after="0" w:line="240" w:lineRule="auto"/>
        <w:ind w:left="-567" w:right="283"/>
        <w:jc w:val="both"/>
        <w:rPr>
          <w:rStyle w:val="10"/>
          <w:rFonts w:ascii="Arial" w:eastAsia="Calibri" w:hAnsi="Arial" w:cs="Arial"/>
          <w:color w:val="000000"/>
          <w:sz w:val="20"/>
          <w:lang w:val="kk-KZ"/>
        </w:rPr>
      </w:pPr>
    </w:p>
    <w:p w:rsidR="00A93DBA" w:rsidRPr="0003009D" w:rsidRDefault="00371561" w:rsidP="00592C1A">
      <w:pPr>
        <w:spacing w:after="0" w:line="240" w:lineRule="auto"/>
        <w:ind w:left="-567" w:right="283"/>
        <w:jc w:val="both"/>
        <w:rPr>
          <w:rFonts w:ascii="Arial" w:hAnsi="Arial" w:cs="Arial"/>
          <w:sz w:val="20"/>
          <w:szCs w:val="20"/>
          <w:lang w:val="kk-KZ"/>
        </w:rPr>
      </w:pPr>
      <w:r w:rsidRPr="0003009D">
        <w:rPr>
          <w:rFonts w:ascii="Arial" w:hAnsi="Arial" w:cs="Arial"/>
          <w:b/>
          <w:sz w:val="20"/>
          <w:szCs w:val="20"/>
          <w:lang w:val="kk-KZ"/>
        </w:rPr>
        <w:t>Түйін</w:t>
      </w:r>
      <w:r>
        <w:rPr>
          <w:rFonts w:ascii="Arial" w:hAnsi="Arial" w:cs="Arial"/>
          <w:b/>
          <w:sz w:val="20"/>
          <w:szCs w:val="20"/>
          <w:lang w:val="kk-KZ"/>
        </w:rPr>
        <w:t xml:space="preserve"> </w:t>
      </w:r>
      <w:r w:rsidR="00A93DBA" w:rsidRPr="0003009D">
        <w:rPr>
          <w:rStyle w:val="10"/>
          <w:rFonts w:ascii="Arial" w:eastAsia="Calibri" w:hAnsi="Arial" w:cs="Arial"/>
          <w:color w:val="000000"/>
          <w:sz w:val="20"/>
          <w:lang w:val="kk-KZ"/>
        </w:rPr>
        <w:t xml:space="preserve">Ауыз қуысынының кілегей қабығының эрозиялы-жарақаттана зақымдалуы  ауыру сезімімен,сондықтан да толыққанды тамақ қабылдаудың төмендеуімен, қоршаған ортамен қарым-қатынастың нашарлауымен, сол себепті өмір сүру сапасының төмендеуімен қатарласа жүретін тұрақты түрдегі дискомфорт көзі болып табылады. Озон-ауалы қоспаны кілегей қабық ауыруларымен ауыратын науқастарды емдеудің кешенді түрінде қолдану актуальді болып табылады.    </w:t>
      </w:r>
      <w:r w:rsidR="00A93DBA" w:rsidRPr="0003009D">
        <w:rPr>
          <w:rStyle w:val="10"/>
          <w:rFonts w:ascii="Arial" w:eastAsia="Calibri" w:hAnsi="Arial" w:cs="Arial"/>
          <w:b/>
          <w:color w:val="000000"/>
          <w:sz w:val="20"/>
          <w:lang w:val="kk-KZ"/>
        </w:rPr>
        <w:t xml:space="preserve"> </w:t>
      </w:r>
    </w:p>
    <w:p w:rsidR="00A93DBA" w:rsidRPr="0003009D" w:rsidRDefault="00A93DBA" w:rsidP="00592C1A">
      <w:pPr>
        <w:spacing w:after="0" w:line="240" w:lineRule="auto"/>
        <w:ind w:left="-567" w:right="283"/>
        <w:jc w:val="both"/>
        <w:rPr>
          <w:rFonts w:ascii="Arial" w:hAnsi="Arial" w:cs="Arial"/>
          <w:sz w:val="20"/>
          <w:szCs w:val="20"/>
          <w:lang w:val="kk-KZ"/>
        </w:rPr>
      </w:pPr>
      <w:r w:rsidRPr="0003009D">
        <w:rPr>
          <w:rFonts w:ascii="Arial" w:hAnsi="Arial" w:cs="Arial"/>
          <w:b/>
          <w:sz w:val="20"/>
          <w:szCs w:val="20"/>
          <w:lang w:val="kk-KZ"/>
        </w:rPr>
        <w:lastRenderedPageBreak/>
        <w:t>Түйінді сөздер:</w:t>
      </w:r>
      <w:r w:rsidRPr="0003009D">
        <w:rPr>
          <w:rFonts w:ascii="Arial" w:hAnsi="Arial" w:cs="Arial"/>
          <w:sz w:val="20"/>
          <w:szCs w:val="20"/>
          <w:lang w:val="kk-KZ"/>
        </w:rPr>
        <w:t xml:space="preserve"> озонотерапия, «Танфлекс» спрей, а</w:t>
      </w:r>
      <w:r w:rsidRPr="0003009D">
        <w:rPr>
          <w:rStyle w:val="10"/>
          <w:rFonts w:ascii="Arial" w:eastAsia="Calibri" w:hAnsi="Arial" w:cs="Arial"/>
          <w:color w:val="000000"/>
          <w:sz w:val="20"/>
          <w:lang w:val="kk-KZ"/>
        </w:rPr>
        <w:t>уыз қуысынының кілегей қабығының эрозиялы-жарақаттана зақымдалуы</w:t>
      </w:r>
      <w:r w:rsidRPr="0003009D">
        <w:rPr>
          <w:rFonts w:ascii="Arial" w:hAnsi="Arial" w:cs="Arial"/>
          <w:sz w:val="20"/>
          <w:szCs w:val="20"/>
          <w:lang w:val="kk-KZ"/>
        </w:rPr>
        <w:t>.</w:t>
      </w:r>
    </w:p>
    <w:p w:rsidR="00A93DBA" w:rsidRPr="0003009D" w:rsidRDefault="00A93DBA" w:rsidP="00592C1A">
      <w:pPr>
        <w:spacing w:after="0" w:line="240" w:lineRule="auto"/>
        <w:ind w:left="-567" w:right="283"/>
        <w:jc w:val="both"/>
        <w:rPr>
          <w:rFonts w:ascii="Arial" w:hAnsi="Arial" w:cs="Arial"/>
          <w:sz w:val="20"/>
          <w:szCs w:val="20"/>
          <w:lang w:val="kk-KZ"/>
        </w:rPr>
      </w:pPr>
    </w:p>
    <w:p w:rsidR="00A93DBA" w:rsidRPr="00371561" w:rsidRDefault="00A93DBA" w:rsidP="00592C1A">
      <w:pPr>
        <w:spacing w:after="0" w:line="240" w:lineRule="auto"/>
        <w:ind w:left="-567" w:right="283"/>
        <w:jc w:val="both"/>
        <w:rPr>
          <w:rFonts w:ascii="Arial" w:hAnsi="Arial" w:cs="Arial"/>
          <w:b/>
          <w:sz w:val="20"/>
          <w:szCs w:val="20"/>
          <w:lang w:val="en-US"/>
        </w:rPr>
      </w:pPr>
      <w:r w:rsidRPr="00371561">
        <w:rPr>
          <w:rFonts w:ascii="Arial" w:hAnsi="Arial" w:cs="Arial"/>
          <w:b/>
          <w:caps/>
          <w:sz w:val="20"/>
          <w:szCs w:val="20"/>
          <w:lang w:val="en-US"/>
        </w:rPr>
        <w:t xml:space="preserve">Efficiency of treatment sick of erosion and ulcer diseases of a mucous oral cavity with application </w:t>
      </w:r>
      <w:r w:rsidRPr="00371561">
        <w:rPr>
          <w:rFonts w:ascii="Arial" w:hAnsi="Arial" w:cs="Arial"/>
          <w:b/>
          <w:caps/>
          <w:sz w:val="20"/>
          <w:szCs w:val="20"/>
        </w:rPr>
        <w:t>о</w:t>
      </w:r>
      <w:r w:rsidRPr="00371561">
        <w:rPr>
          <w:rFonts w:ascii="Arial" w:hAnsi="Arial" w:cs="Arial"/>
          <w:b/>
          <w:caps/>
          <w:sz w:val="20"/>
          <w:szCs w:val="20"/>
          <w:lang w:val="en-US"/>
        </w:rPr>
        <w:t>zone therapy and an oral spray of "Tanfleks"</w:t>
      </w:r>
      <w:r w:rsidRPr="0003009D">
        <w:rPr>
          <w:rFonts w:ascii="Arial" w:hAnsi="Arial" w:cs="Arial"/>
          <w:b/>
          <w:sz w:val="20"/>
          <w:szCs w:val="20"/>
          <w:lang w:val="en-US"/>
        </w:rPr>
        <w:t xml:space="preserve"> </w:t>
      </w:r>
      <w:r w:rsidRPr="0003009D">
        <w:rPr>
          <w:rFonts w:ascii="Arial" w:hAnsi="Arial" w:cs="Arial"/>
          <w:sz w:val="20"/>
          <w:szCs w:val="20"/>
          <w:lang w:val="en-US"/>
        </w:rPr>
        <w:br/>
      </w:r>
      <w:r w:rsidRPr="00371561">
        <w:rPr>
          <w:rFonts w:ascii="Arial" w:hAnsi="Arial" w:cs="Arial"/>
          <w:b/>
          <w:sz w:val="20"/>
          <w:szCs w:val="20"/>
          <w:lang w:val="en-US"/>
        </w:rPr>
        <w:t>Smagulova E.N.</w:t>
      </w:r>
    </w:p>
    <w:p w:rsidR="00371561" w:rsidRPr="00BE1EB7" w:rsidRDefault="00371561" w:rsidP="00592C1A">
      <w:pPr>
        <w:spacing w:after="0" w:line="240" w:lineRule="auto"/>
        <w:ind w:left="-567" w:right="283"/>
        <w:jc w:val="both"/>
        <w:rPr>
          <w:rFonts w:ascii="Arial" w:hAnsi="Arial" w:cs="Arial"/>
          <w:sz w:val="20"/>
          <w:szCs w:val="20"/>
          <w:lang w:val="en-US"/>
        </w:rPr>
      </w:pPr>
    </w:p>
    <w:p w:rsidR="00A93DBA" w:rsidRPr="0003009D" w:rsidRDefault="00371561" w:rsidP="00592C1A">
      <w:pPr>
        <w:spacing w:after="0" w:line="240" w:lineRule="auto"/>
        <w:ind w:left="-567" w:right="283"/>
        <w:jc w:val="both"/>
        <w:rPr>
          <w:rFonts w:ascii="Arial" w:hAnsi="Arial" w:cs="Arial"/>
          <w:sz w:val="20"/>
          <w:szCs w:val="20"/>
          <w:lang w:val="en-US"/>
        </w:rPr>
      </w:pPr>
      <w:r w:rsidRPr="00371561">
        <w:rPr>
          <w:rFonts w:ascii="Arial" w:hAnsi="Arial" w:cs="Arial"/>
          <w:b/>
          <w:sz w:val="20"/>
          <w:szCs w:val="20"/>
          <w:lang w:val="en-US"/>
        </w:rPr>
        <w:t>Abstract</w:t>
      </w:r>
      <w:r>
        <w:rPr>
          <w:rFonts w:ascii="Arial" w:hAnsi="Arial" w:cs="Arial"/>
          <w:sz w:val="20"/>
          <w:szCs w:val="20"/>
          <w:lang w:val="en-US"/>
        </w:rPr>
        <w:t xml:space="preserve">  </w:t>
      </w:r>
      <w:r w:rsidR="00A93DBA" w:rsidRPr="0003009D">
        <w:rPr>
          <w:rFonts w:ascii="Arial" w:hAnsi="Arial" w:cs="Arial"/>
          <w:sz w:val="20"/>
          <w:szCs w:val="20"/>
          <w:lang w:val="en-US"/>
        </w:rPr>
        <w:t>Erosion and ulcer diseases of a mucous membrane of an oral cavity represent sources of the constant discomfort interfaced to a painful syndrome, complicating high-grade food intake, dialogue with associates and by that essentially reducing quality of life. Application of an ozone-air mix in complex treatment of the patients, suffering diseases mucous is actual.</w:t>
      </w:r>
    </w:p>
    <w:p w:rsidR="00A93DBA" w:rsidRPr="0003009D" w:rsidRDefault="00371561" w:rsidP="00592C1A">
      <w:pPr>
        <w:spacing w:after="0" w:line="240" w:lineRule="auto"/>
        <w:ind w:left="-567" w:right="283"/>
        <w:jc w:val="both"/>
        <w:rPr>
          <w:rFonts w:ascii="Arial" w:hAnsi="Arial" w:cs="Arial"/>
          <w:sz w:val="20"/>
          <w:szCs w:val="20"/>
          <w:lang w:val="kk-KZ"/>
        </w:rPr>
      </w:pPr>
      <w:r>
        <w:rPr>
          <w:rFonts w:ascii="Arial" w:hAnsi="Arial" w:cs="Arial"/>
          <w:b/>
          <w:sz w:val="20"/>
          <w:szCs w:val="20"/>
          <w:lang w:val="en-US"/>
        </w:rPr>
        <w:t>K</w:t>
      </w:r>
      <w:r w:rsidR="00A93DBA" w:rsidRPr="0003009D">
        <w:rPr>
          <w:rFonts w:ascii="Arial" w:hAnsi="Arial" w:cs="Arial"/>
          <w:b/>
          <w:sz w:val="20"/>
          <w:szCs w:val="20"/>
          <w:lang w:val="en-US"/>
        </w:rPr>
        <w:t xml:space="preserve">eywords: </w:t>
      </w:r>
      <w:r w:rsidR="00A93DBA" w:rsidRPr="0003009D">
        <w:rPr>
          <w:rFonts w:ascii="Arial" w:hAnsi="Arial" w:cs="Arial"/>
          <w:sz w:val="20"/>
          <w:szCs w:val="20"/>
        </w:rPr>
        <w:t>о</w:t>
      </w:r>
      <w:r w:rsidR="00A93DBA" w:rsidRPr="0003009D">
        <w:rPr>
          <w:rFonts w:ascii="Arial" w:hAnsi="Arial" w:cs="Arial"/>
          <w:sz w:val="20"/>
          <w:szCs w:val="20"/>
          <w:lang w:val="en-US"/>
        </w:rPr>
        <w:t>zone therapy</w:t>
      </w:r>
      <w:r w:rsidR="00A93DBA" w:rsidRPr="0003009D">
        <w:rPr>
          <w:rFonts w:ascii="Arial" w:hAnsi="Arial" w:cs="Arial"/>
          <w:sz w:val="20"/>
          <w:szCs w:val="20"/>
          <w:lang w:val="kk-KZ"/>
        </w:rPr>
        <w:t>,</w:t>
      </w:r>
      <w:r w:rsidR="00A93DBA" w:rsidRPr="0003009D">
        <w:rPr>
          <w:rFonts w:ascii="Arial" w:hAnsi="Arial" w:cs="Arial"/>
          <w:sz w:val="20"/>
          <w:szCs w:val="20"/>
          <w:lang w:val="en-US"/>
        </w:rPr>
        <w:t xml:space="preserve"> oral spray of "Tanfleks"</w:t>
      </w:r>
      <w:r w:rsidR="00A93DBA" w:rsidRPr="0003009D">
        <w:rPr>
          <w:rFonts w:ascii="Arial" w:hAnsi="Arial" w:cs="Arial"/>
          <w:sz w:val="20"/>
          <w:szCs w:val="20"/>
          <w:lang w:val="kk-KZ"/>
        </w:rPr>
        <w:t>,</w:t>
      </w:r>
      <w:r w:rsidR="00A93DBA" w:rsidRPr="0003009D">
        <w:rPr>
          <w:rFonts w:ascii="Arial" w:hAnsi="Arial" w:cs="Arial"/>
          <w:sz w:val="20"/>
          <w:szCs w:val="20"/>
          <w:lang w:val="en-US"/>
        </w:rPr>
        <w:t xml:space="preserve"> </w:t>
      </w:r>
      <w:r w:rsidR="00A93DBA" w:rsidRPr="0003009D">
        <w:rPr>
          <w:rFonts w:ascii="Arial" w:hAnsi="Arial" w:cs="Arial"/>
          <w:sz w:val="20"/>
          <w:szCs w:val="20"/>
          <w:lang w:val="kk-KZ"/>
        </w:rPr>
        <w:t>е</w:t>
      </w:r>
      <w:r w:rsidR="00A93DBA" w:rsidRPr="0003009D">
        <w:rPr>
          <w:rFonts w:ascii="Arial" w:hAnsi="Arial" w:cs="Arial"/>
          <w:sz w:val="20"/>
          <w:szCs w:val="20"/>
          <w:lang w:val="en-US"/>
        </w:rPr>
        <w:t>rosion and ulcer diseases of a mucous membrane of an oral cavity</w:t>
      </w:r>
      <w:r w:rsidR="00A93DBA" w:rsidRPr="0003009D">
        <w:rPr>
          <w:rFonts w:ascii="Arial" w:hAnsi="Arial" w:cs="Arial"/>
          <w:sz w:val="20"/>
          <w:szCs w:val="20"/>
          <w:lang w:val="kk-KZ"/>
        </w:rPr>
        <w:t>.</w:t>
      </w: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46" type="#_x0000_t32" style="position:absolute;left:0;text-align:left;margin-left:95.15pt;margin-top:10.55pt;width:319.5pt;height:0;z-index:251854848" o:connectortype="straight"/>
        </w:pict>
      </w:r>
    </w:p>
    <w:p w:rsidR="00A93DBA" w:rsidRPr="0003009D" w:rsidRDefault="00A93DBA" w:rsidP="00592C1A">
      <w:pPr>
        <w:spacing w:after="0" w:line="240" w:lineRule="auto"/>
        <w:ind w:right="283" w:firstLine="567"/>
        <w:rPr>
          <w:rFonts w:ascii="Arial" w:hAnsi="Arial" w:cs="Arial"/>
          <w:sz w:val="20"/>
          <w:szCs w:val="20"/>
          <w:lang w:val="kk-KZ"/>
        </w:rPr>
      </w:pPr>
    </w:p>
    <w:p w:rsidR="00A93DBA" w:rsidRPr="0003009D" w:rsidRDefault="00A93DBA" w:rsidP="00592C1A">
      <w:pPr>
        <w:spacing w:after="0" w:line="240" w:lineRule="auto"/>
        <w:ind w:right="283" w:firstLine="567"/>
        <w:rPr>
          <w:rFonts w:ascii="Arial" w:hAnsi="Arial" w:cs="Arial"/>
          <w:sz w:val="20"/>
          <w:szCs w:val="20"/>
          <w:lang w:val="kk-KZ"/>
        </w:rPr>
      </w:pPr>
    </w:p>
    <w:p w:rsidR="00A93DBA" w:rsidRPr="0003009D" w:rsidRDefault="00A93DBA" w:rsidP="00592C1A">
      <w:pPr>
        <w:spacing w:after="0" w:line="240" w:lineRule="auto"/>
        <w:ind w:left="-567" w:right="283"/>
        <w:jc w:val="both"/>
        <w:rPr>
          <w:rFonts w:ascii="Arial" w:eastAsia="Times New Roman" w:hAnsi="Arial" w:cs="Arial"/>
          <w:b/>
          <w:caps/>
          <w:sz w:val="20"/>
          <w:szCs w:val="20"/>
        </w:rPr>
      </w:pPr>
      <w:r w:rsidRPr="0003009D">
        <w:rPr>
          <w:rFonts w:ascii="Arial" w:eastAsia="Times New Roman" w:hAnsi="Arial" w:cs="Arial"/>
          <w:b/>
          <w:caps/>
          <w:sz w:val="20"/>
          <w:szCs w:val="20"/>
        </w:rPr>
        <w:t>Современные методы лечения заболеваний пародонта</w:t>
      </w:r>
    </w:p>
    <w:p w:rsidR="00A93DBA" w:rsidRPr="0003009D" w:rsidRDefault="00A93DBA"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(Обзор)</w:t>
      </w:r>
    </w:p>
    <w:p w:rsidR="00371561" w:rsidRPr="00BE1EB7" w:rsidRDefault="00371561" w:rsidP="00592C1A">
      <w:pPr>
        <w:spacing w:after="0" w:line="240" w:lineRule="auto"/>
        <w:ind w:left="-567" w:right="283"/>
        <w:jc w:val="both"/>
        <w:rPr>
          <w:rFonts w:ascii="Arial" w:eastAsia="Times New Roman" w:hAnsi="Arial" w:cs="Arial"/>
          <w:b/>
          <w:sz w:val="20"/>
          <w:szCs w:val="20"/>
        </w:rPr>
      </w:pPr>
    </w:p>
    <w:p w:rsidR="00A93DBA" w:rsidRPr="0003009D" w:rsidRDefault="00A93DBA" w:rsidP="00592C1A">
      <w:pPr>
        <w:spacing w:after="0" w:line="240" w:lineRule="auto"/>
        <w:ind w:left="-567" w:right="283"/>
        <w:jc w:val="both"/>
        <w:rPr>
          <w:rFonts w:ascii="Arial" w:eastAsia="Times New Roman" w:hAnsi="Arial" w:cs="Arial"/>
          <w:b/>
          <w:sz w:val="20"/>
          <w:szCs w:val="20"/>
        </w:rPr>
      </w:pPr>
      <w:r w:rsidRPr="0003009D">
        <w:rPr>
          <w:rFonts w:ascii="Arial" w:eastAsia="Times New Roman" w:hAnsi="Arial" w:cs="Arial"/>
          <w:b/>
          <w:sz w:val="20"/>
          <w:szCs w:val="20"/>
        </w:rPr>
        <w:t>Рысмендиева А.Д.</w:t>
      </w:r>
    </w:p>
    <w:p w:rsidR="00A93DBA" w:rsidRPr="00371561" w:rsidRDefault="00A93DBA" w:rsidP="00592C1A">
      <w:pPr>
        <w:spacing w:after="0" w:line="240" w:lineRule="auto"/>
        <w:ind w:left="-567" w:right="283"/>
        <w:jc w:val="both"/>
        <w:rPr>
          <w:rFonts w:ascii="Arial" w:eastAsia="Times New Roman" w:hAnsi="Arial" w:cs="Arial"/>
          <w:i/>
          <w:sz w:val="20"/>
          <w:szCs w:val="20"/>
        </w:rPr>
      </w:pPr>
      <w:r w:rsidRPr="00371561">
        <w:rPr>
          <w:rFonts w:ascii="Arial" w:eastAsia="Times New Roman" w:hAnsi="Arial" w:cs="Arial"/>
          <w:i/>
          <w:sz w:val="20"/>
          <w:szCs w:val="20"/>
        </w:rPr>
        <w:t>Отделение стоматологии</w:t>
      </w:r>
    </w:p>
    <w:p w:rsidR="00A93DBA" w:rsidRPr="00371561" w:rsidRDefault="00A93DBA" w:rsidP="00592C1A">
      <w:pPr>
        <w:spacing w:after="0" w:line="240" w:lineRule="auto"/>
        <w:ind w:left="-567" w:right="283"/>
        <w:jc w:val="both"/>
        <w:rPr>
          <w:rFonts w:ascii="Arial" w:eastAsia="Times New Roman" w:hAnsi="Arial" w:cs="Arial"/>
          <w:i/>
          <w:sz w:val="20"/>
          <w:szCs w:val="20"/>
        </w:rPr>
      </w:pPr>
      <w:r w:rsidRPr="00371561">
        <w:rPr>
          <w:rFonts w:ascii="Arial" w:eastAsia="Times New Roman" w:hAnsi="Arial" w:cs="Arial"/>
          <w:i/>
          <w:sz w:val="20"/>
          <w:szCs w:val="20"/>
        </w:rPr>
        <w:t>Центральная клиническая больница УДП РК</w:t>
      </w:r>
    </w:p>
    <w:p w:rsidR="00371561" w:rsidRPr="00BE1EB7" w:rsidRDefault="00371561" w:rsidP="00592C1A">
      <w:pPr>
        <w:spacing w:after="0" w:line="240" w:lineRule="auto"/>
        <w:ind w:left="-567" w:right="283"/>
        <w:jc w:val="both"/>
        <w:rPr>
          <w:rFonts w:ascii="Arial" w:eastAsia="Times New Roman" w:hAnsi="Arial" w:cs="Arial"/>
          <w:sz w:val="20"/>
          <w:szCs w:val="20"/>
        </w:rPr>
      </w:pPr>
    </w:p>
    <w:p w:rsidR="00A93DBA" w:rsidRPr="0003009D" w:rsidRDefault="00A93DBA"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 xml:space="preserve">Причиной воспаления десневого края является группа грамотрицательных бактерий, находящихся в биопленке и соединенных с поддесневой поверхностью корня зуба. </w:t>
      </w:r>
      <w:r w:rsidRPr="0003009D">
        <w:rPr>
          <w:rFonts w:ascii="Arial" w:eastAsia="Times New Roman" w:hAnsi="Arial" w:cs="Arial"/>
          <w:color w:val="000000"/>
          <w:sz w:val="20"/>
          <w:szCs w:val="20"/>
          <w:lang w:val="en-US"/>
        </w:rPr>
        <w:t>Vector</w:t>
      </w:r>
      <w:r w:rsidRPr="0003009D">
        <w:rPr>
          <w:rFonts w:ascii="Arial" w:eastAsia="Times New Roman" w:hAnsi="Arial" w:cs="Arial"/>
          <w:color w:val="000000"/>
          <w:sz w:val="20"/>
          <w:szCs w:val="20"/>
        </w:rPr>
        <w:t xml:space="preserve"> — это ультразвуковая стоматологическая система, предназначенная для мини</w:t>
      </w:r>
      <w:r w:rsidRPr="0003009D">
        <w:rPr>
          <w:rFonts w:ascii="Arial" w:eastAsia="Times New Roman" w:hAnsi="Arial" w:cs="Arial"/>
          <w:color w:val="000000"/>
          <w:sz w:val="20"/>
          <w:szCs w:val="20"/>
        </w:rPr>
        <w:softHyphen/>
        <w:t xml:space="preserve">мально инвазивного лечения воспалительных заболеваний пародонта, микроинвазивного препарирования твердых тканей зуба и финишной обработки реставраций. </w:t>
      </w:r>
      <w:r w:rsidRPr="0003009D">
        <w:rPr>
          <w:rFonts w:ascii="Arial" w:eastAsia="Times New Roman" w:hAnsi="Arial" w:cs="Arial"/>
          <w:sz w:val="20"/>
          <w:szCs w:val="20"/>
        </w:rPr>
        <w:t>Благодаря консервативному принципу работы и использованию не имеющих вибрационного момента минимально инвазивных инструментов достигается лояльность пациентов к лечению.</w:t>
      </w:r>
    </w:p>
    <w:p w:rsidR="00A93DBA" w:rsidRPr="0003009D" w:rsidRDefault="00A93DBA"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b/>
          <w:sz w:val="20"/>
          <w:szCs w:val="20"/>
        </w:rPr>
        <w:t>Ключевые слова:</w:t>
      </w:r>
      <w:r w:rsidRPr="0003009D">
        <w:rPr>
          <w:rFonts w:ascii="Arial" w:eastAsia="Times New Roman" w:hAnsi="Arial" w:cs="Arial"/>
          <w:sz w:val="20"/>
          <w:szCs w:val="20"/>
        </w:rPr>
        <w:t xml:space="preserve"> воспалительные</w:t>
      </w:r>
      <w:r w:rsidRPr="0003009D">
        <w:rPr>
          <w:rFonts w:ascii="Arial" w:eastAsia="Times New Roman" w:hAnsi="Arial" w:cs="Arial"/>
          <w:color w:val="000000"/>
          <w:sz w:val="20"/>
          <w:szCs w:val="20"/>
        </w:rPr>
        <w:t xml:space="preserve"> заболевания пародонта,</w:t>
      </w:r>
      <w:r w:rsidRPr="0003009D">
        <w:rPr>
          <w:rFonts w:ascii="Arial" w:eastAsia="Times New Roman" w:hAnsi="Arial" w:cs="Arial"/>
          <w:sz w:val="20"/>
          <w:szCs w:val="20"/>
        </w:rPr>
        <w:t xml:space="preserve"> </w:t>
      </w:r>
      <w:r w:rsidRPr="0003009D">
        <w:rPr>
          <w:rFonts w:ascii="Arial" w:eastAsia="Times New Roman" w:hAnsi="Arial" w:cs="Arial"/>
          <w:color w:val="000000"/>
          <w:sz w:val="20"/>
          <w:szCs w:val="20"/>
        </w:rPr>
        <w:t>ультразвуковая стоматологическая система, мини</w:t>
      </w:r>
      <w:r w:rsidRPr="0003009D">
        <w:rPr>
          <w:rFonts w:ascii="Arial" w:eastAsia="Times New Roman" w:hAnsi="Arial" w:cs="Arial"/>
          <w:color w:val="000000"/>
          <w:sz w:val="20"/>
          <w:szCs w:val="20"/>
        </w:rPr>
        <w:softHyphen/>
        <w:t>мально инвазивное лечение</w:t>
      </w:r>
    </w:p>
    <w:p w:rsidR="00371561" w:rsidRPr="00BE1EB7" w:rsidRDefault="00371561" w:rsidP="00592C1A">
      <w:pPr>
        <w:spacing w:after="0" w:line="240" w:lineRule="auto"/>
        <w:ind w:right="283" w:firstLine="567"/>
        <w:jc w:val="both"/>
        <w:rPr>
          <w:rFonts w:ascii="Arial" w:eastAsia="Times New Roman" w:hAnsi="Arial" w:cs="Arial"/>
          <w:color w:val="000000"/>
          <w:sz w:val="20"/>
          <w:szCs w:val="20"/>
        </w:rPr>
      </w:pPr>
    </w:p>
    <w:p w:rsidR="00A93DBA" w:rsidRPr="0003009D" w:rsidRDefault="00A93DBA" w:rsidP="00592C1A">
      <w:pPr>
        <w:spacing w:after="0" w:line="240" w:lineRule="auto"/>
        <w:ind w:left="-567" w:right="283" w:firstLine="567"/>
        <w:jc w:val="both"/>
        <w:rPr>
          <w:rFonts w:ascii="Arial" w:eastAsia="Times New Roman" w:hAnsi="Arial" w:cs="Arial"/>
          <w:color w:val="000000"/>
          <w:sz w:val="20"/>
          <w:szCs w:val="20"/>
        </w:rPr>
      </w:pPr>
      <w:r w:rsidRPr="0003009D">
        <w:rPr>
          <w:rFonts w:ascii="Arial" w:eastAsia="Times New Roman" w:hAnsi="Arial" w:cs="Arial"/>
          <w:color w:val="000000"/>
          <w:sz w:val="20"/>
          <w:szCs w:val="20"/>
        </w:rPr>
        <w:t xml:space="preserve">Среди актуальных проблем стоматологии одно из ведущих мест занимают заболевания пародонта. По данным ВОЗ выраженные деструктивные изменения в пародонте с вовлечением в процесс костной ткани наиболее часто выявляются у лиц от 35 до 44 лет – от 65 % до 98%, а в возрасте от 13 до 19 лет - от 55% до 95% [1]. </w:t>
      </w:r>
    </w:p>
    <w:p w:rsidR="00A93DBA" w:rsidRPr="0003009D" w:rsidRDefault="00A93DBA" w:rsidP="00592C1A">
      <w:pPr>
        <w:spacing w:after="0" w:line="240" w:lineRule="auto"/>
        <w:ind w:left="-567" w:right="283" w:firstLine="567"/>
        <w:jc w:val="both"/>
        <w:rPr>
          <w:rStyle w:val="apple-style-span"/>
          <w:rFonts w:ascii="Arial" w:eastAsia="Times New Roman" w:hAnsi="Arial" w:cs="Arial"/>
          <w:color w:val="000000"/>
          <w:sz w:val="20"/>
          <w:szCs w:val="20"/>
        </w:rPr>
      </w:pPr>
      <w:r w:rsidRPr="0003009D">
        <w:rPr>
          <w:rFonts w:ascii="Arial" w:eastAsia="Times New Roman" w:hAnsi="Arial" w:cs="Arial"/>
          <w:color w:val="000000"/>
          <w:sz w:val="20"/>
          <w:szCs w:val="20"/>
        </w:rPr>
        <w:t xml:space="preserve">Заболевания пародонта неблагоприятно действуют на функцию пищеварения психоэмоциональную сферу, снижают резистентность организма к действию инфекционных и других факторов, приводят к сенсибилизации больного. Средняя степень пародонтита не воспринимается больными как опасное заболевание. </w:t>
      </w:r>
      <w:r w:rsidRPr="0003009D">
        <w:rPr>
          <w:rStyle w:val="apple-style-span"/>
          <w:rFonts w:ascii="Arial" w:eastAsia="Times New Roman" w:hAnsi="Arial" w:cs="Arial"/>
          <w:color w:val="000000"/>
          <w:sz w:val="20"/>
          <w:szCs w:val="20"/>
        </w:rPr>
        <w:t>В основном их беспокоят такие проблемы, как воспаление, кровоточивость и,</w:t>
      </w:r>
      <w:r w:rsidRPr="0003009D">
        <w:rPr>
          <w:rFonts w:ascii="Arial" w:eastAsia="Times New Roman" w:hAnsi="Arial" w:cs="Arial"/>
          <w:color w:val="000000"/>
          <w:sz w:val="20"/>
          <w:szCs w:val="20"/>
        </w:rPr>
        <w:t xml:space="preserve"> </w:t>
      </w:r>
      <w:r w:rsidRPr="0003009D">
        <w:rPr>
          <w:rStyle w:val="apple-style-span"/>
          <w:rFonts w:ascii="Arial" w:eastAsia="Times New Roman" w:hAnsi="Arial" w:cs="Arial"/>
          <w:color w:val="000000"/>
          <w:sz w:val="20"/>
          <w:szCs w:val="20"/>
        </w:rPr>
        <w:t>особенно, рецессия (снижение уровня) десны, приводящая к удлинению шеек зубов и соответствующим эстетическим нарушениям</w:t>
      </w:r>
      <w:r w:rsidRPr="0003009D">
        <w:rPr>
          <w:rFonts w:ascii="Arial" w:eastAsia="Times New Roman" w:hAnsi="Arial" w:cs="Arial"/>
          <w:sz w:val="20"/>
          <w:szCs w:val="20"/>
        </w:rPr>
        <w:t xml:space="preserve"> [2].</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Наше отношение к поражению пародонта со временем меняется и сегодня все исследования не оставляют сомнения в том, что пародонтит является банальной бактериальной инфекцией. Причиной воспаления десневого края является группа грамотрицательных бактерий, находящихся в биопленке и соединенных с поддесневой поверхностью корня зуба. Продукты распада бактерий и липополисахариды вызывают и поддерживают воспалительную реакцию в пародонте с последующей продукцией большого количества цитоксинов Хорошо понимая это, мы можем направить наши усилия на реальный фактор, вызывающий инфекцию - на патогенные бактерии. Эти патогенные бактерии и должны быть нашей лечебной мишенью [3].</w:t>
      </w:r>
    </w:p>
    <w:p w:rsidR="00A93DBA" w:rsidRPr="0003009D" w:rsidRDefault="00A93DBA" w:rsidP="00592C1A">
      <w:pPr>
        <w:spacing w:after="0" w:line="240" w:lineRule="auto"/>
        <w:ind w:left="-567" w:right="283" w:firstLine="567"/>
        <w:jc w:val="both"/>
        <w:rPr>
          <w:rStyle w:val="apple-style-span"/>
          <w:rFonts w:ascii="Arial" w:eastAsia="Times New Roman" w:hAnsi="Arial" w:cs="Arial"/>
          <w:color w:val="000000"/>
          <w:sz w:val="20"/>
          <w:szCs w:val="20"/>
        </w:rPr>
      </w:pPr>
      <w:r w:rsidRPr="0003009D">
        <w:rPr>
          <w:rStyle w:val="apple-style-span"/>
          <w:rFonts w:ascii="Arial" w:eastAsia="Times New Roman" w:hAnsi="Arial" w:cs="Arial"/>
          <w:color w:val="000000"/>
          <w:sz w:val="20"/>
          <w:szCs w:val="20"/>
        </w:rPr>
        <w:t>Пародонтит протекает в несколько стадий, и чем раньше начато лечение, тем больше шансов стабилизировать процесс и предотвратить потерю зубов. Одним из современных методов лечения пародонтита в настоящее время является  применение стоматологической системы</w:t>
      </w:r>
      <w:r w:rsidRPr="0003009D">
        <w:rPr>
          <w:rFonts w:ascii="Arial" w:eastAsia="Times New Roman" w:hAnsi="Arial" w:cs="Arial"/>
          <w:color w:val="000000"/>
          <w:sz w:val="20"/>
          <w:szCs w:val="20"/>
        </w:rPr>
        <w:t xml:space="preserve"> </w:t>
      </w:r>
      <w:r w:rsidRPr="0003009D">
        <w:rPr>
          <w:rFonts w:ascii="Arial" w:eastAsia="Times New Roman" w:hAnsi="Arial" w:cs="Arial"/>
          <w:color w:val="000000"/>
          <w:sz w:val="20"/>
          <w:szCs w:val="20"/>
          <w:lang w:val="en-US"/>
        </w:rPr>
        <w:t>Vector</w:t>
      </w:r>
      <w:r w:rsidRPr="0003009D">
        <w:rPr>
          <w:rFonts w:ascii="Arial" w:eastAsia="Times New Roman" w:hAnsi="Arial" w:cs="Arial"/>
          <w:color w:val="000000"/>
          <w:sz w:val="20"/>
          <w:szCs w:val="20"/>
        </w:rPr>
        <w:t>.</w:t>
      </w:r>
      <w:r w:rsidRPr="0003009D">
        <w:rPr>
          <w:rStyle w:val="apple-style-span"/>
          <w:rFonts w:ascii="Arial" w:eastAsia="Times New Roman" w:hAnsi="Arial" w:cs="Arial"/>
          <w:color w:val="000000"/>
          <w:sz w:val="20"/>
          <w:szCs w:val="20"/>
        </w:rPr>
        <w:t xml:space="preserve"> </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color w:val="000000"/>
          <w:sz w:val="20"/>
          <w:szCs w:val="20"/>
        </w:rPr>
      </w:pPr>
      <w:r w:rsidRPr="0003009D">
        <w:rPr>
          <w:rFonts w:ascii="Arial" w:eastAsia="Times New Roman" w:hAnsi="Arial" w:cs="Arial"/>
          <w:color w:val="000000"/>
          <w:sz w:val="20"/>
          <w:szCs w:val="20"/>
          <w:lang w:val="en-US"/>
        </w:rPr>
        <w:t>Vector</w:t>
      </w:r>
      <w:r w:rsidRPr="0003009D">
        <w:rPr>
          <w:rFonts w:ascii="Arial" w:eastAsia="Times New Roman" w:hAnsi="Arial" w:cs="Arial"/>
          <w:color w:val="000000"/>
          <w:sz w:val="20"/>
          <w:szCs w:val="20"/>
        </w:rPr>
        <w:t xml:space="preserve"> - это ультразвуковая стоматологическая система, предназначенная для мини</w:t>
      </w:r>
      <w:r w:rsidRPr="0003009D">
        <w:rPr>
          <w:rFonts w:ascii="Arial" w:eastAsia="Times New Roman" w:hAnsi="Arial" w:cs="Arial"/>
          <w:color w:val="000000"/>
          <w:sz w:val="20"/>
          <w:szCs w:val="20"/>
        </w:rPr>
        <w:softHyphen/>
        <w:t>мально инвазивного лечения воспалительных заболеваний пародонта, микроинвазивного препарирования твердых тканей зуба и финишной обработки реставраций</w:t>
      </w:r>
      <w:r w:rsidRPr="0003009D">
        <w:rPr>
          <w:rFonts w:ascii="Arial" w:eastAsia="Times New Roman" w:hAnsi="Arial" w:cs="Arial"/>
          <w:sz w:val="20"/>
          <w:szCs w:val="20"/>
        </w:rPr>
        <w:t>.</w:t>
      </w:r>
      <w:r w:rsidRPr="0003009D">
        <w:rPr>
          <w:rFonts w:ascii="Arial" w:eastAsia="Times New Roman" w:hAnsi="Arial" w:cs="Arial"/>
          <w:color w:val="000000"/>
          <w:sz w:val="20"/>
          <w:szCs w:val="20"/>
        </w:rPr>
        <w:t xml:space="preserve"> </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color w:val="000000"/>
          <w:sz w:val="20"/>
          <w:szCs w:val="20"/>
        </w:rPr>
      </w:pPr>
      <w:r w:rsidRPr="0003009D">
        <w:rPr>
          <w:rFonts w:ascii="Arial" w:eastAsia="Times New Roman" w:hAnsi="Arial" w:cs="Arial"/>
          <w:color w:val="000000"/>
          <w:sz w:val="20"/>
          <w:szCs w:val="20"/>
        </w:rPr>
        <w:t>Показаниями для лечения с применением данной системы являются следующие заболевания: гингивит, хронический генерализованный и локализованный пародонтит различных степе</w:t>
      </w:r>
      <w:r w:rsidRPr="0003009D">
        <w:rPr>
          <w:rFonts w:ascii="Arial" w:eastAsia="Times New Roman" w:hAnsi="Arial" w:cs="Arial"/>
          <w:color w:val="000000"/>
          <w:sz w:val="20"/>
          <w:szCs w:val="20"/>
        </w:rPr>
        <w:softHyphen/>
        <w:t xml:space="preserve">ней тяжести, </w:t>
      </w:r>
      <w:r w:rsidRPr="0003009D">
        <w:rPr>
          <w:rFonts w:ascii="Arial" w:eastAsia="Times New Roman" w:hAnsi="Arial" w:cs="Arial"/>
          <w:color w:val="000000"/>
          <w:sz w:val="20"/>
          <w:szCs w:val="20"/>
        </w:rPr>
        <w:lastRenderedPageBreak/>
        <w:t xml:space="preserve">быстропрогрессирующий пародонтит. ювенильный пародонтит, периимплантиты, обработка кариозных полостей, нависающих краев реставраций, полировка пломб </w:t>
      </w:r>
      <w:r w:rsidRPr="0003009D">
        <w:rPr>
          <w:rFonts w:ascii="Arial" w:eastAsia="Times New Roman" w:hAnsi="Arial" w:cs="Arial"/>
          <w:sz w:val="20"/>
          <w:szCs w:val="20"/>
        </w:rPr>
        <w:t>[4]</w:t>
      </w:r>
      <w:r w:rsidRPr="0003009D">
        <w:rPr>
          <w:rFonts w:ascii="Arial" w:eastAsia="Times New Roman" w:hAnsi="Arial" w:cs="Arial"/>
          <w:color w:val="000000"/>
          <w:sz w:val="20"/>
          <w:szCs w:val="20"/>
        </w:rPr>
        <w:t>.</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color w:val="000000"/>
          <w:sz w:val="20"/>
          <w:szCs w:val="20"/>
        </w:rPr>
        <w:t xml:space="preserve">Принцип работы </w:t>
      </w:r>
      <w:r w:rsidRPr="0003009D">
        <w:rPr>
          <w:rFonts w:ascii="Arial" w:eastAsia="Times New Roman" w:hAnsi="Arial" w:cs="Arial"/>
          <w:color w:val="000000"/>
          <w:sz w:val="20"/>
          <w:szCs w:val="20"/>
          <w:lang w:val="en-US"/>
        </w:rPr>
        <w:t>Vector</w:t>
      </w:r>
      <w:r w:rsidRPr="0003009D">
        <w:rPr>
          <w:rFonts w:ascii="Arial" w:eastAsia="Times New Roman" w:hAnsi="Arial" w:cs="Arial"/>
          <w:color w:val="000000"/>
          <w:sz w:val="20"/>
          <w:szCs w:val="20"/>
        </w:rPr>
        <w:t xml:space="preserve"> </w:t>
      </w:r>
      <w:r w:rsidRPr="0003009D">
        <w:rPr>
          <w:rFonts w:ascii="Arial" w:eastAsia="Times New Roman" w:hAnsi="Arial" w:cs="Arial"/>
          <w:color w:val="000000"/>
          <w:sz w:val="20"/>
          <w:szCs w:val="20"/>
          <w:lang w:val="en-US"/>
        </w:rPr>
        <w:t>System</w:t>
      </w:r>
      <w:r w:rsidRPr="0003009D">
        <w:rPr>
          <w:rFonts w:ascii="Arial" w:eastAsia="Times New Roman" w:hAnsi="Arial" w:cs="Arial"/>
          <w:color w:val="000000"/>
          <w:sz w:val="20"/>
          <w:szCs w:val="20"/>
        </w:rPr>
        <w:t xml:space="preserve"> сходен с ультразвуковыми очистительными ванна</w:t>
      </w:r>
      <w:r w:rsidRPr="0003009D">
        <w:rPr>
          <w:rFonts w:ascii="Arial" w:eastAsia="Times New Roman" w:hAnsi="Arial" w:cs="Arial"/>
          <w:color w:val="000000"/>
          <w:sz w:val="20"/>
          <w:szCs w:val="20"/>
        </w:rPr>
        <w:softHyphen/>
        <w:t>ми и дроблением камней в почках. В процессе работы инструментом практически на всех участках соприкосновения с поверхностью зуба скорость движения насадки одинакова, и зон с ускорением или от</w:t>
      </w:r>
      <w:r w:rsidRPr="0003009D">
        <w:rPr>
          <w:rFonts w:ascii="Arial" w:eastAsia="Times New Roman" w:hAnsi="Arial" w:cs="Arial"/>
          <w:color w:val="000000"/>
          <w:sz w:val="20"/>
          <w:szCs w:val="20"/>
        </w:rPr>
        <w:softHyphen/>
        <w:t>сутствием движения не образуется. Продольные колебания насадки, полученные та</w:t>
      </w:r>
      <w:r w:rsidRPr="0003009D">
        <w:rPr>
          <w:rFonts w:ascii="Arial" w:eastAsia="Times New Roman" w:hAnsi="Arial" w:cs="Arial"/>
          <w:color w:val="000000"/>
          <w:sz w:val="20"/>
          <w:szCs w:val="20"/>
        </w:rPr>
        <w:softHyphen/>
        <w:t>ким образом, практически исключают вибрацию инструмента и неконтролируемые бо</w:t>
      </w:r>
      <w:r w:rsidRPr="0003009D">
        <w:rPr>
          <w:rFonts w:ascii="Arial" w:eastAsia="Times New Roman" w:hAnsi="Arial" w:cs="Arial"/>
          <w:color w:val="000000"/>
          <w:sz w:val="20"/>
          <w:szCs w:val="20"/>
        </w:rPr>
        <w:softHyphen/>
        <w:t>ковые движения.</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color w:val="000000"/>
          <w:sz w:val="20"/>
          <w:szCs w:val="20"/>
        </w:rPr>
        <w:t xml:space="preserve">Вторым важным элементом системы </w:t>
      </w:r>
      <w:r w:rsidRPr="0003009D">
        <w:rPr>
          <w:rFonts w:ascii="Arial" w:eastAsia="Times New Roman" w:hAnsi="Arial" w:cs="Arial"/>
          <w:color w:val="000000"/>
          <w:sz w:val="20"/>
          <w:szCs w:val="20"/>
          <w:lang w:val="en-US"/>
        </w:rPr>
        <w:t>Vector</w:t>
      </w:r>
      <w:r w:rsidRPr="0003009D">
        <w:rPr>
          <w:rFonts w:ascii="Arial" w:eastAsia="Times New Roman" w:hAnsi="Arial" w:cs="Arial"/>
          <w:color w:val="000000"/>
          <w:sz w:val="20"/>
          <w:szCs w:val="20"/>
        </w:rPr>
        <w:t xml:space="preserve"> являются специальные суспензии — абразивная и полирующая, обеспечивающие непрямую передачу ультразвуковой энергии на операционное поле. Полирующая жидкость содержит частицы гидроксиапатита размером до 10 цт и предназначена для полирования поверхности зуба, обработки корня и удаления мягкого зубного налета. Мелкие частички гидроксиапатита не вызы</w:t>
      </w:r>
      <w:r w:rsidRPr="0003009D">
        <w:rPr>
          <w:rFonts w:ascii="Arial" w:eastAsia="Times New Roman" w:hAnsi="Arial" w:cs="Arial"/>
          <w:color w:val="000000"/>
          <w:sz w:val="20"/>
          <w:szCs w:val="20"/>
        </w:rPr>
        <w:softHyphen/>
        <w:t>вают повреждения твердых структур зуба.</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color w:val="000000"/>
          <w:sz w:val="20"/>
          <w:szCs w:val="20"/>
        </w:rPr>
        <w:t>Абразивная жидкость содержит режущие частички карбида кремния размером около 40-50 цт. Эта жидкость применяется для удаления твердых зубных отложений, препа</w:t>
      </w:r>
      <w:r w:rsidRPr="0003009D">
        <w:rPr>
          <w:rFonts w:ascii="Arial" w:eastAsia="Times New Roman" w:hAnsi="Arial" w:cs="Arial"/>
          <w:color w:val="000000"/>
          <w:sz w:val="20"/>
          <w:szCs w:val="20"/>
        </w:rPr>
        <w:softHyphen/>
        <w:t>рирования кариозных полостей, удаления нависающих краев реставраций</w:t>
      </w:r>
      <w:r w:rsidRPr="0003009D">
        <w:rPr>
          <w:rFonts w:ascii="Arial" w:eastAsia="Times New Roman" w:hAnsi="Arial" w:cs="Arial"/>
          <w:sz w:val="20"/>
          <w:szCs w:val="20"/>
        </w:rPr>
        <w:t xml:space="preserve"> [5].</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color w:val="000000"/>
          <w:sz w:val="20"/>
          <w:szCs w:val="20"/>
        </w:rPr>
        <w:t>Инструмент во время работы практически не нагревается, поэтому не требуется большого количества жидкости для его охлаждения. Строго заданная частота и амплитуда продольных колебаний насадки позволяет также удерживать жидкость на кончике инструмента независимо от его положения в поло</w:t>
      </w:r>
      <w:r w:rsidRPr="0003009D">
        <w:rPr>
          <w:rFonts w:ascii="Arial" w:eastAsia="Times New Roman" w:hAnsi="Arial" w:cs="Arial"/>
          <w:color w:val="000000"/>
          <w:sz w:val="20"/>
          <w:szCs w:val="20"/>
        </w:rPr>
        <w:softHyphen/>
        <w:t>сти рта, при этом разбрызгивание жидкости и образование аэрозоля не происходит. Ра</w:t>
      </w:r>
      <w:r w:rsidRPr="0003009D">
        <w:rPr>
          <w:rFonts w:ascii="Arial" w:eastAsia="Times New Roman" w:hAnsi="Arial" w:cs="Arial"/>
          <w:color w:val="000000"/>
          <w:sz w:val="20"/>
          <w:szCs w:val="20"/>
        </w:rPr>
        <w:softHyphen/>
        <w:t xml:space="preserve">ботающий инструмент всегда окружен достаточной водяной пленкой. Пульсирующая подача жидкости обеспечивает хороший очищающий эффект </w:t>
      </w:r>
      <w:r w:rsidRPr="0003009D">
        <w:rPr>
          <w:rFonts w:ascii="Arial" w:eastAsia="Times New Roman" w:hAnsi="Arial" w:cs="Arial"/>
          <w:sz w:val="20"/>
          <w:szCs w:val="20"/>
        </w:rPr>
        <w:t>[6].</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Терапия с использованием прибора «</w:t>
      </w:r>
      <w:r w:rsidRPr="0003009D">
        <w:rPr>
          <w:rFonts w:ascii="Arial" w:eastAsia="Times New Roman" w:hAnsi="Arial" w:cs="Arial"/>
          <w:sz w:val="20"/>
          <w:szCs w:val="20"/>
          <w:lang w:val="en-US"/>
        </w:rPr>
        <w:t>Vector</w:t>
      </w:r>
      <w:r w:rsidRPr="0003009D">
        <w:rPr>
          <w:rFonts w:ascii="Arial" w:eastAsia="Times New Roman" w:hAnsi="Arial" w:cs="Arial"/>
          <w:sz w:val="20"/>
          <w:szCs w:val="20"/>
        </w:rPr>
        <w:t>» направлена на создание здоровой поверхности корня. Ориентируясь на принцип «</w:t>
      </w:r>
      <w:r w:rsidRPr="0003009D">
        <w:rPr>
          <w:rFonts w:ascii="Arial" w:eastAsia="Times New Roman" w:hAnsi="Arial" w:cs="Arial"/>
          <w:sz w:val="20"/>
          <w:szCs w:val="20"/>
          <w:lang w:val="en-US"/>
        </w:rPr>
        <w:t>one</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stage</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full</w:t>
      </w:r>
      <w:r w:rsidRPr="0003009D">
        <w:rPr>
          <w:rFonts w:ascii="Arial" w:eastAsia="Times New Roman" w:hAnsi="Arial" w:cs="Arial"/>
          <w:sz w:val="20"/>
          <w:szCs w:val="20"/>
        </w:rPr>
        <w:t>-</w:t>
      </w:r>
      <w:r w:rsidRPr="0003009D">
        <w:rPr>
          <w:rFonts w:ascii="Arial" w:eastAsia="Times New Roman" w:hAnsi="Arial" w:cs="Arial"/>
          <w:sz w:val="20"/>
          <w:szCs w:val="20"/>
          <w:lang w:val="en-US"/>
        </w:rPr>
        <w:t>mouth</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disinfection</w:t>
      </w:r>
      <w:r w:rsidRPr="0003009D">
        <w:rPr>
          <w:rFonts w:ascii="Arial" w:eastAsia="Times New Roman" w:hAnsi="Arial" w:cs="Arial"/>
          <w:sz w:val="20"/>
          <w:szCs w:val="20"/>
        </w:rPr>
        <w:t xml:space="preserve">» (дезинфекция полости рта за один прием), в течении 24 часов можно купировать воспаление пародонта  на верхней и нижней челюстях [7]. </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Как правило, пациенты очень позитивно воспринимают терапию без использования ультразвуковых приборов, и методы, когда не используются приборы с эффектом вибрации, являются щадящими, сокращают время лечения различных видов пародонтит и во многих случаях позволяют обойтись без анестезии. Адгезивная поддесневая биопленка удаляется с помощью суспензии </w:t>
      </w:r>
      <w:r w:rsidRPr="0003009D">
        <w:rPr>
          <w:rFonts w:ascii="Arial" w:eastAsia="Times New Roman" w:hAnsi="Arial" w:cs="Arial"/>
          <w:sz w:val="20"/>
          <w:szCs w:val="20"/>
          <w:lang w:val="en-US"/>
        </w:rPr>
        <w:t>Vector</w:t>
      </w:r>
      <w:r w:rsidRPr="0003009D">
        <w:rPr>
          <w:rFonts w:ascii="Arial" w:eastAsia="Times New Roman" w:hAnsi="Arial" w:cs="Arial"/>
          <w:sz w:val="20"/>
          <w:szCs w:val="20"/>
        </w:rPr>
        <w:t xml:space="preserve"> с мелкозернистыми частицами (абразивная суспензия). Энергия прибора </w:t>
      </w:r>
      <w:r w:rsidRPr="0003009D">
        <w:rPr>
          <w:rFonts w:ascii="Arial" w:eastAsia="Times New Roman" w:hAnsi="Arial" w:cs="Arial"/>
          <w:sz w:val="20"/>
          <w:szCs w:val="20"/>
          <w:lang w:val="en-US"/>
        </w:rPr>
        <w:t>Vector</w:t>
      </w:r>
      <w:r w:rsidRPr="0003009D">
        <w:rPr>
          <w:rFonts w:ascii="Arial" w:eastAsia="Times New Roman" w:hAnsi="Arial" w:cs="Arial"/>
          <w:sz w:val="20"/>
          <w:szCs w:val="20"/>
        </w:rPr>
        <w:t xml:space="preserve"> опосредованно передается через содержащие жидкость пародонтальные карманы на соседние ткани. Благодаря предотвращению колебаний, направленных перпендикулярно  поверхности корня, во время лечения наблюдаются лишь незначительные болевые ощущения [8]. </w:t>
      </w:r>
    </w:p>
    <w:p w:rsidR="00A93DBA" w:rsidRPr="0003009D" w:rsidRDefault="00A93DBA" w:rsidP="00592C1A">
      <w:pPr>
        <w:shd w:val="clear" w:color="auto" w:fill="FFFFFF"/>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Аналогично закрытому кюретажу с помощью ручных инструментов, система </w:t>
      </w:r>
      <w:r w:rsidRPr="0003009D">
        <w:rPr>
          <w:rFonts w:ascii="Arial" w:eastAsia="Times New Roman" w:hAnsi="Arial" w:cs="Arial"/>
          <w:sz w:val="20"/>
          <w:szCs w:val="20"/>
          <w:lang w:val="en-US"/>
        </w:rPr>
        <w:t>Vector</w:t>
      </w:r>
      <w:r w:rsidRPr="0003009D">
        <w:rPr>
          <w:rFonts w:ascii="Arial" w:eastAsia="Times New Roman" w:hAnsi="Arial" w:cs="Arial"/>
          <w:sz w:val="20"/>
          <w:szCs w:val="20"/>
        </w:rPr>
        <w:t xml:space="preserve"> имеет различные насадки для различных поверхностей передних и жевательных зубов. В то время как участки поверхности без наличия минерализованных отложений могут быть обработаны достаточно быстро, участки с отложениями зубного камня обрабатываются более продолжительно, до тех пор, пока тактильно или с помощью оптического контроля не наступит уверенность в их исчезновении. Возможные  остатки отложений, которые не удается удалить при закрытом  и даже при открытом кюретаже, обрабатываются дополнительно поверхностно и,  таким образом деконтаминируются. Интенсивного сглаживания корня, возникающего при форсированной обработке острыми кюретами, следует избегать для сохранения важных для регенерации тканевых структур, особенно корневого цемента и мягких тканей пародонтальных карманов. Тем более, что при интенсивном сглаживании корня с удалением корневого цемента не ожидается лечебного эффекта, в отличие от осторожной и щадящей обработки.  А отказ от обширного удаления корневого цемента или дентина, особенно у витальных зубов, обеспечивает минимизацию послеоперационной гиперчувствительности. Терапевтический успех противовоспалительного лечения связан не только лишь с механической обработкой, а зависит также от биологических реакций ткани на лечение [9].</w:t>
      </w:r>
    </w:p>
    <w:p w:rsidR="00A93DBA" w:rsidRPr="00BE1EB7" w:rsidRDefault="00A93DBA" w:rsidP="00592C1A">
      <w:pPr>
        <w:shd w:val="clear" w:color="auto" w:fill="FFFFFF"/>
        <w:spacing w:after="0" w:line="240" w:lineRule="auto"/>
        <w:ind w:left="-567" w:right="283" w:firstLine="567"/>
        <w:jc w:val="both"/>
        <w:rPr>
          <w:rStyle w:val="apple-style-span"/>
          <w:rFonts w:ascii="Arial" w:eastAsia="Times New Roman" w:hAnsi="Arial" w:cs="Arial"/>
          <w:color w:val="000000"/>
          <w:sz w:val="20"/>
          <w:szCs w:val="20"/>
        </w:rPr>
      </w:pPr>
      <w:r w:rsidRPr="0003009D">
        <w:rPr>
          <w:rFonts w:ascii="Arial" w:eastAsia="Times New Roman" w:hAnsi="Arial" w:cs="Arial"/>
          <w:sz w:val="20"/>
          <w:szCs w:val="20"/>
        </w:rPr>
        <w:t>Важной целью пародонтологического лечения является формирование (первичное лечение) и поддерживающее лечение поддесневой поверхности корня с оптимальным временным промежутком («</w:t>
      </w:r>
      <w:r w:rsidRPr="0003009D">
        <w:rPr>
          <w:rFonts w:ascii="Arial" w:eastAsia="Times New Roman" w:hAnsi="Arial" w:cs="Arial"/>
          <w:sz w:val="20"/>
          <w:szCs w:val="20"/>
          <w:lang w:val="en-US"/>
        </w:rPr>
        <w:t>one</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stage</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full</w:t>
      </w:r>
      <w:r w:rsidRPr="0003009D">
        <w:rPr>
          <w:rFonts w:ascii="Arial" w:eastAsia="Times New Roman" w:hAnsi="Arial" w:cs="Arial"/>
          <w:sz w:val="20"/>
          <w:szCs w:val="20"/>
        </w:rPr>
        <w:t>-</w:t>
      </w:r>
      <w:r w:rsidRPr="0003009D">
        <w:rPr>
          <w:rFonts w:ascii="Arial" w:eastAsia="Times New Roman" w:hAnsi="Arial" w:cs="Arial"/>
          <w:sz w:val="20"/>
          <w:szCs w:val="20"/>
          <w:lang w:val="en-US"/>
        </w:rPr>
        <w:t>mouth</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disinfection</w:t>
      </w:r>
      <w:r w:rsidRPr="0003009D">
        <w:rPr>
          <w:rFonts w:ascii="Arial" w:eastAsia="Times New Roman" w:hAnsi="Arial" w:cs="Arial"/>
          <w:sz w:val="20"/>
          <w:szCs w:val="20"/>
        </w:rPr>
        <w:t xml:space="preserve">») и при использовании щадящих технологий системы </w:t>
      </w:r>
      <w:r w:rsidRPr="0003009D">
        <w:rPr>
          <w:rFonts w:ascii="Arial" w:eastAsia="Times New Roman" w:hAnsi="Arial" w:cs="Arial"/>
          <w:sz w:val="20"/>
          <w:szCs w:val="20"/>
          <w:lang w:val="en-US"/>
        </w:rPr>
        <w:t>Vector</w:t>
      </w:r>
      <w:r w:rsidRPr="0003009D">
        <w:rPr>
          <w:rFonts w:ascii="Arial" w:eastAsia="Times New Roman" w:hAnsi="Arial" w:cs="Arial"/>
          <w:sz w:val="20"/>
          <w:szCs w:val="20"/>
        </w:rPr>
        <w:t xml:space="preserve">. Благодаря консервативному принципу работы и использованию не имеющих вибрационного момента минимально инвазивных инструментов, достигается лояльность пациентов к лечению. </w:t>
      </w:r>
      <w:r w:rsidRPr="0003009D">
        <w:rPr>
          <w:rStyle w:val="apple-style-span"/>
          <w:rFonts w:ascii="Arial" w:eastAsia="Times New Roman" w:hAnsi="Arial" w:cs="Arial"/>
          <w:color w:val="000000"/>
          <w:sz w:val="20"/>
          <w:szCs w:val="20"/>
        </w:rPr>
        <w:t>Использование данного метода способствует излечению заболеваний десен на ранних стадиях, стабилизации процесса на более глубоких стадиях,  в некоторых случаях помогает избежать операции. </w:t>
      </w:r>
    </w:p>
    <w:p w:rsidR="002C13ED" w:rsidRDefault="002C13ED" w:rsidP="00592C1A">
      <w:pPr>
        <w:shd w:val="clear" w:color="auto" w:fill="FFFFFF"/>
        <w:spacing w:after="0" w:line="240" w:lineRule="auto"/>
        <w:ind w:left="-567" w:right="283" w:firstLine="567"/>
        <w:jc w:val="both"/>
        <w:rPr>
          <w:rStyle w:val="apple-style-span"/>
          <w:rFonts w:ascii="Arial" w:eastAsia="Times New Roman" w:hAnsi="Arial" w:cs="Arial"/>
          <w:color w:val="000000"/>
          <w:sz w:val="20"/>
          <w:szCs w:val="20"/>
        </w:rPr>
      </w:pPr>
    </w:p>
    <w:p w:rsidR="00A273AE" w:rsidRDefault="00A273AE" w:rsidP="00592C1A">
      <w:pPr>
        <w:shd w:val="clear" w:color="auto" w:fill="FFFFFF"/>
        <w:spacing w:after="0" w:line="240" w:lineRule="auto"/>
        <w:ind w:left="-567" w:right="283" w:firstLine="567"/>
        <w:jc w:val="both"/>
        <w:rPr>
          <w:rStyle w:val="apple-style-span"/>
          <w:rFonts w:ascii="Arial" w:eastAsia="Times New Roman" w:hAnsi="Arial" w:cs="Arial"/>
          <w:color w:val="000000"/>
          <w:sz w:val="20"/>
          <w:szCs w:val="20"/>
        </w:rPr>
      </w:pPr>
    </w:p>
    <w:p w:rsidR="00A273AE" w:rsidRDefault="00A273AE" w:rsidP="00592C1A">
      <w:pPr>
        <w:shd w:val="clear" w:color="auto" w:fill="FFFFFF"/>
        <w:spacing w:after="0" w:line="240" w:lineRule="auto"/>
        <w:ind w:left="-567" w:right="283" w:firstLine="567"/>
        <w:jc w:val="both"/>
        <w:rPr>
          <w:rStyle w:val="apple-style-span"/>
          <w:rFonts w:ascii="Arial" w:eastAsia="Times New Roman" w:hAnsi="Arial" w:cs="Arial"/>
          <w:color w:val="000000"/>
          <w:sz w:val="20"/>
          <w:szCs w:val="20"/>
        </w:rPr>
      </w:pPr>
    </w:p>
    <w:p w:rsidR="00A273AE" w:rsidRDefault="00A273AE" w:rsidP="00592C1A">
      <w:pPr>
        <w:shd w:val="clear" w:color="auto" w:fill="FFFFFF"/>
        <w:spacing w:after="0" w:line="240" w:lineRule="auto"/>
        <w:ind w:left="-567" w:right="283" w:firstLine="567"/>
        <w:jc w:val="both"/>
        <w:rPr>
          <w:rStyle w:val="apple-style-span"/>
          <w:rFonts w:ascii="Arial" w:eastAsia="Times New Roman" w:hAnsi="Arial" w:cs="Arial"/>
          <w:color w:val="000000"/>
          <w:sz w:val="20"/>
          <w:szCs w:val="20"/>
        </w:rPr>
      </w:pPr>
    </w:p>
    <w:p w:rsidR="00A273AE" w:rsidRPr="00BE1EB7" w:rsidRDefault="00A273AE" w:rsidP="00592C1A">
      <w:pPr>
        <w:shd w:val="clear" w:color="auto" w:fill="FFFFFF"/>
        <w:spacing w:after="0" w:line="240" w:lineRule="auto"/>
        <w:ind w:left="-567" w:right="283" w:firstLine="567"/>
        <w:jc w:val="both"/>
        <w:rPr>
          <w:rStyle w:val="apple-style-span"/>
          <w:rFonts w:ascii="Arial" w:eastAsia="Times New Roman" w:hAnsi="Arial" w:cs="Arial"/>
          <w:color w:val="000000"/>
          <w:sz w:val="20"/>
          <w:szCs w:val="20"/>
        </w:rPr>
      </w:pPr>
    </w:p>
    <w:p w:rsidR="00A93DBA" w:rsidRPr="0003009D" w:rsidRDefault="00A93DBA" w:rsidP="00592C1A">
      <w:pPr>
        <w:tabs>
          <w:tab w:val="left" w:pos="0"/>
        </w:tabs>
        <w:spacing w:after="0" w:line="240" w:lineRule="auto"/>
        <w:ind w:left="-567" w:right="283"/>
        <w:rPr>
          <w:rFonts w:ascii="Arial" w:eastAsia="Times New Roman" w:hAnsi="Arial" w:cs="Arial"/>
          <w:b/>
          <w:sz w:val="20"/>
          <w:szCs w:val="20"/>
        </w:rPr>
      </w:pPr>
      <w:r w:rsidRPr="0003009D">
        <w:rPr>
          <w:rFonts w:ascii="Arial" w:eastAsia="Times New Roman" w:hAnsi="Arial" w:cs="Arial"/>
          <w:b/>
          <w:sz w:val="20"/>
          <w:szCs w:val="20"/>
        </w:rPr>
        <w:lastRenderedPageBreak/>
        <w:t xml:space="preserve">Список использованной литературы  </w:t>
      </w:r>
    </w:p>
    <w:p w:rsidR="00A93DBA" w:rsidRPr="0003009D" w:rsidRDefault="00A93DBA" w:rsidP="00592C1A">
      <w:pPr>
        <w:widowControl w:val="0"/>
        <w:numPr>
          <w:ilvl w:val="0"/>
          <w:numId w:val="73"/>
        </w:numPr>
        <w:shd w:val="clear" w:color="auto" w:fill="FFFFFF"/>
        <w:tabs>
          <w:tab w:val="left" w:pos="0"/>
          <w:tab w:val="left" w:pos="475"/>
        </w:tabs>
        <w:autoSpaceDE w:val="0"/>
        <w:autoSpaceDN w:val="0"/>
        <w:adjustRightInd w:val="0"/>
        <w:spacing w:after="0" w:line="240" w:lineRule="auto"/>
        <w:ind w:left="-567" w:right="283" w:firstLine="0"/>
        <w:jc w:val="both"/>
        <w:rPr>
          <w:rFonts w:ascii="Arial" w:eastAsia="Times New Roman" w:hAnsi="Arial" w:cs="Arial"/>
          <w:color w:val="000000"/>
          <w:spacing w:val="-11"/>
          <w:sz w:val="20"/>
          <w:szCs w:val="20"/>
        </w:rPr>
      </w:pPr>
      <w:r w:rsidRPr="0003009D">
        <w:rPr>
          <w:rFonts w:ascii="Arial" w:eastAsia="Times New Roman" w:hAnsi="Arial" w:cs="Arial"/>
          <w:color w:val="000000"/>
          <w:sz w:val="20"/>
          <w:szCs w:val="20"/>
        </w:rPr>
        <w:t xml:space="preserve">Иванов </w:t>
      </w:r>
      <w:r w:rsidRPr="0003009D">
        <w:rPr>
          <w:rFonts w:ascii="Arial" w:eastAsia="Times New Roman" w:hAnsi="Arial" w:cs="Arial"/>
          <w:color w:val="000000"/>
          <w:sz w:val="20"/>
          <w:szCs w:val="20"/>
          <w:lang w:val="en-US"/>
        </w:rPr>
        <w:t>B</w:t>
      </w:r>
      <w:r w:rsidRPr="0003009D">
        <w:rPr>
          <w:rFonts w:ascii="Arial" w:eastAsia="Times New Roman" w:hAnsi="Arial" w:cs="Arial"/>
          <w:color w:val="000000"/>
          <w:sz w:val="20"/>
          <w:szCs w:val="20"/>
        </w:rPr>
        <w:t>.</w:t>
      </w:r>
      <w:r w:rsidRPr="0003009D">
        <w:rPr>
          <w:rFonts w:ascii="Arial" w:eastAsia="Times New Roman" w:hAnsi="Arial" w:cs="Arial"/>
          <w:color w:val="000000"/>
          <w:sz w:val="20"/>
          <w:szCs w:val="20"/>
          <w:lang w:val="en-US"/>
        </w:rPr>
        <w:t>C</w:t>
      </w:r>
      <w:r w:rsidRPr="0003009D">
        <w:rPr>
          <w:rFonts w:ascii="Arial" w:eastAsia="Times New Roman" w:hAnsi="Arial" w:cs="Arial"/>
          <w:color w:val="000000"/>
          <w:sz w:val="20"/>
          <w:szCs w:val="20"/>
        </w:rPr>
        <w:t>. Заболевания пародонта//Медицинское информационное агентство. – М.- 1998. - С.28 - 37</w:t>
      </w:r>
    </w:p>
    <w:p w:rsidR="00A93DBA" w:rsidRPr="0003009D" w:rsidRDefault="00A93DBA" w:rsidP="00592C1A">
      <w:pPr>
        <w:numPr>
          <w:ilvl w:val="0"/>
          <w:numId w:val="73"/>
        </w:numPr>
        <w:tabs>
          <w:tab w:val="left" w:pos="0"/>
        </w:tabs>
        <w:spacing w:after="0" w:line="240" w:lineRule="auto"/>
        <w:ind w:left="-567" w:right="283" w:firstLine="0"/>
        <w:jc w:val="both"/>
        <w:rPr>
          <w:rFonts w:ascii="Arial" w:eastAsia="Times New Roman" w:hAnsi="Arial" w:cs="Arial"/>
          <w:sz w:val="20"/>
          <w:szCs w:val="20"/>
          <w:lang w:val="en-US"/>
        </w:rPr>
      </w:pPr>
      <w:r w:rsidRPr="0003009D">
        <w:rPr>
          <w:rFonts w:ascii="Arial" w:eastAsia="Times New Roman" w:hAnsi="Arial" w:cs="Arial"/>
          <w:sz w:val="20"/>
          <w:szCs w:val="20"/>
          <w:lang w:val="en-US"/>
        </w:rPr>
        <w:t>Page R. The pathobiology of periodontal diseases may affect systemic diseases:</w:t>
      </w:r>
      <w:r w:rsidRPr="0003009D">
        <w:rPr>
          <w:rFonts w:ascii="Arial" w:eastAsia="Times New Roman" w:hAnsi="Arial" w:cs="Arial"/>
          <w:sz w:val="20"/>
          <w:szCs w:val="20"/>
          <w:lang w:val="kk-KZ"/>
        </w:rPr>
        <w:t xml:space="preserve">  </w:t>
      </w:r>
      <w:r w:rsidRPr="0003009D">
        <w:rPr>
          <w:rFonts w:ascii="Arial" w:eastAsia="Times New Roman" w:hAnsi="Arial" w:cs="Arial"/>
          <w:sz w:val="20"/>
          <w:szCs w:val="20"/>
          <w:lang w:val="en-US"/>
        </w:rPr>
        <w:t xml:space="preserve">Inversion of  a paradigm. //Annals of Periodontal. 1998. №3. </w:t>
      </w:r>
      <w:r w:rsidRPr="0003009D">
        <w:rPr>
          <w:rFonts w:ascii="Arial" w:eastAsia="Times New Roman" w:hAnsi="Arial" w:cs="Arial"/>
          <w:sz w:val="20"/>
          <w:szCs w:val="20"/>
        </w:rPr>
        <w:t>Р</w:t>
      </w:r>
      <w:r w:rsidRPr="0003009D">
        <w:rPr>
          <w:rFonts w:ascii="Arial" w:eastAsia="Times New Roman" w:hAnsi="Arial" w:cs="Arial"/>
          <w:sz w:val="20"/>
          <w:szCs w:val="20"/>
          <w:lang w:val="en-US"/>
        </w:rPr>
        <w:t>.108-120.</w:t>
      </w:r>
    </w:p>
    <w:p w:rsidR="00A93DBA" w:rsidRPr="0003009D" w:rsidRDefault="00A93DBA" w:rsidP="00592C1A">
      <w:pPr>
        <w:numPr>
          <w:ilvl w:val="0"/>
          <w:numId w:val="73"/>
        </w:numPr>
        <w:tabs>
          <w:tab w:val="left" w:pos="0"/>
        </w:tabs>
        <w:spacing w:after="0" w:line="240" w:lineRule="auto"/>
        <w:ind w:left="-567" w:right="283" w:firstLine="0"/>
        <w:jc w:val="both"/>
        <w:rPr>
          <w:rFonts w:ascii="Arial" w:eastAsia="Times New Roman" w:hAnsi="Arial" w:cs="Arial"/>
          <w:sz w:val="20"/>
          <w:szCs w:val="20"/>
          <w:lang w:val="en-US"/>
        </w:rPr>
      </w:pPr>
      <w:r w:rsidRPr="0003009D">
        <w:rPr>
          <w:rFonts w:ascii="Arial" w:eastAsia="Times New Roman" w:hAnsi="Arial" w:cs="Arial"/>
          <w:sz w:val="20"/>
          <w:szCs w:val="20"/>
          <w:lang w:val="en-US"/>
        </w:rPr>
        <w:t xml:space="preserve">Quirynen M., Mongardini C., De Soete M., Pauwels M., Couke W.: The role of chlorhexidine in the one stage full-mouth disinfection treatment of patients with advanced adult periodontitis. Long- term clinical  and microbiological observations. \\ J Clin periodontal. 2000.№27. </w:t>
      </w:r>
      <w:r w:rsidRPr="0003009D">
        <w:rPr>
          <w:rFonts w:ascii="Arial" w:eastAsia="Times New Roman" w:hAnsi="Arial" w:cs="Arial"/>
          <w:sz w:val="20"/>
          <w:szCs w:val="20"/>
        </w:rPr>
        <w:t>Р</w:t>
      </w:r>
      <w:r w:rsidRPr="0003009D">
        <w:rPr>
          <w:rFonts w:ascii="Arial" w:eastAsia="Times New Roman" w:hAnsi="Arial" w:cs="Arial"/>
          <w:sz w:val="20"/>
          <w:szCs w:val="20"/>
          <w:lang w:val="en-US"/>
        </w:rPr>
        <w:t>. 578-579</w:t>
      </w:r>
    </w:p>
    <w:p w:rsidR="00A93DBA" w:rsidRPr="0003009D" w:rsidRDefault="00A93DBA" w:rsidP="00592C1A">
      <w:pPr>
        <w:numPr>
          <w:ilvl w:val="0"/>
          <w:numId w:val="73"/>
        </w:numPr>
        <w:tabs>
          <w:tab w:val="left" w:pos="0"/>
        </w:tabs>
        <w:spacing w:after="0" w:line="240" w:lineRule="auto"/>
        <w:ind w:left="-567" w:right="283" w:firstLine="0"/>
        <w:jc w:val="both"/>
        <w:rPr>
          <w:rFonts w:ascii="Arial" w:eastAsia="Times New Roman" w:hAnsi="Arial" w:cs="Arial"/>
          <w:sz w:val="20"/>
          <w:szCs w:val="20"/>
          <w:lang w:val="en-US"/>
        </w:rPr>
      </w:pPr>
      <w:r w:rsidRPr="0003009D">
        <w:rPr>
          <w:rFonts w:ascii="Arial" w:eastAsia="Times New Roman" w:hAnsi="Arial" w:cs="Arial"/>
          <w:sz w:val="20"/>
          <w:szCs w:val="20"/>
          <w:lang w:val="en-US"/>
        </w:rPr>
        <w:t>Nyman S., Westfelt E., Sarhed G., Karring T., Role of diseased root cementum in healing following treatment of  periodontal disease\\ J Clin Periodontol.1988. №15. 464-468.</w:t>
      </w:r>
    </w:p>
    <w:p w:rsidR="00A93DBA" w:rsidRPr="0003009D" w:rsidRDefault="00A93DBA" w:rsidP="00592C1A">
      <w:pPr>
        <w:numPr>
          <w:ilvl w:val="0"/>
          <w:numId w:val="73"/>
        </w:numPr>
        <w:tabs>
          <w:tab w:val="left" w:pos="0"/>
        </w:tabs>
        <w:spacing w:after="0" w:line="240" w:lineRule="auto"/>
        <w:ind w:left="-567" w:right="283" w:firstLine="0"/>
        <w:jc w:val="both"/>
        <w:rPr>
          <w:rFonts w:ascii="Arial" w:eastAsia="Times New Roman" w:hAnsi="Arial" w:cs="Arial"/>
          <w:sz w:val="20"/>
          <w:szCs w:val="20"/>
        </w:rPr>
      </w:pPr>
      <w:r w:rsidRPr="0003009D">
        <w:rPr>
          <w:rFonts w:ascii="Arial" w:eastAsia="Times New Roman" w:hAnsi="Arial" w:cs="Arial"/>
          <w:sz w:val="20"/>
          <w:szCs w:val="20"/>
        </w:rPr>
        <w:t xml:space="preserve">Райнер Хан Использование </w:t>
      </w:r>
      <w:r w:rsidRPr="0003009D">
        <w:rPr>
          <w:rFonts w:ascii="Arial" w:eastAsia="Times New Roman" w:hAnsi="Arial" w:cs="Arial"/>
          <w:sz w:val="20"/>
          <w:szCs w:val="20"/>
          <w:lang w:val="en-US"/>
        </w:rPr>
        <w:t>Vector</w:t>
      </w:r>
      <w:r w:rsidRPr="0003009D">
        <w:rPr>
          <w:rFonts w:ascii="Arial" w:eastAsia="Times New Roman" w:hAnsi="Arial" w:cs="Arial"/>
          <w:sz w:val="20"/>
          <w:szCs w:val="20"/>
        </w:rPr>
        <w:t xml:space="preserve">-терапии в комплексном лечении заболеваний пародонта.// Ж. Пародонтология.-2009.-№3- С. 51-53 </w:t>
      </w:r>
    </w:p>
    <w:p w:rsidR="00A93DBA" w:rsidRPr="0003009D" w:rsidRDefault="00A93DBA" w:rsidP="00592C1A">
      <w:pPr>
        <w:numPr>
          <w:ilvl w:val="0"/>
          <w:numId w:val="73"/>
        </w:numPr>
        <w:tabs>
          <w:tab w:val="left" w:pos="0"/>
        </w:tabs>
        <w:spacing w:after="0" w:line="240" w:lineRule="auto"/>
        <w:ind w:left="-567" w:right="283" w:firstLine="0"/>
        <w:jc w:val="both"/>
        <w:rPr>
          <w:rFonts w:ascii="Arial" w:eastAsia="Times New Roman" w:hAnsi="Arial" w:cs="Arial"/>
          <w:sz w:val="20"/>
          <w:szCs w:val="20"/>
        </w:rPr>
      </w:pPr>
      <w:r w:rsidRPr="0003009D">
        <w:rPr>
          <w:rFonts w:ascii="Arial" w:eastAsia="Times New Roman" w:hAnsi="Arial" w:cs="Arial"/>
          <w:sz w:val="20"/>
          <w:szCs w:val="20"/>
        </w:rPr>
        <w:t>Курякина Н.В., Кутепова Т.Ф. «Заболевания пародонта». М.-2000.-С.3-5</w:t>
      </w:r>
    </w:p>
    <w:p w:rsidR="00A93DBA" w:rsidRPr="0003009D" w:rsidRDefault="00A93DBA" w:rsidP="00592C1A">
      <w:pPr>
        <w:widowControl w:val="0"/>
        <w:numPr>
          <w:ilvl w:val="0"/>
          <w:numId w:val="73"/>
        </w:numPr>
        <w:shd w:val="clear" w:color="auto" w:fill="FFFFFF"/>
        <w:tabs>
          <w:tab w:val="left" w:pos="0"/>
          <w:tab w:val="left" w:pos="461"/>
        </w:tabs>
        <w:autoSpaceDE w:val="0"/>
        <w:autoSpaceDN w:val="0"/>
        <w:adjustRightInd w:val="0"/>
        <w:spacing w:after="0" w:line="240" w:lineRule="auto"/>
        <w:ind w:left="-567" w:right="283" w:firstLine="0"/>
        <w:jc w:val="both"/>
        <w:rPr>
          <w:rFonts w:ascii="Arial" w:eastAsia="Times New Roman" w:hAnsi="Arial" w:cs="Arial"/>
          <w:color w:val="000000"/>
          <w:spacing w:val="-17"/>
          <w:sz w:val="20"/>
          <w:szCs w:val="20"/>
        </w:rPr>
      </w:pPr>
      <w:r w:rsidRPr="0003009D">
        <w:rPr>
          <w:rFonts w:ascii="Arial" w:eastAsia="Times New Roman" w:hAnsi="Arial" w:cs="Arial"/>
          <w:color w:val="000000"/>
          <w:sz w:val="20"/>
          <w:szCs w:val="20"/>
        </w:rPr>
        <w:t>Артюшкевич А.С., Трофимова Е.К., Латышева СВ., Клиническая периодонтология//Минск.-2002.- с.160-186</w:t>
      </w:r>
    </w:p>
    <w:p w:rsidR="00A93DBA" w:rsidRPr="0003009D" w:rsidRDefault="00A93DBA" w:rsidP="00592C1A">
      <w:pPr>
        <w:widowControl w:val="0"/>
        <w:numPr>
          <w:ilvl w:val="0"/>
          <w:numId w:val="73"/>
        </w:numPr>
        <w:shd w:val="clear" w:color="auto" w:fill="FFFFFF"/>
        <w:tabs>
          <w:tab w:val="left" w:pos="0"/>
          <w:tab w:val="left" w:pos="461"/>
        </w:tabs>
        <w:autoSpaceDE w:val="0"/>
        <w:autoSpaceDN w:val="0"/>
        <w:adjustRightInd w:val="0"/>
        <w:spacing w:after="0" w:line="240" w:lineRule="auto"/>
        <w:ind w:left="-567" w:right="283" w:firstLine="0"/>
        <w:jc w:val="both"/>
        <w:rPr>
          <w:rFonts w:ascii="Arial" w:eastAsia="Times New Roman" w:hAnsi="Arial" w:cs="Arial"/>
          <w:color w:val="000000"/>
          <w:spacing w:val="-12"/>
          <w:sz w:val="20"/>
          <w:szCs w:val="20"/>
        </w:rPr>
      </w:pPr>
      <w:r w:rsidRPr="0003009D">
        <w:rPr>
          <w:rFonts w:ascii="Arial" w:eastAsia="Times New Roman" w:hAnsi="Arial" w:cs="Arial"/>
          <w:color w:val="000000"/>
          <w:sz w:val="20"/>
          <w:szCs w:val="20"/>
        </w:rPr>
        <w:t>Боровский Е.В., Грошиков М.И. с соавт. Терапевтическая стоматология// «Меди</w:t>
      </w:r>
      <w:r w:rsidRPr="0003009D">
        <w:rPr>
          <w:rFonts w:ascii="Arial" w:eastAsia="Times New Roman" w:hAnsi="Arial" w:cs="Arial"/>
          <w:color w:val="000000"/>
          <w:sz w:val="20"/>
          <w:szCs w:val="20"/>
        </w:rPr>
        <w:softHyphen/>
        <w:t>цина».- М.- 2002.-С.286-288</w:t>
      </w:r>
    </w:p>
    <w:p w:rsidR="00A93DBA" w:rsidRPr="0003009D" w:rsidRDefault="00A93DBA" w:rsidP="00592C1A">
      <w:pPr>
        <w:widowControl w:val="0"/>
        <w:numPr>
          <w:ilvl w:val="0"/>
          <w:numId w:val="73"/>
        </w:numPr>
        <w:shd w:val="clear" w:color="auto" w:fill="FFFFFF"/>
        <w:tabs>
          <w:tab w:val="left" w:pos="0"/>
          <w:tab w:val="left" w:pos="475"/>
        </w:tabs>
        <w:autoSpaceDE w:val="0"/>
        <w:autoSpaceDN w:val="0"/>
        <w:adjustRightInd w:val="0"/>
        <w:spacing w:after="0" w:line="240" w:lineRule="auto"/>
        <w:ind w:left="-567" w:right="283" w:firstLine="0"/>
        <w:jc w:val="both"/>
        <w:rPr>
          <w:rFonts w:ascii="Arial" w:eastAsia="Times New Roman" w:hAnsi="Arial" w:cs="Arial"/>
          <w:color w:val="000000"/>
          <w:spacing w:val="-12"/>
          <w:sz w:val="20"/>
          <w:szCs w:val="20"/>
        </w:rPr>
      </w:pPr>
      <w:r w:rsidRPr="0003009D">
        <w:rPr>
          <w:rFonts w:ascii="Arial" w:eastAsia="Times New Roman" w:hAnsi="Arial" w:cs="Arial"/>
          <w:color w:val="000000"/>
          <w:sz w:val="20"/>
          <w:szCs w:val="20"/>
        </w:rPr>
        <w:t>Жиновский Ф. Безболезненная терапия пародонта//Клиническая стоматология. - 2003. - № 1. –С. 48 - 50</w:t>
      </w:r>
    </w:p>
    <w:p w:rsidR="00A93DBA" w:rsidRPr="0003009D" w:rsidRDefault="00A93DBA" w:rsidP="00592C1A">
      <w:pPr>
        <w:spacing w:after="0" w:line="240" w:lineRule="auto"/>
        <w:ind w:right="283" w:firstLine="567"/>
        <w:jc w:val="center"/>
        <w:rPr>
          <w:rFonts w:ascii="Arial" w:eastAsia="Times New Roman" w:hAnsi="Arial" w:cs="Arial"/>
          <w:b/>
          <w:caps/>
          <w:sz w:val="20"/>
          <w:szCs w:val="20"/>
          <w:lang w:val="kk-KZ"/>
        </w:rPr>
      </w:pPr>
    </w:p>
    <w:p w:rsidR="00A93DBA" w:rsidRPr="0003009D" w:rsidRDefault="00A93DBA" w:rsidP="00592C1A">
      <w:pPr>
        <w:spacing w:after="0" w:line="240" w:lineRule="auto"/>
        <w:ind w:left="-567" w:right="283"/>
        <w:jc w:val="both"/>
        <w:rPr>
          <w:rFonts w:ascii="Arial" w:eastAsia="Times New Roman" w:hAnsi="Arial" w:cs="Arial"/>
          <w:b/>
          <w:caps/>
          <w:sz w:val="20"/>
          <w:szCs w:val="20"/>
          <w:lang w:val="kk-KZ"/>
        </w:rPr>
      </w:pPr>
      <w:r w:rsidRPr="0003009D">
        <w:rPr>
          <w:rFonts w:ascii="Arial" w:eastAsia="Times New Roman" w:hAnsi="Arial" w:cs="Arial"/>
          <w:b/>
          <w:caps/>
          <w:sz w:val="20"/>
          <w:szCs w:val="20"/>
          <w:lang w:val="kk-KZ"/>
        </w:rPr>
        <w:t>Пародонт ауруын емдеудің заманауи тәсілдері</w:t>
      </w: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r w:rsidRPr="0003009D">
        <w:rPr>
          <w:rFonts w:ascii="Arial" w:eastAsia="Times New Roman" w:hAnsi="Arial" w:cs="Arial"/>
          <w:sz w:val="20"/>
          <w:szCs w:val="20"/>
          <w:lang w:val="kk-KZ"/>
        </w:rPr>
        <w:t>(Шолу)</w:t>
      </w:r>
    </w:p>
    <w:p w:rsidR="00A93DBA" w:rsidRPr="00BE1EB7" w:rsidRDefault="00A93DBA" w:rsidP="00592C1A">
      <w:pPr>
        <w:spacing w:after="0" w:line="240" w:lineRule="auto"/>
        <w:ind w:left="-567" w:right="283"/>
        <w:jc w:val="both"/>
        <w:rPr>
          <w:rFonts w:ascii="Arial" w:eastAsia="Times New Roman" w:hAnsi="Arial" w:cs="Arial"/>
          <w:b/>
          <w:sz w:val="20"/>
          <w:szCs w:val="20"/>
          <w:lang w:val="kk-KZ"/>
        </w:rPr>
      </w:pPr>
      <w:r w:rsidRPr="0003009D">
        <w:rPr>
          <w:rFonts w:ascii="Arial" w:eastAsia="Times New Roman" w:hAnsi="Arial" w:cs="Arial"/>
          <w:b/>
          <w:sz w:val="20"/>
          <w:szCs w:val="20"/>
          <w:lang w:val="kk-KZ"/>
        </w:rPr>
        <w:t>Рысмендиева А.Д.</w:t>
      </w:r>
    </w:p>
    <w:p w:rsidR="002C13ED" w:rsidRPr="00BE1EB7" w:rsidRDefault="002C13ED" w:rsidP="00592C1A">
      <w:pPr>
        <w:spacing w:after="0" w:line="240" w:lineRule="auto"/>
        <w:ind w:left="-567" w:right="283"/>
        <w:jc w:val="both"/>
        <w:rPr>
          <w:rFonts w:ascii="Arial" w:eastAsia="Times New Roman" w:hAnsi="Arial" w:cs="Arial"/>
          <w:b/>
          <w:sz w:val="20"/>
          <w:szCs w:val="20"/>
          <w:lang w:val="kk-KZ"/>
        </w:rPr>
      </w:pPr>
    </w:p>
    <w:p w:rsidR="00A93DBA" w:rsidRPr="0003009D" w:rsidRDefault="002C13ED" w:rsidP="00592C1A">
      <w:pPr>
        <w:spacing w:after="0" w:line="240" w:lineRule="auto"/>
        <w:ind w:left="-567" w:right="283"/>
        <w:jc w:val="both"/>
        <w:rPr>
          <w:rFonts w:ascii="Arial" w:eastAsia="Times New Roman" w:hAnsi="Arial" w:cs="Arial"/>
          <w:color w:val="000000"/>
          <w:sz w:val="20"/>
          <w:szCs w:val="20"/>
          <w:lang w:val="kk-KZ"/>
        </w:rPr>
      </w:pPr>
      <w:r w:rsidRPr="0003009D">
        <w:rPr>
          <w:rFonts w:ascii="Arial" w:eastAsia="Times New Roman" w:hAnsi="Arial" w:cs="Arial"/>
          <w:b/>
          <w:sz w:val="20"/>
          <w:szCs w:val="20"/>
          <w:lang w:val="kk-KZ"/>
        </w:rPr>
        <w:t>Түйін</w:t>
      </w:r>
      <w:r w:rsidRPr="00BE1EB7">
        <w:rPr>
          <w:rFonts w:ascii="Arial" w:eastAsia="Times New Roman" w:hAnsi="Arial" w:cs="Arial"/>
          <w:b/>
          <w:sz w:val="20"/>
          <w:szCs w:val="20"/>
          <w:lang w:val="kk-KZ"/>
        </w:rPr>
        <w:t xml:space="preserve">  </w:t>
      </w:r>
      <w:r w:rsidR="00A93DBA" w:rsidRPr="0003009D">
        <w:rPr>
          <w:rFonts w:ascii="Arial" w:eastAsia="Times New Roman" w:hAnsi="Arial" w:cs="Arial"/>
          <w:sz w:val="20"/>
          <w:szCs w:val="20"/>
          <w:lang w:val="kk-KZ"/>
        </w:rPr>
        <w:t>Тістің қызыл иегі шеттерінің қабынуына биоүлбір мен тістің түбіндегі қызыл еттің шетінде болатын грамтерістеуші бактериялар себеп болады.</w:t>
      </w:r>
      <w:r w:rsidR="00A93DBA" w:rsidRPr="0003009D">
        <w:rPr>
          <w:rFonts w:ascii="Arial" w:eastAsia="Times New Roman" w:hAnsi="Arial" w:cs="Arial"/>
          <w:color w:val="000000"/>
          <w:sz w:val="20"/>
          <w:szCs w:val="20"/>
          <w:lang w:val="kk-KZ"/>
        </w:rPr>
        <w:t xml:space="preserve"> Vector — бұл тістің пародонтты қабынуын шағын инвазивті емдеуге лайықталған,   ультрадыбыстық стоматологиялық жүйе,тістің қатты тінін микроинвазивті жолмен тесіп, фиништік жөндеу жасап өңдейді.</w:t>
      </w: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r w:rsidRPr="0003009D">
        <w:rPr>
          <w:rFonts w:ascii="Arial" w:eastAsia="Times New Roman" w:hAnsi="Arial" w:cs="Arial"/>
          <w:color w:val="000000"/>
          <w:sz w:val="20"/>
          <w:szCs w:val="20"/>
          <w:lang w:val="kk-KZ"/>
        </w:rPr>
        <w:t>Жұмыстың консервативті принциптері мен вибрациялық сәттердің болмауына байланысты және инвазивті құралдардың аздығы себебінен пациент бұл емді дұрыс көреді.</w:t>
      </w:r>
      <w:r w:rsidRPr="0003009D">
        <w:rPr>
          <w:rFonts w:ascii="Arial" w:eastAsia="Times New Roman" w:hAnsi="Arial" w:cs="Arial"/>
          <w:sz w:val="20"/>
          <w:szCs w:val="20"/>
          <w:lang w:val="kk-KZ"/>
        </w:rPr>
        <w:t xml:space="preserve"> </w:t>
      </w:r>
    </w:p>
    <w:p w:rsidR="00A93DBA" w:rsidRPr="0003009D" w:rsidRDefault="00A93DBA" w:rsidP="00592C1A">
      <w:pPr>
        <w:spacing w:after="0" w:line="240" w:lineRule="auto"/>
        <w:ind w:left="-567" w:right="283"/>
        <w:jc w:val="both"/>
        <w:rPr>
          <w:rFonts w:ascii="Arial" w:eastAsia="Times New Roman" w:hAnsi="Arial" w:cs="Arial"/>
          <w:color w:val="000000"/>
          <w:sz w:val="20"/>
          <w:szCs w:val="20"/>
          <w:lang w:val="kk-KZ"/>
        </w:rPr>
      </w:pPr>
      <w:r w:rsidRPr="0003009D">
        <w:rPr>
          <w:rFonts w:ascii="Arial" w:eastAsia="Times New Roman" w:hAnsi="Arial" w:cs="Arial"/>
          <w:b/>
          <w:sz w:val="20"/>
          <w:szCs w:val="20"/>
          <w:lang w:val="kk-KZ"/>
        </w:rPr>
        <w:t>Түйінді сөздер:</w:t>
      </w:r>
      <w:r w:rsidRPr="0003009D">
        <w:rPr>
          <w:rFonts w:ascii="Arial" w:eastAsia="Times New Roman" w:hAnsi="Arial" w:cs="Arial"/>
          <w:sz w:val="20"/>
          <w:szCs w:val="20"/>
          <w:lang w:val="kk-KZ"/>
        </w:rPr>
        <w:t xml:space="preserve"> пародонттың қабыну аурулары, ультрадыбыстық стоматологиялық жүйе, шағын инвазивті емдеу.</w:t>
      </w: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p>
    <w:p w:rsidR="00A93DBA" w:rsidRPr="0003009D" w:rsidRDefault="00A93DBA" w:rsidP="00592C1A">
      <w:pPr>
        <w:spacing w:after="0" w:line="240" w:lineRule="auto"/>
        <w:ind w:left="-567" w:right="283"/>
        <w:jc w:val="both"/>
        <w:rPr>
          <w:rStyle w:val="apple-style-span"/>
          <w:rFonts w:ascii="Arial" w:eastAsia="Times New Roman" w:hAnsi="Arial" w:cs="Arial"/>
          <w:caps/>
          <w:color w:val="333333"/>
          <w:sz w:val="20"/>
          <w:szCs w:val="20"/>
          <w:lang w:val="en-US"/>
        </w:rPr>
      </w:pPr>
      <w:r w:rsidRPr="0003009D">
        <w:rPr>
          <w:rFonts w:ascii="Arial" w:eastAsia="Times New Roman" w:hAnsi="Arial" w:cs="Arial"/>
          <w:b/>
          <w:caps/>
          <w:sz w:val="20"/>
          <w:szCs w:val="20"/>
          <w:lang w:val="kk-KZ"/>
        </w:rPr>
        <w:t>Modern methods of treatment of periodontal disease</w:t>
      </w:r>
      <w:r w:rsidRPr="0003009D">
        <w:rPr>
          <w:rStyle w:val="apple-style-span"/>
          <w:rFonts w:ascii="Arial" w:eastAsia="Times New Roman" w:hAnsi="Arial" w:cs="Arial"/>
          <w:caps/>
          <w:color w:val="333333"/>
          <w:sz w:val="20"/>
          <w:szCs w:val="20"/>
          <w:lang w:val="en-US"/>
        </w:rPr>
        <w:t xml:space="preserve"> </w:t>
      </w:r>
    </w:p>
    <w:p w:rsidR="00A93DBA" w:rsidRPr="0003009D" w:rsidRDefault="00A93DBA" w:rsidP="00592C1A">
      <w:pPr>
        <w:spacing w:after="0" w:line="240" w:lineRule="auto"/>
        <w:ind w:left="-567" w:right="283"/>
        <w:jc w:val="both"/>
        <w:rPr>
          <w:rStyle w:val="hps"/>
          <w:rFonts w:ascii="Arial" w:eastAsia="Times New Roman" w:hAnsi="Arial" w:cs="Arial"/>
          <w:sz w:val="20"/>
          <w:szCs w:val="20"/>
          <w:lang w:val="en-US"/>
        </w:rPr>
      </w:pPr>
      <w:r w:rsidRPr="0003009D">
        <w:rPr>
          <w:rStyle w:val="apple-style-span"/>
          <w:rFonts w:ascii="Arial" w:eastAsia="Times New Roman" w:hAnsi="Arial" w:cs="Arial"/>
          <w:sz w:val="20"/>
          <w:szCs w:val="20"/>
          <w:lang w:val="en-US"/>
        </w:rPr>
        <w:t>(S</w:t>
      </w:r>
      <w:r w:rsidRPr="0003009D">
        <w:rPr>
          <w:rStyle w:val="hps"/>
          <w:rFonts w:ascii="Arial" w:eastAsia="Times New Roman" w:hAnsi="Arial" w:cs="Arial"/>
          <w:sz w:val="20"/>
          <w:szCs w:val="20"/>
          <w:lang w:val="en-US"/>
        </w:rPr>
        <w:t>urvey)</w:t>
      </w:r>
    </w:p>
    <w:p w:rsidR="00A93DBA" w:rsidRPr="0003009D" w:rsidRDefault="00A93DBA" w:rsidP="00592C1A">
      <w:pPr>
        <w:spacing w:after="0" w:line="240" w:lineRule="auto"/>
        <w:ind w:left="-567" w:right="283"/>
        <w:jc w:val="both"/>
        <w:rPr>
          <w:rStyle w:val="hps"/>
          <w:rFonts w:ascii="Arial" w:eastAsia="Times New Roman" w:hAnsi="Arial" w:cs="Arial"/>
          <w:b/>
          <w:sz w:val="20"/>
          <w:szCs w:val="20"/>
          <w:lang w:val="en-US"/>
        </w:rPr>
      </w:pPr>
      <w:r w:rsidRPr="0003009D">
        <w:rPr>
          <w:rStyle w:val="hps"/>
          <w:rFonts w:ascii="Arial" w:eastAsia="Times New Roman" w:hAnsi="Arial" w:cs="Arial"/>
          <w:b/>
          <w:sz w:val="20"/>
          <w:szCs w:val="20"/>
          <w:lang w:val="en-US"/>
        </w:rPr>
        <w:t>Rysmendieva</w:t>
      </w:r>
      <w:r w:rsidRPr="0003009D">
        <w:rPr>
          <w:rStyle w:val="shorttext"/>
          <w:rFonts w:ascii="Arial" w:eastAsia="Times New Roman" w:hAnsi="Arial" w:cs="Arial"/>
          <w:b/>
          <w:sz w:val="20"/>
          <w:szCs w:val="20"/>
          <w:lang w:val="en-US"/>
        </w:rPr>
        <w:t xml:space="preserve"> </w:t>
      </w:r>
      <w:r w:rsidRPr="0003009D">
        <w:rPr>
          <w:rStyle w:val="hps"/>
          <w:rFonts w:ascii="Arial" w:eastAsia="Times New Roman" w:hAnsi="Arial" w:cs="Arial"/>
          <w:b/>
          <w:sz w:val="20"/>
          <w:szCs w:val="20"/>
          <w:lang w:val="en-US"/>
        </w:rPr>
        <w:t>A.</w:t>
      </w:r>
    </w:p>
    <w:p w:rsidR="002C13ED" w:rsidRDefault="002C13ED" w:rsidP="00592C1A">
      <w:pPr>
        <w:spacing w:after="0" w:line="240" w:lineRule="auto"/>
        <w:ind w:left="-567" w:right="283"/>
        <w:jc w:val="both"/>
        <w:rPr>
          <w:rFonts w:ascii="Arial" w:eastAsia="Times New Roman" w:hAnsi="Arial" w:cs="Arial"/>
          <w:sz w:val="20"/>
          <w:szCs w:val="20"/>
          <w:lang w:val="en-US"/>
        </w:rPr>
      </w:pPr>
    </w:p>
    <w:p w:rsidR="00A93DBA" w:rsidRPr="0003009D" w:rsidRDefault="002C13ED" w:rsidP="00592C1A">
      <w:pPr>
        <w:spacing w:after="0" w:line="240" w:lineRule="auto"/>
        <w:ind w:left="-567" w:right="283"/>
        <w:jc w:val="both"/>
        <w:rPr>
          <w:rFonts w:ascii="Arial" w:eastAsia="Times New Roman" w:hAnsi="Arial" w:cs="Arial"/>
          <w:sz w:val="20"/>
          <w:szCs w:val="20"/>
          <w:lang w:val="kk-KZ"/>
        </w:rPr>
      </w:pPr>
      <w:r w:rsidRPr="002C13ED">
        <w:rPr>
          <w:rFonts w:ascii="Arial" w:eastAsia="Times New Roman" w:hAnsi="Arial" w:cs="Arial"/>
          <w:b/>
          <w:sz w:val="20"/>
          <w:szCs w:val="20"/>
          <w:lang w:val="en-US"/>
        </w:rPr>
        <w:t xml:space="preserve">Abstract </w:t>
      </w:r>
      <w:r>
        <w:rPr>
          <w:rFonts w:ascii="Arial" w:eastAsia="Times New Roman" w:hAnsi="Arial" w:cs="Arial"/>
          <w:sz w:val="20"/>
          <w:szCs w:val="20"/>
          <w:lang w:val="en-US"/>
        </w:rPr>
        <w:t xml:space="preserve"> </w:t>
      </w:r>
      <w:r w:rsidR="00A93DBA" w:rsidRPr="0003009D">
        <w:rPr>
          <w:rFonts w:ascii="Arial" w:eastAsia="Times New Roman" w:hAnsi="Arial" w:cs="Arial"/>
          <w:sz w:val="20"/>
          <w:szCs w:val="20"/>
          <w:lang w:val="kk-KZ"/>
        </w:rPr>
        <w:t>The cause of inflammation of the gingival margin is a group of Gram-negative bacteria in the biofilm and connected with the subgingival surface of the tooth root</w:t>
      </w:r>
      <w:r w:rsidR="00A93DBA" w:rsidRPr="0003009D">
        <w:rPr>
          <w:rFonts w:ascii="Arial" w:eastAsia="Times New Roman" w:hAnsi="Arial" w:cs="Arial"/>
          <w:sz w:val="20"/>
          <w:szCs w:val="20"/>
          <w:lang w:val="en-US"/>
        </w:rPr>
        <w:t xml:space="preserve">. </w:t>
      </w:r>
      <w:r w:rsidR="00A93DBA" w:rsidRPr="0003009D">
        <w:rPr>
          <w:rFonts w:ascii="Arial" w:eastAsia="Times New Roman" w:hAnsi="Arial" w:cs="Arial"/>
          <w:sz w:val="20"/>
          <w:szCs w:val="20"/>
          <w:lang w:val="kk-KZ"/>
        </w:rPr>
        <w:t>Vector - a dental ultrasonic system for minimally invasive treatment of inflammatory periodontal disease, microinvasive preparation of dental hard tissues and finishing restorations.</w:t>
      </w:r>
      <w:r w:rsidR="00A93DBA" w:rsidRPr="0003009D">
        <w:rPr>
          <w:rStyle w:val="apple-style-span"/>
          <w:rFonts w:ascii="Arial" w:eastAsia="Times New Roman" w:hAnsi="Arial" w:cs="Arial"/>
          <w:color w:val="333333"/>
          <w:sz w:val="20"/>
          <w:szCs w:val="20"/>
          <w:lang w:val="en-US"/>
        </w:rPr>
        <w:t xml:space="preserve"> </w:t>
      </w:r>
      <w:r w:rsidR="00A93DBA" w:rsidRPr="0003009D">
        <w:rPr>
          <w:rFonts w:ascii="Arial" w:eastAsia="Times New Roman" w:hAnsi="Arial" w:cs="Arial"/>
          <w:sz w:val="20"/>
          <w:szCs w:val="20"/>
          <w:lang w:val="kk-KZ"/>
        </w:rPr>
        <w:t xml:space="preserve">Due to the conservative principle of operation and use of non-vibratory torque is achieved by a minimally invasive instruments loyalty of patients to treatment. </w:t>
      </w:r>
    </w:p>
    <w:p w:rsidR="00A93DBA" w:rsidRDefault="00A93DBA" w:rsidP="00592C1A">
      <w:pPr>
        <w:spacing w:after="0" w:line="240" w:lineRule="auto"/>
        <w:ind w:left="-567" w:right="283"/>
        <w:jc w:val="both"/>
        <w:rPr>
          <w:rFonts w:ascii="Arial" w:eastAsia="Times New Roman" w:hAnsi="Arial" w:cs="Arial"/>
          <w:sz w:val="20"/>
          <w:szCs w:val="20"/>
          <w:lang w:val="en-US"/>
        </w:rPr>
      </w:pPr>
      <w:r w:rsidRPr="0003009D">
        <w:rPr>
          <w:rFonts w:ascii="Arial" w:eastAsia="Times New Roman" w:hAnsi="Arial" w:cs="Arial"/>
          <w:b/>
          <w:sz w:val="20"/>
          <w:szCs w:val="20"/>
          <w:lang w:val="kk-KZ"/>
        </w:rPr>
        <w:t>Keywords:</w:t>
      </w:r>
      <w:r w:rsidRPr="0003009D">
        <w:rPr>
          <w:rFonts w:ascii="Arial" w:eastAsia="Times New Roman" w:hAnsi="Arial" w:cs="Arial"/>
          <w:sz w:val="20"/>
          <w:szCs w:val="20"/>
          <w:lang w:val="kk-KZ"/>
        </w:rPr>
        <w:t xml:space="preserve"> inflammatory periodontal disease, dental ultrasonic system, minimally invasive treatment.</w:t>
      </w:r>
    </w:p>
    <w:p w:rsidR="00C9791B" w:rsidRDefault="00C9791B" w:rsidP="00592C1A">
      <w:pPr>
        <w:spacing w:after="0" w:line="240" w:lineRule="auto"/>
        <w:ind w:right="283" w:firstLine="567"/>
        <w:jc w:val="both"/>
        <w:rPr>
          <w:rFonts w:ascii="Arial" w:eastAsia="Times New Roman" w:hAnsi="Arial" w:cs="Arial"/>
          <w:sz w:val="20"/>
          <w:szCs w:val="20"/>
          <w:lang w:val="en-US"/>
        </w:rPr>
      </w:pP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47" type="#_x0000_t32" style="position:absolute;left:0;text-align:left;margin-left:95.15pt;margin-top:10.55pt;width:319.5pt;height:0;z-index:251856896" o:connectortype="straight"/>
        </w:pict>
      </w:r>
    </w:p>
    <w:p w:rsidR="00C9791B" w:rsidRPr="00C9791B" w:rsidRDefault="00C9791B" w:rsidP="00592C1A">
      <w:pPr>
        <w:spacing w:after="0" w:line="240" w:lineRule="auto"/>
        <w:ind w:right="283" w:firstLine="567"/>
        <w:jc w:val="both"/>
        <w:rPr>
          <w:rFonts w:ascii="Arial" w:eastAsia="Times New Roman" w:hAnsi="Arial" w:cs="Arial"/>
          <w:sz w:val="20"/>
          <w:szCs w:val="20"/>
          <w:lang w:val="en-US"/>
        </w:rPr>
      </w:pPr>
    </w:p>
    <w:p w:rsidR="00A93DBA" w:rsidRPr="0003009D" w:rsidRDefault="00A93DBA" w:rsidP="00592C1A">
      <w:pPr>
        <w:spacing w:after="0" w:line="240" w:lineRule="auto"/>
        <w:ind w:right="283" w:firstLine="567"/>
        <w:rPr>
          <w:rFonts w:ascii="Arial" w:hAnsi="Arial" w:cs="Arial"/>
          <w:sz w:val="20"/>
          <w:szCs w:val="20"/>
          <w:lang w:val="kk-KZ"/>
        </w:rPr>
      </w:pPr>
    </w:p>
    <w:p w:rsidR="00A93DBA" w:rsidRPr="0003009D" w:rsidRDefault="00A93DBA"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УДК 616.311.2-002.615.2</w:t>
      </w:r>
    </w:p>
    <w:p w:rsidR="00A93DBA" w:rsidRPr="0003009D" w:rsidRDefault="00A93DBA" w:rsidP="00592C1A">
      <w:pPr>
        <w:spacing w:after="0" w:line="240" w:lineRule="auto"/>
        <w:ind w:left="-567" w:right="283"/>
        <w:jc w:val="both"/>
        <w:rPr>
          <w:rFonts w:ascii="Arial" w:eastAsia="Times New Roman" w:hAnsi="Arial" w:cs="Arial"/>
          <w:sz w:val="20"/>
          <w:szCs w:val="20"/>
        </w:rPr>
      </w:pPr>
    </w:p>
    <w:p w:rsidR="002C13ED" w:rsidRPr="00305DDA" w:rsidRDefault="00A93DBA" w:rsidP="00592C1A">
      <w:pPr>
        <w:spacing w:after="0" w:line="240" w:lineRule="auto"/>
        <w:ind w:left="-567" w:right="283"/>
        <w:jc w:val="both"/>
        <w:rPr>
          <w:rFonts w:ascii="Arial" w:eastAsia="Times New Roman" w:hAnsi="Arial" w:cs="Arial"/>
          <w:b/>
          <w:sz w:val="20"/>
          <w:szCs w:val="20"/>
        </w:rPr>
      </w:pPr>
      <w:r w:rsidRPr="00305DDA">
        <w:rPr>
          <w:rFonts w:ascii="Arial" w:eastAsia="Times New Roman" w:hAnsi="Arial" w:cs="Arial"/>
          <w:b/>
          <w:sz w:val="20"/>
          <w:szCs w:val="20"/>
        </w:rPr>
        <w:t>ЭФФЕКТИВНОСТЬ МАЛАВИТА В КОМПЛЕКСНОМ ЛЕЧЕНИИ ВОСПАЛИТЕЛЬНЫХ И ВОСПАЛИТЕЛЬНО-ДЕСТРУКТИВНЫХ ЗАБОЛЕВАНИЙ ПАРОДОНТ</w:t>
      </w:r>
      <w:r w:rsidR="002C13ED" w:rsidRPr="00305DDA">
        <w:rPr>
          <w:rFonts w:ascii="Arial" w:eastAsia="Times New Roman" w:hAnsi="Arial" w:cs="Arial"/>
          <w:b/>
          <w:sz w:val="20"/>
          <w:szCs w:val="20"/>
        </w:rPr>
        <w:t>А</w:t>
      </w:r>
      <w:r w:rsidRPr="00305DDA">
        <w:rPr>
          <w:rFonts w:ascii="Arial" w:eastAsia="Times New Roman" w:hAnsi="Arial" w:cs="Arial"/>
          <w:b/>
          <w:sz w:val="20"/>
          <w:szCs w:val="20"/>
        </w:rPr>
        <w:t xml:space="preserve">                           </w:t>
      </w:r>
      <w:r w:rsidR="002C13ED" w:rsidRPr="00305DDA">
        <w:rPr>
          <w:rFonts w:ascii="Arial" w:eastAsia="Times New Roman" w:hAnsi="Arial" w:cs="Arial"/>
          <w:b/>
          <w:sz w:val="20"/>
          <w:szCs w:val="20"/>
        </w:rPr>
        <w:t xml:space="preserve">                   </w:t>
      </w:r>
    </w:p>
    <w:p w:rsidR="002C13ED" w:rsidRDefault="002C13ED" w:rsidP="00592C1A">
      <w:pPr>
        <w:spacing w:after="0" w:line="240" w:lineRule="auto"/>
        <w:ind w:left="-567" w:right="283"/>
        <w:jc w:val="both"/>
        <w:rPr>
          <w:rFonts w:ascii="Arial" w:eastAsia="Times New Roman" w:hAnsi="Arial" w:cs="Arial"/>
          <w:sz w:val="20"/>
          <w:szCs w:val="20"/>
        </w:rPr>
      </w:pPr>
    </w:p>
    <w:p w:rsidR="00A93DBA" w:rsidRPr="002C13ED" w:rsidRDefault="002C13ED" w:rsidP="00592C1A">
      <w:pPr>
        <w:spacing w:after="0" w:line="240" w:lineRule="auto"/>
        <w:ind w:left="-567" w:right="283"/>
        <w:jc w:val="both"/>
        <w:rPr>
          <w:rFonts w:ascii="Arial" w:eastAsia="Times New Roman" w:hAnsi="Arial" w:cs="Arial"/>
          <w:b/>
          <w:sz w:val="20"/>
          <w:szCs w:val="20"/>
        </w:rPr>
      </w:pPr>
      <w:r w:rsidRPr="002C13ED">
        <w:rPr>
          <w:rFonts w:ascii="Arial" w:eastAsia="Times New Roman" w:hAnsi="Arial" w:cs="Arial"/>
          <w:b/>
          <w:sz w:val="20"/>
          <w:szCs w:val="20"/>
        </w:rPr>
        <w:t>Л.В.Налетова</w:t>
      </w:r>
    </w:p>
    <w:p w:rsidR="00A93DBA" w:rsidRPr="002C13ED" w:rsidRDefault="00A93DBA" w:rsidP="00592C1A">
      <w:pPr>
        <w:spacing w:after="0" w:line="240" w:lineRule="auto"/>
        <w:ind w:left="-567" w:right="283"/>
        <w:jc w:val="both"/>
        <w:rPr>
          <w:rFonts w:ascii="Arial" w:eastAsia="Times New Roman" w:hAnsi="Arial" w:cs="Arial"/>
          <w:i/>
          <w:sz w:val="20"/>
          <w:szCs w:val="20"/>
        </w:rPr>
      </w:pPr>
      <w:r w:rsidRPr="002C13ED">
        <w:rPr>
          <w:rFonts w:ascii="Arial" w:eastAsia="Times New Roman" w:hAnsi="Arial" w:cs="Arial"/>
          <w:i/>
          <w:sz w:val="20"/>
          <w:szCs w:val="20"/>
        </w:rPr>
        <w:t>Городская студенческая поликлиника, г.Алматы</w:t>
      </w:r>
    </w:p>
    <w:p w:rsidR="00A93DBA" w:rsidRPr="0003009D" w:rsidRDefault="00A93DBA" w:rsidP="00592C1A">
      <w:pPr>
        <w:spacing w:after="0" w:line="240" w:lineRule="auto"/>
        <w:ind w:left="-567" w:right="283"/>
        <w:jc w:val="both"/>
        <w:rPr>
          <w:rFonts w:ascii="Arial" w:eastAsia="Times New Roman" w:hAnsi="Arial" w:cs="Arial"/>
          <w:sz w:val="20"/>
          <w:szCs w:val="20"/>
        </w:rPr>
      </w:pPr>
    </w:p>
    <w:p w:rsidR="00A93DBA" w:rsidRPr="0003009D" w:rsidRDefault="00A93DBA"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 xml:space="preserve">Получены данные об эффективности препарата Малавит в комплексном лечении воспалительных заболеваний пародонта у 27 студентов г.Алматы. Малавит представляет собой препарат сложного состава, включающего соединения меди, ионы серебра, мумиё и разнообразные травы. Описана методика применения препарата при лечении заболеваний пародонта. После курса лечения отмечалась нормализация всех показателей состояния </w:t>
      </w:r>
      <w:r w:rsidR="002C13ED">
        <w:rPr>
          <w:rFonts w:ascii="Arial" w:eastAsia="Times New Roman" w:hAnsi="Arial" w:cs="Arial"/>
          <w:sz w:val="20"/>
          <w:szCs w:val="20"/>
        </w:rPr>
        <w:t>пародонта</w:t>
      </w:r>
      <w:r w:rsidRPr="0003009D">
        <w:rPr>
          <w:rFonts w:ascii="Arial" w:eastAsia="Times New Roman" w:hAnsi="Arial" w:cs="Arial"/>
          <w:sz w:val="20"/>
          <w:szCs w:val="20"/>
        </w:rPr>
        <w:t xml:space="preserve"> Показано, что этот препарат </w:t>
      </w:r>
      <w:r w:rsidRPr="0003009D">
        <w:rPr>
          <w:rFonts w:ascii="Arial" w:eastAsia="Times New Roman" w:hAnsi="Arial" w:cs="Arial"/>
          <w:sz w:val="20"/>
          <w:szCs w:val="20"/>
        </w:rPr>
        <w:lastRenderedPageBreak/>
        <w:t>обладает противовоспалительными и противомикробными свойствами при местном применении. Наблюдения в течение месяца свидетельствовали о стабильности полученных результатов.</w:t>
      </w:r>
    </w:p>
    <w:p w:rsidR="00A93DBA" w:rsidRPr="0003009D" w:rsidRDefault="00A93DBA" w:rsidP="00592C1A">
      <w:pPr>
        <w:spacing w:after="0" w:line="240" w:lineRule="auto"/>
        <w:ind w:left="-567" w:right="283"/>
        <w:jc w:val="both"/>
        <w:rPr>
          <w:rFonts w:ascii="Arial" w:eastAsia="Times New Roman" w:hAnsi="Arial" w:cs="Arial"/>
          <w:sz w:val="20"/>
          <w:szCs w:val="20"/>
        </w:rPr>
      </w:pPr>
      <w:r w:rsidRPr="002C13ED">
        <w:rPr>
          <w:rFonts w:ascii="Arial" w:eastAsia="Times New Roman" w:hAnsi="Arial" w:cs="Arial"/>
          <w:b/>
          <w:sz w:val="20"/>
          <w:szCs w:val="20"/>
        </w:rPr>
        <w:t>Ключевые слова:</w:t>
      </w:r>
      <w:r w:rsidRPr="0003009D">
        <w:rPr>
          <w:rFonts w:ascii="Arial" w:eastAsia="Times New Roman" w:hAnsi="Arial" w:cs="Arial"/>
          <w:sz w:val="20"/>
          <w:szCs w:val="20"/>
        </w:rPr>
        <w:t xml:space="preserve"> пародонт, гингивит, пародонтит, лечение, Малавит</w:t>
      </w:r>
    </w:p>
    <w:p w:rsidR="00A93DBA" w:rsidRPr="0003009D" w:rsidRDefault="00A93DBA" w:rsidP="00592C1A">
      <w:pPr>
        <w:spacing w:after="0" w:line="240" w:lineRule="auto"/>
        <w:ind w:right="283"/>
        <w:jc w:val="both"/>
        <w:rPr>
          <w:rFonts w:ascii="Arial" w:eastAsia="Times New Roman" w:hAnsi="Arial" w:cs="Arial"/>
          <w:sz w:val="20"/>
          <w:szCs w:val="20"/>
        </w:rPr>
      </w:pP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Согласно данным многочисленных исследований во всем мире наблюдается рост распространенности и интенсивности заболеваний пародонта воспалительного генеза. В условиях измененной реактивности  организма воспалительный процесс может приобретать прогрессирующий характер и приводить к деструкции периодонта и костной ткани альвеолярного отростка с последующей потерей  зубов</w:t>
      </w:r>
      <w:r w:rsidR="00A273AE">
        <w:rPr>
          <w:rFonts w:ascii="Arial" w:eastAsia="Times New Roman" w:hAnsi="Arial" w:cs="Arial"/>
          <w:sz w:val="20"/>
          <w:szCs w:val="20"/>
        </w:rPr>
        <w:t xml:space="preserve"> </w:t>
      </w:r>
      <w:r w:rsidRPr="0003009D">
        <w:rPr>
          <w:rFonts w:ascii="Arial" w:eastAsia="Times New Roman" w:hAnsi="Arial" w:cs="Arial"/>
          <w:sz w:val="20"/>
          <w:szCs w:val="20"/>
        </w:rPr>
        <w:t>[ 1,2,3 ].При этом  патологический процесс в пародонте становится источником хронической интоксикации и сенсибилизации организма. Известно, что воспалительные заболевания пародонта оказывают отрицательное влияние на  состояние различных органов и систем организма. В связи с этим профилактика и лечение воспалительного процесса в пародонте является актуальной задачей современной стоматологии. Основной причиной возникновения и развития гингивита и пародонтита являются микроорганизмы- аэробы и анаэробы, имеющие различную степень ассоциации с воспалительно-деструктивным процессом  в тканях пародонта</w:t>
      </w:r>
      <w:r w:rsidR="00A273AE">
        <w:rPr>
          <w:rFonts w:ascii="Arial" w:eastAsia="Times New Roman" w:hAnsi="Arial" w:cs="Arial"/>
          <w:sz w:val="20"/>
          <w:szCs w:val="20"/>
        </w:rPr>
        <w:t xml:space="preserve"> </w:t>
      </w:r>
      <w:r w:rsidRPr="0003009D">
        <w:rPr>
          <w:rFonts w:ascii="Arial" w:eastAsia="Times New Roman" w:hAnsi="Arial" w:cs="Arial"/>
          <w:sz w:val="20"/>
          <w:szCs w:val="20"/>
        </w:rPr>
        <w:t>[4,5,6,7,8].Важное значение в комплексном лечении  заболеваний пародонта придается применению средств , обладающих антимикробной и противовоспалительной активностью. С этой точки зрения представляет интерес препарат Малавит( ООО «Малавит»,Россия ),обладающий мощным  антисептическим и антибактериальным действием практически на все виды аэробной и анаэробной инфекции, с выраженным антивирусным, антигрибковым, обезболивающим и дезодорирующим эффектом . Малавит - продукт синтеза достижений информационной медицины, фармакологии и гомеопатии с уникальными дарами природы Алтая и БЭИ-технологии. Препарат имеет уникальный и сложный состав,который включает : активные комплексы меди, в том числе минерал малахит; кислоты - молочная и др., муравьиный спирт, ионы - серебра, кальция, калия, лития и др.; сахара (свекловичный, молочный); мумие - традиционное и мумие белое (каменное масло); камень лиственницы и смола кедра; почки березы и сосны; кора дуба; экстракты корней и трав Алтайского региона (пион уклоняющийся, тысячелистник, шалфей лекарственный, бессмертник, мята перечная, календула, ромашка аптечная, аир болотный, чабрец и др. - всего 37 компонентов) .При изготовлении препарата использована структурированная родниковая вода с низким содержанием спирта без красителей.</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Целью настоящего исследования явилось изучение терапевтической эффективности препарата Малавит при использовании в комплексном лечении воспалительных и воспалительно-деструктивных заболеваний пародонта у лиц молодого возраста.</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Под нашим наблюдением находилось 27 студентов ВУЗов г.Алматы с заболеваниями пародонта.У 18 человек был диагностирован хронический гингивит,в т.ч. у 7 человек- хронический гипертрофический гингивит,у 11-хронический катаральный гингивит. У 9 студентов установлен хронический генерализованный пародонтит легкой степени .Возраст пациентов был в интервале 18-27 лет.</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Всем пациентам провели клинические и специальные исследования: опрос, осмотр с вычислением гигиенического индекса </w:t>
      </w:r>
      <w:r w:rsidRPr="0003009D">
        <w:rPr>
          <w:rFonts w:ascii="Arial" w:eastAsia="Times New Roman" w:hAnsi="Arial" w:cs="Arial"/>
          <w:sz w:val="20"/>
          <w:szCs w:val="20"/>
          <w:lang w:val="en-US"/>
        </w:rPr>
        <w:t>Green</w:t>
      </w:r>
      <w:r w:rsidRPr="0003009D">
        <w:rPr>
          <w:rFonts w:ascii="Arial" w:eastAsia="Times New Roman" w:hAnsi="Arial" w:cs="Arial"/>
          <w:sz w:val="20"/>
          <w:szCs w:val="20"/>
        </w:rPr>
        <w:t>-</w:t>
      </w:r>
      <w:r w:rsidRPr="0003009D">
        <w:rPr>
          <w:rFonts w:ascii="Arial" w:eastAsia="Times New Roman" w:hAnsi="Arial" w:cs="Arial"/>
          <w:sz w:val="20"/>
          <w:szCs w:val="20"/>
          <w:lang w:val="en-US"/>
        </w:rPr>
        <w:t>Vermillion</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OHI</w:t>
      </w:r>
      <w:r w:rsidRPr="0003009D">
        <w:rPr>
          <w:rFonts w:ascii="Arial" w:eastAsia="Times New Roman" w:hAnsi="Arial" w:cs="Arial"/>
          <w:sz w:val="20"/>
          <w:szCs w:val="20"/>
        </w:rPr>
        <w:t xml:space="preserve">),гингивального индекса  </w:t>
      </w:r>
      <w:r w:rsidRPr="0003009D">
        <w:rPr>
          <w:rFonts w:ascii="Arial" w:eastAsia="Times New Roman" w:hAnsi="Arial" w:cs="Arial"/>
          <w:sz w:val="20"/>
          <w:szCs w:val="20"/>
          <w:lang w:val="en-US"/>
        </w:rPr>
        <w:t>Silness</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J</w:t>
      </w:r>
      <w:r w:rsidRPr="0003009D">
        <w:rPr>
          <w:rFonts w:ascii="Arial" w:eastAsia="Times New Roman" w:hAnsi="Arial" w:cs="Arial"/>
          <w:sz w:val="20"/>
          <w:szCs w:val="20"/>
        </w:rPr>
        <w:t>.,</w:t>
      </w:r>
      <w:r w:rsidRPr="0003009D">
        <w:rPr>
          <w:rFonts w:ascii="Arial" w:eastAsia="Times New Roman" w:hAnsi="Arial" w:cs="Arial"/>
          <w:sz w:val="20"/>
          <w:szCs w:val="20"/>
          <w:lang w:val="en-US"/>
        </w:rPr>
        <w:t>Loe</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H</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GI</w:t>
      </w:r>
      <w:r w:rsidRPr="0003009D">
        <w:rPr>
          <w:rFonts w:ascii="Arial" w:eastAsia="Times New Roman" w:hAnsi="Arial" w:cs="Arial"/>
          <w:sz w:val="20"/>
          <w:szCs w:val="20"/>
        </w:rPr>
        <w:t xml:space="preserve">) и индекса </w:t>
      </w:r>
      <w:r w:rsidRPr="0003009D">
        <w:rPr>
          <w:rFonts w:ascii="Arial" w:eastAsia="Times New Roman" w:hAnsi="Arial" w:cs="Arial"/>
          <w:sz w:val="20"/>
          <w:szCs w:val="20"/>
          <w:lang w:val="en-US"/>
        </w:rPr>
        <w:t>CPI</w:t>
      </w:r>
      <w:r w:rsidRPr="0003009D">
        <w:rPr>
          <w:rFonts w:ascii="Arial" w:eastAsia="Times New Roman" w:hAnsi="Arial" w:cs="Arial"/>
          <w:sz w:val="20"/>
          <w:szCs w:val="20"/>
        </w:rPr>
        <w:t xml:space="preserve">.  </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Все наблюдаемые студенты с заболеваниями пародонта были распределены по 2 группам.1-ю группу составили 18 человек с катаральным и гипертрофическим гингивитом,2-ю –с генерализованным пародонтитом.Комплекс лечебных мер включал проведение профессиональной гигиены полости рта,который предусматривал контроль зубной бляшки с помощью 2% раствора йода ,после чего проводили удаление зубных отложений с помощью ультразвукового скейлера Мини Пьезон (ф.</w:t>
      </w:r>
      <w:r w:rsidRPr="0003009D">
        <w:rPr>
          <w:rFonts w:ascii="Arial" w:eastAsia="Times New Roman" w:hAnsi="Arial" w:cs="Arial"/>
          <w:sz w:val="20"/>
          <w:szCs w:val="20"/>
          <w:lang w:val="en-US"/>
        </w:rPr>
        <w:t>EMS</w:t>
      </w:r>
      <w:r w:rsidRPr="0003009D">
        <w:rPr>
          <w:rFonts w:ascii="Arial" w:eastAsia="Times New Roman" w:hAnsi="Arial" w:cs="Arial"/>
          <w:sz w:val="20"/>
          <w:szCs w:val="20"/>
        </w:rPr>
        <w:t>,Швейцария) с последующей аппликацией фтористого геля с РН 4,5 в течение 10 минут.</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Малавит применяли местно для аппликаций вокруг шейки зубов.</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Методика применения препарата  заключалась в следующем: после подсушивания десневого края теплым воздухом в десневые борозды и карманы помещались турунды, пропитанные  Малавитом .Длительность сеанса воздействия препарата составляла 15-20 мин.Количество сеансов лечебного воздействия препаратом Малавит в среднем  составило 5-7 дней и зависело от выраженности воспалительного процесса в пародонте. Кроме того, больным пародонтитом в индивидуальную профилактическую программу включили полоскание полости рта препаратом Малавит из расчета 10 капель препарата на 1 стакан чистой сырой воды. В динамике проведения лечебно-профилактических мер определяли состояние пародонта по данным  гигиенического и пародонтологических индексов. </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Результаты и их обсуждение .Анализ результатов исследования выявил во всех группах наблюдения  улучшение показателей состояния пародонта (табл.1).</w:t>
      </w:r>
    </w:p>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lastRenderedPageBreak/>
        <w:t xml:space="preserve">Таблица 1-  Показатели состояния пародонта у больных с гингивитом </w:t>
      </w:r>
    </w:p>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 xml:space="preserve">                  и пародонтитом  в динамике лечения препаратом Малавит.</w:t>
      </w:r>
    </w:p>
    <w:p w:rsidR="00A93DBA" w:rsidRPr="0003009D" w:rsidRDefault="00A93DBA" w:rsidP="00592C1A">
      <w:pPr>
        <w:spacing w:after="0" w:line="240" w:lineRule="auto"/>
        <w:ind w:right="283" w:firstLine="567"/>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A93DBA" w:rsidRPr="0003009D" w:rsidTr="002E5A52">
        <w:tc>
          <w:tcPr>
            <w:tcW w:w="1914" w:type="dxa"/>
            <w:vMerge w:val="restart"/>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Группы больных</w:t>
            </w:r>
          </w:p>
        </w:tc>
        <w:tc>
          <w:tcPr>
            <w:tcW w:w="1914" w:type="dxa"/>
            <w:vMerge w:val="restart"/>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Сроки наблюдения</w:t>
            </w:r>
          </w:p>
        </w:tc>
        <w:tc>
          <w:tcPr>
            <w:tcW w:w="5743" w:type="dxa"/>
            <w:gridSpan w:val="3"/>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ab/>
            </w:r>
            <w:r w:rsidRPr="0003009D">
              <w:rPr>
                <w:rFonts w:ascii="Arial" w:eastAsia="Times New Roman" w:hAnsi="Arial" w:cs="Arial"/>
                <w:sz w:val="20"/>
                <w:szCs w:val="20"/>
                <w:lang w:val="en-US"/>
              </w:rPr>
              <w:t xml:space="preserve">                   </w:t>
            </w:r>
            <w:r w:rsidRPr="0003009D">
              <w:rPr>
                <w:rFonts w:ascii="Arial" w:eastAsia="Times New Roman" w:hAnsi="Arial" w:cs="Arial"/>
                <w:sz w:val="20"/>
                <w:szCs w:val="20"/>
              </w:rPr>
              <w:t>Показатели</w:t>
            </w:r>
          </w:p>
        </w:tc>
      </w:tr>
      <w:tr w:rsidR="00A93DBA" w:rsidRPr="0003009D" w:rsidTr="002E5A52">
        <w:tc>
          <w:tcPr>
            <w:tcW w:w="1914" w:type="dxa"/>
            <w:vMerge/>
          </w:tcPr>
          <w:p w:rsidR="00A93DBA" w:rsidRPr="0003009D" w:rsidRDefault="00A93DBA" w:rsidP="00592C1A">
            <w:pPr>
              <w:spacing w:after="0" w:line="240" w:lineRule="auto"/>
              <w:ind w:right="283" w:firstLine="567"/>
              <w:rPr>
                <w:rFonts w:ascii="Arial" w:eastAsia="Times New Roman" w:hAnsi="Arial" w:cs="Arial"/>
                <w:sz w:val="20"/>
                <w:szCs w:val="20"/>
              </w:rPr>
            </w:pPr>
          </w:p>
        </w:tc>
        <w:tc>
          <w:tcPr>
            <w:tcW w:w="1914" w:type="dxa"/>
            <w:vMerge/>
          </w:tcPr>
          <w:p w:rsidR="00A93DBA" w:rsidRPr="0003009D" w:rsidRDefault="00A93DBA" w:rsidP="00592C1A">
            <w:pPr>
              <w:spacing w:after="0" w:line="240" w:lineRule="auto"/>
              <w:ind w:right="283" w:firstLine="567"/>
              <w:rPr>
                <w:rFonts w:ascii="Arial" w:eastAsia="Times New Roman" w:hAnsi="Arial" w:cs="Arial"/>
                <w:sz w:val="20"/>
                <w:szCs w:val="20"/>
              </w:rPr>
            </w:pP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lang w:val="en-US"/>
              </w:rPr>
            </w:pPr>
            <w:r w:rsidRPr="0003009D">
              <w:rPr>
                <w:rFonts w:ascii="Arial" w:eastAsia="Times New Roman" w:hAnsi="Arial" w:cs="Arial"/>
                <w:sz w:val="20"/>
                <w:szCs w:val="20"/>
                <w:lang w:val="en-US"/>
              </w:rPr>
              <w:t>OHI</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lang w:val="en-US"/>
              </w:rPr>
            </w:pPr>
            <w:r w:rsidRPr="0003009D">
              <w:rPr>
                <w:rFonts w:ascii="Arial" w:eastAsia="Times New Roman" w:hAnsi="Arial" w:cs="Arial"/>
                <w:sz w:val="20"/>
                <w:szCs w:val="20"/>
                <w:lang w:val="en-US"/>
              </w:rPr>
              <w:t>GI</w:t>
            </w:r>
          </w:p>
        </w:tc>
        <w:tc>
          <w:tcPr>
            <w:tcW w:w="1915"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lang w:val="en-US"/>
              </w:rPr>
            </w:pPr>
            <w:r w:rsidRPr="0003009D">
              <w:rPr>
                <w:rFonts w:ascii="Arial" w:eastAsia="Times New Roman" w:hAnsi="Arial" w:cs="Arial"/>
                <w:sz w:val="20"/>
                <w:szCs w:val="20"/>
                <w:lang w:val="en-US"/>
              </w:rPr>
              <w:t>CPI</w:t>
            </w:r>
          </w:p>
        </w:tc>
      </w:tr>
      <w:tr w:rsidR="00A93DBA" w:rsidRPr="0003009D" w:rsidTr="002E5A52">
        <w:tc>
          <w:tcPr>
            <w:tcW w:w="1914" w:type="dxa"/>
            <w:vMerge w:val="restart"/>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lang w:val="en-US"/>
              </w:rPr>
              <w:t>1</w:t>
            </w:r>
            <w:r w:rsidRPr="0003009D">
              <w:rPr>
                <w:rFonts w:ascii="Arial" w:eastAsia="Times New Roman" w:hAnsi="Arial" w:cs="Arial"/>
                <w:sz w:val="20"/>
                <w:szCs w:val="20"/>
              </w:rPr>
              <w:t xml:space="preserve"> группа ( </w:t>
            </w:r>
            <w:r w:rsidRPr="0003009D">
              <w:rPr>
                <w:rFonts w:ascii="Arial" w:eastAsia="Times New Roman" w:hAnsi="Arial" w:cs="Arial"/>
                <w:sz w:val="20"/>
                <w:szCs w:val="20"/>
                <w:lang w:val="en-US"/>
              </w:rPr>
              <w:t>n=18</w:t>
            </w:r>
            <w:r w:rsidRPr="0003009D">
              <w:rPr>
                <w:rFonts w:ascii="Arial" w:eastAsia="Times New Roman" w:hAnsi="Arial" w:cs="Arial"/>
                <w:sz w:val="20"/>
                <w:szCs w:val="20"/>
              </w:rPr>
              <w:t>)</w:t>
            </w:r>
          </w:p>
        </w:tc>
        <w:tc>
          <w:tcPr>
            <w:tcW w:w="1914" w:type="dxa"/>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Исх.уровень</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2,1</w:t>
            </w:r>
            <w:r w:rsidRPr="0003009D">
              <w:rPr>
                <w:rFonts w:ascii="Arial" w:eastAsia="Times New Roman" w:hAnsi="Arial" w:cs="Arial"/>
                <w:sz w:val="20"/>
                <w:szCs w:val="20"/>
                <w:u w:val="single"/>
              </w:rPr>
              <w:t>+</w:t>
            </w:r>
            <w:r w:rsidRPr="0003009D">
              <w:rPr>
                <w:rFonts w:ascii="Arial" w:eastAsia="Times New Roman" w:hAnsi="Arial" w:cs="Arial"/>
                <w:sz w:val="20"/>
                <w:szCs w:val="20"/>
              </w:rPr>
              <w:t>0,12</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2,2</w:t>
            </w:r>
            <w:r w:rsidRPr="0003009D">
              <w:rPr>
                <w:rFonts w:ascii="Arial" w:eastAsia="Times New Roman" w:hAnsi="Arial" w:cs="Arial"/>
                <w:sz w:val="20"/>
                <w:szCs w:val="20"/>
                <w:u w:val="single"/>
              </w:rPr>
              <w:t>+</w:t>
            </w:r>
            <w:r w:rsidRPr="0003009D">
              <w:rPr>
                <w:rFonts w:ascii="Arial" w:eastAsia="Times New Roman" w:hAnsi="Arial" w:cs="Arial"/>
                <w:sz w:val="20"/>
                <w:szCs w:val="20"/>
              </w:rPr>
              <w:t>0,12</w:t>
            </w:r>
          </w:p>
        </w:tc>
        <w:tc>
          <w:tcPr>
            <w:tcW w:w="1915"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3,5</w:t>
            </w:r>
            <w:r w:rsidRPr="0003009D">
              <w:rPr>
                <w:rFonts w:ascii="Arial" w:eastAsia="Times New Roman" w:hAnsi="Arial" w:cs="Arial"/>
                <w:sz w:val="20"/>
                <w:szCs w:val="20"/>
                <w:u w:val="single"/>
              </w:rPr>
              <w:t>+</w:t>
            </w:r>
            <w:r w:rsidRPr="0003009D">
              <w:rPr>
                <w:rFonts w:ascii="Arial" w:eastAsia="Times New Roman" w:hAnsi="Arial" w:cs="Arial"/>
                <w:sz w:val="20"/>
                <w:szCs w:val="20"/>
              </w:rPr>
              <w:t>0,3</w:t>
            </w:r>
          </w:p>
        </w:tc>
      </w:tr>
      <w:tr w:rsidR="00A93DBA" w:rsidRPr="0003009D" w:rsidTr="002E5A52">
        <w:tc>
          <w:tcPr>
            <w:tcW w:w="1914" w:type="dxa"/>
            <w:vMerge/>
          </w:tcPr>
          <w:p w:rsidR="00A93DBA" w:rsidRPr="0003009D" w:rsidRDefault="00A93DBA" w:rsidP="00592C1A">
            <w:pPr>
              <w:spacing w:after="0" w:line="240" w:lineRule="auto"/>
              <w:ind w:right="283" w:firstLine="567"/>
              <w:rPr>
                <w:rFonts w:ascii="Arial" w:eastAsia="Times New Roman" w:hAnsi="Arial" w:cs="Arial"/>
                <w:sz w:val="20"/>
                <w:szCs w:val="20"/>
              </w:rPr>
            </w:pPr>
          </w:p>
        </w:tc>
        <w:tc>
          <w:tcPr>
            <w:tcW w:w="1914" w:type="dxa"/>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7 дней</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1,2</w:t>
            </w:r>
            <w:r w:rsidRPr="0003009D">
              <w:rPr>
                <w:rFonts w:ascii="Arial" w:eastAsia="Times New Roman" w:hAnsi="Arial" w:cs="Arial"/>
                <w:sz w:val="20"/>
                <w:szCs w:val="20"/>
                <w:u w:val="single"/>
              </w:rPr>
              <w:t>+</w:t>
            </w:r>
            <w:r w:rsidRPr="0003009D">
              <w:rPr>
                <w:rFonts w:ascii="Arial" w:eastAsia="Times New Roman" w:hAnsi="Arial" w:cs="Arial"/>
                <w:sz w:val="20"/>
                <w:szCs w:val="20"/>
              </w:rPr>
              <w:t>0,13</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1,5</w:t>
            </w:r>
            <w:r w:rsidRPr="0003009D">
              <w:rPr>
                <w:rFonts w:ascii="Arial" w:eastAsia="Times New Roman" w:hAnsi="Arial" w:cs="Arial"/>
                <w:sz w:val="20"/>
                <w:szCs w:val="20"/>
                <w:u w:val="single"/>
              </w:rPr>
              <w:t>+</w:t>
            </w:r>
            <w:r w:rsidRPr="0003009D">
              <w:rPr>
                <w:rFonts w:ascii="Arial" w:eastAsia="Times New Roman" w:hAnsi="Arial" w:cs="Arial"/>
                <w:sz w:val="20"/>
                <w:szCs w:val="20"/>
              </w:rPr>
              <w:t>0,14</w:t>
            </w:r>
          </w:p>
        </w:tc>
        <w:tc>
          <w:tcPr>
            <w:tcW w:w="1915"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2,3</w:t>
            </w:r>
            <w:r w:rsidRPr="0003009D">
              <w:rPr>
                <w:rFonts w:ascii="Arial" w:eastAsia="Times New Roman" w:hAnsi="Arial" w:cs="Arial"/>
                <w:sz w:val="20"/>
                <w:szCs w:val="20"/>
                <w:u w:val="single"/>
              </w:rPr>
              <w:t>+</w:t>
            </w:r>
            <w:r w:rsidRPr="0003009D">
              <w:rPr>
                <w:rFonts w:ascii="Arial" w:eastAsia="Times New Roman" w:hAnsi="Arial" w:cs="Arial"/>
                <w:sz w:val="20"/>
                <w:szCs w:val="20"/>
              </w:rPr>
              <w:t>0,08</w:t>
            </w:r>
          </w:p>
        </w:tc>
      </w:tr>
      <w:tr w:rsidR="00A93DBA" w:rsidRPr="0003009D" w:rsidTr="002E5A52">
        <w:tc>
          <w:tcPr>
            <w:tcW w:w="1914" w:type="dxa"/>
            <w:vMerge/>
          </w:tcPr>
          <w:p w:rsidR="00A93DBA" w:rsidRPr="0003009D" w:rsidRDefault="00A93DBA" w:rsidP="00592C1A">
            <w:pPr>
              <w:spacing w:after="0" w:line="240" w:lineRule="auto"/>
              <w:ind w:right="283" w:firstLine="567"/>
              <w:rPr>
                <w:rFonts w:ascii="Arial" w:eastAsia="Times New Roman" w:hAnsi="Arial" w:cs="Arial"/>
                <w:sz w:val="20"/>
                <w:szCs w:val="20"/>
              </w:rPr>
            </w:pPr>
          </w:p>
        </w:tc>
        <w:tc>
          <w:tcPr>
            <w:tcW w:w="1914" w:type="dxa"/>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30 дней</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0,6</w:t>
            </w:r>
            <w:r w:rsidRPr="0003009D">
              <w:rPr>
                <w:rFonts w:ascii="Arial" w:eastAsia="Times New Roman" w:hAnsi="Arial" w:cs="Arial"/>
                <w:sz w:val="20"/>
                <w:szCs w:val="20"/>
                <w:u w:val="single"/>
              </w:rPr>
              <w:t>+</w:t>
            </w:r>
            <w:r w:rsidRPr="0003009D">
              <w:rPr>
                <w:rFonts w:ascii="Arial" w:eastAsia="Times New Roman" w:hAnsi="Arial" w:cs="Arial"/>
                <w:sz w:val="20"/>
                <w:szCs w:val="20"/>
              </w:rPr>
              <w:t>0,12</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0,8</w:t>
            </w:r>
            <w:r w:rsidRPr="0003009D">
              <w:rPr>
                <w:rFonts w:ascii="Arial" w:eastAsia="Times New Roman" w:hAnsi="Arial" w:cs="Arial"/>
                <w:sz w:val="20"/>
                <w:szCs w:val="20"/>
                <w:u w:val="single"/>
              </w:rPr>
              <w:t>+</w:t>
            </w:r>
            <w:r w:rsidRPr="0003009D">
              <w:rPr>
                <w:rFonts w:ascii="Arial" w:eastAsia="Times New Roman" w:hAnsi="Arial" w:cs="Arial"/>
                <w:sz w:val="20"/>
                <w:szCs w:val="20"/>
              </w:rPr>
              <w:t>0,03</w:t>
            </w:r>
          </w:p>
        </w:tc>
        <w:tc>
          <w:tcPr>
            <w:tcW w:w="1915"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1,5</w:t>
            </w:r>
            <w:r w:rsidRPr="0003009D">
              <w:rPr>
                <w:rFonts w:ascii="Arial" w:eastAsia="Times New Roman" w:hAnsi="Arial" w:cs="Arial"/>
                <w:sz w:val="20"/>
                <w:szCs w:val="20"/>
                <w:u w:val="single"/>
              </w:rPr>
              <w:t>+</w:t>
            </w:r>
            <w:r w:rsidRPr="0003009D">
              <w:rPr>
                <w:rFonts w:ascii="Arial" w:eastAsia="Times New Roman" w:hAnsi="Arial" w:cs="Arial"/>
                <w:sz w:val="20"/>
                <w:szCs w:val="20"/>
              </w:rPr>
              <w:t>0,17</w:t>
            </w:r>
          </w:p>
        </w:tc>
      </w:tr>
      <w:tr w:rsidR="00A93DBA" w:rsidRPr="0003009D" w:rsidTr="002E5A52">
        <w:tc>
          <w:tcPr>
            <w:tcW w:w="1914" w:type="dxa"/>
            <w:vMerge w:val="restart"/>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2</w:t>
            </w:r>
            <w:r w:rsidRPr="0003009D">
              <w:rPr>
                <w:rFonts w:ascii="Arial" w:eastAsia="Times New Roman" w:hAnsi="Arial" w:cs="Arial"/>
                <w:sz w:val="20"/>
                <w:szCs w:val="20"/>
                <w:lang w:val="en-US"/>
              </w:rPr>
              <w:t xml:space="preserve"> </w:t>
            </w:r>
            <w:r w:rsidRPr="0003009D">
              <w:rPr>
                <w:rFonts w:ascii="Arial" w:eastAsia="Times New Roman" w:hAnsi="Arial" w:cs="Arial"/>
                <w:sz w:val="20"/>
                <w:szCs w:val="20"/>
              </w:rPr>
              <w:t xml:space="preserve">группа ( </w:t>
            </w:r>
            <w:r w:rsidRPr="0003009D">
              <w:rPr>
                <w:rFonts w:ascii="Arial" w:eastAsia="Times New Roman" w:hAnsi="Arial" w:cs="Arial"/>
                <w:sz w:val="20"/>
                <w:szCs w:val="20"/>
                <w:lang w:val="en-US"/>
              </w:rPr>
              <w:t>n</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 9</w:t>
            </w:r>
            <w:r w:rsidRPr="0003009D">
              <w:rPr>
                <w:rFonts w:ascii="Arial" w:eastAsia="Times New Roman" w:hAnsi="Arial" w:cs="Arial"/>
                <w:sz w:val="20"/>
                <w:szCs w:val="20"/>
              </w:rPr>
              <w:t>)</w:t>
            </w:r>
          </w:p>
        </w:tc>
        <w:tc>
          <w:tcPr>
            <w:tcW w:w="1914" w:type="dxa"/>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Исх.уровень</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2,4</w:t>
            </w:r>
            <w:r w:rsidRPr="0003009D">
              <w:rPr>
                <w:rFonts w:ascii="Arial" w:eastAsia="Times New Roman" w:hAnsi="Arial" w:cs="Arial"/>
                <w:sz w:val="20"/>
                <w:szCs w:val="20"/>
                <w:u w:val="single"/>
              </w:rPr>
              <w:t>+</w:t>
            </w:r>
            <w:r w:rsidRPr="0003009D">
              <w:rPr>
                <w:rFonts w:ascii="Arial" w:eastAsia="Times New Roman" w:hAnsi="Arial" w:cs="Arial"/>
                <w:sz w:val="20"/>
                <w:szCs w:val="20"/>
              </w:rPr>
              <w:t>0,8</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2,3</w:t>
            </w:r>
            <w:r w:rsidRPr="0003009D">
              <w:rPr>
                <w:rFonts w:ascii="Arial" w:eastAsia="Times New Roman" w:hAnsi="Arial" w:cs="Arial"/>
                <w:sz w:val="20"/>
                <w:szCs w:val="20"/>
                <w:u w:val="single"/>
              </w:rPr>
              <w:t>+</w:t>
            </w:r>
            <w:r w:rsidRPr="0003009D">
              <w:rPr>
                <w:rFonts w:ascii="Arial" w:eastAsia="Times New Roman" w:hAnsi="Arial" w:cs="Arial"/>
                <w:sz w:val="20"/>
                <w:szCs w:val="20"/>
              </w:rPr>
              <w:t>0,21</w:t>
            </w:r>
          </w:p>
        </w:tc>
        <w:tc>
          <w:tcPr>
            <w:tcW w:w="1915"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2,8</w:t>
            </w:r>
            <w:r w:rsidRPr="0003009D">
              <w:rPr>
                <w:rFonts w:ascii="Arial" w:eastAsia="Times New Roman" w:hAnsi="Arial" w:cs="Arial"/>
                <w:sz w:val="20"/>
                <w:szCs w:val="20"/>
                <w:u w:val="single"/>
              </w:rPr>
              <w:t>+</w:t>
            </w:r>
            <w:r w:rsidRPr="0003009D">
              <w:rPr>
                <w:rFonts w:ascii="Arial" w:eastAsia="Times New Roman" w:hAnsi="Arial" w:cs="Arial"/>
                <w:sz w:val="20"/>
                <w:szCs w:val="20"/>
              </w:rPr>
              <w:t>0,15</w:t>
            </w:r>
          </w:p>
        </w:tc>
      </w:tr>
      <w:tr w:rsidR="00A93DBA" w:rsidRPr="0003009D" w:rsidTr="002E5A52">
        <w:tc>
          <w:tcPr>
            <w:tcW w:w="1914" w:type="dxa"/>
            <w:vMerge/>
          </w:tcPr>
          <w:p w:rsidR="00A93DBA" w:rsidRPr="0003009D" w:rsidRDefault="00A93DBA" w:rsidP="00592C1A">
            <w:pPr>
              <w:spacing w:after="0" w:line="240" w:lineRule="auto"/>
              <w:ind w:right="283" w:firstLine="567"/>
              <w:rPr>
                <w:rFonts w:ascii="Arial" w:eastAsia="Times New Roman" w:hAnsi="Arial" w:cs="Arial"/>
                <w:sz w:val="20"/>
                <w:szCs w:val="20"/>
              </w:rPr>
            </w:pPr>
          </w:p>
        </w:tc>
        <w:tc>
          <w:tcPr>
            <w:tcW w:w="1914" w:type="dxa"/>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7 дней</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1,3</w:t>
            </w:r>
            <w:r w:rsidRPr="0003009D">
              <w:rPr>
                <w:rFonts w:ascii="Arial" w:eastAsia="Times New Roman" w:hAnsi="Arial" w:cs="Arial"/>
                <w:sz w:val="20"/>
                <w:szCs w:val="20"/>
                <w:u w:val="single"/>
              </w:rPr>
              <w:t>+</w:t>
            </w:r>
            <w:r w:rsidRPr="0003009D">
              <w:rPr>
                <w:rFonts w:ascii="Arial" w:eastAsia="Times New Roman" w:hAnsi="Arial" w:cs="Arial"/>
                <w:sz w:val="20"/>
                <w:szCs w:val="20"/>
              </w:rPr>
              <w:t>0,07</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1,5</w:t>
            </w:r>
            <w:r w:rsidRPr="0003009D">
              <w:rPr>
                <w:rFonts w:ascii="Arial" w:eastAsia="Times New Roman" w:hAnsi="Arial" w:cs="Arial"/>
                <w:sz w:val="20"/>
                <w:szCs w:val="20"/>
                <w:u w:val="single"/>
              </w:rPr>
              <w:t>+</w:t>
            </w:r>
            <w:r w:rsidRPr="0003009D">
              <w:rPr>
                <w:rFonts w:ascii="Arial" w:eastAsia="Times New Roman" w:hAnsi="Arial" w:cs="Arial"/>
                <w:sz w:val="20"/>
                <w:szCs w:val="20"/>
              </w:rPr>
              <w:t>0,05</w:t>
            </w:r>
          </w:p>
        </w:tc>
        <w:tc>
          <w:tcPr>
            <w:tcW w:w="1915"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1,2</w:t>
            </w:r>
            <w:r w:rsidRPr="0003009D">
              <w:rPr>
                <w:rFonts w:ascii="Arial" w:eastAsia="Times New Roman" w:hAnsi="Arial" w:cs="Arial"/>
                <w:sz w:val="20"/>
                <w:szCs w:val="20"/>
                <w:u w:val="single"/>
              </w:rPr>
              <w:t>+</w:t>
            </w:r>
            <w:r w:rsidRPr="0003009D">
              <w:rPr>
                <w:rFonts w:ascii="Arial" w:eastAsia="Times New Roman" w:hAnsi="Arial" w:cs="Arial"/>
                <w:sz w:val="20"/>
                <w:szCs w:val="20"/>
              </w:rPr>
              <w:t>0,02</w:t>
            </w:r>
          </w:p>
        </w:tc>
      </w:tr>
      <w:tr w:rsidR="00A93DBA" w:rsidRPr="0003009D" w:rsidTr="002E5A52">
        <w:tc>
          <w:tcPr>
            <w:tcW w:w="1914" w:type="dxa"/>
            <w:vMerge/>
          </w:tcPr>
          <w:p w:rsidR="00A93DBA" w:rsidRPr="0003009D" w:rsidRDefault="00A93DBA" w:rsidP="00592C1A">
            <w:pPr>
              <w:spacing w:after="0" w:line="240" w:lineRule="auto"/>
              <w:ind w:right="283" w:firstLine="567"/>
              <w:rPr>
                <w:rFonts w:ascii="Arial" w:eastAsia="Times New Roman" w:hAnsi="Arial" w:cs="Arial"/>
                <w:sz w:val="20"/>
                <w:szCs w:val="20"/>
              </w:rPr>
            </w:pPr>
          </w:p>
        </w:tc>
        <w:tc>
          <w:tcPr>
            <w:tcW w:w="1914" w:type="dxa"/>
          </w:tcPr>
          <w:p w:rsidR="00A93DBA" w:rsidRPr="0003009D" w:rsidRDefault="00A93DBA" w:rsidP="00592C1A">
            <w:pPr>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30 дней</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u w:val="single"/>
              </w:rPr>
            </w:pPr>
            <w:r w:rsidRPr="0003009D">
              <w:rPr>
                <w:rFonts w:ascii="Arial" w:eastAsia="Times New Roman" w:hAnsi="Arial" w:cs="Arial"/>
                <w:sz w:val="20"/>
                <w:szCs w:val="20"/>
              </w:rPr>
              <w:t>0,7</w:t>
            </w:r>
            <w:r w:rsidRPr="0003009D">
              <w:rPr>
                <w:rFonts w:ascii="Arial" w:eastAsia="Times New Roman" w:hAnsi="Arial" w:cs="Arial"/>
                <w:sz w:val="20"/>
                <w:szCs w:val="20"/>
                <w:u w:val="single"/>
              </w:rPr>
              <w:t>+</w:t>
            </w:r>
            <w:r w:rsidRPr="0003009D">
              <w:rPr>
                <w:rFonts w:ascii="Arial" w:eastAsia="Times New Roman" w:hAnsi="Arial" w:cs="Arial"/>
                <w:sz w:val="20"/>
                <w:szCs w:val="20"/>
              </w:rPr>
              <w:t>0,05</w:t>
            </w:r>
          </w:p>
        </w:tc>
        <w:tc>
          <w:tcPr>
            <w:tcW w:w="1914"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1,1</w:t>
            </w:r>
            <w:r w:rsidRPr="0003009D">
              <w:rPr>
                <w:rFonts w:ascii="Arial" w:eastAsia="Times New Roman" w:hAnsi="Arial" w:cs="Arial"/>
                <w:sz w:val="20"/>
                <w:szCs w:val="20"/>
                <w:u w:val="single"/>
              </w:rPr>
              <w:t>+</w:t>
            </w:r>
            <w:r w:rsidRPr="0003009D">
              <w:rPr>
                <w:rFonts w:ascii="Arial" w:eastAsia="Times New Roman" w:hAnsi="Arial" w:cs="Arial"/>
                <w:sz w:val="20"/>
                <w:szCs w:val="20"/>
              </w:rPr>
              <w:t>0,12</w:t>
            </w:r>
          </w:p>
        </w:tc>
        <w:tc>
          <w:tcPr>
            <w:tcW w:w="1915" w:type="dxa"/>
          </w:tcPr>
          <w:p w:rsidR="00A93DBA" w:rsidRPr="0003009D" w:rsidRDefault="00A93DBA" w:rsidP="00592C1A">
            <w:pPr>
              <w:tabs>
                <w:tab w:val="left" w:pos="1050"/>
              </w:tabs>
              <w:spacing w:after="0" w:line="240" w:lineRule="auto"/>
              <w:ind w:right="283" w:firstLine="567"/>
              <w:rPr>
                <w:rFonts w:ascii="Arial" w:eastAsia="Times New Roman" w:hAnsi="Arial" w:cs="Arial"/>
                <w:sz w:val="20"/>
                <w:szCs w:val="20"/>
              </w:rPr>
            </w:pPr>
            <w:r w:rsidRPr="0003009D">
              <w:rPr>
                <w:rFonts w:ascii="Arial" w:eastAsia="Times New Roman" w:hAnsi="Arial" w:cs="Arial"/>
                <w:sz w:val="20"/>
                <w:szCs w:val="20"/>
              </w:rPr>
              <w:t>0,6</w:t>
            </w:r>
            <w:r w:rsidRPr="0003009D">
              <w:rPr>
                <w:rFonts w:ascii="Arial" w:eastAsia="Times New Roman" w:hAnsi="Arial" w:cs="Arial"/>
                <w:sz w:val="20"/>
                <w:szCs w:val="20"/>
                <w:u w:val="single"/>
              </w:rPr>
              <w:t>+</w:t>
            </w:r>
            <w:r w:rsidRPr="0003009D">
              <w:rPr>
                <w:rFonts w:ascii="Arial" w:eastAsia="Times New Roman" w:hAnsi="Arial" w:cs="Arial"/>
                <w:sz w:val="20"/>
                <w:szCs w:val="20"/>
              </w:rPr>
              <w:t>0,1</w:t>
            </w:r>
          </w:p>
        </w:tc>
      </w:tr>
    </w:tbl>
    <w:p w:rsidR="00A93DBA" w:rsidRPr="0003009D" w:rsidRDefault="00A93DBA" w:rsidP="00592C1A">
      <w:pPr>
        <w:spacing w:after="0" w:line="240" w:lineRule="auto"/>
        <w:ind w:right="283" w:firstLine="567"/>
        <w:rPr>
          <w:rFonts w:ascii="Arial" w:eastAsia="Times New Roman" w:hAnsi="Arial" w:cs="Arial"/>
          <w:sz w:val="20"/>
          <w:szCs w:val="20"/>
        </w:rPr>
      </w:pP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 xml:space="preserve">В результате применения Малавита существенно снизились показатели  индекса  </w:t>
      </w:r>
      <w:r w:rsidRPr="0003009D">
        <w:rPr>
          <w:rFonts w:ascii="Arial" w:eastAsia="Times New Roman" w:hAnsi="Arial" w:cs="Arial"/>
          <w:sz w:val="20"/>
          <w:szCs w:val="20"/>
          <w:lang w:val="en-US"/>
        </w:rPr>
        <w:t>OHI</w:t>
      </w:r>
      <w:r w:rsidRPr="0003009D">
        <w:rPr>
          <w:rFonts w:ascii="Arial" w:eastAsia="Times New Roman" w:hAnsi="Arial" w:cs="Arial"/>
          <w:sz w:val="20"/>
          <w:szCs w:val="20"/>
        </w:rPr>
        <w:t xml:space="preserve">,что свидетельствовало об улучшении гигиенического состояния полости рта  у больных с гингивитом и пародонтитом. При этом  у всех больных после курса лечения величина гигиенического индекса была снижена почти в 2 раза по сравнению с исходными показателями, что, по- видимому, связано с высокой антимикробной активностью препарата  и способностью ингибировать рост зубной бляшки. Показатели гингивального индекса  </w:t>
      </w:r>
      <w:r w:rsidRPr="0003009D">
        <w:rPr>
          <w:rFonts w:ascii="Arial" w:eastAsia="Times New Roman" w:hAnsi="Arial" w:cs="Arial"/>
          <w:sz w:val="20"/>
          <w:szCs w:val="20"/>
          <w:lang w:val="en-US"/>
        </w:rPr>
        <w:t>Silness</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J</w:t>
      </w:r>
      <w:r w:rsidRPr="0003009D">
        <w:rPr>
          <w:rFonts w:ascii="Arial" w:eastAsia="Times New Roman" w:hAnsi="Arial" w:cs="Arial"/>
          <w:sz w:val="20"/>
          <w:szCs w:val="20"/>
        </w:rPr>
        <w:t>.,</w:t>
      </w:r>
      <w:r w:rsidRPr="0003009D">
        <w:rPr>
          <w:rFonts w:ascii="Arial" w:eastAsia="Times New Roman" w:hAnsi="Arial" w:cs="Arial"/>
          <w:sz w:val="20"/>
          <w:szCs w:val="20"/>
          <w:lang w:val="en-US"/>
        </w:rPr>
        <w:t>Loe</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H</w:t>
      </w:r>
      <w:r w:rsidRPr="0003009D">
        <w:rPr>
          <w:rFonts w:ascii="Arial" w:eastAsia="Times New Roman" w:hAnsi="Arial" w:cs="Arial"/>
          <w:sz w:val="20"/>
          <w:szCs w:val="20"/>
        </w:rPr>
        <w:t xml:space="preserve">.( </w:t>
      </w:r>
      <w:r w:rsidRPr="0003009D">
        <w:rPr>
          <w:rFonts w:ascii="Arial" w:eastAsia="Times New Roman" w:hAnsi="Arial" w:cs="Arial"/>
          <w:sz w:val="20"/>
          <w:szCs w:val="20"/>
          <w:lang w:val="en-US"/>
        </w:rPr>
        <w:t>GI</w:t>
      </w:r>
      <w:r w:rsidRPr="0003009D">
        <w:rPr>
          <w:rFonts w:ascii="Arial" w:eastAsia="Times New Roman" w:hAnsi="Arial" w:cs="Arial"/>
          <w:sz w:val="20"/>
          <w:szCs w:val="20"/>
        </w:rPr>
        <w:t xml:space="preserve">) и индекса </w:t>
      </w:r>
      <w:r w:rsidRPr="0003009D">
        <w:rPr>
          <w:rFonts w:ascii="Arial" w:eastAsia="Times New Roman" w:hAnsi="Arial" w:cs="Arial"/>
          <w:sz w:val="20"/>
          <w:szCs w:val="20"/>
          <w:lang w:val="en-US"/>
        </w:rPr>
        <w:t>CPI</w:t>
      </w:r>
      <w:r w:rsidRPr="0003009D">
        <w:rPr>
          <w:rFonts w:ascii="Arial" w:eastAsia="Times New Roman" w:hAnsi="Arial" w:cs="Arial"/>
          <w:sz w:val="20"/>
          <w:szCs w:val="20"/>
        </w:rPr>
        <w:t xml:space="preserve"> также были значительно снижены в динамике лечения препаратом Малавит, что свидетельствовало о выраженном противовоспалительном эффекте данного препарата. После проведенного курса лечения наблюдалось уменьшение отека и гиперемии слизистой оболочки десны,исчезновение болезненности  и кровоточивости в тканях пародонта, нормализация рельефа десневого края. Следует также отметить,что Малавит обладает дезодорирующим свойством, вызывая у пациентов ощущение гигиенического комфорта в полости рта.</w:t>
      </w:r>
    </w:p>
    <w:p w:rsidR="00A93DBA" w:rsidRPr="0003009D" w:rsidRDefault="00A93DBA" w:rsidP="00592C1A">
      <w:pPr>
        <w:spacing w:after="0" w:line="240" w:lineRule="auto"/>
        <w:ind w:left="-567" w:right="283" w:firstLine="567"/>
        <w:rPr>
          <w:rFonts w:ascii="Arial" w:eastAsia="Times New Roman" w:hAnsi="Arial" w:cs="Arial"/>
          <w:sz w:val="20"/>
          <w:szCs w:val="20"/>
        </w:rPr>
      </w:pPr>
      <w:r w:rsidRPr="0003009D">
        <w:rPr>
          <w:rFonts w:ascii="Arial" w:eastAsia="Times New Roman" w:hAnsi="Arial" w:cs="Arial"/>
          <w:sz w:val="20"/>
          <w:szCs w:val="20"/>
        </w:rPr>
        <w:t xml:space="preserve">Наблюдения в течение 1 месяца выявили дальнейшее снижение уровня гигиенического индекса в обеих группах больных. Показатели гингивального и пародонтального индексов также были ниже в 1 группе больных, во 2 группе отмечалось снижение индекса </w:t>
      </w:r>
      <w:r w:rsidRPr="0003009D">
        <w:rPr>
          <w:rFonts w:ascii="Arial" w:eastAsia="Times New Roman" w:hAnsi="Arial" w:cs="Arial"/>
          <w:sz w:val="20"/>
          <w:szCs w:val="20"/>
          <w:lang w:val="en-US"/>
        </w:rPr>
        <w:t>CPI</w:t>
      </w:r>
      <w:r w:rsidRPr="0003009D">
        <w:rPr>
          <w:rFonts w:ascii="Arial" w:eastAsia="Times New Roman" w:hAnsi="Arial" w:cs="Arial"/>
          <w:sz w:val="20"/>
          <w:szCs w:val="20"/>
        </w:rPr>
        <w:t xml:space="preserve"> вдвое по сравнению с предыдущим сроком наблюдения ,что свидетельствует о стабильности полученных результатов.</w:t>
      </w:r>
    </w:p>
    <w:p w:rsidR="00A93DBA" w:rsidRPr="0003009D" w:rsidRDefault="00A93DBA"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Таким образом,  применение препарата Малавит в комплексном лечении гингивита и пародонтита способствовало быстрому снижению интенсивности воспалительного процесса в пародонте. Данные динамического наблюдения за состоянием пародонта  свидетельствовали о стабильности полученных результатов, что позволяет рекомендовать Малавит как средство патогенетической терапии воспалительных заболеваний пародонта.</w:t>
      </w:r>
    </w:p>
    <w:p w:rsidR="00A93DBA" w:rsidRPr="0003009D" w:rsidRDefault="00A93DBA" w:rsidP="00592C1A">
      <w:pPr>
        <w:spacing w:after="0" w:line="240" w:lineRule="auto"/>
        <w:ind w:right="283" w:firstLine="567"/>
        <w:rPr>
          <w:rFonts w:ascii="Arial" w:eastAsia="Times New Roman" w:hAnsi="Arial" w:cs="Arial"/>
          <w:sz w:val="20"/>
          <w:szCs w:val="20"/>
        </w:rPr>
      </w:pPr>
    </w:p>
    <w:p w:rsidR="00A93DBA" w:rsidRPr="0003009D" w:rsidRDefault="00A93DBA" w:rsidP="00592C1A">
      <w:pPr>
        <w:tabs>
          <w:tab w:val="left" w:pos="-567"/>
          <w:tab w:val="left" w:pos="0"/>
          <w:tab w:val="left" w:pos="993"/>
        </w:tabs>
        <w:spacing w:after="0" w:line="240" w:lineRule="auto"/>
        <w:ind w:left="-567" w:right="283"/>
        <w:rPr>
          <w:rFonts w:ascii="Arial" w:eastAsia="Times New Roman" w:hAnsi="Arial" w:cs="Arial"/>
          <w:sz w:val="20"/>
          <w:szCs w:val="20"/>
          <w:lang w:val="en-US"/>
        </w:rPr>
      </w:pPr>
      <w:r w:rsidRPr="0003009D">
        <w:rPr>
          <w:rFonts w:ascii="Arial" w:eastAsia="Times New Roman" w:hAnsi="Arial" w:cs="Arial"/>
          <w:sz w:val="20"/>
          <w:szCs w:val="20"/>
        </w:rPr>
        <w:t>Литература</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lang w:val="en-US"/>
        </w:rPr>
      </w:pPr>
      <w:r w:rsidRPr="002C13ED">
        <w:rPr>
          <w:rFonts w:ascii="Arial" w:eastAsia="Times New Roman" w:hAnsi="Arial" w:cs="Arial"/>
          <w:sz w:val="20"/>
          <w:szCs w:val="20"/>
          <w:lang w:val="en-US"/>
        </w:rPr>
        <w:t xml:space="preserve">Lange D.E.Parodontologie in der taglichen Praxis.Quintessenz,Berlin,1990. </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rPr>
      </w:pPr>
      <w:r w:rsidRPr="002C13ED">
        <w:rPr>
          <w:rFonts w:ascii="Arial" w:eastAsia="Times New Roman" w:hAnsi="Arial" w:cs="Arial"/>
          <w:sz w:val="20"/>
          <w:szCs w:val="20"/>
        </w:rPr>
        <w:t>Иванов В.С.Заболевания пародонта.М.,1998, 296с.</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rPr>
      </w:pPr>
      <w:r w:rsidRPr="002C13ED">
        <w:rPr>
          <w:rFonts w:ascii="Arial" w:eastAsia="Times New Roman" w:hAnsi="Arial" w:cs="Arial"/>
          <w:sz w:val="20"/>
          <w:szCs w:val="20"/>
        </w:rPr>
        <w:t>Грудянов А.И.Заболевания пародонта.М.,2009, 332с.</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rPr>
      </w:pPr>
      <w:r w:rsidRPr="002C13ED">
        <w:rPr>
          <w:rFonts w:ascii="Arial" w:eastAsia="Times New Roman" w:hAnsi="Arial" w:cs="Arial"/>
          <w:sz w:val="20"/>
          <w:szCs w:val="20"/>
        </w:rPr>
        <w:t>Грудянов А.И.,Фоменко Е.В.Этиология и патогенез воспалительных заболеваний пародонта.М.,2010,с.24-43</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rPr>
      </w:pPr>
      <w:r w:rsidRPr="002C13ED">
        <w:rPr>
          <w:rFonts w:ascii="Arial" w:eastAsia="Times New Roman" w:hAnsi="Arial" w:cs="Arial"/>
          <w:sz w:val="20"/>
          <w:szCs w:val="20"/>
        </w:rPr>
        <w:t>Боровский Е.В.,Леонтьев В.К.Биология полости рта.М.,1991,303с</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rPr>
      </w:pPr>
      <w:r w:rsidRPr="002C13ED">
        <w:rPr>
          <w:rFonts w:ascii="Arial" w:eastAsia="Times New Roman" w:hAnsi="Arial" w:cs="Arial"/>
          <w:sz w:val="20"/>
          <w:szCs w:val="20"/>
        </w:rPr>
        <w:t>Чепуркова О.А.,Чеснокова М.Г.,Недосеко В.Б.Особенности микробиоценоза пародонтального кармана при генерализованном пародонтите средней степени тяжести.//Институт стоматологии.-2007.-№3.-С.86-88.</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rPr>
      </w:pPr>
      <w:r w:rsidRPr="002C13ED">
        <w:rPr>
          <w:rFonts w:ascii="Arial" w:eastAsia="Times New Roman" w:hAnsi="Arial" w:cs="Arial"/>
          <w:sz w:val="20"/>
          <w:szCs w:val="20"/>
        </w:rPr>
        <w:t>Соловьева А.М.,Матело К.,Тотолян А.А.Эпидемиологическое исследование распространенности периодонтопатогенной микрофлоры полости рта у населения России.//Стоматология.-2005.-№5.-С.14-20</w:t>
      </w:r>
    </w:p>
    <w:p w:rsidR="00A93DBA" w:rsidRPr="002C13ED" w:rsidRDefault="00A93DBA" w:rsidP="00592C1A">
      <w:pPr>
        <w:pStyle w:val="af0"/>
        <w:numPr>
          <w:ilvl w:val="0"/>
          <w:numId w:val="88"/>
        </w:numPr>
        <w:tabs>
          <w:tab w:val="left" w:pos="-567"/>
          <w:tab w:val="left" w:pos="-142"/>
          <w:tab w:val="left" w:pos="567"/>
        </w:tabs>
        <w:spacing w:after="0" w:line="240" w:lineRule="auto"/>
        <w:ind w:left="-567" w:right="283" w:firstLine="0"/>
        <w:rPr>
          <w:rFonts w:ascii="Arial" w:eastAsia="Times New Roman" w:hAnsi="Arial" w:cs="Arial"/>
          <w:sz w:val="20"/>
          <w:szCs w:val="20"/>
        </w:rPr>
      </w:pPr>
      <w:r w:rsidRPr="002C13ED">
        <w:rPr>
          <w:rFonts w:ascii="Arial" w:eastAsia="Times New Roman" w:hAnsi="Arial" w:cs="Arial"/>
          <w:sz w:val="20"/>
          <w:szCs w:val="20"/>
        </w:rPr>
        <w:t>Bauenneister C.D.Микробиологическая диагностика заболеваний тканей пародонта.//Новое в стоматологии.-2003.-№7.-С.27-30</w:t>
      </w:r>
    </w:p>
    <w:p w:rsidR="00A93DBA" w:rsidRPr="0003009D" w:rsidRDefault="00A93DBA" w:rsidP="00592C1A">
      <w:pPr>
        <w:tabs>
          <w:tab w:val="left" w:pos="0"/>
          <w:tab w:val="left" w:pos="993"/>
        </w:tabs>
        <w:spacing w:after="0" w:line="240" w:lineRule="auto"/>
        <w:ind w:right="283"/>
        <w:rPr>
          <w:rFonts w:ascii="Arial" w:eastAsia="Times New Roman" w:hAnsi="Arial" w:cs="Arial"/>
          <w:sz w:val="20"/>
          <w:szCs w:val="20"/>
        </w:rPr>
      </w:pPr>
    </w:p>
    <w:p w:rsidR="00A93DBA" w:rsidRPr="002C13ED" w:rsidRDefault="00A93DBA" w:rsidP="00592C1A">
      <w:pPr>
        <w:spacing w:after="0" w:line="240" w:lineRule="auto"/>
        <w:ind w:left="-567" w:right="283"/>
        <w:jc w:val="both"/>
        <w:rPr>
          <w:rFonts w:ascii="Arial" w:eastAsia="Times New Roman" w:hAnsi="Arial" w:cs="Arial"/>
          <w:b/>
          <w:sz w:val="20"/>
          <w:szCs w:val="20"/>
        </w:rPr>
      </w:pPr>
      <w:r w:rsidRPr="002C13ED">
        <w:rPr>
          <w:rFonts w:ascii="Arial" w:eastAsia="Times New Roman" w:hAnsi="Arial" w:cs="Arial"/>
          <w:b/>
          <w:sz w:val="20"/>
          <w:szCs w:val="20"/>
          <w:lang w:val="kk-KZ"/>
        </w:rPr>
        <w:t>ПАРОДОНТТЫҢ  ҚАБЫНУ ЖӘНЕ ҚАБЫНУ</w:t>
      </w:r>
      <w:r w:rsidRPr="002C13ED">
        <w:rPr>
          <w:rFonts w:ascii="Arial" w:eastAsia="Times New Roman" w:hAnsi="Arial" w:cs="Arial"/>
          <w:b/>
          <w:sz w:val="20"/>
          <w:szCs w:val="20"/>
        </w:rPr>
        <w:t>-</w:t>
      </w:r>
      <w:r w:rsidRPr="002C13ED">
        <w:rPr>
          <w:rFonts w:ascii="Arial" w:eastAsia="Times New Roman" w:hAnsi="Arial" w:cs="Arial"/>
          <w:b/>
          <w:sz w:val="20"/>
          <w:szCs w:val="20"/>
          <w:lang w:val="kk-KZ"/>
        </w:rPr>
        <w:t>ДЕСТРУКТИВТІ АУРУЛАРЫН КЕШЕНДІ ЕМДЕУДЕГІ МАЛАВИТТІҢ ТИІМДІЛІГІ</w:t>
      </w:r>
    </w:p>
    <w:p w:rsidR="00A93DBA" w:rsidRPr="002C13ED" w:rsidRDefault="00A93DBA" w:rsidP="00592C1A">
      <w:pPr>
        <w:spacing w:after="0" w:line="240" w:lineRule="auto"/>
        <w:ind w:left="-567" w:right="283"/>
        <w:jc w:val="both"/>
        <w:rPr>
          <w:rFonts w:ascii="Arial" w:eastAsia="Times New Roman" w:hAnsi="Arial" w:cs="Arial"/>
          <w:b/>
          <w:sz w:val="20"/>
          <w:szCs w:val="20"/>
        </w:rPr>
      </w:pPr>
      <w:r w:rsidRPr="002C13ED">
        <w:rPr>
          <w:rFonts w:ascii="Arial" w:eastAsia="Times New Roman" w:hAnsi="Arial" w:cs="Arial"/>
          <w:b/>
          <w:sz w:val="20"/>
          <w:szCs w:val="20"/>
          <w:lang w:val="kk-KZ"/>
        </w:rPr>
        <w:t>Л.В. Налетова</w:t>
      </w:r>
    </w:p>
    <w:p w:rsidR="00A93DBA" w:rsidRPr="0003009D" w:rsidRDefault="00A93DBA" w:rsidP="00592C1A">
      <w:pPr>
        <w:spacing w:after="0" w:line="240" w:lineRule="auto"/>
        <w:ind w:left="-567" w:right="283"/>
        <w:jc w:val="both"/>
        <w:rPr>
          <w:rFonts w:ascii="Arial" w:eastAsia="Times New Roman" w:hAnsi="Arial" w:cs="Arial"/>
          <w:sz w:val="20"/>
          <w:szCs w:val="20"/>
        </w:rPr>
      </w:pPr>
    </w:p>
    <w:p w:rsidR="00A93DBA" w:rsidRPr="0003009D" w:rsidRDefault="002C13ED" w:rsidP="00592C1A">
      <w:pPr>
        <w:spacing w:after="0" w:line="240" w:lineRule="auto"/>
        <w:ind w:left="-567" w:right="283"/>
        <w:jc w:val="both"/>
        <w:rPr>
          <w:rFonts w:ascii="Arial" w:eastAsia="Times New Roman" w:hAnsi="Arial" w:cs="Arial"/>
          <w:sz w:val="20"/>
          <w:szCs w:val="20"/>
          <w:lang w:val="kk-KZ"/>
        </w:rPr>
      </w:pPr>
      <w:r w:rsidRPr="002C13ED">
        <w:rPr>
          <w:rFonts w:ascii="Arial" w:eastAsia="Times New Roman" w:hAnsi="Arial" w:cs="Arial"/>
          <w:b/>
          <w:sz w:val="20"/>
          <w:szCs w:val="20"/>
          <w:lang w:val="kk-KZ"/>
        </w:rPr>
        <w:t>Түйін</w:t>
      </w:r>
      <w:r w:rsidR="00A93DBA" w:rsidRPr="002C13ED">
        <w:rPr>
          <w:rFonts w:ascii="Arial" w:eastAsia="Times New Roman" w:hAnsi="Arial" w:cs="Arial"/>
          <w:b/>
          <w:sz w:val="20"/>
          <w:szCs w:val="20"/>
          <w:lang w:val="kk-KZ"/>
        </w:rPr>
        <w:t xml:space="preserve"> </w:t>
      </w:r>
      <w:r w:rsidR="00A93DBA" w:rsidRPr="0003009D">
        <w:rPr>
          <w:rFonts w:ascii="Arial" w:eastAsia="Times New Roman" w:hAnsi="Arial" w:cs="Arial"/>
          <w:sz w:val="20"/>
          <w:szCs w:val="20"/>
          <w:lang w:val="kk-KZ"/>
        </w:rPr>
        <w:t xml:space="preserve"> Алматы қаласындағы 27 студенттерден пародонттың қабыну ауруларын кешенді емдеудегі Малавит препартының тиімділігі туралы деректер алынған. Малавиттың күрделі құрамында мыс, күміс иондары, мумие және әртүрлі шөптердің қосылыстары біріктірілген. Пародонт  ауруларын емдеудегі препаратты қолдану әдістері сипатталған. Емдегеннен кейін, пародонт күйінің барлық </w:t>
      </w:r>
      <w:r w:rsidR="00A93DBA" w:rsidRPr="0003009D">
        <w:rPr>
          <w:rFonts w:ascii="Arial" w:eastAsia="Times New Roman" w:hAnsi="Arial" w:cs="Arial"/>
          <w:sz w:val="20"/>
          <w:szCs w:val="20"/>
          <w:lang w:val="kk-KZ"/>
        </w:rPr>
        <w:lastRenderedPageBreak/>
        <w:t xml:space="preserve">көрсеткіштеріқалыпты жағдайға келгенін байқадық. Препараттың жергілікті пайдаланғанда, қабынуға қарсы және микробтарға қарсы қасиеттерге ие. Бір ай бойы бақылағанда, алынған нәтижелердің тұрақтылығына куә болдық. </w:t>
      </w: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r w:rsidRPr="00305DDA">
        <w:rPr>
          <w:rFonts w:ascii="Arial" w:eastAsia="Times New Roman" w:hAnsi="Arial" w:cs="Arial"/>
          <w:b/>
          <w:sz w:val="20"/>
          <w:szCs w:val="20"/>
          <w:lang w:val="kk-KZ"/>
        </w:rPr>
        <w:t>Кілттік сөздер:</w:t>
      </w:r>
      <w:r w:rsidRPr="0003009D">
        <w:rPr>
          <w:rFonts w:ascii="Arial" w:eastAsia="Times New Roman" w:hAnsi="Arial" w:cs="Arial"/>
          <w:sz w:val="20"/>
          <w:szCs w:val="20"/>
          <w:lang w:val="kk-KZ"/>
        </w:rPr>
        <w:t xml:space="preserve"> пародонт, гингивит, пародонтит, емдеу, малавит.</w:t>
      </w:r>
    </w:p>
    <w:p w:rsidR="00A93DBA" w:rsidRPr="0003009D" w:rsidRDefault="00A93DBA" w:rsidP="00592C1A">
      <w:pPr>
        <w:spacing w:after="0" w:line="240" w:lineRule="auto"/>
        <w:ind w:left="-567" w:right="283"/>
        <w:jc w:val="both"/>
        <w:rPr>
          <w:rFonts w:ascii="Arial" w:eastAsia="Times New Roman" w:hAnsi="Arial" w:cs="Arial"/>
          <w:sz w:val="20"/>
          <w:szCs w:val="20"/>
          <w:lang w:val="kk-KZ"/>
        </w:rPr>
      </w:pPr>
    </w:p>
    <w:p w:rsidR="00A93DBA" w:rsidRPr="002C13ED" w:rsidRDefault="00A93DBA" w:rsidP="00592C1A">
      <w:pPr>
        <w:shd w:val="clear" w:color="auto" w:fill="FFFFFF"/>
        <w:spacing w:after="0" w:line="240" w:lineRule="auto"/>
        <w:ind w:left="-567" w:right="283"/>
        <w:jc w:val="both"/>
        <w:rPr>
          <w:rFonts w:ascii="Arial" w:eastAsia="Times New Roman" w:hAnsi="Arial" w:cs="Arial"/>
          <w:b/>
          <w:sz w:val="20"/>
          <w:szCs w:val="20"/>
          <w:lang w:val="en-US"/>
        </w:rPr>
      </w:pPr>
      <w:r w:rsidRPr="002C13ED">
        <w:rPr>
          <w:rFonts w:ascii="Arial" w:eastAsia="Times New Roman" w:hAnsi="Arial" w:cs="Arial"/>
          <w:b/>
          <w:sz w:val="20"/>
          <w:szCs w:val="20"/>
          <w:lang w:val="en-US"/>
        </w:rPr>
        <w:t>EFFICACY OF MALAVIT IN MULTIMODALITY TREATMENT OF INFLAMMATORY AND INFLAMMATORY-DESTRUVTIVE PERIODONTAL DISEASES.</w:t>
      </w:r>
    </w:p>
    <w:p w:rsidR="00A93DBA" w:rsidRPr="002C13ED" w:rsidRDefault="002C13ED" w:rsidP="00592C1A">
      <w:pPr>
        <w:shd w:val="clear" w:color="auto" w:fill="FFFFFF"/>
        <w:spacing w:after="0" w:line="240" w:lineRule="auto"/>
        <w:ind w:left="-567" w:right="283"/>
        <w:jc w:val="both"/>
        <w:rPr>
          <w:rFonts w:ascii="Arial" w:eastAsia="Times New Roman" w:hAnsi="Arial" w:cs="Arial"/>
          <w:b/>
          <w:sz w:val="20"/>
          <w:szCs w:val="20"/>
          <w:lang w:val="en-US"/>
        </w:rPr>
      </w:pPr>
      <w:r w:rsidRPr="002C13ED">
        <w:rPr>
          <w:rFonts w:ascii="Arial" w:eastAsia="Times New Roman" w:hAnsi="Arial" w:cs="Arial"/>
          <w:b/>
          <w:sz w:val="20"/>
          <w:szCs w:val="20"/>
          <w:lang w:val="en-US"/>
        </w:rPr>
        <w:t>L. V. Naletova</w:t>
      </w:r>
    </w:p>
    <w:p w:rsidR="00A93DBA" w:rsidRPr="0003009D" w:rsidRDefault="00A93DBA" w:rsidP="00592C1A">
      <w:pPr>
        <w:shd w:val="clear" w:color="auto" w:fill="FFFFFF"/>
        <w:spacing w:after="0" w:line="240" w:lineRule="auto"/>
        <w:ind w:left="-567" w:right="283"/>
        <w:jc w:val="both"/>
        <w:rPr>
          <w:rFonts w:ascii="Arial" w:eastAsia="Times New Roman" w:hAnsi="Arial" w:cs="Arial"/>
          <w:sz w:val="20"/>
          <w:szCs w:val="20"/>
          <w:lang w:val="en-US"/>
        </w:rPr>
      </w:pPr>
    </w:p>
    <w:p w:rsidR="00A273AE" w:rsidRPr="005A1570" w:rsidRDefault="002C13ED" w:rsidP="00592C1A">
      <w:pPr>
        <w:shd w:val="clear" w:color="auto" w:fill="FFFFFF"/>
        <w:spacing w:after="0" w:line="240" w:lineRule="auto"/>
        <w:ind w:left="-567" w:right="283"/>
        <w:jc w:val="both"/>
        <w:rPr>
          <w:rStyle w:val="hps"/>
          <w:rFonts w:ascii="Arial" w:hAnsi="Arial" w:cs="Arial"/>
          <w:sz w:val="20"/>
          <w:szCs w:val="20"/>
          <w:lang w:val="en-US"/>
        </w:rPr>
      </w:pPr>
      <w:r w:rsidRPr="002C13ED">
        <w:rPr>
          <w:rFonts w:ascii="Arial" w:eastAsia="Times New Roman" w:hAnsi="Arial" w:cs="Arial"/>
          <w:b/>
          <w:sz w:val="20"/>
          <w:szCs w:val="20"/>
          <w:lang w:val="en-US"/>
        </w:rPr>
        <w:t>Abstract</w:t>
      </w:r>
      <w:r w:rsidRPr="002C13ED">
        <w:rPr>
          <w:rFonts w:ascii="Arial" w:eastAsia="Times New Roman" w:hAnsi="Arial" w:cs="Arial"/>
          <w:sz w:val="20"/>
          <w:szCs w:val="20"/>
          <w:lang w:val="en-US"/>
        </w:rPr>
        <w:t xml:space="preserve">  </w:t>
      </w:r>
      <w:r w:rsidR="00A93DBA" w:rsidRPr="002C13ED">
        <w:rPr>
          <w:rFonts w:ascii="Arial" w:eastAsia="Times New Roman" w:hAnsi="Arial" w:cs="Arial"/>
          <w:bCs/>
          <w:sz w:val="20"/>
          <w:szCs w:val="20"/>
          <w:lang w:val="en-US"/>
        </w:rPr>
        <w:t xml:space="preserve">Malavit consists of a combination preparation, including copper compounds, silver ions, </w:t>
      </w:r>
      <w:r w:rsidR="00A93DBA" w:rsidRPr="002C13ED">
        <w:rPr>
          <w:rFonts w:ascii="Arial" w:eastAsia="Times New Roman" w:hAnsi="Arial" w:cs="Arial"/>
          <w:sz w:val="20"/>
          <w:szCs w:val="20"/>
          <w:lang w:val="en-US"/>
        </w:rPr>
        <w:t xml:space="preserve">amberat and various herbs. The method for applying the drug in treating periodontal diseases has been described. </w:t>
      </w:r>
      <w:r w:rsidRPr="00BE1EB7">
        <w:rPr>
          <w:rStyle w:val="hps"/>
          <w:rFonts w:ascii="Arial" w:hAnsi="Arial" w:cs="Arial"/>
          <w:sz w:val="20"/>
          <w:szCs w:val="20"/>
          <w:lang w:val="en-US"/>
        </w:rPr>
        <w:t>Malavit</w:t>
      </w:r>
      <w:r w:rsidRPr="00BE1EB7">
        <w:rPr>
          <w:rFonts w:ascii="Arial" w:hAnsi="Arial" w:cs="Arial"/>
          <w:sz w:val="20"/>
          <w:szCs w:val="20"/>
          <w:lang w:val="en-US"/>
        </w:rPr>
        <w:t xml:space="preserve"> </w:t>
      </w:r>
      <w:r w:rsidRPr="00BE1EB7">
        <w:rPr>
          <w:rStyle w:val="hps"/>
          <w:rFonts w:ascii="Arial" w:hAnsi="Arial" w:cs="Arial"/>
          <w:sz w:val="20"/>
          <w:szCs w:val="20"/>
          <w:lang w:val="en-US"/>
        </w:rPr>
        <w:t>is a</w:t>
      </w:r>
      <w:r w:rsidRPr="00BE1EB7">
        <w:rPr>
          <w:rFonts w:ascii="Arial" w:hAnsi="Arial" w:cs="Arial"/>
          <w:sz w:val="20"/>
          <w:szCs w:val="20"/>
          <w:lang w:val="en-US"/>
        </w:rPr>
        <w:t xml:space="preserve"> </w:t>
      </w:r>
      <w:r w:rsidRPr="00BE1EB7">
        <w:rPr>
          <w:rStyle w:val="hps"/>
          <w:rFonts w:ascii="Arial" w:hAnsi="Arial" w:cs="Arial"/>
          <w:sz w:val="20"/>
          <w:szCs w:val="20"/>
          <w:lang w:val="en-US"/>
        </w:rPr>
        <w:t>product</w:t>
      </w:r>
      <w:r w:rsidRPr="00BE1EB7">
        <w:rPr>
          <w:rFonts w:ascii="Arial" w:hAnsi="Arial" w:cs="Arial"/>
          <w:sz w:val="20"/>
          <w:szCs w:val="20"/>
          <w:lang w:val="en-US"/>
        </w:rPr>
        <w:t xml:space="preserve"> </w:t>
      </w:r>
      <w:r w:rsidRPr="00BE1EB7">
        <w:rPr>
          <w:rStyle w:val="hps"/>
          <w:rFonts w:ascii="Arial" w:hAnsi="Arial" w:cs="Arial"/>
          <w:sz w:val="20"/>
          <w:szCs w:val="20"/>
          <w:lang w:val="en-US"/>
        </w:rPr>
        <w:t>of complex composition</w:t>
      </w:r>
      <w:r w:rsidRPr="00BE1EB7">
        <w:rPr>
          <w:rFonts w:ascii="Arial" w:hAnsi="Arial" w:cs="Arial"/>
          <w:sz w:val="20"/>
          <w:szCs w:val="20"/>
          <w:lang w:val="en-US"/>
        </w:rPr>
        <w:t xml:space="preserve"> </w:t>
      </w:r>
      <w:r w:rsidRPr="00BE1EB7">
        <w:rPr>
          <w:rStyle w:val="hps"/>
          <w:rFonts w:ascii="Arial" w:hAnsi="Arial" w:cs="Arial"/>
          <w:sz w:val="20"/>
          <w:szCs w:val="20"/>
          <w:lang w:val="en-US"/>
        </w:rPr>
        <w:t>comprising</w:t>
      </w:r>
      <w:r w:rsidRPr="00BE1EB7">
        <w:rPr>
          <w:rFonts w:ascii="Arial" w:hAnsi="Arial" w:cs="Arial"/>
          <w:sz w:val="20"/>
          <w:szCs w:val="20"/>
          <w:lang w:val="en-US"/>
        </w:rPr>
        <w:t xml:space="preserve"> </w:t>
      </w:r>
      <w:r w:rsidRPr="00BE1EB7">
        <w:rPr>
          <w:rStyle w:val="hps"/>
          <w:rFonts w:ascii="Arial" w:hAnsi="Arial" w:cs="Arial"/>
          <w:sz w:val="20"/>
          <w:szCs w:val="20"/>
          <w:lang w:val="en-US"/>
        </w:rPr>
        <w:t>compounds of copper,</w:t>
      </w:r>
      <w:r w:rsidRPr="00BE1EB7">
        <w:rPr>
          <w:rFonts w:ascii="Arial" w:hAnsi="Arial" w:cs="Arial"/>
          <w:sz w:val="20"/>
          <w:szCs w:val="20"/>
          <w:lang w:val="en-US"/>
        </w:rPr>
        <w:t xml:space="preserve"> </w:t>
      </w:r>
      <w:r w:rsidRPr="00BE1EB7">
        <w:rPr>
          <w:rStyle w:val="hps"/>
          <w:rFonts w:ascii="Arial" w:hAnsi="Arial" w:cs="Arial"/>
          <w:sz w:val="20"/>
          <w:szCs w:val="20"/>
          <w:lang w:val="en-US"/>
        </w:rPr>
        <w:t>silver ions,</w:t>
      </w:r>
      <w:r w:rsidRPr="00BE1EB7">
        <w:rPr>
          <w:rFonts w:ascii="Arial" w:hAnsi="Arial" w:cs="Arial"/>
          <w:sz w:val="20"/>
          <w:szCs w:val="20"/>
          <w:lang w:val="en-US"/>
        </w:rPr>
        <w:t xml:space="preserve"> </w:t>
      </w:r>
      <w:r w:rsidRPr="00BE1EB7">
        <w:rPr>
          <w:rStyle w:val="hps"/>
          <w:rFonts w:ascii="Arial" w:hAnsi="Arial" w:cs="Arial"/>
          <w:sz w:val="20"/>
          <w:szCs w:val="20"/>
          <w:lang w:val="en-US"/>
        </w:rPr>
        <w:t>mummies</w:t>
      </w:r>
      <w:r w:rsidRPr="00BE1EB7">
        <w:rPr>
          <w:rFonts w:ascii="Arial" w:hAnsi="Arial" w:cs="Arial"/>
          <w:sz w:val="20"/>
          <w:szCs w:val="20"/>
          <w:lang w:val="en-US"/>
        </w:rPr>
        <w:t xml:space="preserve"> </w:t>
      </w:r>
      <w:r w:rsidRPr="00BE1EB7">
        <w:rPr>
          <w:rStyle w:val="hps"/>
          <w:rFonts w:ascii="Arial" w:hAnsi="Arial" w:cs="Arial"/>
          <w:sz w:val="20"/>
          <w:szCs w:val="20"/>
          <w:lang w:val="en-US"/>
        </w:rPr>
        <w:t>and various</w:t>
      </w:r>
      <w:r w:rsidRPr="00BE1EB7">
        <w:rPr>
          <w:rFonts w:ascii="Arial" w:hAnsi="Arial" w:cs="Arial"/>
          <w:sz w:val="20"/>
          <w:szCs w:val="20"/>
          <w:lang w:val="en-US"/>
        </w:rPr>
        <w:t xml:space="preserve"> </w:t>
      </w:r>
      <w:r w:rsidRPr="00BE1EB7">
        <w:rPr>
          <w:rStyle w:val="hps"/>
          <w:rFonts w:ascii="Arial" w:hAnsi="Arial" w:cs="Arial"/>
          <w:sz w:val="20"/>
          <w:szCs w:val="20"/>
          <w:lang w:val="en-US"/>
        </w:rPr>
        <w:t>herbs.</w:t>
      </w:r>
      <w:r w:rsidRPr="00BE1EB7">
        <w:rPr>
          <w:rFonts w:ascii="Arial" w:hAnsi="Arial" w:cs="Arial"/>
          <w:sz w:val="20"/>
          <w:szCs w:val="20"/>
          <w:lang w:val="en-US"/>
        </w:rPr>
        <w:t xml:space="preserve"> </w:t>
      </w:r>
      <w:r w:rsidRPr="00BE1EB7">
        <w:rPr>
          <w:rStyle w:val="hps"/>
          <w:rFonts w:ascii="Arial" w:hAnsi="Arial" w:cs="Arial"/>
          <w:sz w:val="20"/>
          <w:szCs w:val="20"/>
          <w:lang w:val="en-US"/>
        </w:rPr>
        <w:t>A technique for</w:t>
      </w:r>
      <w:r w:rsidRPr="00BE1EB7">
        <w:rPr>
          <w:rFonts w:ascii="Arial" w:hAnsi="Arial" w:cs="Arial"/>
          <w:sz w:val="20"/>
          <w:szCs w:val="20"/>
          <w:lang w:val="en-US"/>
        </w:rPr>
        <w:t xml:space="preserve"> </w:t>
      </w:r>
      <w:r w:rsidRPr="00BE1EB7">
        <w:rPr>
          <w:rStyle w:val="hps"/>
          <w:rFonts w:ascii="Arial" w:hAnsi="Arial" w:cs="Arial"/>
          <w:sz w:val="20"/>
          <w:szCs w:val="20"/>
          <w:lang w:val="en-US"/>
        </w:rPr>
        <w:t>using the drug</w:t>
      </w:r>
      <w:r w:rsidRPr="00BE1EB7">
        <w:rPr>
          <w:rFonts w:ascii="Arial" w:hAnsi="Arial" w:cs="Arial"/>
          <w:sz w:val="20"/>
          <w:szCs w:val="20"/>
          <w:lang w:val="en-US"/>
        </w:rPr>
        <w:t xml:space="preserve"> </w:t>
      </w:r>
      <w:r w:rsidRPr="00BE1EB7">
        <w:rPr>
          <w:rStyle w:val="hps"/>
          <w:rFonts w:ascii="Arial" w:hAnsi="Arial" w:cs="Arial"/>
          <w:sz w:val="20"/>
          <w:szCs w:val="20"/>
          <w:lang w:val="en-US"/>
        </w:rPr>
        <w:t>for the treatment</w:t>
      </w:r>
      <w:r w:rsidRPr="00BE1EB7">
        <w:rPr>
          <w:rFonts w:ascii="Arial" w:hAnsi="Arial" w:cs="Arial"/>
          <w:sz w:val="20"/>
          <w:szCs w:val="20"/>
          <w:lang w:val="en-US"/>
        </w:rPr>
        <w:t xml:space="preserve"> </w:t>
      </w:r>
      <w:r w:rsidRPr="00BE1EB7">
        <w:rPr>
          <w:rStyle w:val="hps"/>
          <w:rFonts w:ascii="Arial" w:hAnsi="Arial" w:cs="Arial"/>
          <w:sz w:val="20"/>
          <w:szCs w:val="20"/>
          <w:lang w:val="en-US"/>
        </w:rPr>
        <w:t>of periodontal disease.</w:t>
      </w:r>
      <w:r w:rsidRPr="00BE1EB7">
        <w:rPr>
          <w:rFonts w:ascii="Arial" w:hAnsi="Arial" w:cs="Arial"/>
          <w:sz w:val="20"/>
          <w:szCs w:val="20"/>
          <w:lang w:val="en-US"/>
        </w:rPr>
        <w:t xml:space="preserve"> </w:t>
      </w:r>
      <w:r w:rsidRPr="00BE1EB7">
        <w:rPr>
          <w:rStyle w:val="hps"/>
          <w:rFonts w:ascii="Arial" w:hAnsi="Arial" w:cs="Arial"/>
          <w:sz w:val="20"/>
          <w:szCs w:val="20"/>
          <w:lang w:val="en-US"/>
        </w:rPr>
        <w:t>After treatment</w:t>
      </w:r>
      <w:r w:rsidRPr="00BE1EB7">
        <w:rPr>
          <w:rFonts w:ascii="Arial" w:hAnsi="Arial" w:cs="Arial"/>
          <w:sz w:val="20"/>
          <w:szCs w:val="20"/>
          <w:lang w:val="en-US"/>
        </w:rPr>
        <w:t xml:space="preserve"> </w:t>
      </w:r>
      <w:r w:rsidRPr="00BE1EB7">
        <w:rPr>
          <w:rStyle w:val="hps"/>
          <w:rFonts w:ascii="Arial" w:hAnsi="Arial" w:cs="Arial"/>
          <w:sz w:val="20"/>
          <w:szCs w:val="20"/>
          <w:lang w:val="en-US"/>
        </w:rPr>
        <w:t>was observed</w:t>
      </w:r>
      <w:r w:rsidRPr="00BE1EB7">
        <w:rPr>
          <w:rFonts w:ascii="Arial" w:hAnsi="Arial" w:cs="Arial"/>
          <w:sz w:val="20"/>
          <w:szCs w:val="20"/>
          <w:lang w:val="en-US"/>
        </w:rPr>
        <w:t xml:space="preserve"> </w:t>
      </w:r>
      <w:r w:rsidRPr="00BE1EB7">
        <w:rPr>
          <w:rStyle w:val="hps"/>
          <w:rFonts w:ascii="Arial" w:hAnsi="Arial" w:cs="Arial"/>
          <w:sz w:val="20"/>
          <w:szCs w:val="20"/>
          <w:lang w:val="en-US"/>
        </w:rPr>
        <w:t>normalization</w:t>
      </w:r>
      <w:r w:rsidRPr="00BE1EB7">
        <w:rPr>
          <w:rFonts w:ascii="Arial" w:hAnsi="Arial" w:cs="Arial"/>
          <w:sz w:val="20"/>
          <w:szCs w:val="20"/>
          <w:lang w:val="en-US"/>
        </w:rPr>
        <w:t xml:space="preserve"> </w:t>
      </w:r>
      <w:r w:rsidRPr="00BE1EB7">
        <w:rPr>
          <w:rStyle w:val="hps"/>
          <w:rFonts w:ascii="Arial" w:hAnsi="Arial" w:cs="Arial"/>
          <w:sz w:val="20"/>
          <w:szCs w:val="20"/>
          <w:lang w:val="en-US"/>
        </w:rPr>
        <w:t>of all the indicators</w:t>
      </w:r>
      <w:r w:rsidRPr="00BE1EB7">
        <w:rPr>
          <w:rFonts w:ascii="Arial" w:hAnsi="Arial" w:cs="Arial"/>
          <w:sz w:val="20"/>
          <w:szCs w:val="20"/>
          <w:lang w:val="en-US"/>
        </w:rPr>
        <w:t xml:space="preserve"> </w:t>
      </w:r>
      <w:r w:rsidRPr="00BE1EB7">
        <w:rPr>
          <w:rStyle w:val="hps"/>
          <w:rFonts w:ascii="Arial" w:hAnsi="Arial" w:cs="Arial"/>
          <w:sz w:val="20"/>
          <w:szCs w:val="20"/>
          <w:lang w:val="en-US"/>
        </w:rPr>
        <w:t>of periodontal</w:t>
      </w:r>
      <w:r w:rsidRPr="00BE1EB7">
        <w:rPr>
          <w:rFonts w:ascii="Arial" w:hAnsi="Arial" w:cs="Arial"/>
          <w:sz w:val="20"/>
          <w:szCs w:val="20"/>
          <w:lang w:val="en-US"/>
        </w:rPr>
        <w:t xml:space="preserve"> </w:t>
      </w:r>
      <w:r w:rsidRPr="00BE1EB7">
        <w:rPr>
          <w:rStyle w:val="hps"/>
          <w:rFonts w:ascii="Arial" w:hAnsi="Arial" w:cs="Arial"/>
          <w:sz w:val="20"/>
          <w:szCs w:val="20"/>
          <w:lang w:val="en-US"/>
        </w:rPr>
        <w:t>status</w:t>
      </w:r>
      <w:r w:rsidRPr="00BE1EB7">
        <w:rPr>
          <w:rFonts w:ascii="Arial" w:hAnsi="Arial" w:cs="Arial"/>
          <w:sz w:val="20"/>
          <w:szCs w:val="20"/>
          <w:lang w:val="en-US"/>
        </w:rPr>
        <w:t xml:space="preserve">. </w:t>
      </w:r>
      <w:r w:rsidRPr="00BE1EB7">
        <w:rPr>
          <w:rStyle w:val="hps"/>
          <w:rFonts w:ascii="Arial" w:hAnsi="Arial" w:cs="Arial"/>
          <w:sz w:val="20"/>
          <w:szCs w:val="20"/>
          <w:lang w:val="en-US"/>
        </w:rPr>
        <w:t>It is shown that</w:t>
      </w:r>
      <w:r w:rsidRPr="00BE1EB7">
        <w:rPr>
          <w:rFonts w:ascii="Arial" w:hAnsi="Arial" w:cs="Arial"/>
          <w:sz w:val="20"/>
          <w:szCs w:val="20"/>
          <w:lang w:val="en-US"/>
        </w:rPr>
        <w:t xml:space="preserve"> </w:t>
      </w:r>
      <w:r w:rsidRPr="00BE1EB7">
        <w:rPr>
          <w:rStyle w:val="hps"/>
          <w:rFonts w:ascii="Arial" w:hAnsi="Arial" w:cs="Arial"/>
          <w:sz w:val="20"/>
          <w:szCs w:val="20"/>
          <w:lang w:val="en-US"/>
        </w:rPr>
        <w:t>this drug</w:t>
      </w:r>
      <w:r w:rsidRPr="00BE1EB7">
        <w:rPr>
          <w:rFonts w:ascii="Arial" w:hAnsi="Arial" w:cs="Arial"/>
          <w:sz w:val="20"/>
          <w:szCs w:val="20"/>
          <w:lang w:val="en-US"/>
        </w:rPr>
        <w:t xml:space="preserve"> </w:t>
      </w:r>
      <w:r w:rsidRPr="00BE1EB7">
        <w:rPr>
          <w:rStyle w:val="hps"/>
          <w:rFonts w:ascii="Arial" w:hAnsi="Arial" w:cs="Arial"/>
          <w:sz w:val="20"/>
          <w:szCs w:val="20"/>
          <w:lang w:val="en-US"/>
        </w:rPr>
        <w:t>has anti-inflammatory</w:t>
      </w:r>
      <w:r w:rsidRPr="00BE1EB7">
        <w:rPr>
          <w:rFonts w:ascii="Arial" w:hAnsi="Arial" w:cs="Arial"/>
          <w:sz w:val="20"/>
          <w:szCs w:val="20"/>
          <w:lang w:val="en-US"/>
        </w:rPr>
        <w:t xml:space="preserve"> </w:t>
      </w:r>
      <w:r w:rsidRPr="00BE1EB7">
        <w:rPr>
          <w:rStyle w:val="hps"/>
          <w:rFonts w:ascii="Arial" w:hAnsi="Arial" w:cs="Arial"/>
          <w:sz w:val="20"/>
          <w:szCs w:val="20"/>
          <w:lang w:val="en-US"/>
        </w:rPr>
        <w:t>and</w:t>
      </w:r>
      <w:r w:rsidRPr="00BE1EB7">
        <w:rPr>
          <w:rFonts w:ascii="Arial" w:hAnsi="Arial" w:cs="Arial"/>
          <w:sz w:val="20"/>
          <w:szCs w:val="20"/>
          <w:lang w:val="en-US"/>
        </w:rPr>
        <w:t xml:space="preserve"> </w:t>
      </w:r>
      <w:r w:rsidRPr="00BE1EB7">
        <w:rPr>
          <w:rStyle w:val="hps"/>
          <w:rFonts w:ascii="Arial" w:hAnsi="Arial" w:cs="Arial"/>
          <w:sz w:val="20"/>
          <w:szCs w:val="20"/>
          <w:lang w:val="en-US"/>
        </w:rPr>
        <w:t>antimicrobial properties</w:t>
      </w:r>
      <w:r w:rsidRPr="00BE1EB7">
        <w:rPr>
          <w:rFonts w:ascii="Arial" w:hAnsi="Arial" w:cs="Arial"/>
          <w:sz w:val="20"/>
          <w:szCs w:val="20"/>
          <w:lang w:val="en-US"/>
        </w:rPr>
        <w:t xml:space="preserve"> </w:t>
      </w:r>
      <w:r w:rsidRPr="00BE1EB7">
        <w:rPr>
          <w:rStyle w:val="hps"/>
          <w:rFonts w:ascii="Arial" w:hAnsi="Arial" w:cs="Arial"/>
          <w:sz w:val="20"/>
          <w:szCs w:val="20"/>
          <w:lang w:val="en-US"/>
        </w:rPr>
        <w:t>when applied topically.</w:t>
      </w:r>
      <w:r w:rsidRPr="00BE1EB7">
        <w:rPr>
          <w:rFonts w:ascii="Arial" w:hAnsi="Arial" w:cs="Arial"/>
          <w:sz w:val="20"/>
          <w:szCs w:val="20"/>
          <w:lang w:val="en-US"/>
        </w:rPr>
        <w:t xml:space="preserve"> </w:t>
      </w:r>
      <w:r w:rsidRPr="00BE1EB7">
        <w:rPr>
          <w:rStyle w:val="hps"/>
          <w:rFonts w:ascii="Arial" w:hAnsi="Arial" w:cs="Arial"/>
          <w:sz w:val="20"/>
          <w:szCs w:val="20"/>
          <w:lang w:val="en-US"/>
        </w:rPr>
        <w:t>Observations</w:t>
      </w:r>
      <w:r w:rsidRPr="00BE1EB7">
        <w:rPr>
          <w:rFonts w:ascii="Arial" w:hAnsi="Arial" w:cs="Arial"/>
          <w:sz w:val="20"/>
          <w:szCs w:val="20"/>
          <w:lang w:val="en-US"/>
        </w:rPr>
        <w:t xml:space="preserve"> </w:t>
      </w:r>
      <w:r w:rsidRPr="00BE1EB7">
        <w:rPr>
          <w:rStyle w:val="hps"/>
          <w:rFonts w:ascii="Arial" w:hAnsi="Arial" w:cs="Arial"/>
          <w:sz w:val="20"/>
          <w:szCs w:val="20"/>
          <w:lang w:val="en-US"/>
        </w:rPr>
        <w:t>during the month</w:t>
      </w:r>
      <w:r w:rsidRPr="00BE1EB7">
        <w:rPr>
          <w:rFonts w:ascii="Arial" w:hAnsi="Arial" w:cs="Arial"/>
          <w:sz w:val="20"/>
          <w:szCs w:val="20"/>
          <w:lang w:val="en-US"/>
        </w:rPr>
        <w:t xml:space="preserve"> </w:t>
      </w:r>
      <w:r w:rsidRPr="00BE1EB7">
        <w:rPr>
          <w:rStyle w:val="hps"/>
          <w:rFonts w:ascii="Arial" w:hAnsi="Arial" w:cs="Arial"/>
          <w:sz w:val="20"/>
          <w:szCs w:val="20"/>
          <w:lang w:val="en-US"/>
        </w:rPr>
        <w:t>indicated</w:t>
      </w:r>
      <w:r w:rsidRPr="00BE1EB7">
        <w:rPr>
          <w:rFonts w:ascii="Arial" w:hAnsi="Arial" w:cs="Arial"/>
          <w:sz w:val="20"/>
          <w:szCs w:val="20"/>
          <w:lang w:val="en-US"/>
        </w:rPr>
        <w:t xml:space="preserve"> </w:t>
      </w:r>
      <w:r w:rsidRPr="00BE1EB7">
        <w:rPr>
          <w:rStyle w:val="hps"/>
          <w:rFonts w:ascii="Arial" w:hAnsi="Arial" w:cs="Arial"/>
          <w:sz w:val="20"/>
          <w:szCs w:val="20"/>
          <w:lang w:val="en-US"/>
        </w:rPr>
        <w:t>the stability</w:t>
      </w:r>
      <w:r w:rsidRPr="00BE1EB7">
        <w:rPr>
          <w:rFonts w:ascii="Arial" w:hAnsi="Arial" w:cs="Arial"/>
          <w:sz w:val="20"/>
          <w:szCs w:val="20"/>
          <w:lang w:val="en-US"/>
        </w:rPr>
        <w:t xml:space="preserve"> </w:t>
      </w:r>
      <w:r w:rsidRPr="00BE1EB7">
        <w:rPr>
          <w:rStyle w:val="hps"/>
          <w:rFonts w:ascii="Arial" w:hAnsi="Arial" w:cs="Arial"/>
          <w:sz w:val="20"/>
          <w:szCs w:val="20"/>
          <w:lang w:val="en-US"/>
        </w:rPr>
        <w:t>of the results.</w:t>
      </w:r>
    </w:p>
    <w:p w:rsidR="00A93DBA" w:rsidRPr="002C13ED" w:rsidRDefault="00A93DBA" w:rsidP="00592C1A">
      <w:pPr>
        <w:shd w:val="clear" w:color="auto" w:fill="FFFFFF"/>
        <w:spacing w:after="0" w:line="240" w:lineRule="auto"/>
        <w:ind w:left="-567" w:right="283"/>
        <w:jc w:val="both"/>
        <w:rPr>
          <w:rFonts w:ascii="Arial" w:eastAsia="Times New Roman" w:hAnsi="Arial" w:cs="Arial"/>
          <w:bCs/>
          <w:sz w:val="20"/>
          <w:szCs w:val="20"/>
          <w:lang w:val="en-US"/>
        </w:rPr>
      </w:pPr>
      <w:r w:rsidRPr="002C13ED">
        <w:rPr>
          <w:rFonts w:ascii="Arial" w:eastAsia="Times New Roman" w:hAnsi="Arial" w:cs="Arial"/>
          <w:b/>
          <w:bCs/>
          <w:sz w:val="20"/>
          <w:szCs w:val="20"/>
          <w:lang w:val="en-US"/>
        </w:rPr>
        <w:t>Keywords</w:t>
      </w:r>
      <w:r w:rsidRPr="002C13ED">
        <w:rPr>
          <w:rFonts w:ascii="Arial" w:eastAsia="Times New Roman" w:hAnsi="Arial" w:cs="Arial"/>
          <w:bCs/>
          <w:sz w:val="20"/>
          <w:szCs w:val="20"/>
          <w:lang w:val="en-US"/>
        </w:rPr>
        <w:t>: periodontium, gingivitis, periodontitis, treatment and Malavit.</w:t>
      </w:r>
    </w:p>
    <w:p w:rsidR="002C13ED" w:rsidRDefault="002C13ED" w:rsidP="00592C1A">
      <w:pPr>
        <w:shd w:val="clear" w:color="auto" w:fill="FFFFFF"/>
        <w:spacing w:after="0" w:line="240" w:lineRule="auto"/>
        <w:ind w:left="-567" w:right="283"/>
        <w:jc w:val="both"/>
        <w:rPr>
          <w:rFonts w:ascii="Arial" w:eastAsia="Times New Roman" w:hAnsi="Arial" w:cs="Arial"/>
          <w:bCs/>
          <w:sz w:val="20"/>
          <w:szCs w:val="20"/>
          <w:lang w:val="en-US"/>
        </w:rPr>
      </w:pP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48" type="#_x0000_t32" style="position:absolute;left:0;text-align:left;margin-left:95.15pt;margin-top:10.55pt;width:319.5pt;height:0;z-index:251858944" o:connectortype="straight"/>
        </w:pict>
      </w:r>
    </w:p>
    <w:p w:rsidR="00A93DBA" w:rsidRDefault="00A93DBA" w:rsidP="00592C1A">
      <w:pPr>
        <w:spacing w:after="0" w:line="240" w:lineRule="auto"/>
        <w:ind w:right="283" w:firstLine="567"/>
        <w:rPr>
          <w:rFonts w:ascii="Arial" w:hAnsi="Arial" w:cs="Arial"/>
          <w:sz w:val="20"/>
          <w:szCs w:val="20"/>
          <w:lang w:val="en-US"/>
        </w:rPr>
      </w:pPr>
    </w:p>
    <w:p w:rsidR="00C9791B" w:rsidRPr="0003009D" w:rsidRDefault="00C9791B" w:rsidP="00592C1A">
      <w:pPr>
        <w:spacing w:after="0" w:line="240" w:lineRule="auto"/>
        <w:ind w:right="283" w:firstLine="567"/>
        <w:rPr>
          <w:rFonts w:ascii="Arial" w:hAnsi="Arial" w:cs="Arial"/>
          <w:sz w:val="20"/>
          <w:szCs w:val="20"/>
          <w:lang w:val="en-US"/>
        </w:rPr>
      </w:pPr>
    </w:p>
    <w:p w:rsidR="00A93DBA" w:rsidRPr="005A1570" w:rsidRDefault="00A93DBA" w:rsidP="00592C1A">
      <w:pPr>
        <w:spacing w:after="0" w:line="240" w:lineRule="auto"/>
        <w:ind w:left="-567" w:right="283"/>
        <w:jc w:val="both"/>
        <w:rPr>
          <w:rFonts w:ascii="Arial" w:hAnsi="Arial" w:cs="Arial"/>
          <w:sz w:val="20"/>
          <w:szCs w:val="20"/>
        </w:rPr>
      </w:pPr>
      <w:r w:rsidRPr="00A273AE">
        <w:rPr>
          <w:rFonts w:ascii="Arial" w:hAnsi="Arial" w:cs="Arial"/>
          <w:sz w:val="20"/>
          <w:szCs w:val="20"/>
        </w:rPr>
        <w:t>УДК</w:t>
      </w:r>
      <w:r w:rsidRPr="005A1570">
        <w:rPr>
          <w:rFonts w:ascii="Arial" w:hAnsi="Arial" w:cs="Arial"/>
          <w:sz w:val="20"/>
          <w:szCs w:val="20"/>
        </w:rPr>
        <w:t xml:space="preserve"> 616.314-008:616-08</w:t>
      </w:r>
    </w:p>
    <w:p w:rsidR="00A93DBA" w:rsidRPr="005A1570" w:rsidRDefault="00A93DBA" w:rsidP="00592C1A">
      <w:pPr>
        <w:spacing w:after="0" w:line="240" w:lineRule="auto"/>
        <w:ind w:left="-567" w:right="283"/>
        <w:jc w:val="both"/>
        <w:rPr>
          <w:rFonts w:ascii="Arial" w:hAnsi="Arial" w:cs="Arial"/>
          <w:sz w:val="20"/>
          <w:szCs w:val="20"/>
        </w:rPr>
      </w:pPr>
    </w:p>
    <w:p w:rsidR="00A93DBA" w:rsidRPr="005A1570" w:rsidRDefault="00A93DBA" w:rsidP="00592C1A">
      <w:pPr>
        <w:spacing w:after="0" w:line="240" w:lineRule="auto"/>
        <w:ind w:left="-567" w:right="283"/>
        <w:jc w:val="both"/>
        <w:rPr>
          <w:rFonts w:ascii="Arial" w:hAnsi="Arial" w:cs="Arial"/>
          <w:b/>
          <w:sz w:val="20"/>
          <w:szCs w:val="20"/>
        </w:rPr>
      </w:pPr>
      <w:r w:rsidRPr="00305DDA">
        <w:rPr>
          <w:rFonts w:ascii="Arial" w:hAnsi="Arial" w:cs="Arial"/>
          <w:b/>
          <w:sz w:val="20"/>
          <w:szCs w:val="20"/>
        </w:rPr>
        <w:t>ЭФФЕКТИВНЫЙ</w:t>
      </w:r>
      <w:r w:rsidRPr="005A1570">
        <w:rPr>
          <w:rFonts w:ascii="Arial" w:hAnsi="Arial" w:cs="Arial"/>
          <w:b/>
          <w:sz w:val="20"/>
          <w:szCs w:val="20"/>
        </w:rPr>
        <w:t xml:space="preserve"> </w:t>
      </w:r>
      <w:r w:rsidRPr="00305DDA">
        <w:rPr>
          <w:rFonts w:ascii="Arial" w:hAnsi="Arial" w:cs="Arial"/>
          <w:b/>
          <w:sz w:val="20"/>
          <w:szCs w:val="20"/>
        </w:rPr>
        <w:t>СПОСОБ</w:t>
      </w:r>
      <w:r w:rsidRPr="005A1570">
        <w:rPr>
          <w:rFonts w:ascii="Arial" w:hAnsi="Arial" w:cs="Arial"/>
          <w:b/>
          <w:sz w:val="20"/>
          <w:szCs w:val="20"/>
        </w:rPr>
        <w:t xml:space="preserve"> </w:t>
      </w:r>
      <w:r w:rsidRPr="00305DDA">
        <w:rPr>
          <w:rFonts w:ascii="Arial" w:hAnsi="Arial" w:cs="Arial"/>
          <w:b/>
          <w:sz w:val="20"/>
          <w:szCs w:val="20"/>
        </w:rPr>
        <w:t>ЛЕЧЕНИЯ</w:t>
      </w:r>
      <w:r w:rsidRPr="005A1570">
        <w:rPr>
          <w:rFonts w:ascii="Arial" w:hAnsi="Arial" w:cs="Arial"/>
          <w:b/>
          <w:sz w:val="20"/>
          <w:szCs w:val="20"/>
        </w:rPr>
        <w:t xml:space="preserve"> </w:t>
      </w:r>
      <w:r w:rsidRPr="00305DDA">
        <w:rPr>
          <w:rFonts w:ascii="Arial" w:hAnsi="Arial" w:cs="Arial"/>
          <w:b/>
          <w:sz w:val="20"/>
          <w:szCs w:val="20"/>
        </w:rPr>
        <w:t>ДИСКОЛОРИТА</w:t>
      </w:r>
      <w:r w:rsidRPr="005A1570">
        <w:rPr>
          <w:rFonts w:ascii="Arial" w:hAnsi="Arial" w:cs="Arial"/>
          <w:b/>
          <w:sz w:val="20"/>
          <w:szCs w:val="20"/>
        </w:rPr>
        <w:t xml:space="preserve"> </w:t>
      </w:r>
      <w:r w:rsidRPr="00305DDA">
        <w:rPr>
          <w:rFonts w:ascii="Arial" w:hAnsi="Arial" w:cs="Arial"/>
          <w:b/>
          <w:sz w:val="20"/>
          <w:szCs w:val="20"/>
        </w:rPr>
        <w:t>ЗУБОВ</w:t>
      </w:r>
    </w:p>
    <w:p w:rsidR="00A93DBA" w:rsidRPr="005A1570" w:rsidRDefault="00A93DBA" w:rsidP="00592C1A">
      <w:pPr>
        <w:spacing w:after="0" w:line="240" w:lineRule="auto"/>
        <w:ind w:left="-567" w:right="283"/>
        <w:jc w:val="both"/>
        <w:rPr>
          <w:rFonts w:ascii="Arial" w:hAnsi="Arial" w:cs="Arial"/>
          <w:b/>
          <w:sz w:val="20"/>
          <w:szCs w:val="20"/>
        </w:rPr>
      </w:pPr>
    </w:p>
    <w:p w:rsidR="00A93DBA" w:rsidRPr="00305DDA" w:rsidRDefault="00A93DBA" w:rsidP="00592C1A">
      <w:pPr>
        <w:spacing w:after="0" w:line="240" w:lineRule="auto"/>
        <w:ind w:left="-567" w:right="283"/>
        <w:jc w:val="both"/>
        <w:rPr>
          <w:rFonts w:ascii="Arial" w:hAnsi="Arial" w:cs="Arial"/>
          <w:sz w:val="20"/>
          <w:szCs w:val="20"/>
        </w:rPr>
      </w:pPr>
      <w:r w:rsidRPr="00305DDA">
        <w:rPr>
          <w:rFonts w:ascii="Arial" w:hAnsi="Arial" w:cs="Arial"/>
          <w:sz w:val="20"/>
          <w:szCs w:val="20"/>
        </w:rPr>
        <w:t>Г.Б.Б</w:t>
      </w:r>
      <w:r w:rsidR="002C13ED" w:rsidRPr="00305DDA">
        <w:rPr>
          <w:rFonts w:ascii="Arial" w:hAnsi="Arial" w:cs="Arial"/>
          <w:sz w:val="20"/>
          <w:szCs w:val="20"/>
        </w:rPr>
        <w:t>екжанова</w:t>
      </w:r>
    </w:p>
    <w:p w:rsidR="00A93DBA" w:rsidRPr="002C13ED" w:rsidRDefault="00A93DBA" w:rsidP="00592C1A">
      <w:pPr>
        <w:spacing w:after="0" w:line="240" w:lineRule="auto"/>
        <w:ind w:left="-567" w:right="283"/>
        <w:jc w:val="both"/>
        <w:rPr>
          <w:rFonts w:ascii="Arial" w:hAnsi="Arial" w:cs="Arial"/>
          <w:i/>
          <w:sz w:val="20"/>
          <w:szCs w:val="20"/>
        </w:rPr>
      </w:pPr>
      <w:r w:rsidRPr="002C13ED">
        <w:rPr>
          <w:rFonts w:ascii="Arial" w:hAnsi="Arial" w:cs="Arial"/>
          <w:i/>
          <w:sz w:val="20"/>
          <w:szCs w:val="20"/>
        </w:rPr>
        <w:t>Алматинский региональный туберкулезный диспансер</w:t>
      </w:r>
    </w:p>
    <w:p w:rsidR="00A93DBA" w:rsidRPr="002C13ED" w:rsidRDefault="00A93DBA" w:rsidP="00592C1A">
      <w:pPr>
        <w:spacing w:after="0" w:line="240" w:lineRule="auto"/>
        <w:ind w:left="-567" w:right="283"/>
        <w:jc w:val="both"/>
        <w:rPr>
          <w:rFonts w:ascii="Arial" w:hAnsi="Arial" w:cs="Arial"/>
          <w:i/>
          <w:sz w:val="20"/>
          <w:szCs w:val="20"/>
        </w:rPr>
      </w:pPr>
    </w:p>
    <w:p w:rsidR="00A93DBA" w:rsidRPr="0003009D" w:rsidRDefault="00A93DBA" w:rsidP="00592C1A">
      <w:pPr>
        <w:spacing w:after="0" w:line="240" w:lineRule="auto"/>
        <w:ind w:left="-567" w:right="283"/>
        <w:jc w:val="both"/>
        <w:rPr>
          <w:rFonts w:ascii="Arial" w:hAnsi="Arial" w:cs="Arial"/>
          <w:sz w:val="20"/>
          <w:szCs w:val="20"/>
        </w:rPr>
      </w:pPr>
      <w:r w:rsidRPr="0003009D">
        <w:rPr>
          <w:rFonts w:ascii="Arial" w:hAnsi="Arial" w:cs="Arial"/>
          <w:sz w:val="20"/>
          <w:szCs w:val="20"/>
        </w:rPr>
        <w:t>Представлены результаты лечения дисколорита зубов у 23 пациентов в возрасте 17-26 лет с использованием адгезивной стоматологической пленки  «Диплен-Дента ПФ»,</w:t>
      </w:r>
      <w:r w:rsidRPr="0003009D">
        <w:rPr>
          <w:rFonts w:ascii="Arial" w:hAnsi="Arial" w:cs="Arial"/>
          <w:sz w:val="20"/>
          <w:szCs w:val="20"/>
          <w:lang w:val="kk-KZ"/>
        </w:rPr>
        <w:t xml:space="preserve"> </w:t>
      </w:r>
      <w:r w:rsidRPr="0003009D">
        <w:rPr>
          <w:rFonts w:ascii="Arial" w:hAnsi="Arial" w:cs="Arial"/>
          <w:sz w:val="20"/>
          <w:szCs w:val="20"/>
        </w:rPr>
        <w:t>содержащей   пероксид  водорода в количестве 1,2-1,5мг/см2 и фторид натрия в количестве 0,01-0,03 мг/см2 поверхности пленки.Описана технология применения адгезивной пленки. Установлено ,что стоматологическая  адгезивная пленка «Диплен-Дента ПФ» оказывает мягкий отбеливающий эффект и является действенным средством устранения дисколорита зубов различного генеза. Пленки «Диплен-Дента ПФ »не вызывали гиперчувствительности твердых тканей зубов, не оказывали негативного влияния на слизистую оболочку десны. Технология  применения пленок «Диплен-Дента ПФ »отличается простотой и удобством для врача и пациента, что позволяет рекомендовать их для широкого использования  в стоматологической практике .</w:t>
      </w:r>
    </w:p>
    <w:p w:rsidR="00A93DBA" w:rsidRPr="0003009D" w:rsidRDefault="00A93DBA" w:rsidP="00592C1A">
      <w:pPr>
        <w:spacing w:after="0" w:line="240" w:lineRule="auto"/>
        <w:ind w:left="-567" w:right="283"/>
        <w:jc w:val="both"/>
        <w:rPr>
          <w:rFonts w:ascii="Arial" w:hAnsi="Arial" w:cs="Arial"/>
          <w:sz w:val="20"/>
          <w:szCs w:val="20"/>
        </w:rPr>
      </w:pPr>
      <w:r w:rsidRPr="006A06AF">
        <w:rPr>
          <w:rFonts w:ascii="Arial" w:hAnsi="Arial" w:cs="Arial"/>
          <w:b/>
          <w:sz w:val="20"/>
          <w:szCs w:val="20"/>
        </w:rPr>
        <w:t>Ключевые слова:</w:t>
      </w:r>
      <w:r w:rsidRPr="0003009D">
        <w:rPr>
          <w:rFonts w:ascii="Arial" w:hAnsi="Arial" w:cs="Arial"/>
          <w:sz w:val="20"/>
          <w:szCs w:val="20"/>
        </w:rPr>
        <w:t xml:space="preserve"> зубы, лечение, дисколорит, пероксид водорода, фторид натрия, «Диплен-Дента ПФ» </w:t>
      </w:r>
    </w:p>
    <w:p w:rsidR="00A93DBA" w:rsidRPr="0003009D" w:rsidRDefault="00A93DBA" w:rsidP="00592C1A">
      <w:pPr>
        <w:spacing w:after="0" w:line="240" w:lineRule="auto"/>
        <w:ind w:left="-567" w:right="283"/>
        <w:jc w:val="both"/>
        <w:rPr>
          <w:rFonts w:ascii="Arial" w:hAnsi="Arial" w:cs="Arial"/>
          <w:sz w:val="20"/>
          <w:szCs w:val="20"/>
        </w:rPr>
      </w:pP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Дисколорит зубов – это изменение цвета зубов, которое встречается довольно часто среди людей разных возрастов и может касаться как  временных , так и  постоянных зубов [1,2].Причинами дисколорита могут быть воздействия внешних факторов, например, табака, пищевых красителей, медикаментов, внутренне окрашивание зубов при наследственных поражениях, системных поражениях, при приеме некоторых медикаментов в период одонтогенеза, при поражениях пульпы зуба, влиянии ятрогенных факторов и др.[3]</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 настоящее время имеется ряд способов, позволяющих врачу-стоматологу вернуть первоначальную эстетику зубов пациента. Эту процедуру называют отбеливанием. На сегодняшний день известны несколько методик отбеливания зубов: клиническое – офисное (форсированное) отбеливание, домашнее отбеливание (ночное, дневное витальное отбеливание, отбеливание лаком, отбеливание пластинами (стрипами). Все эти методики основаны на способности пероксида водорода расщеплять зубной пигмент. Однако, вопрос  безопасности методов отбеливания  актуален  до настоящего времени как для пациентов, так и для врачей-стоматологов [4].</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Наиболее часто встречающимся побочным эффектом отбеливания  является развитие  гиперестезии зубов. Согласно данным различных исследователей [5,6] чувствительность твердых тканей зубов в результате отбеливания возникала у 55-75% пациентов.</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Существующие методики устранения гиперчувствительности зубов после отбеливания, основаны на  влиянии ионов фтора на чувствительность зубов. Фториды формируют частицы, блокирующие дентинные канальцы, что приводит к снижению гиперчувствительности [7,8]</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В связи с вышеизложенным, требуют решения вопросы применения лечебных средств, которые осуществляли бы мягкое отбеливание зубов, не нарушая структуры эмали, и обеспечивали бы  профилактику гиперестезии. Этим требованиям  отвечает стоматологическая адгезивная пленка «Диплен-Дента ПФ», содержащая пероксид водорода и фториды [9].</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Целью настоящего исследования явилась оценка эффективности лечения дисколорита зубов различного генеза с использованием адгезивной биополимерной пленки «Диплен-Дента ПФ» у лиц молодого возраста.</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Пленка «Диплен-Дента ПФ» (ФК «Норд-Ост»,Россия) состоит из совмещенных гидрофильного и гидрофобного слоев,при этом, в гидрофильный (клеящий)слой пленки в качестве основного компонента отбеливания включен пероксид водорода, содержание которого составляет 1,2-1,5мг/см2 поверхности пленки .В этот слой включен также фторид натрия в количестве 0,01 -0,03мг/см2 поверхности пленки. </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При использовании пленки длиной 50-60 мм и шириной 10-14 мм для отбеливания зубов  верхней или нижней челюсти, суммарное содержание пероксида водорода в полоске , контактирующей с зубами ,составляет всего 6-10мг. Все современные  методы отбеливания зубов основаны на применении  одних и тех же химических соединений - пероксида водорода и его комплексов. Отличаются они,</w:t>
      </w:r>
      <w:r w:rsidRPr="0003009D">
        <w:rPr>
          <w:rFonts w:ascii="Arial" w:hAnsi="Arial" w:cs="Arial"/>
          <w:sz w:val="20"/>
          <w:szCs w:val="20"/>
          <w:lang w:val="kk-KZ"/>
        </w:rPr>
        <w:t xml:space="preserve"> </w:t>
      </w:r>
      <w:r w:rsidRPr="0003009D">
        <w:rPr>
          <w:rFonts w:ascii="Arial" w:hAnsi="Arial" w:cs="Arial"/>
          <w:sz w:val="20"/>
          <w:szCs w:val="20"/>
        </w:rPr>
        <w:t>в основном, по способу доставки отбеливающей композиции. Пленка «Диплен-Дента ПФ» является наиболее удобной формой доставки отбеливающей композиции непосредственно на поверхность зубов. Особенностью ее конструкции является то, что она  приклеивается непосредственно на влажную поверхность зубного ряда. Наружный (гидрофобный ) слой при этом предотвращает выход компонентов пленки в полость рта, и в то же время препятствует попаданию ротовой жидкости в зону действия пленки.</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Под нашим наблюдением находились 23 пациента в возрасте 17-26 лет с  различной степенью выраженности дисколорита зубов. При обследовании пациентов установлено, что у 18(78,3%) человек в качестве возможных причин изменения цвета зубов рассматривались бытовые привычки: табакокурение, пристрастие к потреблению черного кофе, кока-колы, зеленого чая, полоскания полости рта растворами, содержащими хлоргексидин. У 5( 21,75) человек дисколорит зубов был связан с флюорозом легкой степени.</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Методика применения адгезивной пленки  «Диплен-Дента ПФ» заключалась в следующем: после проведения профессиональной гигиены готовили полоски пленки для верхнего ряда зубов  длиной 65 мм и шириной 8-10 мм (или другого необходимого размера) и накладывали клеящей стороной на вестибулярную влажную поверхность зубов. Для нижнего ряда зубов отрезали полоску длиной 50 мм и шириной 8-10 мм  и накладывали клеящей стороной на фронтальную поверхность зубов.</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При этом  наружный (гидрофобный) слой выполнял защитную роль, предупреждая выход ингредиентов пленки в полость рта и в то же время изолируя рабочее поле от слюны.</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Наблюдения показали, что пленка удерживалась на поверхности зубов, в среднем, в течение 2-4 часов. Под действием лактопероксидазы и бактериальной уреазы слюны, а также под действием других веществ происходит разложение пероксида водорода на кислород и воду. При этом освободившийся кислород проникает в дентин и эмаль, вызывая окислительное расщепление окрашивающих пигментов.</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 процессе отбеливания в первые минуты под действием выделившегося кислорода пленка на зубах "вспучивается", чувствуется вспенивание , затем она плотно прикрепляется к зубному ряду. В первые 2-3 дня наблюдалось более интенсивное  отбеливание, затем скорость процесса несколько замедлялась. Практическое исчезновение дисколорита зубов отмечалось к  концу третьей недели лечения, когда наряду с желаемым цветом зубов появлялся блеск, присущий здоровой эмали. Необходимо отметить, что имелись различия в результатах отбеливания ,которые зависели от причины дисколорита. Лучший результат был получен у пациентов с пожелтением зубов. Они быстрее подвергались отбеливанию и результат при этом был более стабильным. Обычно при флюорозе трудно получить хороший результат при домашнем отбеливании, однако у наших пациентов с легкой степенью флюороза мы получили хороший результат, по-видимому, связанный с тем, что в состав пленки «Диплен-Дента ПФ» включены, наряду с отбеливающим веществом ,фториды, обладающие реминерализующими свойствами. Повторный осмотр, проведенный через 1 и 6 месяцев показал, что у всех пациентов не отмечалось нежелательного изменения цвета зубов.</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Пациенты отмечали удобство применения адгезивной пленки в домашних условиях, она хорошо переносилась, не вызывала дискомфорта или каких-либо неудобств. Несмотря на длительность применения, каких-либо негативных воздействий на твердые ткани зубов и слизистой оболочки десен не наблюдалось. Следует отметить, что ни в одном случае не отмечалось гиперестезии твердых тканей зубов ни в процессе отбеливания ни после его окончания.</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Результаты наших исследований показали, что отбеливание зубов пленкой «Диплен-Дента ПФ»  имеет ряд преимуществ, связанных с герметичностью и прочностью фиксации на поверхности зубов, которые позволяют избежать раздражения и других негативных воздействий на десну, значительно снижают вероятность выхода пероксида водорода и других компонентов гидрофильного слоя в околозубное пространство. При этом  процесс отбеливания проходит в щадящем режиме не нанося ущерба окружающим зуб тканям  и самой эмали. Кроме того, применение пленок позволяет проводить отбеливание избирательно, начиная от отдельных зубов до целого зубного ряда. Процедура отбеливания  достаточно проста: пациент самостоятельно может накладывать пленку на зубной ряд, что делает доступным домашнее отбеливание. Пленка бесцветна и не заметна на поверхности зубов. Её можно применять в удобное для пациента время, например, днем во время работы.</w:t>
      </w:r>
    </w:p>
    <w:p w:rsidR="00A93DBA" w:rsidRPr="0003009D" w:rsidRDefault="00A93DBA"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Таким образом, анализ полученных нами результатов свидетельствует о том, что применение адгезивной пленки  «Диплен-Дента ПФ» является эффективным и безопасным методом лечения дисколорита зубов, что позволяет рекомендовать его для широкого применения в стоматологической практике. </w:t>
      </w:r>
    </w:p>
    <w:p w:rsidR="00A93DBA" w:rsidRPr="0003009D" w:rsidRDefault="00A93DBA" w:rsidP="00592C1A">
      <w:pPr>
        <w:spacing w:after="0" w:line="240" w:lineRule="auto"/>
        <w:ind w:right="283" w:firstLine="567"/>
        <w:rPr>
          <w:rFonts w:ascii="Arial" w:hAnsi="Arial" w:cs="Arial"/>
          <w:sz w:val="20"/>
          <w:szCs w:val="20"/>
        </w:rPr>
      </w:pPr>
    </w:p>
    <w:p w:rsidR="00A93DBA" w:rsidRPr="00137F46" w:rsidRDefault="00A93DBA" w:rsidP="00592C1A">
      <w:pPr>
        <w:spacing w:after="0" w:line="240" w:lineRule="auto"/>
        <w:ind w:left="-567" w:right="283"/>
        <w:rPr>
          <w:rFonts w:ascii="Arial" w:hAnsi="Arial" w:cs="Arial"/>
          <w:b/>
          <w:sz w:val="20"/>
          <w:szCs w:val="20"/>
        </w:rPr>
      </w:pPr>
      <w:r w:rsidRPr="00137F46">
        <w:rPr>
          <w:rFonts w:ascii="Arial" w:hAnsi="Arial" w:cs="Arial"/>
          <w:b/>
          <w:sz w:val="20"/>
          <w:szCs w:val="20"/>
        </w:rPr>
        <w:t>Литература</w:t>
      </w:r>
    </w:p>
    <w:p w:rsidR="00137F46" w:rsidRPr="0003009D" w:rsidRDefault="00137F46" w:rsidP="00592C1A">
      <w:pPr>
        <w:spacing w:after="0" w:line="240" w:lineRule="auto"/>
        <w:ind w:left="-567" w:right="283"/>
        <w:rPr>
          <w:rFonts w:ascii="Arial" w:hAnsi="Arial" w:cs="Arial"/>
          <w:sz w:val="20"/>
          <w:szCs w:val="20"/>
          <w:lang w:val="en-GB"/>
        </w:rPr>
      </w:pP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lang w:val="en-US"/>
        </w:rPr>
      </w:pPr>
      <w:r w:rsidRPr="006A06AF">
        <w:rPr>
          <w:rFonts w:ascii="Arial" w:hAnsi="Arial" w:cs="Arial"/>
          <w:sz w:val="20"/>
          <w:szCs w:val="20"/>
          <w:lang w:val="en-GB"/>
        </w:rPr>
        <w:t xml:space="preserve">Greenwall L.H. Home bleaching: The materials \\ Independent dent.i1999.- </w:t>
      </w:r>
      <w:r w:rsidRPr="006A06AF">
        <w:rPr>
          <w:rFonts w:ascii="Arial" w:hAnsi="Arial" w:cs="Arial"/>
          <w:sz w:val="20"/>
          <w:szCs w:val="20"/>
          <w:lang w:val="en-US"/>
        </w:rPr>
        <w:t>S.70-7</w:t>
      </w: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lang w:val="en-GB"/>
        </w:rPr>
      </w:pPr>
      <w:r w:rsidRPr="006A06AF">
        <w:rPr>
          <w:rFonts w:ascii="Arial" w:hAnsi="Arial" w:cs="Arial"/>
          <w:sz w:val="20"/>
          <w:szCs w:val="20"/>
          <w:lang w:val="en-GB"/>
        </w:rPr>
        <w:t>Batterfield D. Tooth bleaching The whole sad truth and nothing but the truth (letter to editor) \\ Dentistry 5 October, 2000.- S. 16-1</w:t>
      </w: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rPr>
      </w:pPr>
      <w:r w:rsidRPr="006A06AF">
        <w:rPr>
          <w:rFonts w:ascii="Arial" w:hAnsi="Arial" w:cs="Arial"/>
          <w:sz w:val="20"/>
          <w:szCs w:val="20"/>
          <w:lang w:val="en-US"/>
        </w:rPr>
        <w:t xml:space="preserve">Abbot P.V. Aesthetic considerations in endodontics: internal bleaching. </w:t>
      </w:r>
      <w:r w:rsidRPr="006A06AF">
        <w:rPr>
          <w:rFonts w:ascii="Arial" w:hAnsi="Arial" w:cs="Arial"/>
          <w:sz w:val="20"/>
          <w:szCs w:val="20"/>
        </w:rPr>
        <w:t xml:space="preserve">\\ </w:t>
      </w:r>
      <w:r w:rsidRPr="006A06AF">
        <w:rPr>
          <w:rFonts w:ascii="Arial" w:hAnsi="Arial" w:cs="Arial"/>
          <w:sz w:val="20"/>
          <w:szCs w:val="20"/>
          <w:lang w:val="en-US"/>
        </w:rPr>
        <w:t>Pract</w:t>
      </w:r>
      <w:r w:rsidRPr="006A06AF">
        <w:rPr>
          <w:rFonts w:ascii="Arial" w:hAnsi="Arial" w:cs="Arial"/>
          <w:sz w:val="20"/>
          <w:szCs w:val="20"/>
        </w:rPr>
        <w:t xml:space="preserve"> </w:t>
      </w:r>
      <w:r w:rsidRPr="006A06AF">
        <w:rPr>
          <w:rFonts w:ascii="Arial" w:hAnsi="Arial" w:cs="Arial"/>
          <w:sz w:val="20"/>
          <w:szCs w:val="20"/>
          <w:lang w:val="en-US"/>
        </w:rPr>
        <w:t>Periodont</w:t>
      </w:r>
      <w:r w:rsidRPr="006A06AF">
        <w:rPr>
          <w:rFonts w:ascii="Arial" w:hAnsi="Arial" w:cs="Arial"/>
          <w:sz w:val="20"/>
          <w:szCs w:val="20"/>
        </w:rPr>
        <w:t xml:space="preserve"> </w:t>
      </w:r>
      <w:r w:rsidRPr="006A06AF">
        <w:rPr>
          <w:rFonts w:ascii="Arial" w:hAnsi="Arial" w:cs="Arial"/>
          <w:sz w:val="20"/>
          <w:szCs w:val="20"/>
          <w:lang w:val="en-US"/>
        </w:rPr>
        <w:t>Esthetic</w:t>
      </w:r>
      <w:r w:rsidRPr="006A06AF">
        <w:rPr>
          <w:rFonts w:ascii="Arial" w:hAnsi="Arial" w:cs="Arial"/>
          <w:sz w:val="20"/>
          <w:szCs w:val="20"/>
        </w:rPr>
        <w:t xml:space="preserve"> </w:t>
      </w:r>
      <w:r w:rsidRPr="006A06AF">
        <w:rPr>
          <w:rFonts w:ascii="Arial" w:hAnsi="Arial" w:cs="Arial"/>
          <w:sz w:val="20"/>
          <w:szCs w:val="20"/>
          <w:lang w:val="en-US"/>
        </w:rPr>
        <w:t>Dent</w:t>
      </w:r>
      <w:r w:rsidRPr="006A06AF">
        <w:rPr>
          <w:rFonts w:ascii="Arial" w:hAnsi="Arial" w:cs="Arial"/>
          <w:sz w:val="20"/>
          <w:szCs w:val="20"/>
        </w:rPr>
        <w:t xml:space="preserve">.-1997.- </w:t>
      </w:r>
      <w:r w:rsidRPr="006A06AF">
        <w:rPr>
          <w:rFonts w:ascii="Arial" w:hAnsi="Arial" w:cs="Arial"/>
          <w:sz w:val="20"/>
          <w:szCs w:val="20"/>
          <w:lang w:val="en-US"/>
        </w:rPr>
        <w:t>S</w:t>
      </w:r>
      <w:r w:rsidRPr="006A06AF">
        <w:rPr>
          <w:rFonts w:ascii="Arial" w:hAnsi="Arial" w:cs="Arial"/>
          <w:sz w:val="20"/>
          <w:szCs w:val="20"/>
        </w:rPr>
        <w:t>. 833-40</w:t>
      </w: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rPr>
      </w:pPr>
      <w:r w:rsidRPr="006A06AF">
        <w:rPr>
          <w:rFonts w:ascii="Arial" w:hAnsi="Arial" w:cs="Arial"/>
          <w:sz w:val="20"/>
          <w:szCs w:val="20"/>
        </w:rPr>
        <w:t>Луцкая И.К. Эстетическая стоматология: Справочное пособие. Минск: «Белорусская наука» 2000,-с. 73-94.</w:t>
      </w: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rPr>
      </w:pPr>
      <w:r w:rsidRPr="006A06AF">
        <w:rPr>
          <w:rFonts w:ascii="Arial" w:hAnsi="Arial" w:cs="Arial"/>
          <w:sz w:val="20"/>
          <w:szCs w:val="20"/>
        </w:rPr>
        <w:t xml:space="preserve">Кузьмина Э.М. Повышенная чувствительность зубов // Москва. 2003.- 40 </w:t>
      </w: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rPr>
      </w:pPr>
      <w:r w:rsidRPr="006A06AF">
        <w:rPr>
          <w:rFonts w:ascii="Arial" w:hAnsi="Arial" w:cs="Arial"/>
          <w:sz w:val="20"/>
          <w:szCs w:val="20"/>
        </w:rPr>
        <w:t xml:space="preserve">Волков Е.А. Разработка, экспериментальное и клиническое обоснование применения минерализующих средств, в комплексном лечении больных с патологией твердых тканей зубов: Автореф. дисс.канд. док. наук. /2007.-34с. </w:t>
      </w:r>
    </w:p>
    <w:p w:rsidR="006A06AF"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rPr>
      </w:pPr>
      <w:r w:rsidRPr="006A06AF">
        <w:rPr>
          <w:rFonts w:ascii="Arial" w:hAnsi="Arial" w:cs="Arial"/>
          <w:sz w:val="20"/>
          <w:szCs w:val="20"/>
        </w:rPr>
        <w:t xml:space="preserve">Леонтьев В.К., Пахомов Т.Н. Профилактика стоматологических заболеваний.-Москва, 2006.-416с. </w:t>
      </w: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rPr>
      </w:pPr>
      <w:r w:rsidRPr="006A06AF">
        <w:rPr>
          <w:rFonts w:ascii="Arial" w:hAnsi="Arial" w:cs="Arial"/>
          <w:sz w:val="20"/>
          <w:szCs w:val="20"/>
        </w:rPr>
        <w:t>Курякина Н.В.,Савельева Н.А.Стоматология профилактическая.М.:Медицинская книга,2003,288с.</w:t>
      </w:r>
    </w:p>
    <w:p w:rsidR="00A93DBA" w:rsidRPr="006A06AF" w:rsidRDefault="00A93DBA" w:rsidP="00592C1A">
      <w:pPr>
        <w:pStyle w:val="af0"/>
        <w:numPr>
          <w:ilvl w:val="0"/>
          <w:numId w:val="89"/>
        </w:numPr>
        <w:tabs>
          <w:tab w:val="left" w:pos="0"/>
        </w:tabs>
        <w:spacing w:after="0" w:line="240" w:lineRule="auto"/>
        <w:ind w:left="-567" w:right="283" w:firstLine="0"/>
        <w:rPr>
          <w:rFonts w:ascii="Arial" w:hAnsi="Arial" w:cs="Arial"/>
          <w:sz w:val="20"/>
          <w:szCs w:val="20"/>
        </w:rPr>
      </w:pPr>
      <w:r w:rsidRPr="006A06AF">
        <w:rPr>
          <w:rFonts w:ascii="Arial" w:hAnsi="Arial" w:cs="Arial"/>
          <w:sz w:val="20"/>
          <w:szCs w:val="20"/>
        </w:rPr>
        <w:t>Арутюнов С.Д., Гезалова Н.К., Лебеденко А.И., Нагоева А.А. Новый метод оценки и прогнозирования исходов лечения дисколорита зубов// Dental Forum. – М., – 2008. – №1. – С.7-1</w:t>
      </w:r>
    </w:p>
    <w:p w:rsidR="00A93DBA" w:rsidRPr="0003009D" w:rsidRDefault="00A93DBA" w:rsidP="00592C1A">
      <w:pPr>
        <w:spacing w:after="0" w:line="240" w:lineRule="auto"/>
        <w:ind w:left="-567" w:right="283"/>
        <w:rPr>
          <w:rFonts w:ascii="Arial" w:hAnsi="Arial" w:cs="Arial"/>
          <w:sz w:val="20"/>
          <w:szCs w:val="20"/>
        </w:rPr>
      </w:pPr>
      <w:r w:rsidRPr="0003009D">
        <w:rPr>
          <w:rFonts w:ascii="Arial" w:hAnsi="Arial" w:cs="Arial"/>
          <w:sz w:val="20"/>
          <w:szCs w:val="20"/>
        </w:rPr>
        <w:t xml:space="preserve"> </w:t>
      </w:r>
    </w:p>
    <w:p w:rsidR="00A93DBA" w:rsidRPr="006A06AF" w:rsidRDefault="00A93DBA" w:rsidP="00592C1A">
      <w:pPr>
        <w:spacing w:after="0" w:line="240" w:lineRule="auto"/>
        <w:ind w:left="-567" w:right="283"/>
        <w:jc w:val="both"/>
        <w:rPr>
          <w:rFonts w:ascii="Arial" w:hAnsi="Arial" w:cs="Arial"/>
          <w:b/>
          <w:sz w:val="20"/>
          <w:szCs w:val="20"/>
        </w:rPr>
      </w:pPr>
      <w:r w:rsidRPr="006A06AF">
        <w:rPr>
          <w:rFonts w:ascii="Arial" w:hAnsi="Arial" w:cs="Arial"/>
          <w:b/>
          <w:sz w:val="20"/>
          <w:szCs w:val="20"/>
          <w:lang w:val="kk-KZ"/>
        </w:rPr>
        <w:t>ТІСТЕРДІҢ  ДИСКОЛОРИТІН ЕМДЕУДІҢ ТИІМДІ ТӘСІЛІ.</w:t>
      </w:r>
    </w:p>
    <w:p w:rsidR="00A93DBA" w:rsidRPr="006A06AF" w:rsidRDefault="00A93DBA" w:rsidP="00592C1A">
      <w:pPr>
        <w:spacing w:after="0" w:line="240" w:lineRule="auto"/>
        <w:ind w:left="-567" w:right="283"/>
        <w:jc w:val="both"/>
        <w:rPr>
          <w:rFonts w:ascii="Arial" w:hAnsi="Arial" w:cs="Arial"/>
          <w:b/>
          <w:sz w:val="20"/>
          <w:szCs w:val="20"/>
          <w:lang w:val="kk-KZ"/>
        </w:rPr>
      </w:pPr>
      <w:r w:rsidRPr="006A06AF">
        <w:rPr>
          <w:rFonts w:ascii="Arial" w:hAnsi="Arial" w:cs="Arial"/>
          <w:b/>
          <w:sz w:val="20"/>
          <w:szCs w:val="20"/>
          <w:lang w:val="kk-KZ"/>
        </w:rPr>
        <w:t xml:space="preserve">Г.Б.Бекжанова </w:t>
      </w:r>
    </w:p>
    <w:p w:rsidR="00A93DBA" w:rsidRPr="0003009D" w:rsidRDefault="00A93DBA" w:rsidP="00592C1A">
      <w:pPr>
        <w:spacing w:after="0" w:line="240" w:lineRule="auto"/>
        <w:ind w:left="-567" w:right="283"/>
        <w:jc w:val="both"/>
        <w:rPr>
          <w:rFonts w:ascii="Arial" w:hAnsi="Arial" w:cs="Arial"/>
          <w:sz w:val="20"/>
          <w:szCs w:val="20"/>
        </w:rPr>
      </w:pPr>
    </w:p>
    <w:p w:rsidR="00A93DBA" w:rsidRPr="0003009D" w:rsidRDefault="006A06AF" w:rsidP="00592C1A">
      <w:pPr>
        <w:spacing w:after="0" w:line="240" w:lineRule="auto"/>
        <w:ind w:left="-567" w:right="283"/>
        <w:jc w:val="both"/>
        <w:rPr>
          <w:rFonts w:ascii="Arial" w:hAnsi="Arial" w:cs="Arial"/>
          <w:sz w:val="20"/>
          <w:szCs w:val="20"/>
          <w:lang w:val="kk-KZ"/>
        </w:rPr>
      </w:pPr>
      <w:r w:rsidRPr="006A06AF">
        <w:rPr>
          <w:rFonts w:ascii="Arial" w:hAnsi="Arial" w:cs="Arial"/>
          <w:b/>
          <w:sz w:val="20"/>
          <w:szCs w:val="20"/>
          <w:lang w:val="kk-KZ"/>
        </w:rPr>
        <w:t>Түйін</w:t>
      </w:r>
      <w:r w:rsidR="00A93DBA" w:rsidRPr="006A06AF">
        <w:rPr>
          <w:rFonts w:ascii="Arial" w:hAnsi="Arial" w:cs="Arial"/>
          <w:b/>
          <w:sz w:val="20"/>
          <w:szCs w:val="20"/>
          <w:lang w:val="kk-KZ"/>
        </w:rPr>
        <w:t xml:space="preserve"> </w:t>
      </w:r>
      <w:r w:rsidR="00A93DBA" w:rsidRPr="0003009D">
        <w:rPr>
          <w:rFonts w:ascii="Arial" w:hAnsi="Arial" w:cs="Arial"/>
          <w:sz w:val="20"/>
          <w:szCs w:val="20"/>
          <w:lang w:val="kk-KZ"/>
        </w:rPr>
        <w:t xml:space="preserve">  17-26 жас аралығындағы 23 науқаста тістердің дисколоритімен емделген, үлдір беткейінің құрамында 1,2-1,5 мг/см</w:t>
      </w:r>
      <w:r w:rsidR="00A93DBA" w:rsidRPr="0003009D">
        <w:rPr>
          <w:rFonts w:ascii="Arial" w:hAnsi="Arial" w:cs="Arial"/>
          <w:sz w:val="20"/>
          <w:szCs w:val="20"/>
          <w:vertAlign w:val="superscript"/>
          <w:lang w:val="kk-KZ"/>
        </w:rPr>
        <w:t>2</w:t>
      </w:r>
      <w:r w:rsidR="00A93DBA" w:rsidRPr="0003009D">
        <w:rPr>
          <w:rFonts w:ascii="Arial" w:hAnsi="Arial" w:cs="Arial"/>
          <w:sz w:val="20"/>
          <w:szCs w:val="20"/>
          <w:lang w:val="kk-KZ"/>
        </w:rPr>
        <w:t xml:space="preserve"> пероксид сутегі және 0,01-0,03 мг/см</w:t>
      </w:r>
      <w:r w:rsidR="00A93DBA" w:rsidRPr="0003009D">
        <w:rPr>
          <w:rFonts w:ascii="Arial" w:hAnsi="Arial" w:cs="Arial"/>
          <w:sz w:val="20"/>
          <w:szCs w:val="20"/>
          <w:vertAlign w:val="superscript"/>
          <w:lang w:val="kk-KZ"/>
        </w:rPr>
        <w:t>2</w:t>
      </w:r>
      <w:r w:rsidR="00A93DBA" w:rsidRPr="0003009D">
        <w:rPr>
          <w:rFonts w:ascii="Arial" w:hAnsi="Arial" w:cs="Arial"/>
          <w:sz w:val="20"/>
          <w:szCs w:val="20"/>
          <w:lang w:val="kk-KZ"/>
        </w:rPr>
        <w:t xml:space="preserve">  натрий фториді  бар «Диплен-Дента ПФ», адгезивті стоматологиялық үлдірін қолданған нәтижелері берілген. Адгезивті үлдірдің қолдану әдісі сипатталған. Стоматологиялық адгезивті үлдір «Диплен-Дента ПФ» - нің жұмсақ ағартушы қасиеті бар және әртүрлі генездегі тістердің дисколоритін орнына келтіруші ерекше зат болып табылады. «Диплен-Дента ПФ» тістердің қатты тіндерінің жоғары сезімталдығын білдірмейді, қызыл иектің шырышты қабатына кері әсерін тигізбейді. «Диплен-Дента ПФ» үлдірін қолдану әдісі, өзінің қарапайымдылығымен, дәрігерге де, науқасқа да ыңғайлы және стоматологиялық тәжірибеде кеңінен қолданылуға ұсынылуымен ерекшеленеді. </w:t>
      </w:r>
    </w:p>
    <w:p w:rsidR="00A93DBA" w:rsidRPr="0003009D" w:rsidRDefault="006A06AF"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t>Түйінді сөздер:</w:t>
      </w:r>
      <w:r>
        <w:rPr>
          <w:rFonts w:ascii="Arial" w:hAnsi="Arial" w:cs="Arial"/>
          <w:i/>
          <w:sz w:val="20"/>
          <w:szCs w:val="20"/>
          <w:lang w:val="kk-KZ"/>
        </w:rPr>
        <w:t xml:space="preserve"> </w:t>
      </w:r>
      <w:r w:rsidR="00A93DBA" w:rsidRPr="0003009D">
        <w:rPr>
          <w:rFonts w:ascii="Arial" w:hAnsi="Arial" w:cs="Arial"/>
          <w:sz w:val="20"/>
          <w:szCs w:val="20"/>
          <w:lang w:val="kk-KZ"/>
        </w:rPr>
        <w:t>тістер, емдеу, дисколорит, пероксид сутегі, натрий фториді, «Диплен-Дента ПФ».</w:t>
      </w:r>
    </w:p>
    <w:p w:rsidR="00A93DBA" w:rsidRPr="0003009D" w:rsidRDefault="00A93DBA" w:rsidP="00592C1A">
      <w:pPr>
        <w:spacing w:after="0" w:line="240" w:lineRule="auto"/>
        <w:ind w:left="-567" w:right="283"/>
        <w:jc w:val="both"/>
        <w:rPr>
          <w:rFonts w:ascii="Arial" w:hAnsi="Arial" w:cs="Arial"/>
          <w:sz w:val="20"/>
          <w:szCs w:val="20"/>
          <w:lang w:val="kk-KZ"/>
        </w:rPr>
      </w:pPr>
    </w:p>
    <w:p w:rsidR="00A93DBA" w:rsidRPr="006A06AF" w:rsidRDefault="00A93DBA" w:rsidP="00592C1A">
      <w:pPr>
        <w:shd w:val="clear" w:color="auto" w:fill="FFFFFF"/>
        <w:spacing w:after="0" w:line="240" w:lineRule="auto"/>
        <w:ind w:left="-567" w:right="283"/>
        <w:jc w:val="both"/>
        <w:rPr>
          <w:rFonts w:ascii="Arial" w:hAnsi="Arial" w:cs="Arial"/>
          <w:b/>
          <w:caps/>
          <w:spacing w:val="-10"/>
          <w:sz w:val="20"/>
          <w:szCs w:val="20"/>
          <w:lang w:val="en-US"/>
        </w:rPr>
      </w:pPr>
      <w:r w:rsidRPr="006A06AF">
        <w:rPr>
          <w:rFonts w:ascii="Arial" w:hAnsi="Arial" w:cs="Arial"/>
          <w:b/>
          <w:caps/>
          <w:spacing w:val="-10"/>
          <w:sz w:val="20"/>
          <w:szCs w:val="20"/>
          <w:lang w:val="en-US"/>
        </w:rPr>
        <w:t xml:space="preserve">Effective method of dental discoloration treatment </w:t>
      </w:r>
    </w:p>
    <w:p w:rsidR="006A06AF" w:rsidRPr="006A06AF" w:rsidRDefault="006A06AF" w:rsidP="00592C1A">
      <w:pPr>
        <w:shd w:val="clear" w:color="auto" w:fill="FFFFFF"/>
        <w:spacing w:after="0" w:line="240" w:lineRule="auto"/>
        <w:ind w:left="-567" w:right="283"/>
        <w:jc w:val="both"/>
        <w:rPr>
          <w:rFonts w:ascii="Arial" w:hAnsi="Arial" w:cs="Arial"/>
          <w:b/>
          <w:sz w:val="20"/>
          <w:szCs w:val="20"/>
          <w:lang w:val="en-US"/>
        </w:rPr>
      </w:pPr>
      <w:r w:rsidRPr="006A06AF">
        <w:rPr>
          <w:rFonts w:ascii="Arial" w:hAnsi="Arial" w:cs="Arial"/>
          <w:b/>
          <w:sz w:val="20"/>
          <w:szCs w:val="20"/>
          <w:lang w:val="en-US"/>
        </w:rPr>
        <w:t>G. B. Bekzhanova</w:t>
      </w:r>
    </w:p>
    <w:p w:rsidR="00A93DBA" w:rsidRPr="0003009D" w:rsidRDefault="00A93DBA" w:rsidP="00592C1A">
      <w:pPr>
        <w:shd w:val="clear" w:color="auto" w:fill="FFFFFF"/>
        <w:spacing w:after="0" w:line="240" w:lineRule="auto"/>
        <w:ind w:left="-567" w:right="283"/>
        <w:jc w:val="both"/>
        <w:rPr>
          <w:rFonts w:ascii="Arial" w:hAnsi="Arial" w:cs="Arial"/>
          <w:sz w:val="20"/>
          <w:szCs w:val="20"/>
          <w:lang w:val="en-US"/>
        </w:rPr>
      </w:pPr>
      <w:r w:rsidRPr="0003009D">
        <w:rPr>
          <w:rFonts w:ascii="Arial" w:hAnsi="Arial" w:cs="Arial"/>
          <w:sz w:val="20"/>
          <w:szCs w:val="20"/>
          <w:lang w:val="en-US"/>
        </w:rPr>
        <w:t xml:space="preserve"> </w:t>
      </w:r>
    </w:p>
    <w:p w:rsidR="00A93DBA" w:rsidRPr="0003009D" w:rsidRDefault="006A06AF" w:rsidP="00592C1A">
      <w:pPr>
        <w:shd w:val="clear" w:color="auto" w:fill="FFFFFF"/>
        <w:spacing w:after="0" w:line="240" w:lineRule="auto"/>
        <w:ind w:left="-567" w:right="283"/>
        <w:jc w:val="both"/>
        <w:rPr>
          <w:rFonts w:ascii="Arial" w:hAnsi="Arial" w:cs="Arial"/>
          <w:sz w:val="20"/>
          <w:szCs w:val="20"/>
          <w:lang w:val="en-US"/>
        </w:rPr>
      </w:pPr>
      <w:r w:rsidRPr="006A06AF">
        <w:rPr>
          <w:rFonts w:ascii="Arial" w:hAnsi="Arial" w:cs="Arial"/>
          <w:b/>
          <w:sz w:val="20"/>
          <w:szCs w:val="20"/>
          <w:lang w:val="en-US"/>
        </w:rPr>
        <w:t>Abstract</w:t>
      </w:r>
      <w:r>
        <w:rPr>
          <w:rFonts w:ascii="Arial" w:hAnsi="Arial" w:cs="Arial"/>
          <w:sz w:val="20"/>
          <w:szCs w:val="20"/>
          <w:lang w:val="en-US"/>
        </w:rPr>
        <w:t xml:space="preserve"> </w:t>
      </w:r>
      <w:r w:rsidR="00A93DBA" w:rsidRPr="0003009D">
        <w:rPr>
          <w:rFonts w:ascii="Arial" w:hAnsi="Arial" w:cs="Arial"/>
          <w:sz w:val="20"/>
          <w:szCs w:val="20"/>
          <w:lang w:val="en-US"/>
        </w:rPr>
        <w:t>The results of the dental discoloration treatment using</w:t>
      </w:r>
      <w:r w:rsidR="00A93DBA" w:rsidRPr="0003009D">
        <w:rPr>
          <w:rFonts w:ascii="Arial" w:hAnsi="Arial" w:cs="Arial"/>
          <w:spacing w:val="-8"/>
          <w:sz w:val="20"/>
          <w:szCs w:val="20"/>
          <w:lang w:val="en-US"/>
        </w:rPr>
        <w:t xml:space="preserve"> </w:t>
      </w:r>
      <w:r w:rsidR="00A93DBA" w:rsidRPr="0003009D">
        <w:rPr>
          <w:rFonts w:ascii="Arial" w:hAnsi="Arial" w:cs="Arial"/>
          <w:sz w:val="20"/>
          <w:szCs w:val="20"/>
          <w:lang w:val="en-US"/>
        </w:rPr>
        <w:t>Diplen-Denta PF dental adhesive film containing hydrogen peroxide in the volume of 1.2-1.5 mg/cm</w:t>
      </w:r>
      <w:r w:rsidR="00A93DBA" w:rsidRPr="0003009D">
        <w:rPr>
          <w:rFonts w:ascii="Arial" w:hAnsi="Arial" w:cs="Arial"/>
          <w:sz w:val="20"/>
          <w:szCs w:val="20"/>
          <w:vertAlign w:val="superscript"/>
          <w:lang w:val="en-US"/>
        </w:rPr>
        <w:t>2</w:t>
      </w:r>
      <w:r w:rsidR="00A93DBA" w:rsidRPr="0003009D">
        <w:rPr>
          <w:rFonts w:ascii="Arial" w:hAnsi="Arial" w:cs="Arial"/>
          <w:sz w:val="20"/>
          <w:szCs w:val="20"/>
          <w:lang w:val="en-US"/>
        </w:rPr>
        <w:t xml:space="preserve"> and sodium fluoride in the volume of 0.01-0.03 mg/cm</w:t>
      </w:r>
      <w:r w:rsidR="00A93DBA" w:rsidRPr="0003009D">
        <w:rPr>
          <w:rFonts w:ascii="Arial" w:hAnsi="Arial" w:cs="Arial"/>
          <w:sz w:val="20"/>
          <w:szCs w:val="20"/>
          <w:vertAlign w:val="superscript"/>
          <w:lang w:val="en-US"/>
        </w:rPr>
        <w:t>2</w:t>
      </w:r>
      <w:r w:rsidR="00A93DBA" w:rsidRPr="0003009D">
        <w:rPr>
          <w:rFonts w:ascii="Arial" w:hAnsi="Arial" w:cs="Arial"/>
          <w:sz w:val="20"/>
          <w:szCs w:val="20"/>
          <w:lang w:val="en-US"/>
        </w:rPr>
        <w:t xml:space="preserve"> per film’s surface among 23 patients (17-26 years old) have been presented. A method for the application of adhesive film has been described. It was established that Diplen-Denta PF dental adhesive film gives a soft whitening effect and helps remove dental discoloration of various origins. Diplen-Denta PF films caused no hypersensitivity reaction of dental hard tissues and had no adverse effect on gum mucosa.  </w:t>
      </w:r>
      <w:r w:rsidR="00A93DBA" w:rsidRPr="0003009D">
        <w:rPr>
          <w:rFonts w:ascii="Arial" w:hAnsi="Arial" w:cs="Arial"/>
          <w:sz w:val="20"/>
          <w:szCs w:val="20"/>
          <w:lang w:val="en-US"/>
        </w:rPr>
        <w:lastRenderedPageBreak/>
        <w:t xml:space="preserve">A method for the application of Diplen-Denta PF films is very simple and convenient for both doctors and patients, so they are recommended for wide use in dentistry.  </w:t>
      </w:r>
    </w:p>
    <w:p w:rsidR="00A93DBA" w:rsidRPr="0003009D" w:rsidRDefault="00A93DBA" w:rsidP="00592C1A">
      <w:pPr>
        <w:shd w:val="clear" w:color="auto" w:fill="FFFFFF"/>
        <w:spacing w:after="0" w:line="240" w:lineRule="auto"/>
        <w:ind w:left="-567" w:right="283"/>
        <w:jc w:val="both"/>
        <w:rPr>
          <w:rFonts w:ascii="Arial" w:hAnsi="Arial" w:cs="Arial"/>
          <w:sz w:val="20"/>
          <w:szCs w:val="20"/>
          <w:lang w:val="en-US"/>
        </w:rPr>
      </w:pPr>
      <w:r w:rsidRPr="006A06AF">
        <w:rPr>
          <w:rFonts w:ascii="Arial" w:hAnsi="Arial" w:cs="Arial"/>
          <w:b/>
          <w:sz w:val="20"/>
          <w:szCs w:val="20"/>
          <w:lang w:val="en-US"/>
        </w:rPr>
        <w:t>Keywords:</w:t>
      </w:r>
      <w:r w:rsidRPr="0003009D">
        <w:rPr>
          <w:rFonts w:ascii="Arial" w:hAnsi="Arial" w:cs="Arial"/>
          <w:sz w:val="20"/>
          <w:szCs w:val="20"/>
          <w:lang w:val="en-US"/>
        </w:rPr>
        <w:t xml:space="preserve"> tooth, treatment, discoloration, hydrogen peroxide, sodium fluoride, Diplen-Denta PF</w:t>
      </w:r>
    </w:p>
    <w:p w:rsidR="00A93DBA" w:rsidRDefault="00A93DBA" w:rsidP="00592C1A">
      <w:pPr>
        <w:spacing w:after="0" w:line="240" w:lineRule="auto"/>
        <w:ind w:left="-567" w:right="283"/>
        <w:rPr>
          <w:rFonts w:ascii="Arial" w:hAnsi="Arial" w:cs="Arial"/>
          <w:sz w:val="20"/>
          <w:szCs w:val="20"/>
          <w:lang w:val="en-US"/>
        </w:rPr>
      </w:pPr>
    </w:p>
    <w:p w:rsidR="00137F46" w:rsidRPr="00137F46" w:rsidRDefault="00137F46" w:rsidP="00592C1A">
      <w:pPr>
        <w:spacing w:after="0" w:line="240" w:lineRule="auto"/>
        <w:ind w:left="-567" w:right="283"/>
        <w:jc w:val="center"/>
        <w:rPr>
          <w:rFonts w:ascii="Arial" w:hAnsi="Arial" w:cs="Arial"/>
          <w:sz w:val="28"/>
          <w:szCs w:val="28"/>
          <w:lang w:val="kk-KZ"/>
        </w:rPr>
      </w:pPr>
      <w:r w:rsidRPr="00137F46">
        <w:rPr>
          <w:rFonts w:ascii="Arial" w:hAnsi="Arial" w:cs="Arial"/>
          <w:sz w:val="28"/>
          <w:szCs w:val="28"/>
          <w:lang w:val="kk-KZ"/>
        </w:rPr>
        <w:t>________________________________</w:t>
      </w:r>
    </w:p>
    <w:p w:rsidR="00137F46" w:rsidRPr="00137F46" w:rsidRDefault="00137F46" w:rsidP="00592C1A">
      <w:pPr>
        <w:spacing w:after="0" w:line="240" w:lineRule="auto"/>
        <w:ind w:left="-567" w:right="283"/>
        <w:jc w:val="both"/>
        <w:rPr>
          <w:rFonts w:ascii="Arial" w:hAnsi="Arial" w:cs="Arial"/>
          <w:sz w:val="28"/>
          <w:szCs w:val="28"/>
          <w:lang w:val="kk-KZ"/>
        </w:rPr>
      </w:pPr>
    </w:p>
    <w:p w:rsidR="00137F46" w:rsidRDefault="00137F46" w:rsidP="00592C1A">
      <w:pPr>
        <w:spacing w:after="0" w:line="240" w:lineRule="auto"/>
        <w:ind w:left="-567" w:right="283"/>
        <w:jc w:val="both"/>
        <w:rPr>
          <w:rFonts w:ascii="Arial" w:hAnsi="Arial" w:cs="Arial"/>
          <w:b/>
          <w:sz w:val="28"/>
          <w:szCs w:val="28"/>
          <w:lang w:val="kk-KZ"/>
        </w:rPr>
      </w:pPr>
    </w:p>
    <w:p w:rsidR="00A93DBA" w:rsidRPr="006A06AF" w:rsidRDefault="00BE0670" w:rsidP="00592C1A">
      <w:pPr>
        <w:spacing w:after="0" w:line="240" w:lineRule="auto"/>
        <w:ind w:left="-567" w:right="283"/>
        <w:jc w:val="both"/>
        <w:rPr>
          <w:rFonts w:ascii="Arial" w:hAnsi="Arial" w:cs="Arial"/>
          <w:b/>
          <w:sz w:val="28"/>
          <w:szCs w:val="28"/>
          <w:lang w:val="kk-KZ"/>
        </w:rPr>
      </w:pPr>
      <w:r w:rsidRPr="006A06AF">
        <w:rPr>
          <w:rFonts w:ascii="Arial" w:hAnsi="Arial" w:cs="Arial"/>
          <w:b/>
          <w:sz w:val="28"/>
          <w:szCs w:val="28"/>
          <w:lang w:val="kk-KZ"/>
        </w:rPr>
        <w:t>УРОЛОГИЯ</w:t>
      </w:r>
    </w:p>
    <w:p w:rsidR="0025482D" w:rsidRPr="006A06AF" w:rsidRDefault="0025482D" w:rsidP="00592C1A">
      <w:pPr>
        <w:spacing w:after="0" w:line="240" w:lineRule="auto"/>
        <w:ind w:left="-567" w:right="283"/>
        <w:jc w:val="both"/>
        <w:rPr>
          <w:rFonts w:ascii="Arial" w:hAnsi="Arial" w:cs="Arial"/>
          <w:sz w:val="20"/>
          <w:szCs w:val="20"/>
          <w:lang w:val="kk-KZ"/>
        </w:rPr>
      </w:pPr>
    </w:p>
    <w:p w:rsidR="00BE0670" w:rsidRPr="006A06AF" w:rsidRDefault="00BE0670" w:rsidP="00592C1A">
      <w:pPr>
        <w:shd w:val="clear" w:color="auto" w:fill="FFFFFF"/>
        <w:spacing w:after="0" w:line="240" w:lineRule="auto"/>
        <w:ind w:left="-567" w:right="283"/>
        <w:jc w:val="both"/>
        <w:rPr>
          <w:rFonts w:ascii="Arial" w:hAnsi="Arial" w:cs="Arial"/>
          <w:b/>
          <w:caps/>
          <w:color w:val="000000"/>
          <w:spacing w:val="-6"/>
          <w:sz w:val="20"/>
          <w:szCs w:val="20"/>
        </w:rPr>
      </w:pPr>
      <w:r w:rsidRPr="006A06AF">
        <w:rPr>
          <w:rFonts w:ascii="Arial" w:hAnsi="Arial" w:cs="Arial"/>
          <w:b/>
          <w:caps/>
          <w:color w:val="000000"/>
          <w:spacing w:val="-6"/>
          <w:sz w:val="20"/>
          <w:szCs w:val="20"/>
        </w:rPr>
        <w:t xml:space="preserve">Терапия хронического цистита у женщин с применением </w:t>
      </w:r>
    </w:p>
    <w:p w:rsidR="00BE0670" w:rsidRPr="006A06AF" w:rsidRDefault="00BE0670" w:rsidP="00592C1A">
      <w:pPr>
        <w:shd w:val="clear" w:color="auto" w:fill="FFFFFF"/>
        <w:spacing w:after="0" w:line="240" w:lineRule="auto"/>
        <w:ind w:left="-567" w:right="283"/>
        <w:jc w:val="both"/>
        <w:rPr>
          <w:rFonts w:ascii="Arial" w:hAnsi="Arial" w:cs="Arial"/>
          <w:b/>
          <w:caps/>
          <w:color w:val="000000"/>
          <w:spacing w:val="-10"/>
          <w:sz w:val="20"/>
          <w:szCs w:val="20"/>
        </w:rPr>
      </w:pPr>
      <w:r w:rsidRPr="006A06AF">
        <w:rPr>
          <w:rFonts w:ascii="Arial" w:hAnsi="Arial" w:cs="Arial"/>
          <w:b/>
          <w:caps/>
          <w:color w:val="000000"/>
          <w:spacing w:val="-6"/>
          <w:sz w:val="20"/>
          <w:szCs w:val="20"/>
        </w:rPr>
        <w:t>аппаратно-программного комплекса КАП-ЭЛМ-01 «Андро-Гин»</w:t>
      </w:r>
      <w:r w:rsidRPr="006A06AF">
        <w:rPr>
          <w:rFonts w:ascii="Arial" w:hAnsi="Arial" w:cs="Arial"/>
          <w:b/>
          <w:caps/>
          <w:color w:val="000000"/>
          <w:spacing w:val="-10"/>
          <w:sz w:val="20"/>
          <w:szCs w:val="20"/>
        </w:rPr>
        <w:t>.</w:t>
      </w:r>
    </w:p>
    <w:p w:rsidR="00BE0670" w:rsidRPr="006A06AF" w:rsidRDefault="00BE0670" w:rsidP="00592C1A">
      <w:pPr>
        <w:shd w:val="clear" w:color="auto" w:fill="FFFFFF"/>
        <w:spacing w:after="0" w:line="240" w:lineRule="auto"/>
        <w:ind w:left="-567" w:right="283"/>
        <w:jc w:val="both"/>
        <w:rPr>
          <w:rFonts w:ascii="Arial" w:hAnsi="Arial" w:cs="Arial"/>
          <w:color w:val="000000"/>
          <w:spacing w:val="-10"/>
          <w:sz w:val="20"/>
          <w:szCs w:val="20"/>
        </w:rPr>
      </w:pPr>
    </w:p>
    <w:p w:rsidR="00BE0670" w:rsidRPr="006A06AF" w:rsidRDefault="006A06AF" w:rsidP="00592C1A">
      <w:pPr>
        <w:shd w:val="clear" w:color="auto" w:fill="FFFFFF"/>
        <w:spacing w:after="0" w:line="240" w:lineRule="auto"/>
        <w:ind w:left="-567" w:right="283"/>
        <w:jc w:val="both"/>
        <w:rPr>
          <w:rFonts w:ascii="Arial" w:hAnsi="Arial" w:cs="Arial"/>
          <w:b/>
          <w:color w:val="000000"/>
          <w:spacing w:val="-10"/>
          <w:sz w:val="20"/>
          <w:szCs w:val="20"/>
          <w:lang w:val="kk-KZ"/>
        </w:rPr>
      </w:pPr>
      <w:r w:rsidRPr="006A06AF">
        <w:rPr>
          <w:rFonts w:ascii="Arial" w:hAnsi="Arial" w:cs="Arial"/>
          <w:b/>
          <w:color w:val="000000"/>
          <w:spacing w:val="-10"/>
          <w:sz w:val="20"/>
          <w:szCs w:val="20"/>
        </w:rPr>
        <w:t>Турмаганбетов</w:t>
      </w:r>
      <w:r w:rsidR="00BE0670" w:rsidRPr="006A06AF">
        <w:rPr>
          <w:rFonts w:ascii="Arial" w:hAnsi="Arial" w:cs="Arial"/>
          <w:b/>
          <w:color w:val="000000"/>
          <w:spacing w:val="-10"/>
          <w:sz w:val="20"/>
          <w:szCs w:val="20"/>
        </w:rPr>
        <w:t xml:space="preserve"> А.Н.</w:t>
      </w:r>
      <w:r w:rsidR="00BE0670" w:rsidRPr="006A06AF">
        <w:rPr>
          <w:rFonts w:ascii="Arial" w:hAnsi="Arial" w:cs="Arial"/>
          <w:b/>
          <w:color w:val="000000"/>
          <w:spacing w:val="-10"/>
          <w:sz w:val="20"/>
          <w:szCs w:val="20"/>
          <w:lang w:val="kk-KZ"/>
        </w:rPr>
        <w:t xml:space="preserve"> </w:t>
      </w:r>
    </w:p>
    <w:p w:rsidR="00BE0670" w:rsidRPr="006A06AF" w:rsidRDefault="00BE0670" w:rsidP="00592C1A">
      <w:pPr>
        <w:shd w:val="clear" w:color="auto" w:fill="FFFFFF"/>
        <w:tabs>
          <w:tab w:val="left" w:pos="1110"/>
        </w:tabs>
        <w:spacing w:after="0" w:line="240" w:lineRule="auto"/>
        <w:ind w:left="-567" w:right="283"/>
        <w:jc w:val="both"/>
        <w:rPr>
          <w:rFonts w:ascii="Arial" w:hAnsi="Arial" w:cs="Arial"/>
          <w:i/>
          <w:color w:val="000000"/>
          <w:spacing w:val="-10"/>
          <w:sz w:val="20"/>
          <w:szCs w:val="20"/>
        </w:rPr>
      </w:pPr>
      <w:r w:rsidRPr="006A06AF">
        <w:rPr>
          <w:rFonts w:ascii="Arial" w:hAnsi="Arial" w:cs="Arial"/>
          <w:i/>
          <w:color w:val="000000"/>
          <w:spacing w:val="-10"/>
          <w:sz w:val="20"/>
          <w:szCs w:val="20"/>
        </w:rPr>
        <w:t>Кызылординский областной консультативно-диагностический центр</w:t>
      </w:r>
    </w:p>
    <w:p w:rsidR="00BE0670" w:rsidRPr="006A06AF" w:rsidRDefault="00BE0670" w:rsidP="00592C1A">
      <w:pPr>
        <w:shd w:val="clear" w:color="auto" w:fill="FFFFFF"/>
        <w:spacing w:after="0" w:line="240" w:lineRule="auto"/>
        <w:ind w:left="-567" w:right="283"/>
        <w:jc w:val="both"/>
        <w:rPr>
          <w:rFonts w:ascii="Arial" w:hAnsi="Arial" w:cs="Arial"/>
          <w:color w:val="000000"/>
          <w:spacing w:val="-2"/>
          <w:sz w:val="20"/>
          <w:szCs w:val="20"/>
        </w:rPr>
      </w:pPr>
    </w:p>
    <w:p w:rsidR="00BE0670" w:rsidRPr="006A06AF" w:rsidRDefault="00BE0670" w:rsidP="00592C1A">
      <w:pPr>
        <w:shd w:val="clear" w:color="auto" w:fill="FFFFFF"/>
        <w:spacing w:after="0" w:line="240" w:lineRule="auto"/>
        <w:ind w:left="-567" w:right="283"/>
        <w:jc w:val="both"/>
        <w:rPr>
          <w:rFonts w:ascii="Arial" w:hAnsi="Arial" w:cs="Arial"/>
          <w:color w:val="000000"/>
          <w:spacing w:val="-10"/>
          <w:sz w:val="20"/>
          <w:szCs w:val="20"/>
          <w:lang w:val="kk-KZ"/>
        </w:rPr>
      </w:pPr>
      <w:r w:rsidRPr="006A06AF">
        <w:rPr>
          <w:rFonts w:ascii="Arial" w:hAnsi="Arial" w:cs="Arial"/>
          <w:color w:val="000000"/>
          <w:spacing w:val="-2"/>
          <w:sz w:val="20"/>
          <w:szCs w:val="20"/>
        </w:rPr>
        <w:t>В терапии хронического</w:t>
      </w:r>
      <w:r w:rsidRPr="006A06AF">
        <w:rPr>
          <w:rFonts w:ascii="Arial" w:hAnsi="Arial" w:cs="Arial"/>
          <w:color w:val="000000"/>
          <w:spacing w:val="-2"/>
          <w:sz w:val="20"/>
          <w:szCs w:val="20"/>
          <w:lang w:val="kk-KZ"/>
        </w:rPr>
        <w:t xml:space="preserve"> </w:t>
      </w:r>
      <w:r w:rsidRPr="006A06AF">
        <w:rPr>
          <w:rFonts w:ascii="Arial" w:hAnsi="Arial" w:cs="Arial"/>
          <w:color w:val="000000"/>
          <w:spacing w:val="-2"/>
          <w:sz w:val="20"/>
          <w:szCs w:val="20"/>
        </w:rPr>
        <w:t xml:space="preserve">цистита у женщин  использовали сочетание </w:t>
      </w:r>
      <w:r w:rsidRPr="006A06AF">
        <w:rPr>
          <w:rFonts w:ascii="Arial" w:hAnsi="Arial" w:cs="Arial"/>
          <w:color w:val="000000"/>
          <w:spacing w:val="-9"/>
          <w:sz w:val="20"/>
          <w:szCs w:val="20"/>
        </w:rPr>
        <w:t xml:space="preserve">комбинированной антибактериальной и противовоспалительной терапии с </w:t>
      </w:r>
      <w:r w:rsidRPr="006A06AF">
        <w:rPr>
          <w:rFonts w:ascii="Arial" w:hAnsi="Arial" w:cs="Arial"/>
          <w:color w:val="000000"/>
          <w:spacing w:val="-8"/>
          <w:sz w:val="20"/>
          <w:szCs w:val="20"/>
        </w:rPr>
        <w:t xml:space="preserve">физиотерапевтическим лечением с применением аппаратно-программного </w:t>
      </w:r>
      <w:r w:rsidRPr="006A06AF">
        <w:rPr>
          <w:rFonts w:ascii="Arial" w:hAnsi="Arial" w:cs="Arial"/>
          <w:color w:val="000000"/>
          <w:spacing w:val="-13"/>
          <w:sz w:val="20"/>
          <w:szCs w:val="20"/>
        </w:rPr>
        <w:t>комплекса КАП-ЭЛМ-01 «Андро-Гин»,</w:t>
      </w:r>
      <w:r w:rsidRPr="006A06AF">
        <w:rPr>
          <w:rFonts w:ascii="Arial" w:hAnsi="Arial" w:cs="Arial"/>
          <w:color w:val="000000"/>
          <w:spacing w:val="-10"/>
          <w:sz w:val="20"/>
          <w:szCs w:val="20"/>
        </w:rPr>
        <w:t xml:space="preserve"> исследования показали, что физиотерапия позволила получить более выраженный и стойкий терапевтический эффект по сравнению с традиционным методом лечения.</w:t>
      </w:r>
      <w:r w:rsidRPr="006A06AF">
        <w:rPr>
          <w:rFonts w:ascii="Arial" w:hAnsi="Arial" w:cs="Arial"/>
          <w:color w:val="000000"/>
          <w:spacing w:val="-10"/>
          <w:sz w:val="20"/>
          <w:szCs w:val="20"/>
          <w:lang w:val="kk-KZ"/>
        </w:rPr>
        <w:t xml:space="preserve">   </w:t>
      </w:r>
    </w:p>
    <w:p w:rsidR="00BE0670" w:rsidRPr="006A06AF" w:rsidRDefault="00BE0670" w:rsidP="00592C1A">
      <w:pPr>
        <w:shd w:val="clear" w:color="auto" w:fill="FFFFFF"/>
        <w:spacing w:after="0" w:line="240" w:lineRule="auto"/>
        <w:ind w:left="-567" w:right="283"/>
        <w:jc w:val="both"/>
        <w:rPr>
          <w:rFonts w:ascii="Arial" w:hAnsi="Arial" w:cs="Arial"/>
          <w:color w:val="000000"/>
          <w:spacing w:val="-5"/>
          <w:sz w:val="20"/>
          <w:szCs w:val="20"/>
        </w:rPr>
      </w:pPr>
      <w:r w:rsidRPr="006A06AF">
        <w:rPr>
          <w:rFonts w:ascii="Arial" w:hAnsi="Arial" w:cs="Arial"/>
          <w:b/>
          <w:color w:val="000000"/>
          <w:spacing w:val="-5"/>
          <w:sz w:val="20"/>
          <w:szCs w:val="20"/>
        </w:rPr>
        <w:t>Ключевые слова:</w:t>
      </w:r>
      <w:r w:rsidRPr="006A06AF">
        <w:rPr>
          <w:rFonts w:ascii="Arial" w:hAnsi="Arial" w:cs="Arial"/>
          <w:color w:val="000000"/>
          <w:spacing w:val="-5"/>
          <w:sz w:val="20"/>
          <w:szCs w:val="20"/>
        </w:rPr>
        <w:t xml:space="preserve"> Хронический цистит,</w:t>
      </w:r>
      <w:r w:rsidRPr="006A06AF">
        <w:rPr>
          <w:rFonts w:ascii="Arial" w:hAnsi="Arial" w:cs="Arial"/>
          <w:color w:val="000000"/>
          <w:spacing w:val="-8"/>
          <w:sz w:val="20"/>
          <w:szCs w:val="20"/>
        </w:rPr>
        <w:t xml:space="preserve"> аппаратно-программный </w:t>
      </w:r>
      <w:r w:rsidRPr="006A06AF">
        <w:rPr>
          <w:rFonts w:ascii="Arial" w:hAnsi="Arial" w:cs="Arial"/>
          <w:color w:val="000000"/>
          <w:spacing w:val="-13"/>
          <w:sz w:val="20"/>
          <w:szCs w:val="20"/>
        </w:rPr>
        <w:t>комплекс КАП-ЭЛМ-01 «Андро-Гин», физиотерапия</w:t>
      </w:r>
    </w:p>
    <w:p w:rsidR="006A06AF" w:rsidRDefault="006A06AF" w:rsidP="00592C1A">
      <w:pPr>
        <w:shd w:val="clear" w:color="auto" w:fill="FFFFFF"/>
        <w:spacing w:after="0" w:line="240" w:lineRule="auto"/>
        <w:ind w:right="283" w:firstLine="567"/>
        <w:jc w:val="both"/>
        <w:rPr>
          <w:rFonts w:ascii="Arial" w:hAnsi="Arial" w:cs="Arial"/>
          <w:color w:val="000000"/>
          <w:spacing w:val="-5"/>
          <w:sz w:val="20"/>
          <w:szCs w:val="20"/>
        </w:rPr>
      </w:pPr>
    </w:p>
    <w:p w:rsidR="00BE0670" w:rsidRPr="0003009D" w:rsidRDefault="00BE0670" w:rsidP="00592C1A">
      <w:pPr>
        <w:shd w:val="clear" w:color="auto" w:fill="FFFFFF"/>
        <w:spacing w:after="0" w:line="240" w:lineRule="auto"/>
        <w:ind w:left="-567" w:right="283" w:firstLine="567"/>
        <w:jc w:val="both"/>
        <w:rPr>
          <w:rFonts w:ascii="Arial" w:hAnsi="Arial" w:cs="Arial"/>
          <w:color w:val="000000"/>
          <w:spacing w:val="-5"/>
          <w:sz w:val="20"/>
          <w:szCs w:val="20"/>
        </w:rPr>
      </w:pPr>
      <w:r w:rsidRPr="006A06AF">
        <w:rPr>
          <w:rFonts w:ascii="Arial" w:hAnsi="Arial" w:cs="Arial"/>
          <w:color w:val="000000"/>
          <w:spacing w:val="-5"/>
          <w:sz w:val="20"/>
          <w:szCs w:val="20"/>
        </w:rPr>
        <w:t>Хронический цистит- это</w:t>
      </w:r>
      <w:r w:rsidRPr="0003009D">
        <w:rPr>
          <w:rFonts w:ascii="Arial" w:hAnsi="Arial" w:cs="Arial"/>
          <w:color w:val="000000"/>
          <w:spacing w:val="-5"/>
          <w:sz w:val="20"/>
          <w:szCs w:val="20"/>
        </w:rPr>
        <w:t xml:space="preserve"> воспалительное заболевание мочевого пузыря; одно из наиболее частых урологических. Как правило, в основе цистита лежит инфекция. В силу анатомических особенностей женской мочеполовой системы, а также функционирования женского организма цистит у женщин   в несколько раз чаще, чем у мужчин.   Наиболее часто требуется лечение цистита у женщин.   </w:t>
      </w:r>
    </w:p>
    <w:p w:rsidR="00BE0670" w:rsidRPr="0003009D" w:rsidRDefault="00BE0670" w:rsidP="00592C1A">
      <w:pPr>
        <w:shd w:val="clear" w:color="auto" w:fill="FFFFFF"/>
        <w:spacing w:after="0" w:line="240" w:lineRule="auto"/>
        <w:ind w:left="-567" w:right="283" w:firstLine="567"/>
        <w:jc w:val="both"/>
        <w:rPr>
          <w:rFonts w:ascii="Arial" w:hAnsi="Arial" w:cs="Arial"/>
          <w:sz w:val="20"/>
          <w:szCs w:val="20"/>
        </w:rPr>
      </w:pPr>
      <w:r w:rsidRPr="0003009D">
        <w:rPr>
          <w:rFonts w:ascii="Arial" w:hAnsi="Arial" w:cs="Arial"/>
          <w:color w:val="000000"/>
          <w:spacing w:val="-5"/>
          <w:sz w:val="20"/>
          <w:szCs w:val="20"/>
        </w:rPr>
        <w:t xml:space="preserve">Основной признак заболевания - частое и болезненное мочеиспускание, боли внизу животе, интенсивность которых при мочеиспускании нарастает, наличие крови и гноя в моче.  Длительное, упорное течение хронического цистита у женщин вызывает </w:t>
      </w:r>
      <w:r w:rsidRPr="0003009D">
        <w:rPr>
          <w:rFonts w:ascii="Arial" w:hAnsi="Arial" w:cs="Arial"/>
          <w:color w:val="000000"/>
          <w:sz w:val="20"/>
          <w:szCs w:val="20"/>
        </w:rPr>
        <w:t xml:space="preserve">не только тяжелые физические, но и моральные страдания, обусловленные </w:t>
      </w:r>
      <w:r w:rsidRPr="0003009D">
        <w:rPr>
          <w:rFonts w:ascii="Arial" w:hAnsi="Arial" w:cs="Arial"/>
          <w:color w:val="000000"/>
          <w:spacing w:val="-7"/>
          <w:sz w:val="20"/>
          <w:szCs w:val="20"/>
        </w:rPr>
        <w:t xml:space="preserve">психической травмой, сексуальным дискомфортом, развитием невроза.  Применение традиционных  методов  лечения хронического цистита у женщин не привели к стойкому облегчению. </w:t>
      </w:r>
    </w:p>
    <w:p w:rsidR="00BE0670" w:rsidRPr="0003009D" w:rsidRDefault="00BE0670" w:rsidP="00592C1A">
      <w:pPr>
        <w:shd w:val="clear" w:color="auto" w:fill="FFFFFF"/>
        <w:spacing w:after="0" w:line="240" w:lineRule="auto"/>
        <w:ind w:left="-567" w:right="283" w:firstLine="567"/>
        <w:jc w:val="both"/>
        <w:rPr>
          <w:rFonts w:ascii="Arial" w:hAnsi="Arial" w:cs="Arial"/>
          <w:color w:val="000000"/>
          <w:spacing w:val="-2"/>
          <w:sz w:val="20"/>
          <w:szCs w:val="20"/>
        </w:rPr>
      </w:pPr>
      <w:r w:rsidRPr="0003009D">
        <w:rPr>
          <w:rFonts w:ascii="Arial" w:hAnsi="Arial" w:cs="Arial"/>
          <w:color w:val="000000"/>
          <w:spacing w:val="-2"/>
          <w:sz w:val="20"/>
          <w:szCs w:val="20"/>
        </w:rPr>
        <w:t xml:space="preserve">В терапии хронического цистита у женщин мы использовали сочетание </w:t>
      </w:r>
      <w:r w:rsidRPr="0003009D">
        <w:rPr>
          <w:rFonts w:ascii="Arial" w:hAnsi="Arial" w:cs="Arial"/>
          <w:color w:val="000000"/>
          <w:spacing w:val="-9"/>
          <w:sz w:val="20"/>
          <w:szCs w:val="20"/>
        </w:rPr>
        <w:t xml:space="preserve">комбинированной антибактериальной и противовоспалительной терапии с </w:t>
      </w:r>
      <w:r w:rsidRPr="0003009D">
        <w:rPr>
          <w:rFonts w:ascii="Arial" w:hAnsi="Arial" w:cs="Arial"/>
          <w:color w:val="000000"/>
          <w:spacing w:val="-8"/>
          <w:sz w:val="20"/>
          <w:szCs w:val="20"/>
        </w:rPr>
        <w:t xml:space="preserve">физиотерапевтическим лечением с применением аппаратно-программного </w:t>
      </w:r>
      <w:r w:rsidRPr="0003009D">
        <w:rPr>
          <w:rFonts w:ascii="Arial" w:hAnsi="Arial" w:cs="Arial"/>
          <w:color w:val="000000"/>
          <w:spacing w:val="-13"/>
          <w:sz w:val="20"/>
          <w:szCs w:val="20"/>
        </w:rPr>
        <w:t>комплекса КАП-ЭЛМ-01 «Андро-Гин».</w:t>
      </w:r>
      <w:r w:rsidRPr="0003009D">
        <w:rPr>
          <w:rFonts w:ascii="Arial" w:hAnsi="Arial" w:cs="Arial"/>
          <w:sz w:val="20"/>
          <w:szCs w:val="20"/>
        </w:rPr>
        <w:t xml:space="preserve">   </w:t>
      </w:r>
      <w:r w:rsidRPr="0003009D">
        <w:rPr>
          <w:rFonts w:ascii="Arial" w:hAnsi="Arial" w:cs="Arial"/>
          <w:color w:val="000000"/>
          <w:spacing w:val="-7"/>
          <w:sz w:val="20"/>
          <w:szCs w:val="20"/>
        </w:rPr>
        <w:t xml:space="preserve">Нами в областном диагностическом центре  обследовано 11 женщины в возрасте 22-43 лет, страдающих </w:t>
      </w:r>
      <w:r w:rsidRPr="0003009D">
        <w:rPr>
          <w:rFonts w:ascii="Arial" w:hAnsi="Arial" w:cs="Arial"/>
          <w:color w:val="000000"/>
          <w:spacing w:val="-8"/>
          <w:sz w:val="20"/>
          <w:szCs w:val="20"/>
        </w:rPr>
        <w:t xml:space="preserve">хроническим рецидивирующим циститом в течение 4-9 лет. Ранее им </w:t>
      </w:r>
      <w:r w:rsidRPr="0003009D">
        <w:rPr>
          <w:rFonts w:ascii="Arial" w:hAnsi="Arial" w:cs="Arial"/>
          <w:color w:val="000000"/>
          <w:spacing w:val="-9"/>
          <w:sz w:val="20"/>
          <w:szCs w:val="20"/>
        </w:rPr>
        <w:t xml:space="preserve">неоднократно проводилась антибактериальная, противовоспалительная терапия, </w:t>
      </w:r>
      <w:r w:rsidRPr="0003009D">
        <w:rPr>
          <w:rFonts w:ascii="Arial" w:hAnsi="Arial" w:cs="Arial"/>
          <w:color w:val="000000"/>
          <w:spacing w:val="-4"/>
          <w:sz w:val="20"/>
          <w:szCs w:val="20"/>
        </w:rPr>
        <w:t xml:space="preserve">инсталляции лекарственных препаратов и физиопроцедуры.  Этим больным </w:t>
      </w:r>
      <w:r w:rsidRPr="0003009D">
        <w:rPr>
          <w:rFonts w:ascii="Arial" w:hAnsi="Arial" w:cs="Arial"/>
          <w:color w:val="000000"/>
          <w:spacing w:val="-7"/>
          <w:sz w:val="20"/>
          <w:szCs w:val="20"/>
        </w:rPr>
        <w:t xml:space="preserve">выполнены клиническое, лабораторное и уродинамическое  исследования.  Наиболее частыми проявлениями заболевания </w:t>
      </w:r>
      <w:r w:rsidRPr="0003009D">
        <w:rPr>
          <w:rFonts w:ascii="Arial" w:hAnsi="Arial" w:cs="Arial"/>
          <w:color w:val="000000"/>
          <w:spacing w:val="-4"/>
          <w:sz w:val="20"/>
          <w:szCs w:val="20"/>
        </w:rPr>
        <w:t xml:space="preserve">были поллакиурия - 9 (81,1%), дизурия - 7 (63,6%), дискомфорт и жжение </w:t>
      </w:r>
      <w:r w:rsidRPr="0003009D">
        <w:rPr>
          <w:rFonts w:ascii="Arial" w:hAnsi="Arial" w:cs="Arial"/>
          <w:color w:val="000000"/>
          <w:spacing w:val="-8"/>
          <w:sz w:val="20"/>
          <w:szCs w:val="20"/>
        </w:rPr>
        <w:t xml:space="preserve">внизу живота - 6 (54,5%). У 5 (45,4%) выявлена лейкоцитурия без </w:t>
      </w:r>
      <w:r w:rsidRPr="0003009D">
        <w:rPr>
          <w:rFonts w:ascii="Arial" w:hAnsi="Arial" w:cs="Arial"/>
          <w:color w:val="000000"/>
          <w:spacing w:val="-4"/>
          <w:sz w:val="20"/>
          <w:szCs w:val="20"/>
        </w:rPr>
        <w:t>бактериурии, у 4 (36,3%) - бактериурия без лейкоцитурии, их сочетание - у 3</w:t>
      </w:r>
      <w:r w:rsidRPr="0003009D">
        <w:rPr>
          <w:rFonts w:ascii="Arial" w:hAnsi="Arial" w:cs="Arial"/>
          <w:color w:val="000000"/>
          <w:sz w:val="20"/>
          <w:szCs w:val="20"/>
        </w:rPr>
        <w:t xml:space="preserve">(27,2%) больных. При бактериологическом исследовании мочи у 5 (45,4%) </w:t>
      </w:r>
      <w:r w:rsidRPr="0003009D">
        <w:rPr>
          <w:rFonts w:ascii="Arial" w:hAnsi="Arial" w:cs="Arial"/>
          <w:color w:val="000000"/>
          <w:spacing w:val="-2"/>
          <w:sz w:val="20"/>
          <w:szCs w:val="20"/>
        </w:rPr>
        <w:t>больных установлено преобладание эшерихии коли. Женщинам у которых выявлена бактериурия: 1-ая группа- проводилась терапия с назначением антибактериальных , нитрофуранов, витамины группы «В», биостимулирующие препараты и трентал.  2- ая группа –проводилась общеукрепляющая витаминотерапия, трентал и почечный сбор. Одновременно всем женщинам проведено лечение на КАП- ЭЛМ-01 «Андро-Гин» по стандартной методике: по 10 мин. 8-10 процедур. После окончания лечения у всех пациенток- стойкая ремиссия.</w:t>
      </w:r>
    </w:p>
    <w:p w:rsidR="00BE0670" w:rsidRPr="0003009D" w:rsidRDefault="00BE0670" w:rsidP="00592C1A">
      <w:pPr>
        <w:shd w:val="clear" w:color="auto" w:fill="FFFFFF"/>
        <w:spacing w:after="0" w:line="240" w:lineRule="auto"/>
        <w:ind w:left="-567" w:right="283" w:firstLine="567"/>
        <w:jc w:val="both"/>
        <w:rPr>
          <w:rFonts w:ascii="Arial" w:hAnsi="Arial" w:cs="Arial"/>
          <w:color w:val="000000"/>
          <w:spacing w:val="-10"/>
          <w:sz w:val="20"/>
          <w:szCs w:val="20"/>
        </w:rPr>
      </w:pPr>
      <w:r w:rsidRPr="0003009D">
        <w:rPr>
          <w:rFonts w:ascii="Arial" w:hAnsi="Arial" w:cs="Arial"/>
          <w:color w:val="000000"/>
          <w:spacing w:val="-10"/>
          <w:sz w:val="20"/>
          <w:szCs w:val="20"/>
        </w:rPr>
        <w:t>Наши исследования показали, что физиотерапия с использованием аппаратно-программного комплекса КАП-ЭЛМ-01 «Андро-Гин» в комплексной терапии хронического цистита у женщин позволила получить более выраженный и стойкий терапевтический эффект по сравнению с традиционным методом лечения.</w:t>
      </w:r>
    </w:p>
    <w:p w:rsidR="00BE0670" w:rsidRPr="0003009D" w:rsidRDefault="00BE0670" w:rsidP="00592C1A">
      <w:pPr>
        <w:shd w:val="clear" w:color="auto" w:fill="FFFFFF"/>
        <w:spacing w:after="0" w:line="240" w:lineRule="auto"/>
        <w:ind w:right="283" w:firstLine="567"/>
        <w:jc w:val="both"/>
        <w:rPr>
          <w:rFonts w:ascii="Arial" w:hAnsi="Arial" w:cs="Arial"/>
          <w:color w:val="000000"/>
          <w:spacing w:val="-10"/>
          <w:sz w:val="20"/>
          <w:szCs w:val="20"/>
        </w:rPr>
      </w:pPr>
    </w:p>
    <w:p w:rsidR="00BE0670" w:rsidRDefault="00BE0670" w:rsidP="00592C1A">
      <w:pPr>
        <w:shd w:val="clear" w:color="auto" w:fill="FFFFFF"/>
        <w:spacing w:after="0" w:line="240" w:lineRule="auto"/>
        <w:ind w:left="-567" w:right="283"/>
        <w:rPr>
          <w:rFonts w:ascii="Arial" w:hAnsi="Arial" w:cs="Arial"/>
          <w:color w:val="000000"/>
          <w:spacing w:val="-10"/>
          <w:sz w:val="20"/>
          <w:szCs w:val="20"/>
        </w:rPr>
      </w:pPr>
      <w:r w:rsidRPr="0003009D">
        <w:rPr>
          <w:rFonts w:ascii="Arial" w:hAnsi="Arial" w:cs="Arial"/>
          <w:color w:val="000000"/>
          <w:spacing w:val="-10"/>
          <w:sz w:val="20"/>
          <w:szCs w:val="20"/>
        </w:rPr>
        <w:t xml:space="preserve"> Литература:  </w:t>
      </w:r>
    </w:p>
    <w:p w:rsidR="00BE0670" w:rsidRPr="006A06AF" w:rsidRDefault="00BE0670" w:rsidP="00592C1A">
      <w:pPr>
        <w:pStyle w:val="af0"/>
        <w:numPr>
          <w:ilvl w:val="0"/>
          <w:numId w:val="90"/>
        </w:numPr>
        <w:shd w:val="clear" w:color="auto" w:fill="FFFFFF"/>
        <w:spacing w:after="0" w:line="240" w:lineRule="auto"/>
        <w:ind w:left="-567" w:right="283" w:firstLine="0"/>
        <w:rPr>
          <w:rFonts w:ascii="Arial" w:hAnsi="Arial" w:cs="Arial"/>
          <w:color w:val="000000"/>
          <w:spacing w:val="-10"/>
          <w:sz w:val="20"/>
          <w:szCs w:val="20"/>
        </w:rPr>
      </w:pPr>
      <w:r w:rsidRPr="006A06AF">
        <w:rPr>
          <w:rFonts w:ascii="Arial" w:hAnsi="Arial" w:cs="Arial"/>
          <w:color w:val="000000"/>
          <w:spacing w:val="-10"/>
          <w:sz w:val="20"/>
          <w:szCs w:val="20"/>
        </w:rPr>
        <w:t>Лопаткин Н.А. Концепция развития Отечественной урологии. Урология и нефрология. 1995.</w:t>
      </w:r>
    </w:p>
    <w:p w:rsidR="00BE0670" w:rsidRPr="006A06AF" w:rsidRDefault="00BE0670" w:rsidP="00592C1A">
      <w:pPr>
        <w:pStyle w:val="af0"/>
        <w:numPr>
          <w:ilvl w:val="0"/>
          <w:numId w:val="90"/>
        </w:numPr>
        <w:shd w:val="clear" w:color="auto" w:fill="FFFFFF"/>
        <w:spacing w:after="0" w:line="240" w:lineRule="auto"/>
        <w:ind w:left="-567" w:right="283" w:firstLine="0"/>
        <w:rPr>
          <w:rFonts w:ascii="Arial" w:hAnsi="Arial" w:cs="Arial"/>
          <w:color w:val="000000"/>
          <w:spacing w:val="-10"/>
          <w:sz w:val="20"/>
          <w:szCs w:val="20"/>
        </w:rPr>
      </w:pPr>
      <w:r w:rsidRPr="006A06AF">
        <w:rPr>
          <w:rFonts w:ascii="Arial" w:hAnsi="Arial" w:cs="Arial"/>
          <w:color w:val="000000"/>
          <w:spacing w:val="-10"/>
          <w:sz w:val="20"/>
          <w:szCs w:val="20"/>
        </w:rPr>
        <w:t>Ю.Г. Аляев; В.А. Григорян; М.А. Газимиев; М.Е.Чалый.   Лечение хронического цистита у женщин с применением «КАП-ЭЛМ-01. « Андро- Гин».    Москва.</w:t>
      </w:r>
    </w:p>
    <w:p w:rsidR="00BE0670" w:rsidRPr="006A06AF" w:rsidRDefault="00BE0670" w:rsidP="00592C1A">
      <w:pPr>
        <w:pStyle w:val="af0"/>
        <w:numPr>
          <w:ilvl w:val="0"/>
          <w:numId w:val="90"/>
        </w:numPr>
        <w:shd w:val="clear" w:color="auto" w:fill="FFFFFF"/>
        <w:spacing w:after="0" w:line="240" w:lineRule="auto"/>
        <w:ind w:left="-567" w:right="283" w:firstLine="0"/>
        <w:rPr>
          <w:rFonts w:ascii="Arial" w:hAnsi="Arial" w:cs="Arial"/>
          <w:color w:val="000000"/>
          <w:spacing w:val="-10"/>
          <w:sz w:val="20"/>
          <w:szCs w:val="20"/>
        </w:rPr>
      </w:pPr>
      <w:r w:rsidRPr="006A06AF">
        <w:rPr>
          <w:rFonts w:ascii="Arial" w:hAnsi="Arial" w:cs="Arial"/>
          <w:color w:val="000000"/>
          <w:spacing w:val="-10"/>
          <w:sz w:val="20"/>
          <w:szCs w:val="20"/>
        </w:rPr>
        <w:t>Клиническая нефрология.  Под  руководством  Тареева.</w:t>
      </w:r>
    </w:p>
    <w:p w:rsidR="00BE0670" w:rsidRPr="006A06AF" w:rsidRDefault="00BE0670" w:rsidP="00592C1A">
      <w:pPr>
        <w:pStyle w:val="af0"/>
        <w:numPr>
          <w:ilvl w:val="0"/>
          <w:numId w:val="90"/>
        </w:numPr>
        <w:shd w:val="clear" w:color="auto" w:fill="FFFFFF"/>
        <w:spacing w:after="0" w:line="240" w:lineRule="auto"/>
        <w:ind w:left="-567" w:right="283" w:firstLine="0"/>
        <w:rPr>
          <w:rFonts w:ascii="Arial" w:hAnsi="Arial" w:cs="Arial"/>
          <w:color w:val="000000"/>
          <w:spacing w:val="-10"/>
          <w:sz w:val="20"/>
          <w:szCs w:val="20"/>
        </w:rPr>
      </w:pPr>
      <w:r w:rsidRPr="006A06AF">
        <w:rPr>
          <w:rFonts w:ascii="Arial" w:hAnsi="Arial" w:cs="Arial"/>
          <w:color w:val="000000"/>
          <w:spacing w:val="-10"/>
          <w:sz w:val="20"/>
          <w:szCs w:val="20"/>
        </w:rPr>
        <w:lastRenderedPageBreak/>
        <w:t>Лопаткин Н.А. Перспективы развития урологиив ХХ1-веке.  Вестник РАМН.-1999.</w:t>
      </w:r>
    </w:p>
    <w:p w:rsidR="00BE0670" w:rsidRPr="006A06AF" w:rsidRDefault="00BE0670" w:rsidP="00592C1A">
      <w:pPr>
        <w:pStyle w:val="af0"/>
        <w:numPr>
          <w:ilvl w:val="0"/>
          <w:numId w:val="90"/>
        </w:numPr>
        <w:shd w:val="clear" w:color="auto" w:fill="FFFFFF"/>
        <w:spacing w:after="0" w:line="240" w:lineRule="auto"/>
        <w:ind w:left="-567" w:right="283" w:firstLine="0"/>
        <w:rPr>
          <w:rFonts w:ascii="Arial" w:hAnsi="Arial" w:cs="Arial"/>
          <w:color w:val="000000"/>
          <w:spacing w:val="-10"/>
          <w:sz w:val="20"/>
          <w:szCs w:val="20"/>
        </w:rPr>
      </w:pPr>
      <w:r w:rsidRPr="006A06AF">
        <w:rPr>
          <w:rFonts w:ascii="Arial" w:hAnsi="Arial" w:cs="Arial"/>
          <w:color w:val="000000"/>
          <w:spacing w:val="-10"/>
          <w:sz w:val="20"/>
          <w:szCs w:val="20"/>
        </w:rPr>
        <w:t xml:space="preserve">Ю.Г.Аляев, В.А.Григорян, А.В.Амосов. Е.А.Безруков. Г.Е.Крупинов,                                        </w:t>
      </w:r>
    </w:p>
    <w:p w:rsidR="00BE0670" w:rsidRPr="006A06AF" w:rsidRDefault="00BE0670" w:rsidP="00592C1A">
      <w:pPr>
        <w:pStyle w:val="af0"/>
        <w:numPr>
          <w:ilvl w:val="0"/>
          <w:numId w:val="90"/>
        </w:numPr>
        <w:shd w:val="clear" w:color="auto" w:fill="FFFFFF"/>
        <w:spacing w:after="0" w:line="240" w:lineRule="auto"/>
        <w:ind w:left="-567" w:right="283" w:firstLine="0"/>
        <w:rPr>
          <w:rFonts w:ascii="Arial" w:hAnsi="Arial" w:cs="Arial"/>
          <w:color w:val="000000"/>
          <w:spacing w:val="-10"/>
          <w:sz w:val="20"/>
          <w:szCs w:val="20"/>
        </w:rPr>
      </w:pPr>
      <w:r w:rsidRPr="006A06AF">
        <w:rPr>
          <w:rFonts w:ascii="Arial" w:hAnsi="Arial" w:cs="Arial"/>
          <w:color w:val="000000"/>
          <w:spacing w:val="-10"/>
          <w:sz w:val="20"/>
          <w:szCs w:val="20"/>
        </w:rPr>
        <w:t>Р.В. Курынин. Заболевания мочеполовых органов.  Москва-2007.</w:t>
      </w:r>
    </w:p>
    <w:p w:rsidR="00BE0670" w:rsidRPr="006A06AF" w:rsidRDefault="00BE0670" w:rsidP="00592C1A">
      <w:pPr>
        <w:pStyle w:val="af0"/>
        <w:numPr>
          <w:ilvl w:val="0"/>
          <w:numId w:val="90"/>
        </w:numPr>
        <w:shd w:val="clear" w:color="auto" w:fill="FFFFFF"/>
        <w:spacing w:after="0" w:line="240" w:lineRule="auto"/>
        <w:ind w:left="-567" w:right="283" w:firstLine="0"/>
        <w:rPr>
          <w:rFonts w:ascii="Arial" w:hAnsi="Arial" w:cs="Arial"/>
          <w:color w:val="000000"/>
          <w:spacing w:val="-10"/>
          <w:sz w:val="20"/>
          <w:szCs w:val="20"/>
        </w:rPr>
      </w:pPr>
      <w:r w:rsidRPr="006A06AF">
        <w:rPr>
          <w:rFonts w:ascii="Arial" w:hAnsi="Arial" w:cs="Arial"/>
          <w:color w:val="000000"/>
          <w:spacing w:val="-10"/>
          <w:sz w:val="20"/>
          <w:szCs w:val="20"/>
        </w:rPr>
        <w:t xml:space="preserve">Н.А.МУХИН. И.Е.Тареева. Е.М.Шилов. Диагностика и лечение болезней почек. </w:t>
      </w:r>
    </w:p>
    <w:p w:rsidR="00C9791B" w:rsidRPr="006D06D7" w:rsidRDefault="00C9791B" w:rsidP="00592C1A">
      <w:pPr>
        <w:shd w:val="clear" w:color="auto" w:fill="FFFFFF"/>
        <w:spacing w:after="0" w:line="240" w:lineRule="auto"/>
        <w:ind w:left="-567" w:right="283"/>
        <w:rPr>
          <w:rFonts w:ascii="Arial" w:hAnsi="Arial" w:cs="Arial"/>
          <w:color w:val="000000"/>
          <w:spacing w:val="-10"/>
          <w:sz w:val="20"/>
          <w:szCs w:val="20"/>
        </w:rPr>
      </w:pPr>
    </w:p>
    <w:p w:rsidR="006E5A82" w:rsidRDefault="006E5A82" w:rsidP="00592C1A">
      <w:pPr>
        <w:shd w:val="clear" w:color="auto" w:fill="FFFFFF"/>
        <w:spacing w:after="0" w:line="240" w:lineRule="auto"/>
        <w:ind w:left="-567" w:right="283"/>
        <w:rPr>
          <w:rFonts w:ascii="Arial" w:hAnsi="Arial" w:cs="Arial"/>
          <w:b/>
          <w:color w:val="000000"/>
          <w:spacing w:val="-10"/>
          <w:sz w:val="20"/>
          <w:szCs w:val="20"/>
          <w:lang w:val="kk-KZ"/>
        </w:rPr>
      </w:pPr>
    </w:p>
    <w:p w:rsidR="00137F46" w:rsidRDefault="00ED2DF5" w:rsidP="00592C1A">
      <w:pPr>
        <w:spacing w:after="0" w:line="240" w:lineRule="auto"/>
        <w:ind w:left="-567"/>
        <w:jc w:val="both"/>
        <w:rPr>
          <w:rFonts w:ascii="Arial" w:hAnsi="Arial" w:cs="Arial"/>
          <w:b/>
          <w:color w:val="000000"/>
          <w:sz w:val="20"/>
          <w:szCs w:val="20"/>
          <w:shd w:val="clear" w:color="auto" w:fill="FFFFFF"/>
          <w:lang w:val="kk-KZ"/>
        </w:rPr>
      </w:pPr>
      <w:r w:rsidRPr="00ED2DF5">
        <w:rPr>
          <w:rFonts w:ascii="Arial" w:hAnsi="Arial" w:cs="Arial"/>
          <w:b/>
          <w:color w:val="000000"/>
          <w:sz w:val="20"/>
          <w:szCs w:val="20"/>
          <w:shd w:val="clear" w:color="auto" w:fill="FFFFFF"/>
          <w:lang w:val="kk-KZ"/>
        </w:rPr>
        <w:t>КАП-ЭЛМ-01 «АНДРО-ГИН» АППАРАТТЫ-БАҒДАРЛАМА КЕШЕНІН ҚОЛДАНУ АРҚЫЛЫ</w:t>
      </w:r>
    </w:p>
    <w:p w:rsidR="00ED2DF5" w:rsidRPr="00ED2DF5" w:rsidRDefault="00ED2DF5" w:rsidP="00592C1A">
      <w:pPr>
        <w:spacing w:after="0" w:line="240" w:lineRule="auto"/>
        <w:ind w:left="-567"/>
        <w:jc w:val="both"/>
        <w:rPr>
          <w:b/>
          <w:sz w:val="20"/>
          <w:szCs w:val="20"/>
          <w:lang w:val="kk-KZ"/>
        </w:rPr>
      </w:pPr>
      <w:r w:rsidRPr="00ED2DF5">
        <w:rPr>
          <w:rFonts w:ascii="Arial" w:hAnsi="Arial" w:cs="Arial"/>
          <w:b/>
          <w:color w:val="000000"/>
          <w:sz w:val="20"/>
          <w:szCs w:val="20"/>
          <w:shd w:val="clear" w:color="auto" w:fill="FFFFFF"/>
          <w:lang w:val="kk-KZ"/>
        </w:rPr>
        <w:t xml:space="preserve">ӘЙЕЛДЕР АРАСЫНДАҒЫ СОЗЫЛМАЛЫ ЦИСТИТТІ ЕМДЕУ      </w:t>
      </w:r>
    </w:p>
    <w:p w:rsidR="00137F46" w:rsidRDefault="00137F46" w:rsidP="00592C1A">
      <w:pPr>
        <w:shd w:val="clear" w:color="auto" w:fill="FFFFFF"/>
        <w:spacing w:after="0" w:line="240" w:lineRule="auto"/>
        <w:ind w:left="-567" w:right="283"/>
        <w:jc w:val="both"/>
        <w:rPr>
          <w:rFonts w:ascii="Arial" w:hAnsi="Arial" w:cs="Arial"/>
          <w:b/>
          <w:color w:val="000000"/>
          <w:spacing w:val="-10"/>
          <w:sz w:val="20"/>
          <w:szCs w:val="20"/>
          <w:lang w:val="kk-KZ"/>
        </w:rPr>
      </w:pPr>
    </w:p>
    <w:p w:rsidR="00BE0670" w:rsidRPr="0003009D" w:rsidRDefault="00BE0670" w:rsidP="00592C1A">
      <w:pPr>
        <w:shd w:val="clear" w:color="auto" w:fill="FFFFFF"/>
        <w:spacing w:after="0" w:line="240" w:lineRule="auto"/>
        <w:ind w:left="-567" w:right="283"/>
        <w:jc w:val="both"/>
        <w:rPr>
          <w:rFonts w:ascii="Arial" w:hAnsi="Arial" w:cs="Arial"/>
          <w:color w:val="000000"/>
          <w:spacing w:val="-10"/>
          <w:sz w:val="20"/>
          <w:szCs w:val="20"/>
          <w:lang w:val="kk-KZ"/>
        </w:rPr>
      </w:pPr>
      <w:r w:rsidRPr="006E5A82">
        <w:rPr>
          <w:rFonts w:ascii="Arial" w:hAnsi="Arial" w:cs="Arial"/>
          <w:b/>
          <w:color w:val="000000"/>
          <w:spacing w:val="-10"/>
          <w:sz w:val="20"/>
          <w:szCs w:val="20"/>
          <w:lang w:val="kk-KZ"/>
        </w:rPr>
        <w:t>Түйін</w:t>
      </w:r>
      <w:r w:rsidR="00C84808">
        <w:rPr>
          <w:rFonts w:ascii="Arial" w:hAnsi="Arial" w:cs="Arial"/>
          <w:color w:val="000000"/>
          <w:spacing w:val="-10"/>
          <w:sz w:val="20"/>
          <w:szCs w:val="20"/>
          <w:lang w:val="kk-KZ"/>
        </w:rPr>
        <w:t xml:space="preserve"> </w:t>
      </w:r>
      <w:r w:rsidRPr="0003009D">
        <w:rPr>
          <w:rFonts w:ascii="Arial" w:hAnsi="Arial" w:cs="Arial"/>
          <w:color w:val="000000"/>
          <w:spacing w:val="-10"/>
          <w:sz w:val="20"/>
          <w:szCs w:val="20"/>
          <w:lang w:val="kk-KZ"/>
        </w:rPr>
        <w:t xml:space="preserve">Әйелдер арасындағы созылмалы циститті емдеуде бактерияға қарсы және физиотерапиялық емі бар қабынуға қарсы құрама емдеудің үйлесімі </w:t>
      </w:r>
      <w:r w:rsidRPr="0003009D">
        <w:rPr>
          <w:rFonts w:ascii="Arial" w:hAnsi="Arial" w:cs="Arial"/>
          <w:color w:val="000000"/>
          <w:spacing w:val="-13"/>
          <w:sz w:val="20"/>
          <w:szCs w:val="20"/>
          <w:lang w:val="kk-KZ"/>
        </w:rPr>
        <w:t xml:space="preserve">КАП-ЭЛМ-01 «Андро-Гин» </w:t>
      </w:r>
      <w:r w:rsidRPr="0003009D">
        <w:rPr>
          <w:rFonts w:ascii="Arial" w:hAnsi="Arial" w:cs="Arial"/>
          <w:color w:val="000000"/>
          <w:spacing w:val="-8"/>
          <w:sz w:val="20"/>
          <w:szCs w:val="20"/>
          <w:lang w:val="kk-KZ"/>
        </w:rPr>
        <w:t>аппараттық-бағдарламалық кешенін</w:t>
      </w:r>
      <w:r w:rsidRPr="0003009D">
        <w:rPr>
          <w:rFonts w:ascii="Arial" w:hAnsi="Arial" w:cs="Arial"/>
          <w:color w:val="000000"/>
          <w:spacing w:val="-10"/>
          <w:sz w:val="20"/>
          <w:szCs w:val="20"/>
          <w:lang w:val="kk-KZ"/>
        </w:rPr>
        <w:t xml:space="preserve"> қолдану арқылы пайдаланылды. Зерттеу нәтижелері бойынша физиотерапия дәстүрлі емдеу тәсіліне қарағанда әлдеқайда айқын әрі тұрақты терапиялық әсер алуға мүмкіндік бергені анықталды.     </w:t>
      </w:r>
    </w:p>
    <w:p w:rsidR="00BE0670" w:rsidRDefault="00BE0670" w:rsidP="00592C1A">
      <w:pPr>
        <w:shd w:val="clear" w:color="auto" w:fill="FFFFFF"/>
        <w:spacing w:after="0" w:line="240" w:lineRule="auto"/>
        <w:ind w:left="-567" w:right="283"/>
        <w:jc w:val="both"/>
        <w:rPr>
          <w:rFonts w:ascii="Arial" w:hAnsi="Arial" w:cs="Arial"/>
          <w:color w:val="000000"/>
          <w:spacing w:val="-8"/>
          <w:sz w:val="20"/>
          <w:szCs w:val="20"/>
          <w:lang w:val="kk-KZ"/>
        </w:rPr>
      </w:pPr>
      <w:r w:rsidRPr="0003009D">
        <w:rPr>
          <w:rFonts w:ascii="Arial" w:hAnsi="Arial" w:cs="Arial"/>
          <w:b/>
          <w:color w:val="000000"/>
          <w:spacing w:val="-5"/>
          <w:sz w:val="20"/>
          <w:szCs w:val="20"/>
          <w:lang w:val="kk-KZ"/>
        </w:rPr>
        <w:t>Кілтті сөздер</w:t>
      </w:r>
      <w:r w:rsidRPr="0003009D">
        <w:rPr>
          <w:rFonts w:ascii="Arial" w:hAnsi="Arial" w:cs="Arial"/>
          <w:color w:val="000000"/>
          <w:spacing w:val="-5"/>
          <w:sz w:val="20"/>
          <w:szCs w:val="20"/>
          <w:lang w:val="kk-KZ"/>
        </w:rPr>
        <w:t>: созылмалы цистит,</w:t>
      </w:r>
      <w:r w:rsidRPr="0003009D">
        <w:rPr>
          <w:rFonts w:ascii="Arial" w:hAnsi="Arial" w:cs="Arial"/>
          <w:color w:val="000000"/>
          <w:spacing w:val="-8"/>
          <w:sz w:val="20"/>
          <w:szCs w:val="20"/>
          <w:lang w:val="kk-KZ"/>
        </w:rPr>
        <w:t xml:space="preserve"> </w:t>
      </w:r>
      <w:r w:rsidRPr="0003009D">
        <w:rPr>
          <w:rFonts w:ascii="Arial" w:hAnsi="Arial" w:cs="Arial"/>
          <w:color w:val="000000"/>
          <w:spacing w:val="-13"/>
          <w:sz w:val="20"/>
          <w:szCs w:val="20"/>
          <w:lang w:val="kk-KZ"/>
        </w:rPr>
        <w:t xml:space="preserve">КАП-ЭЛМ-01 «Андро-Гин» </w:t>
      </w:r>
      <w:r w:rsidRPr="0003009D">
        <w:rPr>
          <w:rFonts w:ascii="Arial" w:hAnsi="Arial" w:cs="Arial"/>
          <w:color w:val="000000"/>
          <w:spacing w:val="-8"/>
          <w:sz w:val="20"/>
          <w:szCs w:val="20"/>
          <w:lang w:val="kk-KZ"/>
        </w:rPr>
        <w:t xml:space="preserve">аппараттық-бағдарламалық кешені, </w:t>
      </w:r>
      <w:r w:rsidRPr="0003009D">
        <w:rPr>
          <w:rFonts w:ascii="Arial" w:hAnsi="Arial" w:cs="Arial"/>
          <w:color w:val="000000"/>
          <w:spacing w:val="-13"/>
          <w:sz w:val="20"/>
          <w:szCs w:val="20"/>
          <w:lang w:val="kk-KZ"/>
        </w:rPr>
        <w:t>физиотерапия</w:t>
      </w:r>
      <w:r w:rsidRPr="0003009D">
        <w:rPr>
          <w:rFonts w:ascii="Arial" w:hAnsi="Arial" w:cs="Arial"/>
          <w:color w:val="000000"/>
          <w:spacing w:val="-8"/>
          <w:sz w:val="20"/>
          <w:szCs w:val="20"/>
          <w:lang w:val="kk-KZ"/>
        </w:rPr>
        <w:t xml:space="preserve">  </w:t>
      </w:r>
    </w:p>
    <w:p w:rsidR="006E5A82" w:rsidRDefault="006E5A82" w:rsidP="00592C1A">
      <w:pPr>
        <w:shd w:val="clear" w:color="auto" w:fill="FFFFFF"/>
        <w:spacing w:after="0" w:line="240" w:lineRule="auto"/>
        <w:ind w:left="-567" w:right="283"/>
        <w:rPr>
          <w:rFonts w:ascii="Arial" w:hAnsi="Arial" w:cs="Arial"/>
          <w:color w:val="000000"/>
          <w:spacing w:val="-8"/>
          <w:sz w:val="20"/>
          <w:szCs w:val="20"/>
          <w:lang w:val="kk-KZ"/>
        </w:rPr>
      </w:pPr>
    </w:p>
    <w:p w:rsidR="006E5A82" w:rsidRPr="006E5A82" w:rsidRDefault="006E5A82" w:rsidP="00592C1A">
      <w:pPr>
        <w:spacing w:after="0" w:line="240" w:lineRule="auto"/>
        <w:ind w:left="-567"/>
        <w:rPr>
          <w:rFonts w:ascii="Arial" w:eastAsia="Times New Roman" w:hAnsi="Arial" w:cs="Arial"/>
          <w:sz w:val="20"/>
          <w:szCs w:val="20"/>
          <w:lang w:val="en-US"/>
        </w:rPr>
      </w:pPr>
      <w:r w:rsidRPr="00BE1EB7">
        <w:rPr>
          <w:rFonts w:ascii="Arial" w:eastAsia="Times New Roman" w:hAnsi="Arial" w:cs="Arial"/>
          <w:b/>
          <w:caps/>
          <w:sz w:val="20"/>
          <w:szCs w:val="20"/>
          <w:lang w:val="en-US"/>
        </w:rPr>
        <w:t xml:space="preserve">Treatment of women’s chronic cystitis with APPLICATION of </w:t>
      </w:r>
      <w:r w:rsidRPr="00BE1EB7">
        <w:rPr>
          <w:rFonts w:ascii="Arial" w:eastAsia="Times New Roman" w:hAnsi="Arial" w:cs="Arial"/>
          <w:b/>
          <w:caps/>
          <w:sz w:val="20"/>
          <w:szCs w:val="20"/>
          <w:lang w:val="en-US"/>
        </w:rPr>
        <w:br/>
        <w:t>HARDWARE AND SOFTWARE COMPLEX "Andro-GIN"</w:t>
      </w:r>
      <w:r w:rsidRPr="00BE1EB7">
        <w:rPr>
          <w:rFonts w:ascii="Arial" w:eastAsia="Times New Roman" w:hAnsi="Arial" w:cs="Arial"/>
          <w:caps/>
          <w:sz w:val="20"/>
          <w:szCs w:val="20"/>
          <w:lang w:val="en-US"/>
        </w:rPr>
        <w:br/>
      </w:r>
      <w:r w:rsidRPr="00BE1EB7">
        <w:rPr>
          <w:rFonts w:ascii="Arial" w:eastAsia="Times New Roman" w:hAnsi="Arial" w:cs="Arial"/>
          <w:b/>
          <w:sz w:val="20"/>
          <w:szCs w:val="20"/>
          <w:lang w:val="en-US"/>
        </w:rPr>
        <w:t>Turmaganbetov A</w:t>
      </w:r>
      <w:r w:rsidRPr="006E5A82">
        <w:rPr>
          <w:rFonts w:ascii="Arial" w:eastAsia="Times New Roman" w:hAnsi="Arial" w:cs="Arial"/>
          <w:b/>
          <w:sz w:val="20"/>
          <w:szCs w:val="20"/>
          <w:lang w:val="en-US"/>
        </w:rPr>
        <w:t>.</w:t>
      </w:r>
      <w:r w:rsidRPr="00BE1EB7">
        <w:rPr>
          <w:rFonts w:ascii="Arial" w:eastAsia="Times New Roman" w:hAnsi="Arial" w:cs="Arial"/>
          <w:b/>
          <w:sz w:val="20"/>
          <w:szCs w:val="20"/>
          <w:lang w:val="en-US"/>
        </w:rPr>
        <w:t>N</w:t>
      </w:r>
      <w:r w:rsidRPr="006E5A82">
        <w:rPr>
          <w:rFonts w:ascii="Arial" w:eastAsia="Times New Roman" w:hAnsi="Arial" w:cs="Arial"/>
          <w:b/>
          <w:sz w:val="20"/>
          <w:szCs w:val="20"/>
          <w:lang w:val="en-US"/>
        </w:rPr>
        <w:t>.</w:t>
      </w:r>
      <w:r w:rsidRPr="00BE1EB7">
        <w:rPr>
          <w:rFonts w:ascii="Arial" w:eastAsia="Times New Roman" w:hAnsi="Arial" w:cs="Arial"/>
          <w:b/>
          <w:sz w:val="20"/>
          <w:szCs w:val="20"/>
          <w:lang w:val="en-US"/>
        </w:rPr>
        <w:br/>
      </w:r>
      <w:r w:rsidRPr="00BE1EB7">
        <w:rPr>
          <w:rFonts w:ascii="Arial" w:eastAsia="Times New Roman" w:hAnsi="Arial" w:cs="Arial"/>
          <w:i/>
          <w:sz w:val="20"/>
          <w:szCs w:val="20"/>
          <w:lang w:val="en-US"/>
        </w:rPr>
        <w:t>Kyzylorda Regional Consultative and Diagnostic Centre</w:t>
      </w:r>
      <w:r w:rsidRPr="00BE1EB7">
        <w:rPr>
          <w:rFonts w:ascii="Arial" w:eastAsia="Times New Roman" w:hAnsi="Arial" w:cs="Arial"/>
          <w:i/>
          <w:sz w:val="20"/>
          <w:szCs w:val="20"/>
          <w:lang w:val="en-US"/>
        </w:rPr>
        <w:br/>
      </w:r>
      <w:r w:rsidRPr="00BE1EB7">
        <w:rPr>
          <w:rFonts w:ascii="Arial" w:eastAsia="Times New Roman" w:hAnsi="Arial" w:cs="Arial"/>
          <w:i/>
          <w:sz w:val="20"/>
          <w:szCs w:val="20"/>
          <w:lang w:val="en-US"/>
        </w:rPr>
        <w:br/>
      </w:r>
      <w:r w:rsidRPr="00BE1EB7">
        <w:rPr>
          <w:rFonts w:ascii="Arial" w:eastAsia="Times New Roman" w:hAnsi="Arial" w:cs="Arial"/>
          <w:b/>
          <w:sz w:val="20"/>
          <w:szCs w:val="20"/>
          <w:lang w:val="en-US"/>
        </w:rPr>
        <w:t xml:space="preserve">Abstract </w:t>
      </w:r>
      <w:r w:rsidRPr="00BE1EB7">
        <w:rPr>
          <w:rFonts w:ascii="Arial" w:eastAsia="Times New Roman" w:hAnsi="Arial" w:cs="Arial"/>
          <w:sz w:val="20"/>
          <w:szCs w:val="20"/>
          <w:lang w:val="en-US"/>
        </w:rPr>
        <w:t xml:space="preserve"> In the treatment of women’s chronic cystitis was using a combination of combined antibacterial and anti-inflammatory therapy with physiotherapy treatment including the hardware-software complex "Andro-Gin". Studies have shown that physical therapy has provided a more pronounced and long-lasting therapeutic effect than conventional method of treatment.</w:t>
      </w:r>
      <w:r w:rsidRPr="00BE1EB7">
        <w:rPr>
          <w:rFonts w:ascii="Arial" w:eastAsia="Times New Roman" w:hAnsi="Arial" w:cs="Arial"/>
          <w:sz w:val="20"/>
          <w:szCs w:val="20"/>
          <w:lang w:val="en-US"/>
        </w:rPr>
        <w:br/>
      </w:r>
      <w:r w:rsidRPr="00BE1EB7">
        <w:rPr>
          <w:rFonts w:ascii="Arial" w:eastAsia="Times New Roman" w:hAnsi="Arial" w:cs="Arial"/>
          <w:b/>
          <w:sz w:val="20"/>
          <w:szCs w:val="20"/>
          <w:lang w:val="en-US"/>
        </w:rPr>
        <w:t>Keywords:</w:t>
      </w:r>
      <w:r w:rsidRPr="00BE1EB7">
        <w:rPr>
          <w:rFonts w:ascii="Arial" w:eastAsia="Times New Roman" w:hAnsi="Arial" w:cs="Arial"/>
          <w:sz w:val="20"/>
          <w:szCs w:val="20"/>
          <w:lang w:val="en-US"/>
        </w:rPr>
        <w:t xml:space="preserve"> Chronic cystitis, hardware-software complex "Andro-Gin", physiotherapy</w:t>
      </w:r>
    </w:p>
    <w:p w:rsidR="006E5A82" w:rsidRPr="006E5A82" w:rsidRDefault="006E5A82" w:rsidP="00592C1A">
      <w:pPr>
        <w:shd w:val="clear" w:color="auto" w:fill="FFFFFF"/>
        <w:spacing w:after="0" w:line="240" w:lineRule="auto"/>
        <w:ind w:left="-567" w:right="283"/>
        <w:rPr>
          <w:rFonts w:ascii="Arial" w:hAnsi="Arial" w:cs="Arial"/>
          <w:color w:val="000000"/>
          <w:spacing w:val="-8"/>
          <w:sz w:val="20"/>
          <w:szCs w:val="20"/>
          <w:lang w:val="en-US"/>
        </w:rPr>
      </w:pPr>
    </w:p>
    <w:p w:rsidR="00C9791B" w:rsidRPr="006D06D7" w:rsidRDefault="00C9791B" w:rsidP="00592C1A">
      <w:pPr>
        <w:spacing w:after="0" w:line="240" w:lineRule="auto"/>
        <w:ind w:left="-567" w:right="283"/>
        <w:rPr>
          <w:rFonts w:ascii="Arial" w:hAnsi="Arial" w:cs="Arial"/>
          <w:sz w:val="20"/>
          <w:szCs w:val="20"/>
          <w:lang w:val="kk-KZ"/>
        </w:rPr>
      </w:pPr>
    </w:p>
    <w:p w:rsidR="00305DDA" w:rsidRPr="00137F46" w:rsidRDefault="00137F46" w:rsidP="00592C1A">
      <w:pPr>
        <w:shd w:val="clear" w:color="auto" w:fill="FFFFFF"/>
        <w:spacing w:after="0" w:line="240" w:lineRule="auto"/>
        <w:ind w:right="283"/>
        <w:jc w:val="center"/>
        <w:rPr>
          <w:rFonts w:ascii="Arial" w:hAnsi="Arial" w:cs="Arial"/>
          <w:bCs/>
          <w:caps/>
          <w:sz w:val="20"/>
          <w:szCs w:val="20"/>
          <w:lang w:val="kk-KZ"/>
        </w:rPr>
      </w:pPr>
      <w:r w:rsidRPr="00137F46">
        <w:rPr>
          <w:rFonts w:ascii="Arial" w:hAnsi="Arial" w:cs="Arial"/>
          <w:bCs/>
          <w:caps/>
          <w:sz w:val="20"/>
          <w:szCs w:val="20"/>
          <w:lang w:val="kk-KZ"/>
        </w:rPr>
        <w:t>__________________________________________________</w:t>
      </w:r>
    </w:p>
    <w:p w:rsidR="00305DDA" w:rsidRPr="00137F46" w:rsidRDefault="00305DDA" w:rsidP="00592C1A">
      <w:pPr>
        <w:shd w:val="clear" w:color="auto" w:fill="FFFFFF"/>
        <w:spacing w:after="0" w:line="240" w:lineRule="auto"/>
        <w:ind w:right="283"/>
        <w:jc w:val="center"/>
        <w:rPr>
          <w:rFonts w:ascii="Arial" w:hAnsi="Arial" w:cs="Arial"/>
          <w:bCs/>
          <w:caps/>
          <w:sz w:val="20"/>
          <w:szCs w:val="20"/>
          <w:lang w:val="kk-KZ"/>
        </w:rPr>
      </w:pPr>
    </w:p>
    <w:p w:rsidR="00305DDA" w:rsidRPr="00137F46" w:rsidRDefault="00305DDA" w:rsidP="00592C1A">
      <w:pPr>
        <w:shd w:val="clear" w:color="auto" w:fill="FFFFFF"/>
        <w:spacing w:after="0" w:line="240" w:lineRule="auto"/>
        <w:ind w:right="283"/>
        <w:jc w:val="center"/>
        <w:rPr>
          <w:rFonts w:ascii="Arial" w:hAnsi="Arial" w:cs="Arial"/>
          <w:bCs/>
          <w:caps/>
          <w:sz w:val="20"/>
          <w:szCs w:val="20"/>
          <w:lang w:val="kk-KZ"/>
        </w:rPr>
      </w:pPr>
    </w:p>
    <w:p w:rsidR="0025482D" w:rsidRPr="006E5A82" w:rsidRDefault="0025482D" w:rsidP="00592C1A">
      <w:pPr>
        <w:shd w:val="clear" w:color="auto" w:fill="FFFFFF"/>
        <w:spacing w:after="0" w:line="240" w:lineRule="auto"/>
        <w:ind w:left="-567" w:right="283"/>
        <w:jc w:val="both"/>
        <w:rPr>
          <w:rFonts w:ascii="Arial" w:hAnsi="Arial" w:cs="Arial"/>
          <w:b/>
          <w:bCs/>
          <w:caps/>
          <w:spacing w:val="-1"/>
          <w:sz w:val="20"/>
          <w:szCs w:val="20"/>
          <w:lang w:val="kk-KZ"/>
        </w:rPr>
      </w:pPr>
      <w:r w:rsidRPr="006E5A82">
        <w:rPr>
          <w:rFonts w:ascii="Arial" w:hAnsi="Arial" w:cs="Arial"/>
          <w:b/>
          <w:bCs/>
          <w:caps/>
          <w:sz w:val="20"/>
          <w:szCs w:val="20"/>
          <w:lang w:val="kk-KZ"/>
        </w:rPr>
        <w:t xml:space="preserve">Қуықасты безінің қатерсіз гиперплазиясын моно – , және биполярлы трансуретралды резекция әдістерімен емдеу </w:t>
      </w:r>
    </w:p>
    <w:p w:rsidR="0025482D" w:rsidRPr="0003009D" w:rsidRDefault="0025482D" w:rsidP="00592C1A">
      <w:pPr>
        <w:shd w:val="clear" w:color="auto" w:fill="FFFFFF"/>
        <w:spacing w:after="0" w:line="240" w:lineRule="auto"/>
        <w:ind w:left="-567" w:right="283"/>
        <w:jc w:val="both"/>
        <w:rPr>
          <w:rFonts w:ascii="Arial" w:hAnsi="Arial" w:cs="Arial"/>
          <w:b/>
          <w:bCs/>
          <w:sz w:val="20"/>
          <w:szCs w:val="20"/>
          <w:lang w:val="kk-KZ"/>
        </w:rPr>
      </w:pPr>
    </w:p>
    <w:p w:rsidR="006E5A82" w:rsidRPr="006E5A82" w:rsidRDefault="006E5A82" w:rsidP="00592C1A">
      <w:pPr>
        <w:shd w:val="clear" w:color="auto" w:fill="FFFFFF"/>
        <w:spacing w:after="0" w:line="240" w:lineRule="auto"/>
        <w:ind w:left="-567" w:right="283"/>
        <w:jc w:val="both"/>
        <w:rPr>
          <w:rFonts w:ascii="Arial" w:hAnsi="Arial" w:cs="Arial"/>
          <w:b/>
          <w:sz w:val="20"/>
          <w:szCs w:val="20"/>
          <w:lang w:val="kk-KZ"/>
        </w:rPr>
      </w:pPr>
      <w:r w:rsidRPr="006E5A82">
        <w:rPr>
          <w:rFonts w:ascii="Arial" w:hAnsi="Arial" w:cs="Arial"/>
          <w:b/>
          <w:sz w:val="20"/>
          <w:szCs w:val="20"/>
          <w:lang w:val="kk-KZ"/>
        </w:rPr>
        <w:t>Алшынбаев М.К., Малих М.А., Сеңгірбаев Д.И., Омаров Е.С., Қайымбаев А.И.</w:t>
      </w:r>
    </w:p>
    <w:p w:rsidR="0025482D" w:rsidRPr="006E5A82" w:rsidRDefault="0025482D" w:rsidP="00592C1A">
      <w:pPr>
        <w:shd w:val="clear" w:color="auto" w:fill="FFFFFF"/>
        <w:spacing w:after="0" w:line="240" w:lineRule="auto"/>
        <w:ind w:left="-567" w:right="283"/>
        <w:jc w:val="both"/>
        <w:rPr>
          <w:rFonts w:ascii="Arial" w:hAnsi="Arial" w:cs="Arial"/>
          <w:bCs/>
          <w:i/>
          <w:sz w:val="20"/>
          <w:szCs w:val="20"/>
          <w:lang w:val="kk-KZ"/>
        </w:rPr>
      </w:pPr>
      <w:r w:rsidRPr="006E5A82">
        <w:rPr>
          <w:rFonts w:ascii="Arial" w:hAnsi="Arial" w:cs="Arial"/>
          <w:bCs/>
          <w:i/>
          <w:sz w:val="20"/>
          <w:szCs w:val="20"/>
          <w:lang w:val="kk-KZ"/>
        </w:rPr>
        <w:t>С.Ж. Асфендияров атындағы ҚазҰМУ,</w:t>
      </w:r>
    </w:p>
    <w:p w:rsidR="0025482D" w:rsidRPr="006E5A82" w:rsidRDefault="0025482D" w:rsidP="00592C1A">
      <w:pPr>
        <w:shd w:val="clear" w:color="auto" w:fill="FFFFFF"/>
        <w:spacing w:after="0" w:line="240" w:lineRule="auto"/>
        <w:ind w:left="-567" w:right="283"/>
        <w:jc w:val="both"/>
        <w:rPr>
          <w:rFonts w:ascii="Arial" w:hAnsi="Arial" w:cs="Arial"/>
          <w:bCs/>
          <w:i/>
          <w:sz w:val="20"/>
          <w:szCs w:val="20"/>
          <w:lang w:val="kk-KZ"/>
        </w:rPr>
      </w:pPr>
      <w:r w:rsidRPr="006E5A82">
        <w:rPr>
          <w:rFonts w:ascii="Arial" w:hAnsi="Arial" w:cs="Arial"/>
          <w:i/>
          <w:sz w:val="20"/>
          <w:szCs w:val="20"/>
          <w:lang w:val="kk-KZ"/>
        </w:rPr>
        <w:t xml:space="preserve">Б.О. Жарбосынов атындағы </w:t>
      </w:r>
      <w:r w:rsidRPr="006E5A82">
        <w:rPr>
          <w:rFonts w:ascii="Arial" w:hAnsi="Arial" w:cs="Arial"/>
          <w:i/>
          <w:sz w:val="20"/>
          <w:szCs w:val="20"/>
        </w:rPr>
        <w:t>урологи</w:t>
      </w:r>
      <w:r w:rsidRPr="006E5A82">
        <w:rPr>
          <w:rFonts w:ascii="Arial" w:hAnsi="Arial" w:cs="Arial"/>
          <w:i/>
          <w:sz w:val="20"/>
          <w:szCs w:val="20"/>
          <w:lang w:val="kk-KZ"/>
        </w:rPr>
        <w:t>я Ғылыми Орталығы АҚ</w:t>
      </w:r>
    </w:p>
    <w:p w:rsidR="0025482D" w:rsidRPr="0003009D" w:rsidRDefault="0025482D" w:rsidP="00592C1A">
      <w:pPr>
        <w:shd w:val="clear" w:color="auto" w:fill="FFFFFF"/>
        <w:spacing w:after="0" w:line="240" w:lineRule="auto"/>
        <w:ind w:left="-567" w:right="283"/>
        <w:jc w:val="both"/>
        <w:rPr>
          <w:rFonts w:ascii="Arial" w:hAnsi="Arial" w:cs="Arial"/>
          <w:b/>
          <w:sz w:val="20"/>
          <w:szCs w:val="20"/>
          <w:lang w:val="kk-KZ"/>
        </w:rPr>
      </w:pPr>
    </w:p>
    <w:p w:rsidR="0025482D" w:rsidRPr="0003009D" w:rsidRDefault="0025482D" w:rsidP="00592C1A">
      <w:pPr>
        <w:shd w:val="clear" w:color="auto" w:fill="FFFFFF"/>
        <w:spacing w:after="0" w:line="240" w:lineRule="auto"/>
        <w:ind w:left="-567" w:right="283"/>
        <w:jc w:val="both"/>
        <w:rPr>
          <w:rFonts w:ascii="Arial" w:hAnsi="Arial" w:cs="Arial"/>
          <w:sz w:val="20"/>
          <w:szCs w:val="20"/>
          <w:lang w:val="kk-KZ"/>
        </w:rPr>
      </w:pPr>
      <w:r w:rsidRPr="0003009D">
        <w:rPr>
          <w:rFonts w:ascii="Arial" w:hAnsi="Arial" w:cs="Arial"/>
          <w:b/>
          <w:spacing w:val="-1"/>
          <w:sz w:val="20"/>
          <w:szCs w:val="20"/>
          <w:lang w:val="kk-KZ"/>
        </w:rPr>
        <w:t>Өзектілігі.</w:t>
      </w:r>
      <w:r w:rsidRPr="0003009D">
        <w:rPr>
          <w:rFonts w:ascii="Arial" w:hAnsi="Arial" w:cs="Arial"/>
          <w:spacing w:val="-1"/>
          <w:sz w:val="20"/>
          <w:szCs w:val="20"/>
          <w:lang w:val="kk-KZ"/>
        </w:rPr>
        <w:t xml:space="preserve"> Қуықасты безінің қатерсіз гиперплазиясы (ҚАБҚГ) бүгінгі күнге дейін егде жастағы ер адамдарда жиі кедесетін сырқат болып табылады. ҚАБҚГ-ның кездесу жиілігі ер адамдар арасында 100 мың тұрғынға 186 адамды құрайды.</w:t>
      </w:r>
    </w:p>
    <w:p w:rsidR="006E5A82" w:rsidRPr="00BE1EB7" w:rsidRDefault="006E5A82" w:rsidP="00592C1A">
      <w:pPr>
        <w:shd w:val="clear" w:color="auto" w:fill="FFFFFF"/>
        <w:spacing w:after="0" w:line="240" w:lineRule="auto"/>
        <w:ind w:right="283" w:firstLine="567"/>
        <w:jc w:val="both"/>
        <w:rPr>
          <w:rFonts w:ascii="Arial" w:hAnsi="Arial" w:cs="Arial"/>
          <w:spacing w:val="-3"/>
          <w:sz w:val="20"/>
          <w:szCs w:val="20"/>
          <w:lang w:val="kk-KZ"/>
        </w:rPr>
      </w:pPr>
    </w:p>
    <w:p w:rsidR="0025482D" w:rsidRPr="0003009D" w:rsidRDefault="0025482D" w:rsidP="00592C1A">
      <w:pPr>
        <w:shd w:val="clear" w:color="auto" w:fill="FFFFFF"/>
        <w:spacing w:after="0" w:line="240" w:lineRule="auto"/>
        <w:ind w:left="-567" w:right="283"/>
        <w:jc w:val="both"/>
        <w:rPr>
          <w:rFonts w:ascii="Arial" w:hAnsi="Arial" w:cs="Arial"/>
          <w:sz w:val="20"/>
          <w:szCs w:val="20"/>
          <w:lang w:val="kk-KZ"/>
        </w:rPr>
      </w:pPr>
      <w:r w:rsidRPr="0003009D">
        <w:rPr>
          <w:rFonts w:ascii="Arial" w:hAnsi="Arial" w:cs="Arial"/>
          <w:spacing w:val="-3"/>
          <w:sz w:val="20"/>
          <w:szCs w:val="20"/>
          <w:lang w:val="kk-KZ"/>
        </w:rPr>
        <w:t xml:space="preserve">Қазіргі кезде ҚАБҚГ дәстүрлік емдерге қарағанда шағын инвазивті әдістермен емдеу кеңінен қолданылып жүр. Шағын инвазивті емдердің ішінен трансуретралды резекцияның тиімділігі басым екені дәлелденіп, соңғы уақыттарда «Алтын стандарт» деген атаққа ие болды. Бірақ осыған қарамастан трансуретралды резекциядан кейінде қанағаттанарлықсыз жағдайларда көп кездесуде. Бұл жағдай тек науқастардың жас ерекшеліктері мен қосалқы ауруларына ғана емес, трансуретралды резекция әдісінің еренкшеліктеріне байланысты болып отыр. Осы мәселелер ҚАБҚГ емдеудің жаңа және тиімді шағын инвазивті әдістерін іздестіруге бағыттайды. Осындай әдістердің біріне биполярлы трансуретралды резекция жатады.  </w:t>
      </w:r>
    </w:p>
    <w:p w:rsidR="0025482D" w:rsidRPr="0003009D" w:rsidRDefault="0025482D" w:rsidP="00592C1A">
      <w:pPr>
        <w:shd w:val="clear" w:color="auto" w:fill="FFFFFF"/>
        <w:spacing w:after="0" w:line="240" w:lineRule="auto"/>
        <w:ind w:left="-567" w:right="283"/>
        <w:jc w:val="both"/>
        <w:rPr>
          <w:rFonts w:ascii="Arial" w:hAnsi="Arial" w:cs="Arial"/>
          <w:sz w:val="20"/>
          <w:szCs w:val="20"/>
          <w:lang w:val="kk-KZ"/>
        </w:rPr>
      </w:pPr>
      <w:r w:rsidRPr="0003009D">
        <w:rPr>
          <w:rFonts w:ascii="Arial" w:hAnsi="Arial" w:cs="Arial"/>
          <w:spacing w:val="-2"/>
          <w:sz w:val="20"/>
          <w:szCs w:val="20"/>
          <w:lang w:val="kk-KZ"/>
        </w:rPr>
        <w:t xml:space="preserve">ҚАБҚГ- ның биполярлы трансуретралды резекциясы – монополярлы трансуретралды резекцияның жоғары жетістіктерімен негізделген  өте тиімді элкрохирургиялық әдіс болып табылады.  Биполярлы   трансуретралды   резекция кезінде радиожиілікті энергияның әсерінен ирригант плазмалық алаңға жоғары озондалған бөлшектер түрінде жеткізіліп, гиерплазияланған тін  қауіпсіз және жағымсыз әсрсіз кесіледі. Электродтар арасында плазмалық алаң түзу үшін злектр қуатын өткізетін сұйықтық - </w:t>
      </w:r>
      <w:r w:rsidRPr="0003009D">
        <w:rPr>
          <w:rFonts w:ascii="Arial" w:hAnsi="Arial" w:cs="Arial"/>
          <w:sz w:val="20"/>
          <w:szCs w:val="20"/>
          <w:lang w:val="kk-KZ"/>
        </w:rPr>
        <w:t>0,9% натрий хлоридінің ерітіндісі қолданылады.</w:t>
      </w:r>
    </w:p>
    <w:p w:rsidR="0025482D" w:rsidRPr="0003009D" w:rsidRDefault="0025482D" w:rsidP="00592C1A">
      <w:pPr>
        <w:shd w:val="clear" w:color="auto" w:fill="FFFFFF"/>
        <w:spacing w:after="0" w:line="240" w:lineRule="auto"/>
        <w:ind w:left="-567" w:right="283"/>
        <w:jc w:val="both"/>
        <w:rPr>
          <w:rFonts w:ascii="Arial" w:hAnsi="Arial" w:cs="Arial"/>
          <w:spacing w:val="-1"/>
          <w:sz w:val="20"/>
          <w:szCs w:val="20"/>
          <w:lang w:val="kk-KZ"/>
        </w:rPr>
      </w:pPr>
      <w:r w:rsidRPr="0003009D">
        <w:rPr>
          <w:rFonts w:ascii="Arial" w:hAnsi="Arial" w:cs="Arial"/>
          <w:sz w:val="20"/>
          <w:szCs w:val="20"/>
          <w:lang w:val="kk-KZ"/>
        </w:rPr>
        <w:t>Зерттеудің мақсаты – қуықасты безінің қатерсіз гиперплазиясы бар науқастарды ҚАБҚГ моно – және биполярлы трансуретралды резекция әдістерімен емдеудің клиникалық нәтижелерін салыстыру</w:t>
      </w:r>
      <w:r w:rsidRPr="0003009D">
        <w:rPr>
          <w:rFonts w:ascii="Arial" w:hAnsi="Arial" w:cs="Arial"/>
          <w:spacing w:val="-1"/>
          <w:sz w:val="20"/>
          <w:szCs w:val="20"/>
          <w:lang w:val="kk-KZ"/>
        </w:rPr>
        <w:t>.</w:t>
      </w:r>
    </w:p>
    <w:p w:rsidR="0025482D" w:rsidRPr="0003009D" w:rsidRDefault="0025482D" w:rsidP="00592C1A">
      <w:pPr>
        <w:shd w:val="clear" w:color="auto" w:fill="FFFFFF"/>
        <w:spacing w:after="0" w:line="240" w:lineRule="auto"/>
        <w:ind w:left="-567" w:right="283"/>
        <w:jc w:val="both"/>
        <w:rPr>
          <w:rFonts w:ascii="Arial" w:hAnsi="Arial" w:cs="Arial"/>
          <w:sz w:val="20"/>
          <w:szCs w:val="20"/>
          <w:lang w:val="kk-KZ"/>
        </w:rPr>
      </w:pPr>
      <w:r w:rsidRPr="0003009D">
        <w:rPr>
          <w:rFonts w:ascii="Arial" w:hAnsi="Arial" w:cs="Arial"/>
          <w:b/>
          <w:bCs/>
          <w:sz w:val="20"/>
          <w:szCs w:val="20"/>
          <w:lang w:val="kk-KZ"/>
        </w:rPr>
        <w:t>Материалдар мен әдістер</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2"/>
          <w:sz w:val="20"/>
          <w:szCs w:val="20"/>
          <w:lang w:val="kk-KZ"/>
        </w:rPr>
        <w:t>Жұмыста 2009 – 2010 жылдар аралығында урология ҒО қуықасты безінің қатерсіз гиперплазиясынан биполярлы трансуретралды резекция әдісімен емделген 51 науқастың кешенді зертеулері мен емінің нәтижелері зерттелді.</w:t>
      </w:r>
    </w:p>
    <w:p w:rsidR="0025482D" w:rsidRPr="0003009D" w:rsidRDefault="0025482D" w:rsidP="00592C1A">
      <w:pPr>
        <w:shd w:val="clear" w:color="auto" w:fill="FFFFFF"/>
        <w:spacing w:after="0" w:line="240" w:lineRule="auto"/>
        <w:ind w:left="-567" w:right="283" w:firstLine="567"/>
        <w:jc w:val="both"/>
        <w:rPr>
          <w:rFonts w:ascii="Arial" w:hAnsi="Arial" w:cs="Arial"/>
          <w:spacing w:val="-1"/>
          <w:sz w:val="20"/>
          <w:szCs w:val="20"/>
          <w:lang w:val="kk-KZ"/>
        </w:rPr>
      </w:pPr>
      <w:r w:rsidRPr="0003009D">
        <w:rPr>
          <w:rFonts w:ascii="Arial" w:hAnsi="Arial" w:cs="Arial"/>
          <w:spacing w:val="-1"/>
          <w:sz w:val="20"/>
          <w:szCs w:val="20"/>
          <w:lang w:val="kk-KZ"/>
        </w:rPr>
        <w:lastRenderedPageBreak/>
        <w:t xml:space="preserve">Бақылау тобын 2007 – 2008 жылдары қуықасты безінің қатерсіз гиперплазиясынан монополярлы трансуретралды резекциясы әдісімен емделген 53 науқас құрады.  Жалпы алғанда қуықасты безінің қатерсіз гиперплазиясынан ем алған 104 науқастың емінің нәтижелері зерттелді. Науқастардың жасы 42 – 84 жасты қамтыды. Қуықасты безінің қатарсіз гиперплазиясының көлемі 20 – 120 см³ құрады.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2"/>
          <w:sz w:val="20"/>
          <w:szCs w:val="20"/>
          <w:lang w:val="kk-KZ"/>
        </w:rPr>
        <w:t xml:space="preserve">Науқастарды тексеру анамнез жинаудан басталып, бұл кезде науқастың шағымдарына, төменгі несеп жолдарының обструкциясының клиникалық көрінуіне аса көңіл бөлінді. Өйткені осыған байланысты науқасты тексерудің жоспары мен көлемі анықталды.  Науқасты тексеру кезінде несеп жолдарының жағдайы, гематурия және несептің жедел тоқтауын, несеп жолдарының инфекциясы және несеп жүйесі мен іш қуысы ағзаларына жасалған хирургиялық емдер толығымен ескерілді. Тексеру барысында науқастардың қосалқы аурулары, емге дейін дәрі-дәрмекпен емделгені немесе емделмегені анықталды. Емделген жағдайда қуық бұлшық еттерінің жиырылу қызметіне әсер ететін дәрілер қабылдағандығына көңіл бөлінді.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Барлық науқастардың шағымы мен клиникалық жағдайларын айқындау мақсатында науқастардан халықаралық өлшем бойынша простаталық симптомдар (I-PSS) және өмір сапасы (QoL) сұрастырылып  балл жүйесінде бағаланды.  </w:t>
      </w:r>
      <w:r w:rsidRPr="0003009D">
        <w:rPr>
          <w:rFonts w:ascii="Arial" w:hAnsi="Arial" w:cs="Arial"/>
          <w:spacing w:val="-2"/>
          <w:sz w:val="20"/>
          <w:szCs w:val="20"/>
          <w:lang w:val="kk-KZ"/>
        </w:rPr>
        <w:t xml:space="preserve">I-PSS бойынша </w:t>
      </w:r>
      <w:r w:rsidRPr="0003009D">
        <w:rPr>
          <w:rFonts w:ascii="Arial" w:hAnsi="Arial" w:cs="Arial"/>
          <w:sz w:val="20"/>
          <w:szCs w:val="20"/>
          <w:lang w:val="kk-KZ"/>
        </w:rPr>
        <w:t>37 (35,58%) науқаста</w:t>
      </w:r>
      <w:r w:rsidRPr="0003009D">
        <w:rPr>
          <w:rFonts w:ascii="Arial" w:hAnsi="Arial" w:cs="Arial"/>
          <w:spacing w:val="-2"/>
          <w:sz w:val="20"/>
          <w:szCs w:val="20"/>
          <w:lang w:val="kk-KZ"/>
        </w:rPr>
        <w:t xml:space="preserve"> айқын симптомдар</w:t>
      </w:r>
      <w:r w:rsidRPr="0003009D">
        <w:rPr>
          <w:rFonts w:ascii="Arial" w:hAnsi="Arial" w:cs="Arial"/>
          <w:sz w:val="20"/>
          <w:szCs w:val="20"/>
          <w:lang w:val="kk-KZ"/>
        </w:rPr>
        <w:t xml:space="preserve"> (8-19 балл), ал 67 (64,42%) науқаста басым симптомдар   (20-35 балл) тіркелді.   Өмір сапасы бойынша </w:t>
      </w:r>
      <w:r w:rsidRPr="0003009D">
        <w:rPr>
          <w:rFonts w:ascii="Arial" w:hAnsi="Arial" w:cs="Arial"/>
          <w:spacing w:val="-1"/>
          <w:sz w:val="20"/>
          <w:szCs w:val="20"/>
          <w:lang w:val="kk-KZ"/>
        </w:rPr>
        <w:t>(QoL) 9 науқаста «жайсыздық сезімі»</w:t>
      </w:r>
      <w:r w:rsidRPr="0003009D">
        <w:rPr>
          <w:rFonts w:ascii="Arial" w:hAnsi="Arial" w:cs="Arial"/>
          <w:sz w:val="20"/>
          <w:szCs w:val="20"/>
          <w:lang w:val="kk-KZ"/>
        </w:rPr>
        <w:t>, 48 науқаста «қанағаттанарлықсыз» жағдай және 44 - «нашар» жағдай анықталды.</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3"/>
          <w:sz w:val="20"/>
          <w:szCs w:val="20"/>
          <w:lang w:val="kk-KZ"/>
        </w:rPr>
        <w:t xml:space="preserve">Науқастарды қарап тексеруде қуықасты безін тік ішек арқылы зерттеуге аса көңіл бөлінді.   Тексеру барысында қуықасты безінің мөлшері, пішіні, консистенциясы, бетінің тегістігі, бөлік аралық жүлгесі және без тінінің ауру сезімді немесе қатайған ошақтарына баға берілді.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3"/>
          <w:sz w:val="20"/>
          <w:szCs w:val="20"/>
          <w:lang w:val="kk-KZ"/>
        </w:rPr>
        <w:t xml:space="preserve">Лабораториялық зерттеу жалпы әдістер бойынша жүргізілді.  Несеп тұнбасының қалыптан тыс өзгерістері болған жағдайда несеп бактериологоиялық тексеріліп, қоздырғыш сандары мен олардың антибиотиктерге сезімталдығы анықталды. Операция кезіндегі жоғалтқан қан мөлшері шайынды суды жинап, ондағы гемоглобиннің құрамын </w:t>
      </w:r>
      <w:r w:rsidRPr="0003009D">
        <w:rPr>
          <w:rFonts w:ascii="Arial" w:hAnsi="Arial" w:cs="Arial"/>
          <w:spacing w:val="-2"/>
          <w:sz w:val="20"/>
          <w:szCs w:val="20"/>
          <w:lang w:val="kk-KZ"/>
        </w:rPr>
        <w:t>фотоэлектроколориметриялық әдісімен анықтау арқылы өлшенді</w:t>
      </w:r>
      <w:r w:rsidRPr="0003009D">
        <w:rPr>
          <w:rFonts w:ascii="Arial" w:hAnsi="Arial" w:cs="Arial"/>
          <w:spacing w:val="-3"/>
          <w:sz w:val="20"/>
          <w:szCs w:val="20"/>
          <w:lang w:val="kk-KZ"/>
        </w:rPr>
        <w:t xml:space="preserve">.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3"/>
          <w:sz w:val="20"/>
          <w:szCs w:val="20"/>
          <w:lang w:val="kk-KZ"/>
        </w:rPr>
        <w:t xml:space="preserve">Барлық науқастарда операция алдында простата спецификалық антиген (ПСА) деңгейі мен арақатынасы анықталды. ПСА деңгейі </w:t>
      </w:r>
      <w:r w:rsidRPr="0003009D">
        <w:rPr>
          <w:rFonts w:ascii="Arial" w:hAnsi="Arial" w:cs="Arial"/>
          <w:spacing w:val="-1"/>
          <w:sz w:val="20"/>
          <w:szCs w:val="20"/>
          <w:lang w:val="kk-KZ"/>
        </w:rPr>
        <w:t xml:space="preserve">81,15% науқаста қалыпты, ал 18,85% науқаста жоғары болды. ПСА деңгейі жоғары науқастардың қуықасты безінің 6 аймағынан биопсия алынды. Тексерілген 103 науқаста ҚАБҚГ аңғарымы нақтыланып, 1 науқаста аденокарцинома ошақтары анықталды.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Рентгенологиялық знттеуде шолу және </w:t>
      </w:r>
      <w:r w:rsidRPr="0003009D">
        <w:rPr>
          <w:rFonts w:ascii="Arial" w:hAnsi="Arial" w:cs="Arial"/>
          <w:spacing w:val="-1"/>
          <w:sz w:val="20"/>
          <w:szCs w:val="20"/>
          <w:lang w:val="kk-KZ"/>
        </w:rPr>
        <w:t>экскреторлы урография қолданылды..</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2"/>
          <w:sz w:val="20"/>
          <w:szCs w:val="20"/>
          <w:lang w:val="kk-KZ"/>
        </w:rPr>
        <w:t xml:space="preserve">Науқастардың барлығына ультрадыбыстық зеерттеу жүргізілді. Қуықасты безінің көлемдері </w:t>
      </w:r>
      <w:r w:rsidRPr="0003009D">
        <w:rPr>
          <w:rFonts w:ascii="Arial" w:hAnsi="Arial" w:cs="Arial"/>
          <w:sz w:val="20"/>
          <w:szCs w:val="20"/>
          <w:lang w:val="kk-KZ"/>
        </w:rPr>
        <w:t>17 (16,35%)</w:t>
      </w:r>
      <w:r w:rsidRPr="0003009D">
        <w:rPr>
          <w:rFonts w:ascii="Arial" w:hAnsi="Arial" w:cs="Arial"/>
          <w:spacing w:val="-2"/>
          <w:sz w:val="20"/>
          <w:szCs w:val="20"/>
          <w:lang w:val="kk-KZ"/>
        </w:rPr>
        <w:t xml:space="preserve"> науқаста - </w:t>
      </w:r>
      <w:r w:rsidRPr="0003009D">
        <w:rPr>
          <w:rFonts w:ascii="Arial" w:hAnsi="Arial" w:cs="Arial"/>
          <w:spacing w:val="-1"/>
          <w:sz w:val="20"/>
          <w:szCs w:val="20"/>
          <w:lang w:val="kk-KZ"/>
        </w:rPr>
        <w:t>40 см</w:t>
      </w:r>
      <w:r w:rsidRPr="0003009D">
        <w:rPr>
          <w:rFonts w:ascii="Arial" w:hAnsi="Arial" w:cs="Arial"/>
          <w:spacing w:val="-1"/>
          <w:sz w:val="20"/>
          <w:szCs w:val="20"/>
          <w:vertAlign w:val="superscript"/>
          <w:lang w:val="kk-KZ"/>
        </w:rPr>
        <w:t>3</w:t>
      </w:r>
      <w:r w:rsidRPr="0003009D">
        <w:rPr>
          <w:rFonts w:ascii="Arial" w:hAnsi="Arial" w:cs="Arial"/>
          <w:spacing w:val="-2"/>
          <w:sz w:val="20"/>
          <w:szCs w:val="20"/>
          <w:lang w:val="kk-KZ"/>
        </w:rPr>
        <w:t xml:space="preserve">, </w:t>
      </w:r>
      <w:r w:rsidRPr="0003009D">
        <w:rPr>
          <w:rFonts w:ascii="Arial" w:hAnsi="Arial" w:cs="Arial"/>
          <w:spacing w:val="-1"/>
          <w:sz w:val="20"/>
          <w:szCs w:val="20"/>
          <w:lang w:val="kk-KZ"/>
        </w:rPr>
        <w:t>34 (32,69%) - 40 - 60 см</w:t>
      </w:r>
      <w:r w:rsidRPr="0003009D">
        <w:rPr>
          <w:rFonts w:ascii="Arial" w:hAnsi="Arial" w:cs="Arial"/>
          <w:spacing w:val="-1"/>
          <w:sz w:val="20"/>
          <w:szCs w:val="20"/>
          <w:vertAlign w:val="superscript"/>
          <w:lang w:val="kk-KZ"/>
        </w:rPr>
        <w:t>3</w:t>
      </w:r>
      <w:r w:rsidRPr="0003009D">
        <w:rPr>
          <w:rFonts w:ascii="Arial" w:hAnsi="Arial" w:cs="Arial"/>
          <w:spacing w:val="-2"/>
          <w:sz w:val="20"/>
          <w:szCs w:val="20"/>
          <w:lang w:val="kk-KZ"/>
        </w:rPr>
        <w:t xml:space="preserve">, </w:t>
      </w:r>
      <w:r w:rsidRPr="0003009D">
        <w:rPr>
          <w:rFonts w:ascii="Arial" w:hAnsi="Arial" w:cs="Arial"/>
          <w:sz w:val="20"/>
          <w:szCs w:val="20"/>
          <w:lang w:val="kk-KZ"/>
        </w:rPr>
        <w:t xml:space="preserve">39 (37,5%) - </w:t>
      </w:r>
      <w:r w:rsidRPr="0003009D">
        <w:rPr>
          <w:rFonts w:ascii="Arial" w:hAnsi="Arial" w:cs="Arial"/>
          <w:spacing w:val="-1"/>
          <w:sz w:val="20"/>
          <w:szCs w:val="20"/>
          <w:lang w:val="kk-KZ"/>
        </w:rPr>
        <w:t xml:space="preserve">60 - </w:t>
      </w:r>
      <w:r w:rsidRPr="0003009D">
        <w:rPr>
          <w:rFonts w:ascii="Arial" w:hAnsi="Arial" w:cs="Arial"/>
          <w:sz w:val="20"/>
          <w:szCs w:val="20"/>
          <w:lang w:val="kk-KZ"/>
        </w:rPr>
        <w:t>100 см</w:t>
      </w:r>
      <w:r w:rsidRPr="0003009D">
        <w:rPr>
          <w:rFonts w:ascii="Arial" w:hAnsi="Arial" w:cs="Arial"/>
          <w:sz w:val="20"/>
          <w:szCs w:val="20"/>
          <w:vertAlign w:val="superscript"/>
          <w:lang w:val="kk-KZ"/>
        </w:rPr>
        <w:t>3</w:t>
      </w:r>
      <w:r w:rsidRPr="0003009D">
        <w:rPr>
          <w:rFonts w:ascii="Arial" w:hAnsi="Arial" w:cs="Arial"/>
          <w:spacing w:val="-2"/>
          <w:sz w:val="20"/>
          <w:szCs w:val="20"/>
          <w:lang w:val="kk-KZ"/>
        </w:rPr>
        <w:t xml:space="preserve">, ал </w:t>
      </w:r>
      <w:r w:rsidRPr="0003009D">
        <w:rPr>
          <w:rFonts w:ascii="Arial" w:hAnsi="Arial" w:cs="Arial"/>
          <w:sz w:val="20"/>
          <w:szCs w:val="20"/>
          <w:lang w:val="kk-KZ"/>
        </w:rPr>
        <w:t>14 (13,46%) науқаста 100 см</w:t>
      </w:r>
      <w:r w:rsidRPr="0003009D">
        <w:rPr>
          <w:rFonts w:ascii="Arial" w:hAnsi="Arial" w:cs="Arial"/>
          <w:sz w:val="20"/>
          <w:szCs w:val="20"/>
          <w:vertAlign w:val="superscript"/>
          <w:lang w:val="kk-KZ"/>
        </w:rPr>
        <w:t xml:space="preserve">3  </w:t>
      </w:r>
      <w:r w:rsidRPr="0003009D">
        <w:rPr>
          <w:rFonts w:ascii="Arial" w:hAnsi="Arial" w:cs="Arial"/>
          <w:spacing w:val="-2"/>
          <w:sz w:val="20"/>
          <w:szCs w:val="20"/>
          <w:lang w:val="kk-KZ"/>
        </w:rPr>
        <w:t>жоғары болды.</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2"/>
          <w:sz w:val="20"/>
          <w:szCs w:val="20"/>
          <w:lang w:val="kk-KZ"/>
        </w:rPr>
        <w:t xml:space="preserve">Сонымен қатар төменгі несеп жолдарына уродинамикалық зерттеулер </w:t>
      </w:r>
      <w:r w:rsidRPr="0003009D">
        <w:rPr>
          <w:rFonts w:ascii="Arial" w:hAnsi="Arial" w:cs="Arial"/>
          <w:sz w:val="20"/>
          <w:szCs w:val="20"/>
          <w:lang w:val="kk-KZ"/>
        </w:rPr>
        <w:t xml:space="preserve">(урофлоуметрия) жасалды. Қуықтан несеп шығуына кедергі болмаған жағдайда Q 17 мл/сек құрады.  Несеп шығуының жеңіл бұзылысы Q </w:t>
      </w:r>
      <w:r w:rsidRPr="0003009D">
        <w:rPr>
          <w:rFonts w:ascii="Arial" w:hAnsi="Arial" w:cs="Arial"/>
          <w:spacing w:val="-1"/>
          <w:sz w:val="20"/>
          <w:szCs w:val="20"/>
          <w:lang w:val="kk-KZ"/>
        </w:rPr>
        <w:t>15 - 10 мл/сек 1</w:t>
      </w:r>
      <w:r w:rsidRPr="0003009D">
        <w:rPr>
          <w:rFonts w:ascii="Arial" w:hAnsi="Arial" w:cs="Arial"/>
          <w:sz w:val="20"/>
          <w:szCs w:val="20"/>
          <w:lang w:val="kk-KZ"/>
        </w:rPr>
        <w:t>7 науқаста, орташа ауырлықтағы бұзылысы Q 1</w:t>
      </w:r>
      <w:r w:rsidRPr="0003009D">
        <w:rPr>
          <w:rFonts w:ascii="Arial" w:hAnsi="Arial" w:cs="Arial"/>
          <w:spacing w:val="-1"/>
          <w:sz w:val="20"/>
          <w:szCs w:val="20"/>
          <w:lang w:val="kk-KZ"/>
        </w:rPr>
        <w:t xml:space="preserve">0 - 5 мл/сек – 85, ауыр бұзылысы Q 5 мл/ </w:t>
      </w:r>
      <w:r w:rsidRPr="0003009D">
        <w:rPr>
          <w:rFonts w:ascii="Arial" w:hAnsi="Arial" w:cs="Arial"/>
          <w:spacing w:val="-2"/>
          <w:sz w:val="20"/>
          <w:szCs w:val="20"/>
          <w:lang w:val="kk-KZ"/>
        </w:rPr>
        <w:t xml:space="preserve">сек – 2 науқаста тіркелді. Науқасты кешенді тексеру несеп шығару жолдарының функционалдық жағдайын анықтап, олардың емінің нәтижелері мен болжамын бағалауға мүмкіндік туғызды.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3"/>
          <w:sz w:val="20"/>
          <w:szCs w:val="20"/>
          <w:lang w:val="kk-KZ"/>
        </w:rPr>
        <w:t>ҚАБҚГ шағын инвазивті емдері трансуретралды моно – және биполярлы резекциясын салыстыру операциядан кейінгі төсек күндері, төменгі несеп жолдарын кәріздеу уақыты, операция кезіндегі жоғалтқан қан мөлшері мен бір сағатта кесіп алынған қатерсіз гиперплазия тінінің мөлшері, операциядан кейінгі кезеңдегі қабыну процесінің жиілігі мен сипаты және өмір сапасының (</w:t>
      </w:r>
      <w:r w:rsidRPr="0003009D">
        <w:rPr>
          <w:rFonts w:ascii="Arial" w:hAnsi="Arial" w:cs="Arial"/>
          <w:spacing w:val="-2"/>
          <w:sz w:val="20"/>
          <w:szCs w:val="20"/>
          <w:lang w:val="kk-KZ"/>
        </w:rPr>
        <w:t>IPSS)</w:t>
      </w:r>
      <w:r w:rsidRPr="0003009D">
        <w:rPr>
          <w:rFonts w:ascii="Arial" w:hAnsi="Arial" w:cs="Arial"/>
          <w:spacing w:val="-3"/>
          <w:sz w:val="20"/>
          <w:szCs w:val="20"/>
          <w:lang w:val="kk-KZ"/>
        </w:rPr>
        <w:t xml:space="preserve"> деңгейлеріне байланысты жүргізілді.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Нәтижелер мен талқылаулар</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1"/>
          <w:sz w:val="20"/>
          <w:szCs w:val="20"/>
          <w:lang w:val="kk-KZ"/>
        </w:rPr>
        <w:t xml:space="preserve">Негізгі топты </w:t>
      </w:r>
      <w:r w:rsidRPr="0003009D">
        <w:rPr>
          <w:rFonts w:ascii="Arial" w:hAnsi="Arial" w:cs="Arial"/>
          <w:spacing w:val="-2"/>
          <w:sz w:val="20"/>
          <w:szCs w:val="20"/>
          <w:lang w:val="kk-KZ"/>
        </w:rPr>
        <w:t xml:space="preserve">қуықасты безінің қатерсіз гиперплазиясынан биполярлы трансуретралды резекция әдісімен емделген 51 науқас, бақылау тобын </w:t>
      </w:r>
      <w:r w:rsidRPr="0003009D">
        <w:rPr>
          <w:rFonts w:ascii="Arial" w:hAnsi="Arial" w:cs="Arial"/>
          <w:spacing w:val="-1"/>
          <w:sz w:val="20"/>
          <w:szCs w:val="20"/>
          <w:lang w:val="kk-KZ"/>
        </w:rPr>
        <w:t>қуықасты безінің қатерсіз гиперплазиясынан монополярлы трансуретралды резекциясы әдісімен емделген 53 науқас құрады.</w:t>
      </w:r>
      <w:r w:rsidRPr="0003009D">
        <w:rPr>
          <w:rFonts w:ascii="Arial" w:hAnsi="Arial" w:cs="Arial"/>
          <w:spacing w:val="-2"/>
          <w:sz w:val="20"/>
          <w:szCs w:val="20"/>
          <w:lang w:val="kk-KZ"/>
        </w:rPr>
        <w:t xml:space="preserve"> </w:t>
      </w:r>
      <w:r w:rsidRPr="0003009D">
        <w:rPr>
          <w:rFonts w:ascii="Arial" w:hAnsi="Arial" w:cs="Arial"/>
          <w:spacing w:val="-1"/>
          <w:sz w:val="20"/>
          <w:szCs w:val="20"/>
          <w:lang w:val="kk-KZ"/>
        </w:rPr>
        <w:t xml:space="preserve"> </w:t>
      </w:r>
    </w:p>
    <w:p w:rsidR="0025482D" w:rsidRPr="0003009D" w:rsidRDefault="0025482D" w:rsidP="00592C1A">
      <w:pPr>
        <w:shd w:val="clear" w:color="auto" w:fill="FFFFFF"/>
        <w:spacing w:after="0" w:line="240" w:lineRule="auto"/>
        <w:ind w:left="-567" w:right="283" w:firstLine="567"/>
        <w:jc w:val="both"/>
        <w:rPr>
          <w:rFonts w:ascii="Arial" w:hAnsi="Arial" w:cs="Arial"/>
          <w:spacing w:val="-3"/>
          <w:sz w:val="20"/>
          <w:szCs w:val="20"/>
          <w:lang w:val="kk-KZ"/>
        </w:rPr>
      </w:pPr>
      <w:r w:rsidRPr="0003009D">
        <w:rPr>
          <w:rFonts w:ascii="Arial" w:hAnsi="Arial" w:cs="Arial"/>
          <w:spacing w:val="-3"/>
          <w:sz w:val="20"/>
          <w:szCs w:val="20"/>
          <w:lang w:val="kk-KZ"/>
        </w:rPr>
        <w:t xml:space="preserve">Салыстырудың бірінші белгісі ретінде науқастардың ауруханада болу мерзімі саналды. Бақылау тобында ауруханада болу мерзімі 6 – 15 күнге созылып, орташа 10,5 күнді құрады. Ал негізгі топта орташа төсек күндері 7,4 күнді құрады, яғни бақылау тобына қарағанда 3 күнге қысқарды.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3"/>
          <w:sz w:val="20"/>
          <w:szCs w:val="20"/>
          <w:lang w:val="kk-KZ"/>
        </w:rPr>
        <w:t xml:space="preserve">Екінші белгі бойынша операциядан кейінгі ерте кезеңде қуықты кәріздеу мерзімінің ұзақтығы бағаланды. Бақылау тобында осы мерзім 3,2 тәулікті, ал негізгі топта – 1,7 тәулікті құрап, тиісінше негізгі топта 1,5 тәулікке қысқарды.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3"/>
          <w:sz w:val="20"/>
          <w:szCs w:val="20"/>
          <w:lang w:val="kk-KZ"/>
        </w:rPr>
        <w:t xml:space="preserve">Келесі белгі болып операция кезіндегі жоғалтқан қан және 1 сағатта кесіп алынған қатерсіз гиперплазия тінінің мөлшері болып саналды. </w:t>
      </w:r>
      <w:r w:rsidRPr="0003009D">
        <w:rPr>
          <w:rFonts w:ascii="Arial" w:hAnsi="Arial" w:cs="Arial"/>
          <w:sz w:val="20"/>
          <w:szCs w:val="20"/>
          <w:lang w:val="kk-KZ"/>
        </w:rPr>
        <w:t xml:space="preserve">Бақылау тобында операцияның бір сағат ұзақтығы кезінде  жоғалтқан қанның орташа көлемі </w:t>
      </w:r>
      <w:r w:rsidRPr="0003009D">
        <w:rPr>
          <w:rFonts w:ascii="Arial" w:hAnsi="Arial" w:cs="Arial"/>
          <w:spacing w:val="-2"/>
          <w:sz w:val="20"/>
          <w:szCs w:val="20"/>
          <w:lang w:val="kk-KZ"/>
        </w:rPr>
        <w:t xml:space="preserve">326,54 мл, бұл белгі негізгі топта </w:t>
      </w:r>
      <w:r w:rsidRPr="0003009D">
        <w:rPr>
          <w:rFonts w:ascii="Arial" w:hAnsi="Arial" w:cs="Arial"/>
          <w:sz w:val="20"/>
          <w:szCs w:val="20"/>
          <w:lang w:val="kk-KZ"/>
        </w:rPr>
        <w:t>153,64 мл құрады.</w:t>
      </w:r>
      <w:r w:rsidRPr="0003009D">
        <w:rPr>
          <w:rFonts w:ascii="Arial" w:hAnsi="Arial" w:cs="Arial"/>
          <w:spacing w:val="-2"/>
          <w:sz w:val="20"/>
          <w:szCs w:val="20"/>
          <w:lang w:val="kk-KZ"/>
        </w:rPr>
        <w:t xml:space="preserve">  </w:t>
      </w:r>
      <w:r w:rsidRPr="0003009D">
        <w:rPr>
          <w:rFonts w:ascii="Arial" w:hAnsi="Arial" w:cs="Arial"/>
          <w:sz w:val="20"/>
          <w:szCs w:val="20"/>
          <w:lang w:val="kk-KZ"/>
        </w:rPr>
        <w:t xml:space="preserve">  Осы белгінің нәтижесі биполярлы трансуретралды резекция (Б-ТУР) кезінде гемостаз жақсы болып, жоғалтқан қан мөлшерінің 2 есеге азайғанын нақтылады. Монополярлы ТУР-дан кейін операциядан кейінгі қан кету 53 науқастың 6 </w:t>
      </w:r>
      <w:r w:rsidRPr="0003009D">
        <w:rPr>
          <w:rFonts w:ascii="Arial" w:hAnsi="Arial" w:cs="Arial"/>
          <w:spacing w:val="-1"/>
          <w:sz w:val="20"/>
          <w:szCs w:val="20"/>
          <w:lang w:val="kk-KZ"/>
        </w:rPr>
        <w:t xml:space="preserve">(11,32%) </w:t>
      </w:r>
      <w:r w:rsidRPr="0003009D">
        <w:rPr>
          <w:rFonts w:ascii="Arial" w:hAnsi="Arial" w:cs="Arial"/>
          <w:sz w:val="20"/>
          <w:szCs w:val="20"/>
          <w:lang w:val="kk-KZ"/>
        </w:rPr>
        <w:t xml:space="preserve">жағдайында кездесіп, 4 науқасқа жаңа тоңазытылған плазма құйылды. Қуық </w:t>
      </w:r>
      <w:r w:rsidRPr="0003009D">
        <w:rPr>
          <w:rFonts w:ascii="Arial" w:hAnsi="Arial" w:cs="Arial"/>
          <w:sz w:val="20"/>
          <w:szCs w:val="20"/>
          <w:lang w:val="kk-KZ"/>
        </w:rPr>
        <w:lastRenderedPageBreak/>
        <w:t xml:space="preserve">ішіне қан кету операциядан кейінгі бірінші тәулікте байқалды.  Операциядан кейінгі қан кетуден 2 науқаста қуықтың қан ұйындыларымен толуы (тампонада) анықталып, қан кету эндоскопиялық әдістермен тоқтатылды. Б-ТУР кейін 51 науқастың 2(3,92%) жағдайында қан кету байқалып, қан тоқтататын препараттар көмегімен тоқтатылды.  </w:t>
      </w:r>
      <w:r w:rsidRPr="0003009D">
        <w:rPr>
          <w:rFonts w:ascii="Arial" w:hAnsi="Arial" w:cs="Arial"/>
          <w:spacing w:val="-2"/>
          <w:sz w:val="20"/>
          <w:szCs w:val="20"/>
          <w:lang w:val="kk-KZ"/>
        </w:rPr>
        <w:t xml:space="preserve"> </w:t>
      </w:r>
    </w:p>
    <w:p w:rsidR="0025482D" w:rsidRPr="0003009D" w:rsidRDefault="0025482D" w:rsidP="00592C1A">
      <w:pPr>
        <w:spacing w:after="0" w:line="240" w:lineRule="auto"/>
        <w:ind w:right="283" w:firstLine="567"/>
        <w:jc w:val="both"/>
        <w:rPr>
          <w:rFonts w:ascii="Arial" w:hAnsi="Arial" w:cs="Arial"/>
          <w:sz w:val="20"/>
          <w:szCs w:val="20"/>
          <w:lang w:val="kk-KZ"/>
        </w:rPr>
      </w:pPr>
    </w:p>
    <w:p w:rsidR="006E5A82" w:rsidRPr="00BE1EB7" w:rsidRDefault="006E5A82" w:rsidP="00592C1A">
      <w:pPr>
        <w:spacing w:after="0" w:line="240" w:lineRule="auto"/>
        <w:ind w:right="283" w:firstLine="567"/>
        <w:jc w:val="center"/>
        <w:rPr>
          <w:rFonts w:ascii="Arial" w:hAnsi="Arial" w:cs="Arial"/>
          <w:spacing w:val="-3"/>
          <w:sz w:val="20"/>
          <w:szCs w:val="20"/>
          <w:lang w:val="kk-KZ"/>
        </w:rPr>
      </w:pPr>
    </w:p>
    <w:p w:rsidR="0025482D" w:rsidRPr="0003009D" w:rsidRDefault="0025482D" w:rsidP="00592C1A">
      <w:pPr>
        <w:spacing w:after="0" w:line="240" w:lineRule="auto"/>
        <w:ind w:right="283" w:firstLine="567"/>
        <w:jc w:val="center"/>
        <w:rPr>
          <w:rFonts w:ascii="Arial" w:hAnsi="Arial" w:cs="Arial"/>
          <w:spacing w:val="-3"/>
          <w:sz w:val="20"/>
          <w:szCs w:val="20"/>
          <w:lang w:val="kk-KZ"/>
        </w:rPr>
      </w:pPr>
      <w:r w:rsidRPr="0003009D">
        <w:rPr>
          <w:rFonts w:ascii="Arial" w:hAnsi="Arial" w:cs="Arial"/>
          <w:spacing w:val="-3"/>
          <w:sz w:val="20"/>
          <w:szCs w:val="20"/>
          <w:lang w:val="kk-KZ"/>
        </w:rPr>
        <w:t>ҚАБҚГ ТУР-дан кейін дамыған қабынулардың кездесу жиілігі мен сипаты</w:t>
      </w:r>
    </w:p>
    <w:p w:rsidR="0025482D" w:rsidRPr="0003009D" w:rsidRDefault="0025482D" w:rsidP="00592C1A">
      <w:pPr>
        <w:shd w:val="clear" w:color="auto" w:fill="FFFFFF"/>
        <w:spacing w:after="0" w:line="240" w:lineRule="auto"/>
        <w:ind w:right="283" w:firstLine="567"/>
        <w:jc w:val="both"/>
        <w:rPr>
          <w:rFonts w:ascii="Arial" w:hAnsi="Arial" w:cs="Arial"/>
          <w:spacing w:val="-3"/>
          <w:sz w:val="20"/>
          <w:szCs w:val="20"/>
          <w:lang w:val="kk-KZ"/>
        </w:rPr>
      </w:pPr>
    </w:p>
    <w:tbl>
      <w:tblPr>
        <w:tblW w:w="0" w:type="auto"/>
        <w:tblInd w:w="40" w:type="dxa"/>
        <w:tblLayout w:type="fixed"/>
        <w:tblCellMar>
          <w:left w:w="40" w:type="dxa"/>
          <w:right w:w="40" w:type="dxa"/>
        </w:tblCellMar>
        <w:tblLook w:val="0000"/>
      </w:tblPr>
      <w:tblGrid>
        <w:gridCol w:w="4435"/>
        <w:gridCol w:w="1274"/>
        <w:gridCol w:w="1130"/>
        <w:gridCol w:w="1217"/>
        <w:gridCol w:w="1484"/>
      </w:tblGrid>
      <w:tr w:rsidR="0025482D" w:rsidRPr="0003009D" w:rsidTr="002E5A52">
        <w:trPr>
          <w:trHeight w:hRule="exact" w:val="353"/>
        </w:trPr>
        <w:tc>
          <w:tcPr>
            <w:tcW w:w="4435" w:type="dxa"/>
            <w:vMerge w:val="restart"/>
            <w:tcBorders>
              <w:top w:val="single" w:sz="6" w:space="0" w:color="auto"/>
              <w:left w:val="single" w:sz="6" w:space="0" w:color="auto"/>
              <w:bottom w:val="nil"/>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lang w:val="kk-KZ"/>
              </w:rPr>
            </w:pPr>
            <w:r w:rsidRPr="0003009D">
              <w:rPr>
                <w:rFonts w:ascii="Arial" w:hAnsi="Arial" w:cs="Arial"/>
                <w:sz w:val="20"/>
                <w:szCs w:val="20"/>
                <w:lang w:val="kk-KZ"/>
              </w:rPr>
              <w:t>Асқынулар</w:t>
            </w:r>
          </w:p>
        </w:tc>
        <w:tc>
          <w:tcPr>
            <w:tcW w:w="2404" w:type="dxa"/>
            <w:gridSpan w:val="2"/>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pacing w:val="-3"/>
                <w:sz w:val="20"/>
                <w:szCs w:val="20"/>
                <w:lang w:val="kk-KZ"/>
              </w:rPr>
              <w:t>Бақылау тобы</w:t>
            </w:r>
          </w:p>
        </w:tc>
        <w:tc>
          <w:tcPr>
            <w:tcW w:w="2701" w:type="dxa"/>
            <w:gridSpan w:val="2"/>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lang w:val="kk-KZ"/>
              </w:rPr>
            </w:pPr>
            <w:r w:rsidRPr="0003009D">
              <w:rPr>
                <w:rFonts w:ascii="Arial" w:hAnsi="Arial" w:cs="Arial"/>
                <w:sz w:val="20"/>
                <w:szCs w:val="20"/>
                <w:lang w:val="kk-KZ"/>
              </w:rPr>
              <w:t>Негізгі топ</w:t>
            </w:r>
          </w:p>
        </w:tc>
      </w:tr>
      <w:tr w:rsidR="0025482D" w:rsidRPr="0003009D" w:rsidTr="002E5A52">
        <w:trPr>
          <w:trHeight w:hRule="exact" w:val="331"/>
        </w:trPr>
        <w:tc>
          <w:tcPr>
            <w:tcW w:w="4435" w:type="dxa"/>
            <w:tcBorders>
              <w:top w:val="nil"/>
              <w:left w:val="single" w:sz="6" w:space="0" w:color="auto"/>
              <w:bottom w:val="single" w:sz="6" w:space="0" w:color="auto"/>
              <w:right w:val="single" w:sz="6" w:space="0" w:color="auto"/>
            </w:tcBorders>
            <w:shd w:val="clear" w:color="auto" w:fill="FFFFFF"/>
          </w:tcPr>
          <w:p w:rsidR="0025482D" w:rsidRPr="0003009D" w:rsidRDefault="0025482D" w:rsidP="00592C1A">
            <w:pPr>
              <w:spacing w:after="0" w:line="240" w:lineRule="auto"/>
              <w:ind w:right="283" w:firstLine="567"/>
              <w:jc w:val="both"/>
              <w:rPr>
                <w:rFonts w:ascii="Arial" w:hAnsi="Arial" w:cs="Arial"/>
                <w:sz w:val="20"/>
                <w:szCs w:val="20"/>
              </w:rPr>
            </w:pPr>
          </w:p>
          <w:p w:rsidR="0025482D" w:rsidRPr="0003009D" w:rsidRDefault="0025482D" w:rsidP="00592C1A">
            <w:pPr>
              <w:spacing w:after="0" w:line="240" w:lineRule="auto"/>
              <w:ind w:right="283" w:firstLine="567"/>
              <w:jc w:val="both"/>
              <w:rPr>
                <w:rFonts w:ascii="Arial" w:hAnsi="Arial" w:cs="Arial"/>
                <w:sz w:val="20"/>
                <w:szCs w:val="20"/>
              </w:rPr>
            </w:pP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абс.</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абс.</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r>
      <w:tr w:rsidR="0025482D" w:rsidRPr="0003009D" w:rsidTr="002E5A52">
        <w:trPr>
          <w:trHeight w:hRule="exact" w:val="331"/>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Қызба</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 xml:space="preserve">4 </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7,54</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1</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1,96</w:t>
            </w:r>
          </w:p>
        </w:tc>
      </w:tr>
      <w:tr w:rsidR="0025482D" w:rsidRPr="0003009D" w:rsidTr="002E5A52">
        <w:trPr>
          <w:trHeight w:hRule="exact" w:val="76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lang w:val="kk-KZ"/>
              </w:rPr>
            </w:pPr>
            <w:r w:rsidRPr="0003009D">
              <w:rPr>
                <w:rFonts w:ascii="Arial" w:hAnsi="Arial" w:cs="Arial"/>
                <w:spacing w:val="-3"/>
                <w:sz w:val="20"/>
                <w:szCs w:val="20"/>
                <w:lang w:val="kk-KZ"/>
              </w:rPr>
              <w:t xml:space="preserve">Созылмалы </w:t>
            </w:r>
            <w:r w:rsidRPr="0003009D">
              <w:rPr>
                <w:rFonts w:ascii="Arial" w:hAnsi="Arial" w:cs="Arial"/>
                <w:spacing w:val="-3"/>
                <w:sz w:val="20"/>
                <w:szCs w:val="20"/>
              </w:rPr>
              <w:t>пиелонефрит</w:t>
            </w:r>
            <w:r w:rsidRPr="0003009D">
              <w:rPr>
                <w:rFonts w:ascii="Arial" w:hAnsi="Arial" w:cs="Arial"/>
                <w:spacing w:val="-3"/>
                <w:sz w:val="20"/>
                <w:szCs w:val="20"/>
                <w:lang w:val="kk-KZ"/>
              </w:rPr>
              <w:t>тің өршуі</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3</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5,66</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2</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3,92</w:t>
            </w:r>
          </w:p>
        </w:tc>
      </w:tr>
      <w:tr w:rsidR="0025482D" w:rsidRPr="0003009D" w:rsidTr="002E5A52">
        <w:trPr>
          <w:trHeight w:hRule="exact" w:val="894"/>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 xml:space="preserve">Созылмалы </w:t>
            </w:r>
            <w:r w:rsidRPr="0003009D">
              <w:rPr>
                <w:rFonts w:ascii="Arial" w:hAnsi="Arial" w:cs="Arial"/>
                <w:sz w:val="20"/>
                <w:szCs w:val="20"/>
              </w:rPr>
              <w:t>простатит</w:t>
            </w:r>
            <w:r w:rsidRPr="0003009D">
              <w:rPr>
                <w:rFonts w:ascii="Arial" w:hAnsi="Arial" w:cs="Arial"/>
                <w:sz w:val="20"/>
                <w:szCs w:val="20"/>
                <w:lang w:val="kk-KZ"/>
              </w:rPr>
              <w:t>тің өршуі</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2</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3,77</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2</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3,92</w:t>
            </w:r>
          </w:p>
        </w:tc>
      </w:tr>
      <w:tr w:rsidR="0025482D" w:rsidRPr="0003009D" w:rsidTr="002E5A52">
        <w:trPr>
          <w:trHeight w:hRule="exact" w:val="72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rPr>
            </w:pPr>
            <w:r w:rsidRPr="0003009D">
              <w:rPr>
                <w:rFonts w:ascii="Arial" w:hAnsi="Arial" w:cs="Arial"/>
                <w:sz w:val="20"/>
                <w:szCs w:val="20"/>
                <w:lang w:val="kk-KZ"/>
              </w:rPr>
              <w:t>Операциядан кейін дамыған</w:t>
            </w:r>
            <w:r w:rsidRPr="0003009D">
              <w:rPr>
                <w:rFonts w:ascii="Arial" w:hAnsi="Arial" w:cs="Arial"/>
                <w:sz w:val="20"/>
                <w:szCs w:val="20"/>
              </w:rPr>
              <w:t xml:space="preserve"> эпидидимоорхит</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r>
      <w:tr w:rsidR="0025482D" w:rsidRPr="0003009D" w:rsidTr="002E5A52">
        <w:trPr>
          <w:trHeight w:hRule="exact" w:val="692"/>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rPr>
            </w:pPr>
            <w:r w:rsidRPr="0003009D">
              <w:rPr>
                <w:rFonts w:ascii="Arial" w:hAnsi="Arial" w:cs="Arial"/>
                <w:sz w:val="20"/>
                <w:szCs w:val="20"/>
                <w:lang w:val="kk-KZ"/>
              </w:rPr>
              <w:t>Операциядан кейін дамыған</w:t>
            </w:r>
            <w:r w:rsidRPr="0003009D">
              <w:rPr>
                <w:rFonts w:ascii="Arial" w:hAnsi="Arial" w:cs="Arial"/>
                <w:sz w:val="20"/>
                <w:szCs w:val="20"/>
              </w:rPr>
              <w:t xml:space="preserve"> фуникулит</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r>
      <w:tr w:rsidR="0025482D" w:rsidRPr="0003009D" w:rsidTr="002E5A52">
        <w:trPr>
          <w:trHeight w:hRule="exact" w:val="33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rPr>
            </w:pPr>
            <w:r w:rsidRPr="0003009D">
              <w:rPr>
                <w:rFonts w:ascii="Arial" w:hAnsi="Arial" w:cs="Arial"/>
                <w:sz w:val="20"/>
                <w:szCs w:val="20"/>
                <w:lang w:val="kk-KZ"/>
              </w:rPr>
              <w:t>Іріңді</w:t>
            </w:r>
            <w:r w:rsidRPr="0003009D">
              <w:rPr>
                <w:rFonts w:ascii="Arial" w:hAnsi="Arial" w:cs="Arial"/>
                <w:sz w:val="20"/>
                <w:szCs w:val="20"/>
              </w:rPr>
              <w:t xml:space="preserve"> уретрит</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1</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1,88</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r>
      <w:tr w:rsidR="0025482D" w:rsidRPr="0003009D" w:rsidTr="002E5A52">
        <w:trPr>
          <w:trHeight w:hRule="exact" w:val="577"/>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Жара қабыршағының  қабынуы</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2</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3,77</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w:t>
            </w:r>
          </w:p>
        </w:tc>
      </w:tr>
      <w:tr w:rsidR="0025482D" w:rsidRPr="0003009D" w:rsidTr="002E5A52">
        <w:trPr>
          <w:trHeight w:hRule="exact" w:val="730"/>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rPr>
            </w:pPr>
            <w:r w:rsidRPr="0003009D">
              <w:rPr>
                <w:rFonts w:ascii="Arial" w:hAnsi="Arial" w:cs="Arial"/>
                <w:sz w:val="20"/>
                <w:szCs w:val="20"/>
                <w:lang w:val="kk-KZ"/>
              </w:rPr>
              <w:t>Басқада қабынусыз асқынулар</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4</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7,54</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2</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3,92</w:t>
            </w:r>
          </w:p>
        </w:tc>
      </w:tr>
      <w:tr w:rsidR="0025482D" w:rsidRPr="0003009D" w:rsidTr="002E5A52">
        <w:trPr>
          <w:trHeight w:hRule="exact" w:val="33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Асқынбаған</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37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69,84</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44</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86,28</w:t>
            </w:r>
          </w:p>
        </w:tc>
      </w:tr>
      <w:tr w:rsidR="0025482D" w:rsidRPr="0003009D" w:rsidTr="002E5A52">
        <w:trPr>
          <w:trHeight w:hRule="exact" w:val="360"/>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Барлығы</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53</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100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51</w:t>
            </w:r>
          </w:p>
        </w:tc>
        <w:tc>
          <w:tcPr>
            <w:tcW w:w="1484" w:type="dxa"/>
            <w:tcBorders>
              <w:top w:val="single" w:sz="6" w:space="0" w:color="auto"/>
              <w:left w:val="single" w:sz="6" w:space="0" w:color="auto"/>
              <w:bottom w:val="single" w:sz="6" w:space="0" w:color="auto"/>
              <w:right w:val="single" w:sz="6" w:space="0" w:color="auto"/>
            </w:tcBorders>
            <w:shd w:val="clear" w:color="auto" w:fill="FFFFFF"/>
          </w:tcPr>
          <w:p w:rsidR="0025482D" w:rsidRPr="0003009D" w:rsidRDefault="0025482D" w:rsidP="00592C1A">
            <w:pPr>
              <w:shd w:val="clear" w:color="auto" w:fill="FFFFFF"/>
              <w:spacing w:after="0" w:line="240" w:lineRule="auto"/>
              <w:ind w:right="283" w:firstLine="567"/>
              <w:jc w:val="center"/>
              <w:rPr>
                <w:rFonts w:ascii="Arial" w:hAnsi="Arial" w:cs="Arial"/>
                <w:sz w:val="20"/>
                <w:szCs w:val="20"/>
              </w:rPr>
            </w:pPr>
            <w:r w:rsidRPr="0003009D">
              <w:rPr>
                <w:rFonts w:ascii="Arial" w:hAnsi="Arial" w:cs="Arial"/>
                <w:sz w:val="20"/>
                <w:szCs w:val="20"/>
              </w:rPr>
              <w:t>100</w:t>
            </w:r>
          </w:p>
        </w:tc>
      </w:tr>
    </w:tbl>
    <w:p w:rsidR="0025482D" w:rsidRPr="0003009D" w:rsidRDefault="0025482D" w:rsidP="00592C1A">
      <w:pPr>
        <w:spacing w:after="0" w:line="240" w:lineRule="auto"/>
        <w:ind w:right="283" w:firstLine="567"/>
        <w:jc w:val="both"/>
        <w:rPr>
          <w:rFonts w:ascii="Arial" w:hAnsi="Arial" w:cs="Arial"/>
          <w:sz w:val="20"/>
          <w:szCs w:val="20"/>
          <w:lang w:val="en-US"/>
        </w:rPr>
      </w:pP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en-US"/>
        </w:rPr>
      </w:pPr>
      <w:r w:rsidRPr="0003009D">
        <w:rPr>
          <w:rFonts w:ascii="Arial" w:hAnsi="Arial" w:cs="Arial"/>
          <w:sz w:val="20"/>
          <w:szCs w:val="20"/>
          <w:lang w:val="kk-KZ"/>
        </w:rPr>
        <w:t xml:space="preserve">Б-ТУР-дан кейін </w:t>
      </w:r>
      <w:r w:rsidRPr="0003009D">
        <w:rPr>
          <w:rFonts w:ascii="Arial" w:hAnsi="Arial" w:cs="Arial"/>
          <w:sz w:val="20"/>
          <w:szCs w:val="20"/>
        </w:rPr>
        <w:t>гемоглобин</w:t>
      </w:r>
      <w:r w:rsidRPr="0003009D">
        <w:rPr>
          <w:rFonts w:ascii="Arial" w:hAnsi="Arial" w:cs="Arial"/>
          <w:sz w:val="20"/>
          <w:szCs w:val="20"/>
          <w:lang w:val="en-US"/>
        </w:rPr>
        <w:t xml:space="preserve"> </w:t>
      </w:r>
      <w:r w:rsidRPr="0003009D">
        <w:rPr>
          <w:rFonts w:ascii="Arial" w:hAnsi="Arial" w:cs="Arial"/>
          <w:sz w:val="20"/>
          <w:szCs w:val="20"/>
          <w:lang w:val="kk-KZ"/>
        </w:rPr>
        <w:t>және</w:t>
      </w:r>
      <w:r w:rsidRPr="0003009D">
        <w:rPr>
          <w:rFonts w:ascii="Arial" w:hAnsi="Arial" w:cs="Arial"/>
          <w:sz w:val="20"/>
          <w:szCs w:val="20"/>
          <w:lang w:val="en-US"/>
        </w:rPr>
        <w:t xml:space="preserve"> </w:t>
      </w:r>
      <w:r w:rsidRPr="0003009D">
        <w:rPr>
          <w:rFonts w:ascii="Arial" w:hAnsi="Arial" w:cs="Arial"/>
          <w:sz w:val="20"/>
          <w:szCs w:val="20"/>
        </w:rPr>
        <w:t>гематокрит</w:t>
      </w:r>
      <w:r w:rsidRPr="0003009D">
        <w:rPr>
          <w:rFonts w:ascii="Arial" w:hAnsi="Arial" w:cs="Arial"/>
          <w:sz w:val="20"/>
          <w:szCs w:val="20"/>
          <w:lang w:val="kk-KZ"/>
        </w:rPr>
        <w:t xml:space="preserve"> деңгейлері айтарлықтай өзгермеді, ал монополярлы ТУР кейін аталмыш көрсеткіштер төмендеді.</w:t>
      </w:r>
      <w:r w:rsidRPr="0003009D">
        <w:rPr>
          <w:rFonts w:ascii="Arial" w:hAnsi="Arial" w:cs="Arial"/>
          <w:spacing w:val="-2"/>
          <w:sz w:val="20"/>
          <w:szCs w:val="20"/>
          <w:lang w:val="en-US"/>
        </w:rPr>
        <w:t xml:space="preserve"> </w:t>
      </w:r>
      <w:r w:rsidRPr="0003009D">
        <w:rPr>
          <w:rFonts w:ascii="Arial" w:hAnsi="Arial" w:cs="Arial"/>
          <w:spacing w:val="-2"/>
          <w:sz w:val="20"/>
          <w:szCs w:val="20"/>
          <w:lang w:val="kk-KZ"/>
        </w:rPr>
        <w:t xml:space="preserve">Б-ТУР кезінде гемоглобин деңгейі орташа </w:t>
      </w:r>
      <w:r w:rsidRPr="0003009D">
        <w:rPr>
          <w:rFonts w:ascii="Arial" w:hAnsi="Arial" w:cs="Arial"/>
          <w:spacing w:val="-1"/>
          <w:sz w:val="20"/>
          <w:szCs w:val="20"/>
          <w:lang w:val="en-US"/>
        </w:rPr>
        <w:t xml:space="preserve">0,15 </w:t>
      </w:r>
      <w:r w:rsidRPr="0003009D">
        <w:rPr>
          <w:rFonts w:ascii="Arial" w:hAnsi="Arial" w:cs="Arial"/>
          <w:spacing w:val="-1"/>
          <w:sz w:val="20"/>
          <w:szCs w:val="20"/>
        </w:rPr>
        <w:t>г</w:t>
      </w:r>
      <w:r w:rsidRPr="0003009D">
        <w:rPr>
          <w:rFonts w:ascii="Arial" w:hAnsi="Arial" w:cs="Arial"/>
          <w:spacing w:val="-1"/>
          <w:sz w:val="20"/>
          <w:szCs w:val="20"/>
          <w:lang w:val="en-US"/>
        </w:rPr>
        <w:t>/</w:t>
      </w:r>
      <w:r w:rsidRPr="0003009D">
        <w:rPr>
          <w:rFonts w:ascii="Arial" w:hAnsi="Arial" w:cs="Arial"/>
          <w:spacing w:val="-1"/>
          <w:sz w:val="20"/>
          <w:szCs w:val="20"/>
        </w:rPr>
        <w:t>дл</w:t>
      </w:r>
      <w:r w:rsidRPr="0003009D">
        <w:rPr>
          <w:rFonts w:ascii="Arial" w:hAnsi="Arial" w:cs="Arial"/>
          <w:spacing w:val="-1"/>
          <w:sz w:val="20"/>
          <w:szCs w:val="20"/>
          <w:lang w:val="kk-KZ"/>
        </w:rPr>
        <w:t xml:space="preserve"> төмендеді, ал монополярлы ТУР кейін бұл көрсеткіш </w:t>
      </w:r>
      <w:r w:rsidRPr="0003009D">
        <w:rPr>
          <w:rFonts w:ascii="Arial" w:hAnsi="Arial" w:cs="Arial"/>
          <w:spacing w:val="-1"/>
          <w:sz w:val="20"/>
          <w:szCs w:val="20"/>
          <w:lang w:val="en-US"/>
        </w:rPr>
        <w:t xml:space="preserve">1,93 </w:t>
      </w:r>
      <w:r w:rsidRPr="0003009D">
        <w:rPr>
          <w:rFonts w:ascii="Arial" w:hAnsi="Arial" w:cs="Arial"/>
          <w:spacing w:val="-1"/>
          <w:sz w:val="20"/>
          <w:szCs w:val="20"/>
        </w:rPr>
        <w:t>г</w:t>
      </w:r>
      <w:r w:rsidRPr="0003009D">
        <w:rPr>
          <w:rFonts w:ascii="Arial" w:hAnsi="Arial" w:cs="Arial"/>
          <w:spacing w:val="-1"/>
          <w:sz w:val="20"/>
          <w:szCs w:val="20"/>
          <w:lang w:val="en-US"/>
        </w:rPr>
        <w:t>/</w:t>
      </w:r>
      <w:r w:rsidRPr="0003009D">
        <w:rPr>
          <w:rFonts w:ascii="Arial" w:hAnsi="Arial" w:cs="Arial"/>
          <w:spacing w:val="-1"/>
          <w:sz w:val="20"/>
          <w:szCs w:val="20"/>
        </w:rPr>
        <w:t>дл</w:t>
      </w:r>
      <w:r w:rsidRPr="0003009D">
        <w:rPr>
          <w:rFonts w:ascii="Arial" w:hAnsi="Arial" w:cs="Arial"/>
          <w:spacing w:val="-1"/>
          <w:sz w:val="20"/>
          <w:szCs w:val="20"/>
          <w:lang w:val="kk-KZ"/>
        </w:rPr>
        <w:t xml:space="preserve"> жетті. </w:t>
      </w:r>
      <w:r w:rsidRPr="0003009D">
        <w:rPr>
          <w:rFonts w:ascii="Arial" w:hAnsi="Arial" w:cs="Arial"/>
          <w:spacing w:val="-2"/>
          <w:sz w:val="20"/>
          <w:szCs w:val="20"/>
          <w:lang w:val="kk-KZ"/>
        </w:rPr>
        <w:t xml:space="preserve"> </w:t>
      </w:r>
    </w:p>
    <w:p w:rsidR="0025482D" w:rsidRPr="0003009D" w:rsidRDefault="0025482D" w:rsidP="00592C1A">
      <w:pPr>
        <w:shd w:val="clear" w:color="auto" w:fill="FFFFFF"/>
        <w:spacing w:after="0" w:line="240" w:lineRule="auto"/>
        <w:ind w:left="-567" w:right="283" w:firstLine="567"/>
        <w:jc w:val="both"/>
        <w:rPr>
          <w:rFonts w:ascii="Arial" w:hAnsi="Arial" w:cs="Arial"/>
          <w:spacing w:val="-3"/>
          <w:sz w:val="20"/>
          <w:szCs w:val="20"/>
          <w:lang w:val="kk-KZ"/>
        </w:rPr>
      </w:pPr>
      <w:r w:rsidRPr="0003009D">
        <w:rPr>
          <w:rFonts w:ascii="Arial" w:hAnsi="Arial" w:cs="Arial"/>
          <w:spacing w:val="-3"/>
          <w:sz w:val="20"/>
          <w:szCs w:val="20"/>
          <w:lang w:val="kk-KZ"/>
        </w:rPr>
        <w:t xml:space="preserve">Ал бір сағат мерзімінде кесілген гиперплазияланған тіннің көлеміне байланысты белгі өзгеше нәтиже берді. Бақылау тобында бұл көрсеткіш </w:t>
      </w:r>
      <w:smartTag w:uri="urn:schemas-microsoft-com:office:smarttags" w:element="metricconverter">
        <w:smartTagPr>
          <w:attr w:name="ProductID" w:val="61,8 г"/>
        </w:smartTagPr>
        <w:r w:rsidRPr="0003009D">
          <w:rPr>
            <w:rFonts w:ascii="Arial" w:hAnsi="Arial" w:cs="Arial"/>
            <w:spacing w:val="-3"/>
            <w:sz w:val="20"/>
            <w:szCs w:val="20"/>
            <w:lang w:val="kk-KZ"/>
          </w:rPr>
          <w:t>61,8 г</w:t>
        </w:r>
      </w:smartTag>
      <w:r w:rsidRPr="0003009D">
        <w:rPr>
          <w:rFonts w:ascii="Arial" w:hAnsi="Arial" w:cs="Arial"/>
          <w:spacing w:val="-3"/>
          <w:sz w:val="20"/>
          <w:szCs w:val="20"/>
          <w:lang w:val="kk-KZ"/>
        </w:rPr>
        <w:t xml:space="preserve"> құрап, негізгі топқа (</w:t>
      </w:r>
      <w:smartTag w:uri="urn:schemas-microsoft-com:office:smarttags" w:element="metricconverter">
        <w:smartTagPr>
          <w:attr w:name="ProductID" w:val="1 см"/>
        </w:smartTagPr>
        <w:r w:rsidRPr="0003009D">
          <w:rPr>
            <w:rFonts w:ascii="Arial" w:hAnsi="Arial" w:cs="Arial"/>
            <w:spacing w:val="-1"/>
            <w:sz w:val="20"/>
            <w:szCs w:val="20"/>
            <w:lang w:val="kk-KZ"/>
          </w:rPr>
          <w:t>49,6 г</w:t>
        </w:r>
      </w:smartTag>
      <w:r w:rsidRPr="0003009D">
        <w:rPr>
          <w:rFonts w:ascii="Arial" w:hAnsi="Arial" w:cs="Arial"/>
          <w:spacing w:val="-3"/>
          <w:sz w:val="20"/>
          <w:szCs w:val="20"/>
          <w:lang w:val="kk-KZ"/>
        </w:rPr>
        <w:t xml:space="preserve">) қарағанда </w:t>
      </w:r>
      <w:smartTag w:uri="urn:schemas-microsoft-com:office:smarttags" w:element="metricconverter">
        <w:smartTagPr>
          <w:attr w:name="ProductID" w:val="12,2 г"/>
        </w:smartTagPr>
        <w:r w:rsidRPr="0003009D">
          <w:rPr>
            <w:rFonts w:ascii="Arial" w:hAnsi="Arial" w:cs="Arial"/>
            <w:spacing w:val="-3"/>
            <w:sz w:val="20"/>
            <w:szCs w:val="20"/>
            <w:lang w:val="kk-KZ"/>
          </w:rPr>
          <w:t>12,2 г</w:t>
        </w:r>
      </w:smartTag>
      <w:r w:rsidRPr="0003009D">
        <w:rPr>
          <w:rFonts w:ascii="Arial" w:hAnsi="Arial" w:cs="Arial"/>
          <w:spacing w:val="-3"/>
          <w:sz w:val="20"/>
          <w:szCs w:val="20"/>
          <w:lang w:val="kk-KZ"/>
        </w:rPr>
        <w:t xml:space="preserve"> артық болды.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3"/>
          <w:sz w:val="20"/>
          <w:szCs w:val="20"/>
          <w:lang w:val="kk-KZ"/>
        </w:rPr>
        <w:t xml:space="preserve">Ерекше зейін «өмір сапасы» </w:t>
      </w:r>
      <w:r w:rsidRPr="0003009D">
        <w:rPr>
          <w:rFonts w:ascii="Arial" w:hAnsi="Arial" w:cs="Arial"/>
          <w:sz w:val="20"/>
          <w:szCs w:val="20"/>
          <w:lang w:val="kk-KZ"/>
        </w:rPr>
        <w:t>(QoL)</w:t>
      </w:r>
      <w:r w:rsidRPr="0003009D">
        <w:rPr>
          <w:rFonts w:ascii="Arial" w:hAnsi="Arial" w:cs="Arial"/>
          <w:spacing w:val="-3"/>
          <w:sz w:val="20"/>
          <w:szCs w:val="20"/>
          <w:lang w:val="kk-KZ"/>
        </w:rPr>
        <w:t xml:space="preserve"> белгісіне бөлінді. Бұл көрсеткіште айырмашылық болмады.  Екі топ науқастарының өмір сапасыда операциядан кейін бір айдан соң жақсарды. </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1"/>
          <w:sz w:val="20"/>
          <w:szCs w:val="20"/>
          <w:lang w:val="kk-KZ"/>
        </w:rPr>
        <w:t>Операцияға дейінгі және одан кейінгі I-PSS өзгерісін салыстырғанда Б-ТУР-дан кейін 21,1 деңгейінен 2,5, монополярлы ТУР-дан соң 22,3-тен 3,5 төмендеді.   Екі топтада науқастардың жағдайының жақсаруы бір айдан соң байқалды.</w:t>
      </w:r>
    </w:p>
    <w:p w:rsidR="0025482D" w:rsidRPr="0003009D" w:rsidRDefault="0025482D" w:rsidP="00592C1A">
      <w:pPr>
        <w:shd w:val="clear" w:color="auto" w:fill="FFFFFF"/>
        <w:spacing w:after="0" w:line="240" w:lineRule="auto"/>
        <w:ind w:left="-567" w:right="283" w:firstLine="567"/>
        <w:jc w:val="both"/>
        <w:rPr>
          <w:rFonts w:ascii="Arial" w:hAnsi="Arial" w:cs="Arial"/>
          <w:sz w:val="20"/>
          <w:szCs w:val="20"/>
          <w:lang w:val="kk-KZ"/>
        </w:rPr>
      </w:pPr>
      <w:r w:rsidRPr="0003009D">
        <w:rPr>
          <w:rFonts w:ascii="Arial" w:hAnsi="Arial" w:cs="Arial"/>
          <w:spacing w:val="-2"/>
          <w:sz w:val="20"/>
          <w:szCs w:val="20"/>
          <w:lang w:val="kk-KZ"/>
        </w:rPr>
        <w:t xml:space="preserve">ҚАБҚГ ТУР операциясынан кейін кездесетін жиі және қауіпті асқынуға инфекциялық-қабыну жатады. Бақылау тобында бұл асқыну </w:t>
      </w:r>
      <w:r w:rsidRPr="0003009D">
        <w:rPr>
          <w:rFonts w:ascii="Arial" w:hAnsi="Arial" w:cs="Arial"/>
          <w:spacing w:val="-1"/>
          <w:sz w:val="20"/>
          <w:szCs w:val="20"/>
          <w:lang w:val="kk-KZ"/>
        </w:rPr>
        <w:t xml:space="preserve">22,6% жағдайда, негізгі топта тек </w:t>
      </w:r>
      <w:r w:rsidRPr="0003009D">
        <w:rPr>
          <w:rFonts w:ascii="Arial" w:hAnsi="Arial" w:cs="Arial"/>
          <w:sz w:val="20"/>
          <w:szCs w:val="20"/>
          <w:lang w:val="kk-KZ"/>
        </w:rPr>
        <w:t xml:space="preserve">9,8% науқаста кездесті. Қуықты және қуықасты безінің хирур-гиялық капсуласын тесу, ТУР-синдром сияқты асқынулар кездеспеді.  </w:t>
      </w:r>
    </w:p>
    <w:p w:rsidR="0025482D" w:rsidRPr="0003009D" w:rsidRDefault="0025482D" w:rsidP="00592C1A">
      <w:pPr>
        <w:shd w:val="clear" w:color="auto" w:fill="FFFFFF"/>
        <w:spacing w:after="0" w:line="240" w:lineRule="auto"/>
        <w:ind w:right="283" w:firstLine="567"/>
        <w:jc w:val="both"/>
        <w:rPr>
          <w:rFonts w:ascii="Arial" w:hAnsi="Arial" w:cs="Arial"/>
          <w:b/>
          <w:bCs/>
          <w:sz w:val="20"/>
          <w:szCs w:val="20"/>
          <w:lang w:val="kk-KZ"/>
        </w:rPr>
      </w:pPr>
      <w:r w:rsidRPr="0003009D">
        <w:rPr>
          <w:rFonts w:ascii="Arial" w:hAnsi="Arial" w:cs="Arial"/>
          <w:b/>
          <w:bCs/>
          <w:sz w:val="20"/>
          <w:szCs w:val="20"/>
          <w:lang w:val="kk-KZ"/>
        </w:rPr>
        <w:t xml:space="preserve">      </w:t>
      </w:r>
    </w:p>
    <w:p w:rsidR="0025482D" w:rsidRPr="0003009D" w:rsidRDefault="0025482D" w:rsidP="00592C1A">
      <w:pPr>
        <w:shd w:val="clear" w:color="auto" w:fill="FFFFFF"/>
        <w:spacing w:after="0" w:line="240" w:lineRule="auto"/>
        <w:ind w:left="-567" w:right="283"/>
        <w:jc w:val="both"/>
        <w:rPr>
          <w:rFonts w:ascii="Arial" w:hAnsi="Arial" w:cs="Arial"/>
          <w:b/>
          <w:bCs/>
          <w:sz w:val="20"/>
          <w:szCs w:val="20"/>
          <w:lang w:val="kk-KZ"/>
        </w:rPr>
      </w:pPr>
      <w:r w:rsidRPr="0003009D">
        <w:rPr>
          <w:rFonts w:ascii="Arial" w:hAnsi="Arial" w:cs="Arial"/>
          <w:b/>
          <w:bCs/>
          <w:sz w:val="20"/>
          <w:szCs w:val="20"/>
          <w:lang w:val="kk-KZ"/>
        </w:rPr>
        <w:t>Тұжырым</w:t>
      </w:r>
    </w:p>
    <w:p w:rsidR="0025482D" w:rsidRPr="0003009D" w:rsidRDefault="0025482D" w:rsidP="00592C1A">
      <w:pPr>
        <w:shd w:val="clear" w:color="auto" w:fill="FFFFFF"/>
        <w:tabs>
          <w:tab w:val="left" w:pos="828"/>
        </w:tabs>
        <w:spacing w:after="0" w:line="240" w:lineRule="auto"/>
        <w:ind w:left="-567" w:right="283"/>
        <w:jc w:val="both"/>
        <w:rPr>
          <w:rFonts w:ascii="Arial" w:hAnsi="Arial" w:cs="Arial"/>
          <w:spacing w:val="-2"/>
          <w:sz w:val="20"/>
          <w:szCs w:val="20"/>
          <w:lang w:val="kk-KZ"/>
        </w:rPr>
      </w:pPr>
      <w:r w:rsidRPr="0003009D">
        <w:rPr>
          <w:rFonts w:ascii="Arial" w:hAnsi="Arial" w:cs="Arial"/>
          <w:spacing w:val="-3"/>
          <w:sz w:val="20"/>
          <w:szCs w:val="20"/>
          <w:lang w:val="kk-KZ"/>
        </w:rPr>
        <w:t>1. Биполярлы трансуретралды резекцияның тиімділігі науқастардың операциядан бір айдан соң I-PSS және өмір сапасының жақсаруымен дәлелденді. Сонымен қатар қан кету мен электролит бұзылыстарының даму қауіптілігі төмен болғандықтан жүрек-қантамыр жүйесінің айқын патологиясы бар науқастарға қолдану көрсеткіштерін кеңейтуге мүмкіндік туғызды.</w:t>
      </w:r>
    </w:p>
    <w:p w:rsidR="0025482D" w:rsidRPr="0003009D" w:rsidRDefault="0025482D" w:rsidP="00592C1A">
      <w:pPr>
        <w:shd w:val="clear" w:color="auto" w:fill="FFFFFF"/>
        <w:tabs>
          <w:tab w:val="left" w:pos="828"/>
        </w:tabs>
        <w:spacing w:after="0" w:line="240" w:lineRule="auto"/>
        <w:ind w:left="-567" w:right="283"/>
        <w:jc w:val="both"/>
        <w:rPr>
          <w:rFonts w:ascii="Arial" w:hAnsi="Arial" w:cs="Arial"/>
          <w:sz w:val="20"/>
          <w:szCs w:val="20"/>
          <w:lang w:val="kk-KZ"/>
        </w:rPr>
      </w:pPr>
      <w:r w:rsidRPr="0003009D">
        <w:rPr>
          <w:rFonts w:ascii="Arial" w:hAnsi="Arial" w:cs="Arial"/>
          <w:spacing w:val="-3"/>
          <w:sz w:val="20"/>
          <w:szCs w:val="20"/>
          <w:lang w:val="kk-KZ"/>
        </w:rPr>
        <w:t xml:space="preserve">2. Қуықасты безінің қатерсіз гиперплазиясының биполярлы трансуретралды резекциясының монополярлы трансуретралды резекциядан жетістіктері:  операция кезіндегі қан кету 2 есе аз, қуықты </w:t>
      </w:r>
      <w:r w:rsidRPr="0003009D">
        <w:rPr>
          <w:rFonts w:ascii="Arial" w:hAnsi="Arial" w:cs="Arial"/>
          <w:spacing w:val="-3"/>
          <w:sz w:val="20"/>
          <w:szCs w:val="20"/>
          <w:lang w:val="kk-KZ"/>
        </w:rPr>
        <w:lastRenderedPageBreak/>
        <w:t xml:space="preserve">кәріздеу уақыты 1,7 тәулік, Тур-синдром кездеспейді, ауруханада болу мерзімі </w:t>
      </w:r>
      <w:r w:rsidRPr="0003009D">
        <w:rPr>
          <w:rFonts w:ascii="Arial" w:hAnsi="Arial" w:cs="Arial"/>
          <w:spacing w:val="-2"/>
          <w:sz w:val="20"/>
          <w:szCs w:val="20"/>
          <w:lang w:val="kk-KZ"/>
        </w:rPr>
        <w:t>(төсек күндері 7,4)</w:t>
      </w:r>
      <w:r w:rsidRPr="0003009D">
        <w:rPr>
          <w:rFonts w:ascii="Arial" w:hAnsi="Arial" w:cs="Arial"/>
          <w:spacing w:val="-3"/>
          <w:sz w:val="20"/>
          <w:szCs w:val="20"/>
          <w:lang w:val="kk-KZ"/>
        </w:rPr>
        <w:t xml:space="preserve"> қысқа, жалпы жағдайы ауыр науқастарға қолдану мүмкіндігі.</w:t>
      </w:r>
    </w:p>
    <w:p w:rsidR="0025482D" w:rsidRPr="0003009D" w:rsidRDefault="0025482D" w:rsidP="00592C1A">
      <w:pPr>
        <w:shd w:val="clear" w:color="auto" w:fill="FFFFFF"/>
        <w:spacing w:after="0" w:line="240" w:lineRule="auto"/>
        <w:ind w:left="-567" w:right="283"/>
        <w:jc w:val="both"/>
        <w:rPr>
          <w:rFonts w:ascii="Arial" w:hAnsi="Arial" w:cs="Arial"/>
          <w:sz w:val="20"/>
          <w:szCs w:val="20"/>
          <w:lang w:val="kk-KZ"/>
        </w:rPr>
      </w:pPr>
      <w:r w:rsidRPr="0003009D">
        <w:rPr>
          <w:rFonts w:ascii="Arial" w:hAnsi="Arial" w:cs="Arial"/>
          <w:spacing w:val="-3"/>
          <w:sz w:val="20"/>
          <w:szCs w:val="20"/>
          <w:lang w:val="kk-KZ"/>
        </w:rPr>
        <w:t xml:space="preserve">3. Қуықасты безінің қатерсіз гиперплазиясының биполярлы трансуретралды резекциясымен емдеуден кейін қабыну асқынулары </w:t>
      </w:r>
      <w:r w:rsidRPr="0003009D">
        <w:rPr>
          <w:rFonts w:ascii="Arial" w:hAnsi="Arial" w:cs="Arial"/>
          <w:sz w:val="20"/>
          <w:szCs w:val="20"/>
          <w:lang w:val="kk-KZ"/>
        </w:rPr>
        <w:t>22,6 пайыздан 9,8%  төмендеді.</w:t>
      </w:r>
    </w:p>
    <w:p w:rsidR="0025482D" w:rsidRPr="0003009D" w:rsidRDefault="0025482D" w:rsidP="00592C1A">
      <w:pPr>
        <w:spacing w:after="0" w:line="240" w:lineRule="auto"/>
        <w:ind w:right="283"/>
        <w:rPr>
          <w:rFonts w:ascii="Arial" w:hAnsi="Arial" w:cs="Arial"/>
          <w:b/>
          <w:sz w:val="20"/>
          <w:szCs w:val="20"/>
          <w:lang w:val="kk-KZ"/>
        </w:rPr>
      </w:pPr>
    </w:p>
    <w:p w:rsidR="0025482D" w:rsidRPr="00137F46" w:rsidRDefault="0025482D" w:rsidP="00592C1A">
      <w:pPr>
        <w:spacing w:after="0" w:line="240" w:lineRule="auto"/>
        <w:ind w:left="-567" w:right="283"/>
        <w:rPr>
          <w:rFonts w:ascii="Arial" w:hAnsi="Arial" w:cs="Arial"/>
          <w:b/>
          <w:sz w:val="20"/>
          <w:szCs w:val="20"/>
        </w:rPr>
      </w:pPr>
      <w:r w:rsidRPr="00137F46">
        <w:rPr>
          <w:rFonts w:ascii="Arial" w:hAnsi="Arial" w:cs="Arial"/>
          <w:b/>
          <w:sz w:val="20"/>
          <w:szCs w:val="20"/>
          <w:lang w:val="kk-KZ"/>
        </w:rPr>
        <w:t>Әдебиеттер</w:t>
      </w:r>
      <w:r w:rsidRPr="00137F46">
        <w:rPr>
          <w:rFonts w:ascii="Arial" w:hAnsi="Arial" w:cs="Arial"/>
          <w:b/>
          <w:sz w:val="20"/>
          <w:szCs w:val="20"/>
        </w:rPr>
        <w:t>: </w:t>
      </w:r>
    </w:p>
    <w:p w:rsidR="0025482D" w:rsidRPr="00137F46" w:rsidRDefault="0025482D" w:rsidP="00592C1A">
      <w:pPr>
        <w:pStyle w:val="a3"/>
        <w:spacing w:before="0" w:beforeAutospacing="0" w:after="0" w:afterAutospacing="0"/>
        <w:ind w:left="-567" w:right="283"/>
        <w:rPr>
          <w:rFonts w:ascii="Arial" w:hAnsi="Arial" w:cs="Arial"/>
          <w:sz w:val="20"/>
          <w:szCs w:val="20"/>
        </w:rPr>
      </w:pPr>
      <w:r w:rsidRPr="00137F46">
        <w:rPr>
          <w:rFonts w:ascii="Arial" w:hAnsi="Arial" w:cs="Arial"/>
          <w:sz w:val="20"/>
          <w:szCs w:val="20"/>
        </w:rPr>
        <w:t xml:space="preserve">1. </w:t>
      </w:r>
      <w:r w:rsidRPr="00137F46">
        <w:rPr>
          <w:rStyle w:val="hl"/>
          <w:rFonts w:ascii="Arial" w:hAnsi="Arial" w:cs="Arial"/>
          <w:sz w:val="20"/>
          <w:szCs w:val="20"/>
        </w:rPr>
        <w:t>Мартов</w:t>
      </w:r>
      <w:r w:rsidRPr="00137F46">
        <w:rPr>
          <w:rFonts w:ascii="Arial" w:hAnsi="Arial" w:cs="Arial"/>
          <w:sz w:val="20"/>
          <w:szCs w:val="20"/>
        </w:rPr>
        <w:t xml:space="preserve"> А. Г., Лопаткин Н. А. Эффективность и перспективы современной </w:t>
      </w:r>
      <w:r w:rsidRPr="00137F46">
        <w:rPr>
          <w:rFonts w:ascii="Arial" w:hAnsi="Arial" w:cs="Arial"/>
          <w:sz w:val="20"/>
          <w:szCs w:val="20"/>
          <w:lang w:val="kk-KZ"/>
        </w:rPr>
        <w:t xml:space="preserve"> </w:t>
      </w:r>
      <w:r w:rsidRPr="00137F46">
        <w:rPr>
          <w:rStyle w:val="hl"/>
          <w:rFonts w:ascii="Arial" w:hAnsi="Arial" w:cs="Arial"/>
          <w:sz w:val="20"/>
          <w:szCs w:val="20"/>
        </w:rPr>
        <w:t>эндоурологии</w:t>
      </w:r>
      <w:r w:rsidRPr="00137F46">
        <w:rPr>
          <w:rFonts w:ascii="Arial" w:hAnsi="Arial" w:cs="Arial"/>
          <w:sz w:val="20"/>
          <w:szCs w:val="20"/>
        </w:rPr>
        <w:t xml:space="preserve">. X Российский Съезд Урологов. Материалы. Москва 2002. С 655-84. </w:t>
      </w:r>
    </w:p>
    <w:p w:rsidR="0025482D" w:rsidRPr="00137F46" w:rsidRDefault="0025482D" w:rsidP="00592C1A">
      <w:pPr>
        <w:pStyle w:val="a3"/>
        <w:spacing w:before="0" w:beforeAutospacing="0" w:after="0" w:afterAutospacing="0"/>
        <w:ind w:left="-567" w:right="283"/>
        <w:rPr>
          <w:rFonts w:ascii="Arial" w:hAnsi="Arial" w:cs="Arial"/>
          <w:sz w:val="20"/>
          <w:szCs w:val="20"/>
        </w:rPr>
      </w:pPr>
      <w:r w:rsidRPr="00137F46">
        <w:rPr>
          <w:rFonts w:ascii="Arial" w:hAnsi="Arial" w:cs="Arial"/>
          <w:sz w:val="20"/>
          <w:szCs w:val="20"/>
        </w:rPr>
        <w:t xml:space="preserve">2. </w:t>
      </w:r>
      <w:r w:rsidRPr="00137F46">
        <w:rPr>
          <w:rStyle w:val="hl"/>
          <w:rFonts w:ascii="Arial" w:hAnsi="Arial" w:cs="Arial"/>
          <w:sz w:val="20"/>
          <w:szCs w:val="20"/>
        </w:rPr>
        <w:t>Аляев</w:t>
      </w:r>
      <w:r w:rsidRPr="00137F46">
        <w:rPr>
          <w:rFonts w:ascii="Arial" w:hAnsi="Arial" w:cs="Arial"/>
          <w:sz w:val="20"/>
          <w:szCs w:val="20"/>
        </w:rPr>
        <w:t xml:space="preserve"> Ю. Г., Рапопорт JI. М., </w:t>
      </w:r>
      <w:r w:rsidRPr="00137F46">
        <w:rPr>
          <w:rStyle w:val="hl"/>
          <w:rFonts w:ascii="Arial" w:hAnsi="Arial" w:cs="Arial"/>
          <w:sz w:val="20"/>
          <w:szCs w:val="20"/>
        </w:rPr>
        <w:t>Григорьев</w:t>
      </w:r>
      <w:r w:rsidRPr="00137F46">
        <w:rPr>
          <w:rFonts w:ascii="Arial" w:hAnsi="Arial" w:cs="Arial"/>
          <w:sz w:val="20"/>
          <w:szCs w:val="20"/>
        </w:rPr>
        <w:t xml:space="preserve"> Н. А., Цариченко Д. Г., Осадчинская О. А., </w:t>
      </w:r>
      <w:r w:rsidRPr="00137F46">
        <w:rPr>
          <w:rStyle w:val="hl"/>
          <w:rFonts w:ascii="Arial" w:hAnsi="Arial" w:cs="Arial"/>
          <w:sz w:val="20"/>
          <w:szCs w:val="20"/>
        </w:rPr>
        <w:t>Фролова</w:t>
      </w:r>
      <w:r w:rsidRPr="00137F46">
        <w:rPr>
          <w:rFonts w:ascii="Arial" w:hAnsi="Arial" w:cs="Arial"/>
          <w:sz w:val="20"/>
          <w:szCs w:val="20"/>
        </w:rPr>
        <w:t xml:space="preserve"> Е. А., Еготе А. Новое направление </w:t>
      </w:r>
      <w:r w:rsidRPr="00137F46">
        <w:rPr>
          <w:rStyle w:val="hl"/>
          <w:rFonts w:ascii="Arial" w:hAnsi="Arial" w:cs="Arial"/>
          <w:sz w:val="20"/>
          <w:szCs w:val="20"/>
        </w:rPr>
        <w:t>электрохирургии</w:t>
      </w:r>
      <w:r w:rsidRPr="00137F46">
        <w:rPr>
          <w:rFonts w:ascii="Arial" w:hAnsi="Arial" w:cs="Arial"/>
          <w:sz w:val="20"/>
          <w:szCs w:val="20"/>
        </w:rPr>
        <w:t xml:space="preserve"> простаты- Биполярная Трансуретральная Резекция. Журнал </w:t>
      </w:r>
      <w:r w:rsidRPr="00137F46">
        <w:rPr>
          <w:rStyle w:val="hl"/>
          <w:rFonts w:ascii="Arial" w:hAnsi="Arial" w:cs="Arial"/>
          <w:sz w:val="20"/>
          <w:szCs w:val="20"/>
        </w:rPr>
        <w:t>Здравоохранения</w:t>
      </w:r>
      <w:r w:rsidRPr="00137F46">
        <w:rPr>
          <w:rFonts w:ascii="Arial" w:hAnsi="Arial" w:cs="Arial"/>
          <w:sz w:val="20"/>
          <w:szCs w:val="20"/>
        </w:rPr>
        <w:t xml:space="preserve"> Башкортостана 2005; № 3:265-6. </w:t>
      </w:r>
    </w:p>
    <w:p w:rsidR="0025482D" w:rsidRPr="00137F46" w:rsidRDefault="0025482D" w:rsidP="00592C1A">
      <w:pPr>
        <w:pStyle w:val="a3"/>
        <w:spacing w:before="0" w:beforeAutospacing="0" w:after="0" w:afterAutospacing="0"/>
        <w:ind w:left="-567" w:right="283"/>
        <w:rPr>
          <w:rFonts w:ascii="Arial" w:hAnsi="Arial" w:cs="Arial"/>
          <w:sz w:val="20"/>
          <w:szCs w:val="20"/>
        </w:rPr>
      </w:pPr>
      <w:r w:rsidRPr="00137F46">
        <w:rPr>
          <w:rFonts w:ascii="Arial" w:hAnsi="Arial" w:cs="Arial"/>
          <w:sz w:val="20"/>
          <w:szCs w:val="20"/>
        </w:rPr>
        <w:t xml:space="preserve">3. Джавад-Заде С. М., </w:t>
      </w:r>
      <w:r w:rsidRPr="00137F46">
        <w:rPr>
          <w:rStyle w:val="hl"/>
          <w:rFonts w:ascii="Arial" w:hAnsi="Arial" w:cs="Arial"/>
          <w:sz w:val="20"/>
          <w:szCs w:val="20"/>
        </w:rPr>
        <w:t>Насибов</w:t>
      </w:r>
      <w:r w:rsidRPr="00137F46">
        <w:rPr>
          <w:rFonts w:ascii="Arial" w:hAnsi="Arial" w:cs="Arial"/>
          <w:sz w:val="20"/>
          <w:szCs w:val="20"/>
        </w:rPr>
        <w:t xml:space="preserve"> С. Я. Сравнительная оценка различных видов </w:t>
      </w:r>
      <w:r w:rsidRPr="00137F46">
        <w:rPr>
          <w:rStyle w:val="hl"/>
          <w:rFonts w:ascii="Arial" w:hAnsi="Arial" w:cs="Arial"/>
          <w:sz w:val="20"/>
          <w:szCs w:val="20"/>
        </w:rPr>
        <w:t>трансуретральных</w:t>
      </w:r>
      <w:r w:rsidRPr="00137F46">
        <w:rPr>
          <w:rFonts w:ascii="Arial" w:hAnsi="Arial" w:cs="Arial"/>
          <w:sz w:val="20"/>
          <w:szCs w:val="20"/>
        </w:rPr>
        <w:t xml:space="preserve"> вмешательств при доброкачественной гиперплазии проста</w:t>
      </w:r>
      <w:r w:rsidRPr="00137F46">
        <w:rPr>
          <w:rFonts w:ascii="Arial" w:hAnsi="Arial" w:cs="Arial"/>
          <w:sz w:val="20"/>
          <w:szCs w:val="20"/>
          <w:lang w:val="kk-KZ"/>
        </w:rPr>
        <w:t>-</w:t>
      </w:r>
      <w:r w:rsidRPr="00137F46">
        <w:rPr>
          <w:rFonts w:ascii="Arial" w:hAnsi="Arial" w:cs="Arial"/>
          <w:sz w:val="20"/>
          <w:szCs w:val="20"/>
        </w:rPr>
        <w:t xml:space="preserve">ты. Х Российский Сьезд Урологов. Материалы. Москва 2002: С. 717 - 718 </w:t>
      </w:r>
    </w:p>
    <w:p w:rsidR="0025482D" w:rsidRPr="00137F46" w:rsidRDefault="0025482D" w:rsidP="00592C1A">
      <w:pPr>
        <w:pStyle w:val="a3"/>
        <w:spacing w:before="0" w:beforeAutospacing="0" w:after="0" w:afterAutospacing="0"/>
        <w:ind w:left="-567" w:right="283"/>
        <w:rPr>
          <w:rFonts w:ascii="Arial" w:hAnsi="Arial" w:cs="Arial"/>
          <w:sz w:val="20"/>
          <w:szCs w:val="20"/>
        </w:rPr>
      </w:pPr>
      <w:r w:rsidRPr="00137F46">
        <w:rPr>
          <w:rFonts w:ascii="Arial" w:hAnsi="Arial" w:cs="Arial"/>
          <w:sz w:val="20"/>
          <w:szCs w:val="20"/>
        </w:rPr>
        <w:t xml:space="preserve">4. Винаров А. 3., </w:t>
      </w:r>
      <w:r w:rsidRPr="00137F46">
        <w:rPr>
          <w:rStyle w:val="hl"/>
          <w:rFonts w:ascii="Arial" w:hAnsi="Arial" w:cs="Arial"/>
          <w:sz w:val="20"/>
          <w:szCs w:val="20"/>
        </w:rPr>
        <w:t>Асламазов</w:t>
      </w:r>
      <w:r w:rsidRPr="00137F46">
        <w:rPr>
          <w:rFonts w:ascii="Arial" w:hAnsi="Arial" w:cs="Arial"/>
          <w:sz w:val="20"/>
          <w:szCs w:val="20"/>
        </w:rPr>
        <w:t xml:space="preserve"> Э. Г. Гиперплазия предстательной железы. Совре</w:t>
      </w:r>
      <w:r w:rsidRPr="00137F46">
        <w:rPr>
          <w:rFonts w:ascii="Arial" w:hAnsi="Arial" w:cs="Arial"/>
          <w:sz w:val="20"/>
          <w:szCs w:val="20"/>
          <w:lang w:val="kk-KZ"/>
        </w:rPr>
        <w:t>-</w:t>
      </w:r>
      <w:r w:rsidRPr="00137F46">
        <w:rPr>
          <w:rFonts w:ascii="Arial" w:hAnsi="Arial" w:cs="Arial"/>
          <w:sz w:val="20"/>
          <w:szCs w:val="20"/>
        </w:rPr>
        <w:t xml:space="preserve">менное лечение. X Российский Съезд Урологов. Материалы. Москва 2002. С 33-42. </w:t>
      </w:r>
    </w:p>
    <w:p w:rsidR="0025482D" w:rsidRPr="00137F46" w:rsidRDefault="0025482D" w:rsidP="00592C1A">
      <w:pPr>
        <w:pStyle w:val="a3"/>
        <w:spacing w:before="0" w:beforeAutospacing="0" w:after="0" w:afterAutospacing="0"/>
        <w:ind w:left="-567" w:right="283"/>
        <w:rPr>
          <w:rFonts w:ascii="Arial" w:hAnsi="Arial" w:cs="Arial"/>
          <w:sz w:val="20"/>
          <w:szCs w:val="20"/>
        </w:rPr>
      </w:pPr>
      <w:r w:rsidRPr="00137F46">
        <w:rPr>
          <w:rFonts w:ascii="Arial" w:hAnsi="Arial" w:cs="Arial"/>
          <w:sz w:val="20"/>
          <w:szCs w:val="20"/>
        </w:rPr>
        <w:t xml:space="preserve">5. Еготе А. К., </w:t>
      </w:r>
      <w:r w:rsidRPr="00137F46">
        <w:rPr>
          <w:rStyle w:val="hl"/>
          <w:rFonts w:ascii="Arial" w:hAnsi="Arial" w:cs="Arial"/>
          <w:sz w:val="20"/>
          <w:szCs w:val="20"/>
        </w:rPr>
        <w:t>Рапопорт</w:t>
      </w:r>
      <w:r w:rsidRPr="00137F46">
        <w:rPr>
          <w:rFonts w:ascii="Arial" w:hAnsi="Arial" w:cs="Arial"/>
          <w:sz w:val="20"/>
          <w:szCs w:val="20"/>
        </w:rPr>
        <w:t xml:space="preserve"> Л. М., Цариченко Д. Г. Биполярная резекция в лечении </w:t>
      </w:r>
      <w:r w:rsidRPr="00137F46">
        <w:rPr>
          <w:rStyle w:val="hl"/>
          <w:rFonts w:ascii="Arial" w:hAnsi="Arial" w:cs="Arial"/>
          <w:sz w:val="20"/>
          <w:szCs w:val="20"/>
        </w:rPr>
        <w:t>гиперплазии</w:t>
      </w:r>
      <w:r w:rsidRPr="00137F46">
        <w:rPr>
          <w:rFonts w:ascii="Arial" w:hAnsi="Arial" w:cs="Arial"/>
          <w:sz w:val="20"/>
          <w:szCs w:val="20"/>
        </w:rPr>
        <w:t xml:space="preserve"> простаты( 2 года наблюдения). Журнал мужское здоровье. Материалы 3-ой всероссийской конференции. 18-20 Октября </w:t>
      </w:r>
      <w:smartTag w:uri="urn:schemas-microsoft-com:office:smarttags" w:element="metricconverter">
        <w:smartTagPr>
          <w:attr w:name="ProductID" w:val="2006 г"/>
        </w:smartTagPr>
        <w:r w:rsidRPr="00137F46">
          <w:rPr>
            <w:rFonts w:ascii="Arial" w:hAnsi="Arial" w:cs="Arial"/>
            <w:sz w:val="20"/>
            <w:szCs w:val="20"/>
          </w:rPr>
          <w:t>2006 г</w:t>
        </w:r>
      </w:smartTag>
      <w:r w:rsidRPr="00137F46">
        <w:rPr>
          <w:rFonts w:ascii="Arial" w:hAnsi="Arial" w:cs="Arial"/>
          <w:sz w:val="20"/>
          <w:szCs w:val="20"/>
        </w:rPr>
        <w:t xml:space="preserve">. Москва 2006. С. 104-105. Д18. </w:t>
      </w:r>
    </w:p>
    <w:p w:rsidR="0025482D" w:rsidRPr="00137F46" w:rsidRDefault="0025482D" w:rsidP="00592C1A">
      <w:pPr>
        <w:shd w:val="clear" w:color="auto" w:fill="FFFFFF"/>
        <w:spacing w:after="0" w:line="240" w:lineRule="auto"/>
        <w:ind w:left="-567" w:right="283"/>
        <w:jc w:val="both"/>
        <w:rPr>
          <w:rFonts w:ascii="Arial" w:hAnsi="Arial" w:cs="Arial"/>
          <w:b/>
          <w:bCs/>
          <w:sz w:val="20"/>
          <w:szCs w:val="20"/>
          <w:lang w:val="kk-KZ"/>
        </w:rPr>
      </w:pPr>
    </w:p>
    <w:p w:rsidR="0025482D" w:rsidRPr="00137F46" w:rsidRDefault="006E5A82" w:rsidP="00592C1A">
      <w:pPr>
        <w:shd w:val="clear" w:color="auto" w:fill="FFFFFF"/>
        <w:spacing w:after="0" w:line="240" w:lineRule="auto"/>
        <w:ind w:left="-567" w:right="283"/>
        <w:jc w:val="both"/>
        <w:rPr>
          <w:rFonts w:ascii="Arial" w:hAnsi="Arial" w:cs="Arial"/>
          <w:bCs/>
          <w:caps/>
          <w:sz w:val="20"/>
          <w:szCs w:val="20"/>
          <w:lang w:val="kk-KZ"/>
        </w:rPr>
      </w:pPr>
      <w:r w:rsidRPr="00137F46">
        <w:rPr>
          <w:rFonts w:ascii="Arial" w:hAnsi="Arial" w:cs="Arial"/>
          <w:b/>
          <w:bCs/>
          <w:caps/>
          <w:sz w:val="20"/>
          <w:szCs w:val="20"/>
          <w:lang w:val="kk-KZ"/>
        </w:rPr>
        <w:t>Лечени</w:t>
      </w:r>
      <w:r w:rsidRPr="00137F46">
        <w:rPr>
          <w:rFonts w:ascii="Arial" w:hAnsi="Arial" w:cs="Arial"/>
          <w:b/>
          <w:bCs/>
          <w:caps/>
          <w:sz w:val="20"/>
          <w:szCs w:val="20"/>
        </w:rPr>
        <w:t>е</w:t>
      </w:r>
      <w:r w:rsidR="0025482D" w:rsidRPr="00137F46">
        <w:rPr>
          <w:rFonts w:ascii="Arial" w:hAnsi="Arial" w:cs="Arial"/>
          <w:b/>
          <w:bCs/>
          <w:caps/>
          <w:sz w:val="20"/>
          <w:szCs w:val="20"/>
          <w:lang w:val="kk-KZ"/>
        </w:rPr>
        <w:t xml:space="preserve"> доброкачественной гиперплазии предстательной железы методами моно -  и биполярной трансуретральной резекцией</w:t>
      </w:r>
    </w:p>
    <w:p w:rsidR="006E5A82" w:rsidRPr="00137F46" w:rsidRDefault="006E5A82" w:rsidP="00592C1A">
      <w:pPr>
        <w:shd w:val="clear" w:color="auto" w:fill="FFFFFF"/>
        <w:spacing w:after="0" w:line="240" w:lineRule="auto"/>
        <w:ind w:left="-567" w:right="283"/>
        <w:jc w:val="both"/>
        <w:rPr>
          <w:rFonts w:ascii="Arial" w:hAnsi="Arial" w:cs="Arial"/>
          <w:sz w:val="20"/>
          <w:szCs w:val="20"/>
          <w:lang w:val="kk-KZ"/>
        </w:rPr>
      </w:pPr>
    </w:p>
    <w:p w:rsidR="006E5A82" w:rsidRPr="00137F46" w:rsidRDefault="006E5A82" w:rsidP="00592C1A">
      <w:pPr>
        <w:shd w:val="clear" w:color="auto" w:fill="FFFFFF"/>
        <w:spacing w:after="0" w:line="240" w:lineRule="auto"/>
        <w:ind w:left="-567" w:right="283"/>
        <w:jc w:val="both"/>
        <w:rPr>
          <w:rFonts w:ascii="Arial" w:hAnsi="Arial" w:cs="Arial"/>
          <w:b/>
          <w:sz w:val="20"/>
          <w:szCs w:val="20"/>
          <w:lang w:val="kk-KZ"/>
        </w:rPr>
      </w:pPr>
      <w:r w:rsidRPr="00137F46">
        <w:rPr>
          <w:rFonts w:ascii="Arial" w:hAnsi="Arial" w:cs="Arial"/>
          <w:b/>
          <w:sz w:val="20"/>
          <w:szCs w:val="20"/>
          <w:lang w:val="kk-KZ"/>
        </w:rPr>
        <w:t>Алчинбаев М.К., Малих М.А., Сенгирбаев Д.И., Омаров Е.С., Каимбаев А.И.</w:t>
      </w:r>
    </w:p>
    <w:p w:rsidR="0025482D" w:rsidRPr="00137F46" w:rsidRDefault="0025482D" w:rsidP="00592C1A">
      <w:pPr>
        <w:shd w:val="clear" w:color="auto" w:fill="FFFFFF"/>
        <w:spacing w:after="0" w:line="240" w:lineRule="auto"/>
        <w:ind w:left="-567" w:right="283"/>
        <w:jc w:val="both"/>
        <w:rPr>
          <w:rFonts w:ascii="Arial" w:hAnsi="Arial" w:cs="Arial"/>
          <w:bCs/>
          <w:i/>
          <w:sz w:val="20"/>
          <w:szCs w:val="20"/>
          <w:lang w:val="kk-KZ"/>
        </w:rPr>
      </w:pPr>
      <w:r w:rsidRPr="00137F46">
        <w:rPr>
          <w:rFonts w:ascii="Arial" w:hAnsi="Arial" w:cs="Arial"/>
          <w:bCs/>
          <w:i/>
          <w:sz w:val="20"/>
          <w:szCs w:val="20"/>
          <w:lang w:val="kk-KZ"/>
        </w:rPr>
        <w:t>КазНМУ им. С.Д. Асфендиярова,</w:t>
      </w:r>
    </w:p>
    <w:p w:rsidR="0025482D" w:rsidRPr="00137F46" w:rsidRDefault="0025482D" w:rsidP="00592C1A">
      <w:pPr>
        <w:shd w:val="clear" w:color="auto" w:fill="FFFFFF"/>
        <w:spacing w:after="0" w:line="240" w:lineRule="auto"/>
        <w:ind w:left="-567" w:right="283"/>
        <w:jc w:val="both"/>
        <w:rPr>
          <w:rFonts w:ascii="Arial" w:hAnsi="Arial" w:cs="Arial"/>
          <w:i/>
          <w:sz w:val="20"/>
          <w:szCs w:val="20"/>
        </w:rPr>
      </w:pPr>
      <w:r w:rsidRPr="00137F46">
        <w:rPr>
          <w:rFonts w:ascii="Arial" w:hAnsi="Arial" w:cs="Arial"/>
          <w:i/>
          <w:sz w:val="20"/>
          <w:szCs w:val="20"/>
        </w:rPr>
        <w:t>НЦ урологии им. Б.У. Джарбусынова</w:t>
      </w:r>
    </w:p>
    <w:p w:rsidR="0025482D" w:rsidRPr="00137F46" w:rsidRDefault="0025482D" w:rsidP="00592C1A">
      <w:pPr>
        <w:shd w:val="clear" w:color="auto" w:fill="FFFFFF"/>
        <w:spacing w:after="0" w:line="240" w:lineRule="auto"/>
        <w:ind w:left="-567" w:right="283"/>
        <w:jc w:val="both"/>
        <w:rPr>
          <w:rFonts w:ascii="Arial" w:hAnsi="Arial" w:cs="Arial"/>
          <w:i/>
          <w:sz w:val="20"/>
          <w:szCs w:val="20"/>
        </w:rPr>
      </w:pPr>
    </w:p>
    <w:p w:rsidR="0025482D" w:rsidRPr="00137F46" w:rsidRDefault="006E5A82" w:rsidP="00592C1A">
      <w:pPr>
        <w:shd w:val="clear" w:color="auto" w:fill="FFFFFF"/>
        <w:spacing w:after="0" w:line="240" w:lineRule="auto"/>
        <w:ind w:left="-567" w:right="283"/>
        <w:jc w:val="both"/>
        <w:rPr>
          <w:rFonts w:ascii="Arial" w:hAnsi="Arial" w:cs="Arial"/>
          <w:sz w:val="20"/>
          <w:szCs w:val="20"/>
        </w:rPr>
      </w:pPr>
      <w:r w:rsidRPr="00137F46">
        <w:rPr>
          <w:rFonts w:ascii="Arial" w:hAnsi="Arial" w:cs="Arial"/>
          <w:b/>
          <w:spacing w:val="-2"/>
          <w:sz w:val="20"/>
          <w:szCs w:val="20"/>
        </w:rPr>
        <w:t>Резюме</w:t>
      </w:r>
      <w:r w:rsidRPr="00137F46">
        <w:rPr>
          <w:rFonts w:ascii="Arial" w:hAnsi="Arial" w:cs="Arial"/>
          <w:spacing w:val="-2"/>
          <w:sz w:val="20"/>
          <w:szCs w:val="20"/>
        </w:rPr>
        <w:t xml:space="preserve">  </w:t>
      </w:r>
      <w:r w:rsidR="0025482D" w:rsidRPr="00137F46">
        <w:rPr>
          <w:rFonts w:ascii="Arial" w:hAnsi="Arial" w:cs="Arial"/>
          <w:spacing w:val="-2"/>
          <w:sz w:val="20"/>
          <w:szCs w:val="20"/>
        </w:rPr>
        <w:t>В работе изучены данные комплексного обследова</w:t>
      </w:r>
      <w:r w:rsidR="0025482D" w:rsidRPr="00137F46">
        <w:rPr>
          <w:rFonts w:ascii="Arial" w:hAnsi="Arial" w:cs="Arial"/>
          <w:spacing w:val="-2"/>
          <w:sz w:val="20"/>
          <w:szCs w:val="20"/>
        </w:rPr>
        <w:softHyphen/>
        <w:t xml:space="preserve">ния и анализ результатов лечения 51 больного, </w:t>
      </w:r>
      <w:r w:rsidR="0025482D" w:rsidRPr="00137F46">
        <w:rPr>
          <w:rFonts w:ascii="Arial" w:hAnsi="Arial" w:cs="Arial"/>
          <w:spacing w:val="-1"/>
          <w:sz w:val="20"/>
          <w:szCs w:val="20"/>
        </w:rPr>
        <w:t xml:space="preserve">перенесших биполярную трансуретральную резекцию доброкачественной гиперплазии предстательной железы ( ТУР ДГПЖ). </w:t>
      </w:r>
      <w:r w:rsidR="0025482D" w:rsidRPr="00137F46">
        <w:rPr>
          <w:rFonts w:ascii="Arial" w:hAnsi="Arial" w:cs="Arial"/>
          <w:spacing w:val="-2"/>
          <w:sz w:val="20"/>
          <w:szCs w:val="20"/>
        </w:rPr>
        <w:t xml:space="preserve">Контрольную группу </w:t>
      </w:r>
      <w:r w:rsidR="0025482D" w:rsidRPr="00137F46">
        <w:rPr>
          <w:rFonts w:ascii="Arial" w:hAnsi="Arial" w:cs="Arial"/>
          <w:spacing w:val="-1"/>
          <w:sz w:val="20"/>
          <w:szCs w:val="20"/>
        </w:rPr>
        <w:t>составили 53 больных, перенесших монополяр</w:t>
      </w:r>
      <w:r w:rsidR="0025482D" w:rsidRPr="00137F46">
        <w:rPr>
          <w:rFonts w:ascii="Arial" w:hAnsi="Arial" w:cs="Arial"/>
          <w:spacing w:val="-1"/>
          <w:sz w:val="20"/>
          <w:szCs w:val="20"/>
        </w:rPr>
        <w:softHyphen/>
      </w:r>
      <w:r w:rsidR="0025482D" w:rsidRPr="00137F46">
        <w:rPr>
          <w:rFonts w:ascii="Arial" w:hAnsi="Arial" w:cs="Arial"/>
          <w:sz w:val="20"/>
          <w:szCs w:val="20"/>
        </w:rPr>
        <w:t>ную ТУР ДГПЖ.</w:t>
      </w:r>
      <w:r w:rsidR="0025482D" w:rsidRPr="00137F46">
        <w:rPr>
          <w:rFonts w:ascii="Arial" w:hAnsi="Arial" w:cs="Arial"/>
          <w:spacing w:val="-1"/>
          <w:sz w:val="20"/>
          <w:szCs w:val="20"/>
        </w:rPr>
        <w:t xml:space="preserve"> </w:t>
      </w:r>
    </w:p>
    <w:p w:rsidR="0025482D" w:rsidRPr="00137F46" w:rsidRDefault="0025482D" w:rsidP="00592C1A">
      <w:pPr>
        <w:shd w:val="clear" w:color="auto" w:fill="FFFFFF"/>
        <w:tabs>
          <w:tab w:val="left" w:pos="828"/>
        </w:tabs>
        <w:spacing w:after="0" w:line="240" w:lineRule="auto"/>
        <w:ind w:left="-567" w:right="283"/>
        <w:jc w:val="both"/>
        <w:rPr>
          <w:rFonts w:ascii="Arial" w:hAnsi="Arial" w:cs="Arial"/>
          <w:spacing w:val="-1"/>
          <w:sz w:val="20"/>
          <w:szCs w:val="20"/>
        </w:rPr>
      </w:pPr>
      <w:r w:rsidRPr="00137F46">
        <w:rPr>
          <w:rFonts w:ascii="Arial" w:hAnsi="Arial" w:cs="Arial"/>
          <w:spacing w:val="-3"/>
          <w:sz w:val="20"/>
          <w:szCs w:val="20"/>
        </w:rPr>
        <w:t xml:space="preserve">Таким образом, доказано, что биполярная ТУР </w:t>
      </w:r>
      <w:r w:rsidRPr="00137F46">
        <w:rPr>
          <w:rFonts w:ascii="Arial" w:hAnsi="Arial" w:cs="Arial"/>
          <w:spacing w:val="-1"/>
          <w:sz w:val="20"/>
          <w:szCs w:val="20"/>
        </w:rPr>
        <w:t>эффективна при лечении ДГПЖ, что под</w:t>
      </w:r>
      <w:r w:rsidRPr="00137F46">
        <w:rPr>
          <w:rFonts w:ascii="Arial" w:hAnsi="Arial" w:cs="Arial"/>
          <w:spacing w:val="-3"/>
          <w:sz w:val="20"/>
          <w:szCs w:val="20"/>
        </w:rPr>
        <w:t xml:space="preserve">тверждается нормализацией показателей </w:t>
      </w:r>
      <w:r w:rsidRPr="00137F46">
        <w:rPr>
          <w:rFonts w:ascii="Arial" w:hAnsi="Arial" w:cs="Arial"/>
          <w:spacing w:val="-3"/>
          <w:sz w:val="20"/>
          <w:szCs w:val="20"/>
          <w:lang w:val="en-US"/>
        </w:rPr>
        <w:t>I</w:t>
      </w:r>
      <w:r w:rsidRPr="00137F46">
        <w:rPr>
          <w:rFonts w:ascii="Arial" w:hAnsi="Arial" w:cs="Arial"/>
          <w:spacing w:val="-3"/>
          <w:sz w:val="20"/>
          <w:szCs w:val="20"/>
        </w:rPr>
        <w:t>-</w:t>
      </w:r>
      <w:r w:rsidRPr="00137F46">
        <w:rPr>
          <w:rFonts w:ascii="Arial" w:hAnsi="Arial" w:cs="Arial"/>
          <w:spacing w:val="-3"/>
          <w:sz w:val="20"/>
          <w:szCs w:val="20"/>
          <w:lang w:val="en-US"/>
        </w:rPr>
        <w:t>PSS</w:t>
      </w:r>
      <w:r w:rsidRPr="00137F46">
        <w:rPr>
          <w:rFonts w:ascii="Arial" w:hAnsi="Arial" w:cs="Arial"/>
          <w:spacing w:val="-3"/>
          <w:sz w:val="20"/>
          <w:szCs w:val="20"/>
        </w:rPr>
        <w:t xml:space="preserve"> и </w:t>
      </w:r>
      <w:r w:rsidRPr="00137F46">
        <w:rPr>
          <w:rFonts w:ascii="Arial" w:hAnsi="Arial" w:cs="Arial"/>
          <w:sz w:val="20"/>
          <w:szCs w:val="20"/>
        </w:rPr>
        <w:t>качества жизни уже через 1 мес. после опера</w:t>
      </w:r>
      <w:r w:rsidRPr="00137F46">
        <w:rPr>
          <w:rFonts w:ascii="Arial" w:hAnsi="Arial" w:cs="Arial"/>
          <w:spacing w:val="-1"/>
          <w:sz w:val="20"/>
          <w:szCs w:val="20"/>
        </w:rPr>
        <w:t xml:space="preserve">ции. </w:t>
      </w:r>
      <w:r w:rsidRPr="00137F46">
        <w:rPr>
          <w:rFonts w:ascii="Arial" w:hAnsi="Arial" w:cs="Arial"/>
          <w:spacing w:val="-3"/>
          <w:sz w:val="20"/>
          <w:szCs w:val="20"/>
        </w:rPr>
        <w:t>Преимуществами биполярной ТУР</w:t>
      </w:r>
      <w:r w:rsidRPr="00137F46">
        <w:rPr>
          <w:rFonts w:ascii="Arial" w:hAnsi="Arial" w:cs="Arial"/>
          <w:spacing w:val="-1"/>
          <w:sz w:val="20"/>
          <w:szCs w:val="20"/>
        </w:rPr>
        <w:t xml:space="preserve">, по сравнению с </w:t>
      </w:r>
      <w:r w:rsidRPr="00137F46">
        <w:rPr>
          <w:rFonts w:ascii="Arial" w:hAnsi="Arial" w:cs="Arial"/>
          <w:sz w:val="20"/>
          <w:szCs w:val="20"/>
        </w:rPr>
        <w:t xml:space="preserve">монополярной ТУР </w:t>
      </w:r>
      <w:r w:rsidRPr="00137F46">
        <w:rPr>
          <w:rFonts w:ascii="Arial" w:hAnsi="Arial" w:cs="Arial"/>
          <w:spacing w:val="-2"/>
          <w:sz w:val="20"/>
          <w:szCs w:val="20"/>
        </w:rPr>
        <w:t>ДГПЖ, являются в 2 раза меньшая интраопера</w:t>
      </w:r>
      <w:r w:rsidRPr="00137F46">
        <w:rPr>
          <w:rFonts w:ascii="Arial" w:hAnsi="Arial" w:cs="Arial"/>
          <w:sz w:val="20"/>
          <w:szCs w:val="20"/>
        </w:rPr>
        <w:t xml:space="preserve">ционная кровопотеря; на 1,7 сут более короткий </w:t>
      </w:r>
      <w:r w:rsidRPr="00137F46">
        <w:rPr>
          <w:rFonts w:ascii="Arial" w:hAnsi="Arial" w:cs="Arial"/>
          <w:spacing w:val="-1"/>
          <w:sz w:val="20"/>
          <w:szCs w:val="20"/>
        </w:rPr>
        <w:t>период дренирования мочевого пузыря после операции; отсутствие ТУР-синдрома</w:t>
      </w:r>
      <w:r w:rsidRPr="00137F46">
        <w:rPr>
          <w:rFonts w:ascii="Arial" w:hAnsi="Arial" w:cs="Arial"/>
          <w:sz w:val="20"/>
          <w:szCs w:val="20"/>
        </w:rPr>
        <w:t>; более короткий пери</w:t>
      </w:r>
      <w:r w:rsidRPr="00137F46">
        <w:rPr>
          <w:rFonts w:ascii="Arial" w:hAnsi="Arial" w:cs="Arial"/>
          <w:sz w:val="20"/>
          <w:szCs w:val="20"/>
        </w:rPr>
        <w:softHyphen/>
      </w:r>
      <w:r w:rsidRPr="00137F46">
        <w:rPr>
          <w:rFonts w:ascii="Arial" w:hAnsi="Arial" w:cs="Arial"/>
          <w:spacing w:val="-2"/>
          <w:sz w:val="20"/>
          <w:szCs w:val="20"/>
        </w:rPr>
        <w:t xml:space="preserve">од пребывания в стационаре после операции (7,4 койко-дня); возможность использования метода у </w:t>
      </w:r>
      <w:r w:rsidRPr="00137F46">
        <w:rPr>
          <w:rFonts w:ascii="Arial" w:hAnsi="Arial" w:cs="Arial"/>
          <w:sz w:val="20"/>
          <w:szCs w:val="20"/>
        </w:rPr>
        <w:t>больных с тяжелыми интеркуррентными заболе</w:t>
      </w:r>
      <w:r w:rsidRPr="00137F46">
        <w:rPr>
          <w:rFonts w:ascii="Arial" w:hAnsi="Arial" w:cs="Arial"/>
          <w:sz w:val="20"/>
          <w:szCs w:val="20"/>
        </w:rPr>
        <w:softHyphen/>
        <w:t xml:space="preserve">ваниями. </w:t>
      </w:r>
      <w:r w:rsidRPr="00137F46">
        <w:rPr>
          <w:rFonts w:ascii="Arial" w:hAnsi="Arial" w:cs="Arial"/>
          <w:spacing w:val="-3"/>
          <w:sz w:val="20"/>
          <w:szCs w:val="20"/>
        </w:rPr>
        <w:t>Применение биполярной ТУР</w:t>
      </w:r>
      <w:r w:rsidRPr="00137F46">
        <w:rPr>
          <w:rFonts w:ascii="Arial" w:hAnsi="Arial" w:cs="Arial"/>
          <w:spacing w:val="-1"/>
          <w:sz w:val="20"/>
          <w:szCs w:val="20"/>
        </w:rPr>
        <w:t xml:space="preserve"> в лечении больных ДГПЖ позволи</w:t>
      </w:r>
      <w:r w:rsidRPr="00137F46">
        <w:rPr>
          <w:rFonts w:ascii="Arial" w:hAnsi="Arial" w:cs="Arial"/>
          <w:spacing w:val="-1"/>
          <w:sz w:val="20"/>
          <w:szCs w:val="20"/>
        </w:rPr>
        <w:softHyphen/>
      </w:r>
      <w:r w:rsidRPr="00137F46">
        <w:rPr>
          <w:rFonts w:ascii="Arial" w:hAnsi="Arial" w:cs="Arial"/>
          <w:sz w:val="20"/>
          <w:szCs w:val="20"/>
        </w:rPr>
        <w:t>ло снизить частоту воспалительных осложнений с 22,6 до 9,8%</w:t>
      </w:r>
      <w:r w:rsidRPr="00137F46">
        <w:rPr>
          <w:rFonts w:ascii="Arial" w:hAnsi="Arial" w:cs="Arial"/>
          <w:spacing w:val="-1"/>
          <w:sz w:val="20"/>
          <w:szCs w:val="20"/>
        </w:rPr>
        <w:t>.</w:t>
      </w:r>
    </w:p>
    <w:p w:rsidR="006E5A82" w:rsidRPr="00137F46" w:rsidRDefault="006E5A82" w:rsidP="00592C1A">
      <w:pPr>
        <w:shd w:val="clear" w:color="auto" w:fill="FFFFFF"/>
        <w:tabs>
          <w:tab w:val="left" w:pos="828"/>
        </w:tabs>
        <w:spacing w:after="0" w:line="240" w:lineRule="auto"/>
        <w:ind w:left="-567" w:right="283"/>
        <w:jc w:val="both"/>
        <w:rPr>
          <w:rFonts w:ascii="Arial" w:hAnsi="Arial" w:cs="Arial"/>
          <w:sz w:val="20"/>
          <w:szCs w:val="20"/>
        </w:rPr>
      </w:pPr>
      <w:r w:rsidRPr="00137F46">
        <w:rPr>
          <w:rFonts w:ascii="Arial" w:hAnsi="Arial" w:cs="Arial"/>
          <w:b/>
          <w:spacing w:val="-1"/>
          <w:sz w:val="20"/>
          <w:szCs w:val="20"/>
        </w:rPr>
        <w:t xml:space="preserve">Ключевые слова </w:t>
      </w:r>
      <w:r w:rsidRPr="00137F46">
        <w:rPr>
          <w:rFonts w:ascii="Arial" w:hAnsi="Arial" w:cs="Arial"/>
          <w:spacing w:val="-1"/>
          <w:sz w:val="20"/>
          <w:szCs w:val="20"/>
        </w:rPr>
        <w:t>урология,</w:t>
      </w:r>
      <w:r w:rsidRPr="00137F46">
        <w:rPr>
          <w:rFonts w:ascii="Arial" w:hAnsi="Arial" w:cs="Arial"/>
          <w:b/>
          <w:spacing w:val="-1"/>
          <w:sz w:val="20"/>
          <w:szCs w:val="20"/>
        </w:rPr>
        <w:t xml:space="preserve"> </w:t>
      </w:r>
      <w:r w:rsidRPr="00137F46">
        <w:rPr>
          <w:rFonts w:ascii="Arial" w:hAnsi="Arial" w:cs="Arial"/>
          <w:spacing w:val="-1"/>
          <w:sz w:val="20"/>
          <w:szCs w:val="20"/>
        </w:rPr>
        <w:t>трансуретральная</w:t>
      </w:r>
      <w:r w:rsidRPr="00137F46">
        <w:rPr>
          <w:rFonts w:ascii="Arial" w:hAnsi="Arial" w:cs="Arial"/>
          <w:b/>
          <w:spacing w:val="-1"/>
          <w:sz w:val="20"/>
          <w:szCs w:val="20"/>
        </w:rPr>
        <w:t xml:space="preserve"> </w:t>
      </w:r>
      <w:r w:rsidRPr="00137F46">
        <w:rPr>
          <w:rFonts w:ascii="Arial" w:hAnsi="Arial" w:cs="Arial"/>
          <w:spacing w:val="-1"/>
          <w:sz w:val="20"/>
          <w:szCs w:val="20"/>
        </w:rPr>
        <w:t>резекция, гиперплазия предстательной железы</w:t>
      </w:r>
    </w:p>
    <w:p w:rsidR="0025482D" w:rsidRPr="00137F46" w:rsidRDefault="0025482D" w:rsidP="00592C1A">
      <w:pPr>
        <w:spacing w:after="0" w:line="240" w:lineRule="auto"/>
        <w:ind w:left="-567" w:right="283"/>
        <w:jc w:val="center"/>
        <w:rPr>
          <w:rFonts w:ascii="Arial" w:hAnsi="Arial" w:cs="Arial"/>
          <w:b/>
          <w:sz w:val="20"/>
          <w:szCs w:val="20"/>
        </w:rPr>
      </w:pPr>
    </w:p>
    <w:p w:rsidR="002E254D" w:rsidRPr="00137F46" w:rsidRDefault="002E254D" w:rsidP="00592C1A">
      <w:pPr>
        <w:spacing w:after="0" w:line="240" w:lineRule="auto"/>
        <w:ind w:left="-567"/>
        <w:jc w:val="both"/>
        <w:rPr>
          <w:rFonts w:ascii="Arial" w:eastAsia="Times New Roman" w:hAnsi="Arial" w:cs="Arial"/>
          <w:b/>
          <w:caps/>
          <w:sz w:val="20"/>
          <w:szCs w:val="20"/>
          <w:lang w:val="en-US"/>
        </w:rPr>
      </w:pPr>
      <w:r w:rsidRPr="00137F46">
        <w:rPr>
          <w:rFonts w:ascii="Arial" w:eastAsia="Times New Roman" w:hAnsi="Arial" w:cs="Arial"/>
          <w:b/>
          <w:caps/>
          <w:sz w:val="20"/>
          <w:szCs w:val="20"/>
          <w:lang w:val="en-US"/>
        </w:rPr>
        <w:t>Treatment of benign prostatic hyperplasia BY MONO - and Bipolar Transurethral Resection</w:t>
      </w:r>
    </w:p>
    <w:p w:rsidR="002E254D" w:rsidRPr="00137F46" w:rsidRDefault="002E254D" w:rsidP="00592C1A">
      <w:pPr>
        <w:spacing w:after="0" w:line="240" w:lineRule="auto"/>
        <w:ind w:left="-567" w:right="283"/>
        <w:jc w:val="both"/>
        <w:rPr>
          <w:rFonts w:ascii="Arial" w:hAnsi="Arial" w:cs="Arial"/>
          <w:b/>
          <w:sz w:val="20"/>
          <w:szCs w:val="20"/>
          <w:lang w:val="en-US"/>
        </w:rPr>
      </w:pPr>
      <w:r w:rsidRPr="00137F46">
        <w:rPr>
          <w:rFonts w:ascii="Arial" w:hAnsi="Arial" w:cs="Arial"/>
          <w:b/>
          <w:sz w:val="20"/>
          <w:szCs w:val="20"/>
          <w:lang w:val="en-US"/>
        </w:rPr>
        <w:t>Alchinbaev M.K., Malih M.A., Sengirbaev D.I., Omarov E.S., Kaimbaev A.I.</w:t>
      </w:r>
    </w:p>
    <w:p w:rsidR="002E254D" w:rsidRPr="00137F46" w:rsidRDefault="0025482D" w:rsidP="00592C1A">
      <w:pPr>
        <w:spacing w:after="0" w:line="240" w:lineRule="auto"/>
        <w:ind w:left="-567" w:right="283"/>
        <w:jc w:val="both"/>
        <w:rPr>
          <w:rFonts w:ascii="Arial" w:hAnsi="Arial" w:cs="Arial"/>
          <w:i/>
          <w:sz w:val="20"/>
          <w:szCs w:val="20"/>
          <w:lang w:val="en-US"/>
        </w:rPr>
      </w:pPr>
      <w:r w:rsidRPr="00137F46">
        <w:rPr>
          <w:rFonts w:ascii="Arial" w:hAnsi="Arial" w:cs="Arial"/>
          <w:i/>
          <w:sz w:val="20"/>
          <w:szCs w:val="20"/>
          <w:lang w:val="en-US"/>
        </w:rPr>
        <w:t>KazNMU after S</w:t>
      </w:r>
      <w:r w:rsidRPr="00137F46">
        <w:rPr>
          <w:rFonts w:ascii="Arial" w:hAnsi="Arial" w:cs="Arial"/>
          <w:i/>
          <w:sz w:val="20"/>
          <w:szCs w:val="20"/>
          <w:lang w:val="en-GB"/>
        </w:rPr>
        <w:t>.</w:t>
      </w:r>
      <w:r w:rsidR="002E254D" w:rsidRPr="00137F46">
        <w:rPr>
          <w:rFonts w:ascii="Arial" w:hAnsi="Arial" w:cs="Arial"/>
          <w:i/>
          <w:sz w:val="20"/>
          <w:szCs w:val="20"/>
          <w:lang w:val="en-US"/>
        </w:rPr>
        <w:t>J</w:t>
      </w:r>
      <w:r w:rsidRPr="00137F46">
        <w:rPr>
          <w:rFonts w:ascii="Arial" w:hAnsi="Arial" w:cs="Arial"/>
          <w:i/>
          <w:sz w:val="20"/>
          <w:szCs w:val="20"/>
          <w:lang w:val="en-GB"/>
        </w:rPr>
        <w:t>.</w:t>
      </w:r>
      <w:r w:rsidRPr="00137F46">
        <w:rPr>
          <w:rFonts w:ascii="Arial" w:hAnsi="Arial" w:cs="Arial"/>
          <w:i/>
          <w:sz w:val="20"/>
          <w:szCs w:val="20"/>
          <w:lang w:val="en-US"/>
        </w:rPr>
        <w:t xml:space="preserve"> Asfendiyarov,</w:t>
      </w:r>
    </w:p>
    <w:p w:rsidR="0025482D" w:rsidRPr="00137F46" w:rsidRDefault="002E254D" w:rsidP="00592C1A">
      <w:pPr>
        <w:spacing w:after="0" w:line="240" w:lineRule="auto"/>
        <w:ind w:left="-567" w:right="283"/>
        <w:jc w:val="both"/>
        <w:rPr>
          <w:rFonts w:ascii="Arial" w:hAnsi="Arial" w:cs="Arial"/>
          <w:i/>
          <w:sz w:val="20"/>
          <w:szCs w:val="20"/>
          <w:lang w:val="en-US"/>
        </w:rPr>
      </w:pPr>
      <w:r w:rsidRPr="00137F46">
        <w:rPr>
          <w:rFonts w:ascii="Arial" w:hAnsi="Arial" w:cs="Arial"/>
          <w:i/>
          <w:sz w:val="20"/>
          <w:szCs w:val="20"/>
          <w:lang w:val="en-US"/>
        </w:rPr>
        <w:t xml:space="preserve">Scientific Urology </w:t>
      </w:r>
      <w:r w:rsidR="0025482D" w:rsidRPr="00137F46">
        <w:rPr>
          <w:rFonts w:ascii="Arial" w:hAnsi="Arial" w:cs="Arial"/>
          <w:i/>
          <w:sz w:val="20"/>
          <w:szCs w:val="20"/>
          <w:lang w:val="en-US"/>
        </w:rPr>
        <w:t>C</w:t>
      </w:r>
      <w:r w:rsidRPr="00137F46">
        <w:rPr>
          <w:rFonts w:ascii="Arial" w:hAnsi="Arial" w:cs="Arial"/>
          <w:i/>
          <w:sz w:val="20"/>
          <w:szCs w:val="20"/>
          <w:lang w:val="en-US"/>
        </w:rPr>
        <w:t>enter</w:t>
      </w:r>
      <w:r w:rsidR="0025482D" w:rsidRPr="00137F46">
        <w:rPr>
          <w:rFonts w:ascii="Arial" w:hAnsi="Arial" w:cs="Arial"/>
          <w:i/>
          <w:sz w:val="20"/>
          <w:szCs w:val="20"/>
          <w:lang w:val="en-US"/>
        </w:rPr>
        <w:t xml:space="preserve"> </w:t>
      </w:r>
    </w:p>
    <w:p w:rsidR="0025482D" w:rsidRPr="00137F46" w:rsidRDefault="0025482D" w:rsidP="00592C1A">
      <w:pPr>
        <w:spacing w:after="0" w:line="240" w:lineRule="auto"/>
        <w:ind w:left="-567" w:right="283"/>
        <w:rPr>
          <w:rFonts w:ascii="Arial" w:hAnsi="Arial" w:cs="Arial"/>
          <w:sz w:val="20"/>
          <w:szCs w:val="20"/>
          <w:lang w:val="en-US"/>
        </w:rPr>
      </w:pPr>
      <w:r w:rsidRPr="00137F46">
        <w:rPr>
          <w:rFonts w:ascii="Arial" w:hAnsi="Arial" w:cs="Arial"/>
          <w:sz w:val="20"/>
          <w:szCs w:val="20"/>
          <w:lang w:val="en-GB"/>
        </w:rPr>
        <w:br/>
      </w:r>
      <w:r w:rsidR="002E254D" w:rsidRPr="00137F46">
        <w:rPr>
          <w:rFonts w:ascii="Arial" w:hAnsi="Arial" w:cs="Arial"/>
          <w:b/>
          <w:sz w:val="20"/>
          <w:szCs w:val="20"/>
          <w:lang w:val="en-US"/>
        </w:rPr>
        <w:t xml:space="preserve">Abstract  </w:t>
      </w:r>
      <w:r w:rsidRPr="00137F46">
        <w:rPr>
          <w:rFonts w:ascii="Arial" w:hAnsi="Arial" w:cs="Arial"/>
          <w:sz w:val="20"/>
          <w:szCs w:val="20"/>
          <w:lang w:val="en-US"/>
        </w:rPr>
        <w:t xml:space="preserve">We studied the complex survey data and analysis of </w:t>
      </w:r>
      <w:r w:rsidRPr="00137F46">
        <w:rPr>
          <w:rFonts w:ascii="Arial" w:hAnsi="Arial" w:cs="Arial"/>
          <w:sz w:val="20"/>
          <w:szCs w:val="20"/>
          <w:lang w:val="en-GB"/>
        </w:rPr>
        <w:t>-</w:t>
      </w:r>
      <w:r w:rsidRPr="00137F46">
        <w:rPr>
          <w:rFonts w:ascii="Arial" w:hAnsi="Arial" w:cs="Arial"/>
          <w:sz w:val="20"/>
          <w:szCs w:val="20"/>
          <w:lang w:val="en-US"/>
        </w:rPr>
        <w:t xml:space="preserve"> the results of treatment 51 patients who underwent bipolar transurethral resection of benign prostatic hyperplasia (BPH TUR). The control group consisted of 53 patients who underwent</w:t>
      </w:r>
      <w:r w:rsidRPr="00137F46">
        <w:rPr>
          <w:rFonts w:ascii="Arial" w:hAnsi="Arial" w:cs="Arial"/>
          <w:sz w:val="20"/>
          <w:szCs w:val="20"/>
          <w:lang w:val="en-GB"/>
        </w:rPr>
        <w:t xml:space="preserve"> </w:t>
      </w:r>
      <w:r w:rsidRPr="00137F46">
        <w:rPr>
          <w:rFonts w:ascii="Arial" w:hAnsi="Arial" w:cs="Arial"/>
          <w:sz w:val="20"/>
          <w:szCs w:val="20"/>
          <w:lang w:val="en-US"/>
        </w:rPr>
        <w:t>TUR</w:t>
      </w:r>
      <w:r w:rsidRPr="00137F46">
        <w:rPr>
          <w:rFonts w:ascii="Arial" w:hAnsi="Arial" w:cs="Arial"/>
          <w:sz w:val="20"/>
          <w:szCs w:val="20"/>
          <w:lang w:val="en-GB"/>
        </w:rPr>
        <w:t xml:space="preserve"> </w:t>
      </w:r>
      <w:r w:rsidRPr="00137F46">
        <w:rPr>
          <w:rFonts w:ascii="Arial" w:hAnsi="Arial" w:cs="Arial"/>
          <w:sz w:val="20"/>
          <w:szCs w:val="20"/>
          <w:lang w:val="en-US"/>
        </w:rPr>
        <w:t>monopolyar of benign prostatic hyperplasia.</w:t>
      </w:r>
      <w:r w:rsidRPr="00137F46">
        <w:rPr>
          <w:rFonts w:ascii="Arial" w:hAnsi="Arial" w:cs="Arial"/>
          <w:sz w:val="20"/>
          <w:szCs w:val="20"/>
          <w:lang w:val="en-US"/>
        </w:rPr>
        <w:br/>
        <w:t>Thus, it is shown that the bipolar TUR is effective in the treatment of BPH, as evidenced by normalization of the I-PSS and quality of life after 1 month. after surgery. The advantages of the bipolar TUR, compared with monopolar TURP BPH are 2 times less intraoperative blood loss, a 1.7 day shorter period of bladder drainage after surgery, the absence of TUR syndrome, a shorter peri ¬ one hospital stay after surgery (7, 4 bed-days) method can be used in patients with severe intercurrent disease vaniyami. The use of bipolar TURP in the treatment of  BPH will reduce the frequency of lo inflammatory complications from 22.6 to 9.8%</w:t>
      </w:r>
    </w:p>
    <w:p w:rsidR="002E254D" w:rsidRPr="00137F46" w:rsidRDefault="002E254D" w:rsidP="00592C1A">
      <w:pPr>
        <w:spacing w:after="0" w:line="240" w:lineRule="auto"/>
        <w:ind w:left="-567" w:right="283"/>
        <w:rPr>
          <w:rFonts w:ascii="Arial" w:hAnsi="Arial" w:cs="Arial"/>
          <w:b/>
          <w:sz w:val="20"/>
          <w:szCs w:val="20"/>
          <w:lang w:val="en-GB"/>
        </w:rPr>
      </w:pPr>
      <w:r w:rsidRPr="00137F46">
        <w:rPr>
          <w:rFonts w:ascii="Arial" w:hAnsi="Arial" w:cs="Arial"/>
          <w:b/>
          <w:sz w:val="20"/>
          <w:szCs w:val="20"/>
          <w:lang w:val="en-US"/>
        </w:rPr>
        <w:t xml:space="preserve">Keywords  </w:t>
      </w:r>
      <w:r w:rsidRPr="00137F46">
        <w:rPr>
          <w:rStyle w:val="hps"/>
          <w:rFonts w:ascii="Arial" w:hAnsi="Arial" w:cs="Arial"/>
          <w:sz w:val="20"/>
          <w:szCs w:val="20"/>
          <w:lang w:val="en-US"/>
        </w:rPr>
        <w:t>urology</w:t>
      </w:r>
      <w:r w:rsidRPr="00137F46">
        <w:rPr>
          <w:rFonts w:ascii="Arial" w:hAnsi="Arial" w:cs="Arial"/>
          <w:sz w:val="20"/>
          <w:szCs w:val="20"/>
          <w:lang w:val="en-US"/>
        </w:rPr>
        <w:t xml:space="preserve">, transurethral </w:t>
      </w:r>
      <w:r w:rsidRPr="00137F46">
        <w:rPr>
          <w:rStyle w:val="hps"/>
          <w:rFonts w:ascii="Arial" w:hAnsi="Arial" w:cs="Arial"/>
          <w:sz w:val="20"/>
          <w:szCs w:val="20"/>
          <w:lang w:val="en-US"/>
        </w:rPr>
        <w:t>resection</w:t>
      </w:r>
      <w:r w:rsidRPr="00137F46">
        <w:rPr>
          <w:rFonts w:ascii="Arial" w:hAnsi="Arial" w:cs="Arial"/>
          <w:sz w:val="20"/>
          <w:szCs w:val="20"/>
          <w:lang w:val="en-US"/>
        </w:rPr>
        <w:t>, prostatic hyperplasia</w:t>
      </w:r>
    </w:p>
    <w:p w:rsidR="0025482D" w:rsidRPr="00137F46" w:rsidRDefault="0025482D" w:rsidP="00592C1A">
      <w:pPr>
        <w:spacing w:after="0" w:line="240" w:lineRule="auto"/>
        <w:ind w:left="-567" w:right="283"/>
        <w:rPr>
          <w:rFonts w:ascii="Arial" w:hAnsi="Arial" w:cs="Arial"/>
          <w:sz w:val="20"/>
          <w:szCs w:val="20"/>
          <w:lang w:val="en-GB"/>
        </w:rPr>
      </w:pPr>
    </w:p>
    <w:p w:rsidR="00C9791B" w:rsidRPr="00010172" w:rsidRDefault="00C9791B" w:rsidP="00592C1A">
      <w:pPr>
        <w:spacing w:after="0" w:line="240" w:lineRule="auto"/>
        <w:ind w:right="283" w:firstLine="567"/>
        <w:jc w:val="center"/>
        <w:rPr>
          <w:rFonts w:ascii="Arial" w:hAnsi="Arial" w:cs="Arial"/>
          <w:sz w:val="20"/>
          <w:szCs w:val="20"/>
          <w:lang w:val="en-US"/>
        </w:rPr>
      </w:pPr>
    </w:p>
    <w:p w:rsidR="00C9791B" w:rsidRPr="0003009D" w:rsidRDefault="00C9791B" w:rsidP="00592C1A">
      <w:pPr>
        <w:spacing w:after="0" w:line="240" w:lineRule="auto"/>
        <w:ind w:right="283" w:firstLine="567"/>
        <w:rPr>
          <w:rFonts w:ascii="Arial" w:hAnsi="Arial" w:cs="Arial"/>
          <w:sz w:val="20"/>
          <w:szCs w:val="20"/>
          <w:lang w:val="en-GB"/>
        </w:rPr>
      </w:pPr>
    </w:p>
    <w:p w:rsidR="002E254D" w:rsidRDefault="0025482D" w:rsidP="00592C1A">
      <w:pPr>
        <w:spacing w:after="0" w:line="240" w:lineRule="auto"/>
        <w:ind w:left="-567" w:right="283"/>
        <w:jc w:val="both"/>
        <w:rPr>
          <w:rFonts w:ascii="Arial" w:hAnsi="Arial" w:cs="Arial"/>
          <w:b/>
          <w:caps/>
          <w:sz w:val="20"/>
          <w:szCs w:val="20"/>
          <w:lang w:val="en-US"/>
        </w:rPr>
      </w:pPr>
      <w:r w:rsidRPr="0003009D">
        <w:rPr>
          <w:rFonts w:ascii="Arial" w:hAnsi="Arial" w:cs="Arial"/>
          <w:b/>
          <w:caps/>
          <w:sz w:val="20"/>
          <w:szCs w:val="20"/>
          <w:lang w:val="kk-KZ"/>
        </w:rPr>
        <w:lastRenderedPageBreak/>
        <w:t xml:space="preserve">Бүйректің маржан тәріздес  ( коралл)  тасын  ашық   </w:t>
      </w:r>
    </w:p>
    <w:p w:rsidR="0025482D" w:rsidRPr="0003009D" w:rsidRDefault="0025482D" w:rsidP="00592C1A">
      <w:pPr>
        <w:spacing w:after="0" w:line="240" w:lineRule="auto"/>
        <w:ind w:left="-567" w:right="283"/>
        <w:jc w:val="both"/>
        <w:rPr>
          <w:rFonts w:ascii="Arial" w:hAnsi="Arial" w:cs="Arial"/>
          <w:b/>
          <w:caps/>
          <w:sz w:val="20"/>
          <w:szCs w:val="20"/>
          <w:lang w:val="kk-KZ"/>
        </w:rPr>
      </w:pPr>
      <w:r w:rsidRPr="0003009D">
        <w:rPr>
          <w:rFonts w:ascii="Arial" w:hAnsi="Arial" w:cs="Arial"/>
          <w:b/>
          <w:caps/>
          <w:sz w:val="20"/>
          <w:szCs w:val="20"/>
          <w:lang w:val="kk-KZ"/>
        </w:rPr>
        <w:t>литолапаксия  әдісімен емдеу</w:t>
      </w:r>
    </w:p>
    <w:p w:rsidR="002E254D" w:rsidRDefault="002E254D" w:rsidP="00592C1A">
      <w:pPr>
        <w:spacing w:after="0" w:line="240" w:lineRule="auto"/>
        <w:ind w:left="-567" w:right="283"/>
        <w:jc w:val="both"/>
        <w:rPr>
          <w:rFonts w:ascii="Arial" w:hAnsi="Arial" w:cs="Arial"/>
          <w:sz w:val="20"/>
          <w:szCs w:val="20"/>
          <w:lang w:val="en-US"/>
        </w:rPr>
      </w:pPr>
    </w:p>
    <w:p w:rsidR="0025482D" w:rsidRPr="00E34D66" w:rsidRDefault="0025482D" w:rsidP="00592C1A">
      <w:pPr>
        <w:spacing w:after="0" w:line="240" w:lineRule="auto"/>
        <w:ind w:left="-567" w:right="283"/>
        <w:jc w:val="both"/>
        <w:rPr>
          <w:rFonts w:ascii="Arial" w:hAnsi="Arial" w:cs="Arial"/>
          <w:b/>
          <w:sz w:val="20"/>
          <w:szCs w:val="20"/>
          <w:lang w:val="kk-KZ"/>
        </w:rPr>
      </w:pPr>
      <w:r w:rsidRPr="00E34D66">
        <w:rPr>
          <w:rFonts w:ascii="Arial" w:hAnsi="Arial" w:cs="Arial"/>
          <w:b/>
          <w:sz w:val="20"/>
          <w:szCs w:val="20"/>
          <w:lang w:val="kk-KZ"/>
        </w:rPr>
        <w:t>Илюхин В.Г.,Курбанов Р.А.</w:t>
      </w:r>
    </w:p>
    <w:p w:rsidR="0025482D" w:rsidRPr="00E34D66" w:rsidRDefault="0025482D" w:rsidP="00592C1A">
      <w:pPr>
        <w:spacing w:after="0" w:line="240" w:lineRule="auto"/>
        <w:ind w:left="-567" w:right="283"/>
        <w:jc w:val="both"/>
        <w:rPr>
          <w:rFonts w:ascii="Arial" w:hAnsi="Arial" w:cs="Arial"/>
          <w:i/>
          <w:sz w:val="20"/>
          <w:szCs w:val="20"/>
          <w:lang w:val="kk-KZ"/>
        </w:rPr>
      </w:pPr>
      <w:r w:rsidRPr="00E34D66">
        <w:rPr>
          <w:rFonts w:ascii="Arial" w:hAnsi="Arial" w:cs="Arial"/>
          <w:i/>
          <w:sz w:val="20"/>
          <w:szCs w:val="20"/>
          <w:lang w:val="kk-KZ"/>
        </w:rPr>
        <w:t xml:space="preserve">ҚР ҰҚК Орталық Әскери Госпиталь. Алматы қаласы. </w:t>
      </w:r>
    </w:p>
    <w:p w:rsidR="0025482D" w:rsidRPr="0003009D" w:rsidRDefault="0025482D" w:rsidP="00592C1A">
      <w:pPr>
        <w:spacing w:after="0" w:line="240" w:lineRule="auto"/>
        <w:ind w:left="-567" w:right="283"/>
        <w:jc w:val="both"/>
        <w:rPr>
          <w:rFonts w:ascii="Arial" w:hAnsi="Arial" w:cs="Arial"/>
          <w:sz w:val="20"/>
          <w:szCs w:val="20"/>
          <w:lang w:val="kk-KZ"/>
        </w:rPr>
      </w:pPr>
    </w:p>
    <w:p w:rsidR="00E34D66" w:rsidRPr="0003009D" w:rsidRDefault="00E34D66"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Бұл мақала кораллов невролитиазын  хирургиялық емдеуге ұсынылған.In sito  тастарды астаудың  кішкене кескен тесігінен және бүйрек паренхимасынан  бөліп алу.</w:t>
      </w:r>
    </w:p>
    <w:p w:rsidR="00E34D66" w:rsidRPr="00E34D66" w:rsidRDefault="00E34D66"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t>Түйінді сөздер:</w:t>
      </w:r>
      <w:r>
        <w:rPr>
          <w:rFonts w:ascii="Arial" w:hAnsi="Arial" w:cs="Arial"/>
          <w:i/>
          <w:sz w:val="20"/>
          <w:szCs w:val="20"/>
          <w:lang w:val="kk-KZ"/>
        </w:rPr>
        <w:t xml:space="preserve"> </w:t>
      </w:r>
      <w:r w:rsidRPr="0003009D">
        <w:rPr>
          <w:rFonts w:ascii="Arial" w:hAnsi="Arial" w:cs="Arial"/>
          <w:sz w:val="20"/>
          <w:szCs w:val="20"/>
          <w:lang w:val="kk-KZ"/>
        </w:rPr>
        <w:t>нефролитиаз, кораллов тасы, нефролитотомия, пиелолито</w:t>
      </w:r>
      <w:r>
        <w:rPr>
          <w:rFonts w:ascii="Arial" w:hAnsi="Arial" w:cs="Arial"/>
          <w:sz w:val="20"/>
          <w:szCs w:val="20"/>
          <w:lang w:val="kk-KZ"/>
        </w:rPr>
        <w:t>томия, литолапаксия,литотрипсия</w:t>
      </w:r>
    </w:p>
    <w:p w:rsidR="00E34D66" w:rsidRPr="0003009D" w:rsidRDefault="00E34D66" w:rsidP="00592C1A">
      <w:pPr>
        <w:spacing w:after="0" w:line="240" w:lineRule="auto"/>
        <w:ind w:left="-567" w:right="283"/>
        <w:jc w:val="both"/>
        <w:rPr>
          <w:rFonts w:ascii="Arial" w:hAnsi="Arial" w:cs="Arial"/>
          <w:sz w:val="20"/>
          <w:szCs w:val="20"/>
          <w:lang w:val="kk-KZ"/>
        </w:rPr>
      </w:pPr>
    </w:p>
    <w:p w:rsidR="0025482D" w:rsidRPr="0003009D" w:rsidRDefault="0025482D"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Зәр тасы туралы мәліметтің  адамзатқа өте ерте дүниеден бері ақ белгілі болғандығы жөніндегі  ақпар Египеттегі, біздің дәуірімізге дейінгі 3500-4000 жылдары мумияланған адам денесін зерттеген кезде  табылған .Кейбір аймақтарда зәр тасы кеселімен адамдардың жаппай  ауыратыны байқалады, мұндай  жерлерді эндемикалық аймақтар дейді. Дүние жүзінде зәр тасы сырқаты Австрияда, Нидерландияда, Югославияда, Грецияда, Туркияда, Сирияда, Мысырда, Бразилияда,  АҚШ тың шығыс аудандарында, Түркіменстанда, Тәжікстанда, Өзбекстанда, Кавказда, Еділ бойында, Оралда, Қиыр Сібірде, ал Қазақстанның оңтүстік аймақтарында (Шымкентте,Кызылордада ) өте   жиі ұшырасады.Мұның өзі  зәр тасының пайда болуында экзогенді факторладың (  географиялық, ұлттық салт дәсүрлер , тамақтану  ерекшеліктері  т.б. )   үлкен роль атқаратындығын дәлелдейді.( Ормантаев К.С.,Чичикасов О.Я. 1975, Пулатов А.Т. 1990 ). Ұл балалар қыздарға қарағанда 2-3 есе көп ауырады.      </w:t>
      </w:r>
    </w:p>
    <w:p w:rsidR="0025482D" w:rsidRPr="0003009D" w:rsidRDefault="0025482D"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Бүйректің үлкен маржан тәріздес ( кораллов )  тастарын қазіргі урологияда  жоғары технологиялық аз инвазивті әдістермен бұзу және конкрементерін алу да қиыншылық туғызуда. Арақашықтық (дистанция) литотрипсия және әр түрлі контакті перкутанды,трансуретральды әр түрлі энергияның көмегімен механикалық  және лазерлі және де басқа эндоурологиялық әдістер кей жағдайда    техникалық  тұрғыдан  орындау өте қиын.Сондықтан бүйректің   маржан тәріздес (короллов) тастарын ашық хирургиялық ашық емдеу  өте ыңғайлы , көптеген жағдайларда ең маңыздысы да болып саналады. Секциялы нефролитотомия өте ауқымды және қауыпті оталау, бұл операцияның қауыпі тастардың бөлінуін азайтатын және нефротомды  және пиелотомды  жолдармен алуын қиындатады.</w:t>
      </w:r>
    </w:p>
    <w:p w:rsidR="0025482D" w:rsidRPr="0003009D" w:rsidRDefault="0025482D"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Науқас М., ауру тарихы № 1328, 06.03.2003 ж.Түскен кездегі шағымы бел аймағындағы ауру. Экскреторлы урографияда-  сол жақ бүйректе маржан тәріздес тастың бар екені байқалды. Сол жақ бүйректің жайылған кораллов маржан тәріздес  тасына ішкі бүйрек астауы жағынан люмботомия жасалынды. Жоғарғы тостақаншаның жұқарған жерінен парциальды нефротомия жасалынды,мықты қысқашпен  тас аралығы бұзылып , жоғарғы бөлігі алынды, сосын  төменгі тостақаншаның жұқарған паренхимасынан  парциальды кескен жара бойынша тастың төменгі бөлігі алынды. Қайта рентгенографиядан кейін  нефростома қалдырылып, бүйрек жаралары тігілді. </w:t>
      </w:r>
    </w:p>
    <w:p w:rsidR="0025482D" w:rsidRPr="0003009D" w:rsidRDefault="0025482D"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Науқас М., ауру тарихы №1578 , 19.03.2004 жыл.Өте үлкен коралл тасы бойынша оң жақ бүйректен люмботомия , несеп ағарға турникет салынды, тостақаншаның жоғарғы мойын аралығына дейін артқы пиелолитотомия жасалынды,  астау несеп ағар  сегментінен және төменгі тостақаншадан шығып тұрған тас бөлігі  мықты қысқашпен   бұзылды. Бұзылған бөлішектері алынғаннан соң, қалған тас үлкен бөлігімен алынды. Ревизия жасағанда резидуальды тастар қалған жоқ.Операция пиелостомия жасаумен аяқталды. Операциядан кейінгі кезең барлық операциядан кейін асқынусыз өтті. Бұл кездерде бүйректің  жарақаттануы  болған жоқ,қан тамырларға турникетті салудың қажеті жоқ және қан ағу, тромбоз, іріңді септикалық  аурулардың болу  қауіпі төмен.</w:t>
      </w:r>
    </w:p>
    <w:p w:rsidR="0025482D" w:rsidRDefault="0025482D"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Демек, бүйректің  үлкен (коралл ) маржан тәріздес  тастарын  емдеуде маңыздысы ашық литолапаксия,алдын ала конкрементерді фрагментациялап  кішкене кескін жара бойынша алынатын әдіс.</w:t>
      </w:r>
    </w:p>
    <w:p w:rsidR="00137F46" w:rsidRPr="0003009D" w:rsidRDefault="00137F46" w:rsidP="00592C1A">
      <w:pPr>
        <w:spacing w:after="0" w:line="240" w:lineRule="auto"/>
        <w:ind w:left="-567" w:right="283" w:firstLine="567"/>
        <w:jc w:val="both"/>
        <w:rPr>
          <w:rFonts w:ascii="Arial" w:hAnsi="Arial" w:cs="Arial"/>
          <w:sz w:val="20"/>
          <w:szCs w:val="20"/>
          <w:lang w:val="kk-KZ"/>
        </w:rPr>
      </w:pPr>
    </w:p>
    <w:p w:rsidR="0025482D" w:rsidRPr="00745B31" w:rsidRDefault="0025482D" w:rsidP="00592C1A">
      <w:pPr>
        <w:tabs>
          <w:tab w:val="left" w:pos="0"/>
        </w:tabs>
        <w:spacing w:after="0" w:line="240" w:lineRule="auto"/>
        <w:ind w:left="-567" w:right="283"/>
        <w:jc w:val="both"/>
        <w:rPr>
          <w:rFonts w:ascii="Arial" w:hAnsi="Arial" w:cs="Arial"/>
          <w:b/>
          <w:sz w:val="20"/>
          <w:szCs w:val="20"/>
          <w:lang w:val="kk-KZ"/>
        </w:rPr>
      </w:pPr>
      <w:r w:rsidRPr="00745B31">
        <w:rPr>
          <w:rFonts w:ascii="Arial" w:hAnsi="Arial" w:cs="Arial"/>
          <w:b/>
          <w:sz w:val="20"/>
          <w:szCs w:val="20"/>
          <w:lang w:val="kk-KZ"/>
        </w:rPr>
        <w:t xml:space="preserve">Әдебиеттер </w:t>
      </w:r>
    </w:p>
    <w:p w:rsidR="0025482D" w:rsidRPr="0003009D" w:rsidRDefault="0025482D" w:rsidP="00592C1A">
      <w:pPr>
        <w:numPr>
          <w:ilvl w:val="0"/>
          <w:numId w:val="74"/>
        </w:numPr>
        <w:tabs>
          <w:tab w:val="clear" w:pos="720"/>
          <w:tab w:val="left" w:pos="0"/>
          <w:tab w:val="num" w:pos="567"/>
        </w:tabs>
        <w:autoSpaceDE w:val="0"/>
        <w:autoSpaceDN w:val="0"/>
        <w:adjustRightInd w:val="0"/>
        <w:spacing w:after="0" w:line="240" w:lineRule="auto"/>
        <w:ind w:left="-567" w:right="283" w:firstLine="0"/>
        <w:jc w:val="both"/>
        <w:rPr>
          <w:rFonts w:ascii="Arial" w:hAnsi="Arial" w:cs="Arial"/>
          <w:sz w:val="20"/>
          <w:szCs w:val="20"/>
          <w:lang w:val="kk-KZ"/>
        </w:rPr>
      </w:pPr>
      <w:r w:rsidRPr="0003009D">
        <w:rPr>
          <w:rFonts w:ascii="Arial" w:hAnsi="Arial" w:cs="Arial"/>
          <w:sz w:val="20"/>
          <w:szCs w:val="20"/>
          <w:lang w:val="kk-KZ"/>
        </w:rPr>
        <w:t>«Балалардағы уролитиаз » Пулатов А.Т. Ленинград, 1990</w:t>
      </w:r>
    </w:p>
    <w:p w:rsidR="0025482D" w:rsidRPr="0003009D" w:rsidRDefault="0025482D" w:rsidP="00592C1A">
      <w:pPr>
        <w:numPr>
          <w:ilvl w:val="0"/>
          <w:numId w:val="74"/>
        </w:numPr>
        <w:tabs>
          <w:tab w:val="clear" w:pos="720"/>
          <w:tab w:val="left" w:pos="0"/>
          <w:tab w:val="num" w:pos="567"/>
        </w:tabs>
        <w:autoSpaceDE w:val="0"/>
        <w:autoSpaceDN w:val="0"/>
        <w:adjustRightInd w:val="0"/>
        <w:spacing w:after="0" w:line="240" w:lineRule="auto"/>
        <w:ind w:left="-567" w:right="283" w:firstLine="0"/>
        <w:jc w:val="both"/>
        <w:rPr>
          <w:rFonts w:ascii="Arial" w:hAnsi="Arial" w:cs="Arial"/>
          <w:sz w:val="20"/>
          <w:szCs w:val="20"/>
          <w:lang w:val="kk-KZ"/>
        </w:rPr>
      </w:pPr>
      <w:r w:rsidRPr="0003009D">
        <w:rPr>
          <w:rFonts w:ascii="Arial" w:hAnsi="Arial" w:cs="Arial"/>
          <w:sz w:val="20"/>
          <w:szCs w:val="20"/>
          <w:lang w:val="kk-KZ"/>
        </w:rPr>
        <w:t>« Несеп - тас ауруы.Зерттеу және емдеудің таңдаулы сұрақтары » Аляев Ю.Г., Руденко В.И.,Газимиев М.А.Москва 2006 ж.</w:t>
      </w:r>
    </w:p>
    <w:p w:rsidR="0025482D" w:rsidRPr="0003009D" w:rsidRDefault="0025482D" w:rsidP="00592C1A">
      <w:pPr>
        <w:numPr>
          <w:ilvl w:val="0"/>
          <w:numId w:val="74"/>
        </w:numPr>
        <w:tabs>
          <w:tab w:val="clear" w:pos="720"/>
          <w:tab w:val="left" w:pos="0"/>
          <w:tab w:val="num" w:pos="567"/>
        </w:tabs>
        <w:autoSpaceDE w:val="0"/>
        <w:autoSpaceDN w:val="0"/>
        <w:adjustRightInd w:val="0"/>
        <w:spacing w:after="0" w:line="240" w:lineRule="auto"/>
        <w:ind w:left="-567" w:right="283" w:firstLine="0"/>
        <w:jc w:val="both"/>
        <w:rPr>
          <w:rFonts w:ascii="Arial" w:hAnsi="Arial" w:cs="Arial"/>
          <w:sz w:val="20"/>
          <w:szCs w:val="20"/>
          <w:lang w:val="kk-KZ"/>
        </w:rPr>
      </w:pPr>
      <w:r w:rsidRPr="0003009D">
        <w:rPr>
          <w:rFonts w:ascii="Arial" w:hAnsi="Arial" w:cs="Arial"/>
          <w:sz w:val="20"/>
          <w:szCs w:val="20"/>
          <w:lang w:val="kk-KZ"/>
        </w:rPr>
        <w:t>« Соққы толқынды дистационды литотрипсияның асқынуы » Москва 2001 ж. Аляев Ю.Г., Рапопорт Л.М.,Руденко В.И.,Винаров А.З.</w:t>
      </w:r>
    </w:p>
    <w:p w:rsidR="0025482D" w:rsidRPr="0003009D" w:rsidRDefault="0025482D" w:rsidP="00592C1A">
      <w:pPr>
        <w:numPr>
          <w:ilvl w:val="0"/>
          <w:numId w:val="74"/>
        </w:numPr>
        <w:tabs>
          <w:tab w:val="clear" w:pos="720"/>
          <w:tab w:val="left" w:pos="0"/>
          <w:tab w:val="num" w:pos="567"/>
        </w:tabs>
        <w:autoSpaceDE w:val="0"/>
        <w:autoSpaceDN w:val="0"/>
        <w:adjustRightInd w:val="0"/>
        <w:spacing w:after="0" w:line="240" w:lineRule="auto"/>
        <w:ind w:left="-567" w:right="283" w:firstLine="0"/>
        <w:jc w:val="both"/>
        <w:rPr>
          <w:rFonts w:ascii="Arial" w:hAnsi="Arial" w:cs="Arial"/>
          <w:sz w:val="20"/>
          <w:szCs w:val="20"/>
          <w:lang w:val="kk-KZ"/>
        </w:rPr>
      </w:pPr>
      <w:r w:rsidRPr="0003009D">
        <w:rPr>
          <w:rFonts w:ascii="Arial" w:hAnsi="Arial" w:cs="Arial"/>
          <w:sz w:val="20"/>
          <w:szCs w:val="20"/>
          <w:lang w:val="kk-KZ"/>
        </w:rPr>
        <w:t>" Балалар урологиясы " Сұлтанбек Ешмұхамбеттегі  1994 жыл.</w:t>
      </w:r>
    </w:p>
    <w:p w:rsidR="0025482D" w:rsidRDefault="0025482D" w:rsidP="00592C1A">
      <w:pPr>
        <w:tabs>
          <w:tab w:val="num" w:pos="567"/>
        </w:tabs>
        <w:spacing w:after="0" w:line="240" w:lineRule="auto"/>
        <w:ind w:right="283" w:firstLine="567"/>
        <w:rPr>
          <w:rStyle w:val="hps"/>
          <w:rFonts w:ascii="Arial" w:hAnsi="Arial" w:cs="Arial"/>
          <w:sz w:val="20"/>
          <w:szCs w:val="20"/>
          <w:lang w:val="kk-KZ"/>
        </w:rPr>
      </w:pPr>
    </w:p>
    <w:p w:rsidR="00137F46" w:rsidRDefault="00137F46" w:rsidP="00592C1A">
      <w:pPr>
        <w:tabs>
          <w:tab w:val="num" w:pos="567"/>
        </w:tabs>
        <w:spacing w:after="0" w:line="240" w:lineRule="auto"/>
        <w:ind w:right="283" w:firstLine="567"/>
        <w:rPr>
          <w:rStyle w:val="hps"/>
          <w:rFonts w:ascii="Arial" w:hAnsi="Arial" w:cs="Arial"/>
          <w:sz w:val="20"/>
          <w:szCs w:val="20"/>
          <w:lang w:val="kk-KZ"/>
        </w:rPr>
      </w:pPr>
    </w:p>
    <w:p w:rsidR="00137F46" w:rsidRDefault="00137F46" w:rsidP="00592C1A">
      <w:pPr>
        <w:tabs>
          <w:tab w:val="num" w:pos="567"/>
        </w:tabs>
        <w:spacing w:after="0" w:line="240" w:lineRule="auto"/>
        <w:ind w:right="283" w:firstLine="567"/>
        <w:rPr>
          <w:rStyle w:val="hps"/>
          <w:rFonts w:ascii="Arial" w:hAnsi="Arial" w:cs="Arial"/>
          <w:sz w:val="20"/>
          <w:szCs w:val="20"/>
          <w:lang w:val="kk-KZ"/>
        </w:rPr>
      </w:pPr>
    </w:p>
    <w:p w:rsidR="00137F46" w:rsidRPr="0003009D" w:rsidRDefault="00137F46" w:rsidP="00592C1A">
      <w:pPr>
        <w:tabs>
          <w:tab w:val="num" w:pos="567"/>
        </w:tabs>
        <w:spacing w:after="0" w:line="240" w:lineRule="auto"/>
        <w:ind w:right="283" w:firstLine="567"/>
        <w:rPr>
          <w:rStyle w:val="hps"/>
          <w:rFonts w:ascii="Arial" w:hAnsi="Arial" w:cs="Arial"/>
          <w:sz w:val="20"/>
          <w:szCs w:val="20"/>
          <w:lang w:val="kk-KZ"/>
        </w:rPr>
      </w:pPr>
    </w:p>
    <w:p w:rsidR="00DC721F" w:rsidRPr="00BC72C0" w:rsidRDefault="0025482D" w:rsidP="00592C1A">
      <w:pPr>
        <w:spacing w:after="0" w:line="240" w:lineRule="auto"/>
        <w:ind w:left="-567" w:right="283"/>
        <w:rPr>
          <w:rStyle w:val="hps"/>
          <w:rFonts w:ascii="Arial" w:hAnsi="Arial" w:cs="Arial"/>
          <w:b/>
          <w:caps/>
          <w:sz w:val="20"/>
          <w:szCs w:val="20"/>
          <w:lang w:val="en-US"/>
        </w:rPr>
      </w:pPr>
      <w:r w:rsidRPr="00DC721F">
        <w:rPr>
          <w:rStyle w:val="hps"/>
          <w:rFonts w:ascii="Arial" w:hAnsi="Arial" w:cs="Arial"/>
          <w:b/>
          <w:caps/>
          <w:sz w:val="20"/>
          <w:szCs w:val="20"/>
          <w:lang w:val="en-US"/>
        </w:rPr>
        <w:lastRenderedPageBreak/>
        <w:t>OPEN LITHOLAPAXY IN</w:t>
      </w:r>
      <w:r w:rsidR="00DC721F" w:rsidRPr="00DC721F">
        <w:rPr>
          <w:rStyle w:val="hps"/>
          <w:rFonts w:ascii="Arial" w:hAnsi="Arial" w:cs="Arial"/>
          <w:b/>
          <w:caps/>
          <w:sz w:val="20"/>
          <w:szCs w:val="20"/>
          <w:lang w:val="en-US"/>
        </w:rPr>
        <w:t xml:space="preserve"> TREATMENT OF </w:t>
      </w:r>
      <w:r w:rsidR="00DC721F" w:rsidRPr="00BE1EB7">
        <w:rPr>
          <w:rStyle w:val="hps"/>
          <w:rFonts w:ascii="Arial" w:hAnsi="Arial" w:cs="Arial"/>
          <w:b/>
          <w:caps/>
          <w:sz w:val="20"/>
          <w:szCs w:val="20"/>
          <w:lang w:val="en-US"/>
        </w:rPr>
        <w:t>Coralloid</w:t>
      </w:r>
      <w:r w:rsidR="00DC721F" w:rsidRPr="00BE1EB7">
        <w:rPr>
          <w:rStyle w:val="shorttext"/>
          <w:rFonts w:ascii="Arial" w:hAnsi="Arial" w:cs="Arial"/>
          <w:b/>
          <w:caps/>
          <w:sz w:val="20"/>
          <w:szCs w:val="20"/>
          <w:lang w:val="en-US"/>
        </w:rPr>
        <w:t xml:space="preserve"> </w:t>
      </w:r>
      <w:r w:rsidR="00DC721F" w:rsidRPr="00BE1EB7">
        <w:rPr>
          <w:rStyle w:val="hps"/>
          <w:rFonts w:ascii="Arial" w:hAnsi="Arial" w:cs="Arial"/>
          <w:b/>
          <w:caps/>
          <w:sz w:val="20"/>
          <w:szCs w:val="20"/>
          <w:lang w:val="en-US"/>
        </w:rPr>
        <w:t>Kidney stones</w:t>
      </w:r>
    </w:p>
    <w:p w:rsidR="00305DDA" w:rsidRPr="00BC72C0" w:rsidRDefault="00305DDA" w:rsidP="00592C1A">
      <w:pPr>
        <w:spacing w:after="0" w:line="240" w:lineRule="auto"/>
        <w:ind w:left="-567" w:right="283"/>
        <w:rPr>
          <w:rStyle w:val="shorttext"/>
          <w:rFonts w:ascii="Arial" w:hAnsi="Arial" w:cs="Arial"/>
          <w:b/>
          <w:caps/>
          <w:sz w:val="20"/>
          <w:szCs w:val="20"/>
          <w:lang w:val="en-US"/>
        </w:rPr>
      </w:pPr>
    </w:p>
    <w:p w:rsidR="0025482D" w:rsidRDefault="00DC721F" w:rsidP="00592C1A">
      <w:pPr>
        <w:spacing w:after="0" w:line="240" w:lineRule="auto"/>
        <w:ind w:left="-567" w:right="283"/>
        <w:rPr>
          <w:rFonts w:ascii="Arial" w:hAnsi="Arial" w:cs="Arial"/>
          <w:sz w:val="20"/>
          <w:szCs w:val="20"/>
          <w:lang w:val="en-US"/>
        </w:rPr>
      </w:pPr>
      <w:r w:rsidRPr="00DC721F">
        <w:rPr>
          <w:rStyle w:val="hps"/>
          <w:rFonts w:ascii="Arial" w:hAnsi="Arial" w:cs="Arial"/>
          <w:b/>
          <w:sz w:val="20"/>
          <w:szCs w:val="20"/>
          <w:lang w:val="en-US"/>
        </w:rPr>
        <w:t xml:space="preserve"> Abstract </w:t>
      </w:r>
      <w:r>
        <w:rPr>
          <w:rStyle w:val="hps"/>
          <w:rFonts w:ascii="Arial" w:hAnsi="Arial" w:cs="Arial"/>
          <w:sz w:val="20"/>
          <w:szCs w:val="20"/>
          <w:lang w:val="en-US"/>
        </w:rPr>
        <w:t xml:space="preserve"> </w:t>
      </w:r>
      <w:r w:rsidR="0025482D" w:rsidRPr="0003009D">
        <w:rPr>
          <w:rStyle w:val="hps"/>
          <w:rFonts w:ascii="Arial" w:hAnsi="Arial" w:cs="Arial"/>
          <w:sz w:val="20"/>
          <w:szCs w:val="20"/>
          <w:lang w:val="en-US"/>
        </w:rPr>
        <w:t>This article is devoted</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to surgical treatment</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 xml:space="preserve">of </w:t>
      </w:r>
      <w:r>
        <w:rPr>
          <w:rStyle w:val="hps"/>
          <w:rFonts w:ascii="Arial" w:hAnsi="Arial" w:cs="Arial"/>
          <w:sz w:val="20"/>
          <w:szCs w:val="20"/>
          <w:lang w:val="en-US"/>
        </w:rPr>
        <w:t xml:space="preserve">coralloid </w:t>
      </w:r>
      <w:r w:rsidR="0025482D" w:rsidRPr="0003009D">
        <w:rPr>
          <w:rStyle w:val="hps"/>
          <w:rFonts w:ascii="Arial" w:hAnsi="Arial" w:cs="Arial"/>
          <w:sz w:val="20"/>
          <w:szCs w:val="20"/>
          <w:lang w:val="en-US"/>
        </w:rPr>
        <w:t>nephrolithiasis</w:t>
      </w:r>
      <w:r w:rsidR="0025482D" w:rsidRPr="0003009D">
        <w:rPr>
          <w:rFonts w:ascii="Arial" w:hAnsi="Arial" w:cs="Arial"/>
          <w:sz w:val="20"/>
          <w:szCs w:val="20"/>
          <w:lang w:val="en-US"/>
        </w:rPr>
        <w:t xml:space="preserve">, namely </w:t>
      </w:r>
      <w:r w:rsidR="0025482D" w:rsidRPr="0003009D">
        <w:rPr>
          <w:rStyle w:val="hps"/>
          <w:rFonts w:ascii="Arial" w:hAnsi="Arial" w:cs="Arial"/>
          <w:sz w:val="20"/>
          <w:szCs w:val="20"/>
          <w:lang w:val="en-US"/>
        </w:rPr>
        <w:t>fragmenting</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stones</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in situ</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by</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sparing</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incisions</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pelvis and</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parenchyma of the</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kidneys</w:t>
      </w:r>
      <w:r w:rsidR="0025482D" w:rsidRPr="0003009D">
        <w:rPr>
          <w:rFonts w:ascii="Arial" w:hAnsi="Arial" w:cs="Arial"/>
          <w:sz w:val="20"/>
          <w:szCs w:val="20"/>
          <w:lang w:val="en-US"/>
        </w:rPr>
        <w:t xml:space="preserve"> </w:t>
      </w:r>
      <w:r w:rsidR="0025482D" w:rsidRPr="0003009D">
        <w:rPr>
          <w:rStyle w:val="hps"/>
          <w:rFonts w:ascii="Arial" w:hAnsi="Arial" w:cs="Arial"/>
          <w:sz w:val="20"/>
          <w:szCs w:val="20"/>
          <w:lang w:val="en-US"/>
        </w:rPr>
        <w:t>minimum</w:t>
      </w:r>
      <w:r w:rsidR="0025482D" w:rsidRPr="0003009D">
        <w:rPr>
          <w:rFonts w:ascii="Arial" w:hAnsi="Arial" w:cs="Arial"/>
          <w:sz w:val="20"/>
          <w:szCs w:val="20"/>
          <w:lang w:val="en-US"/>
        </w:rPr>
        <w:t xml:space="preserve">, followed by removal </w:t>
      </w:r>
      <w:r w:rsidR="0025482D" w:rsidRPr="0003009D">
        <w:rPr>
          <w:rStyle w:val="hps"/>
          <w:rFonts w:ascii="Arial" w:hAnsi="Arial" w:cs="Arial"/>
          <w:sz w:val="20"/>
          <w:szCs w:val="20"/>
          <w:lang w:val="en-US"/>
        </w:rPr>
        <w:t>of stone fragments</w:t>
      </w:r>
      <w:r w:rsidR="0025482D" w:rsidRPr="0003009D">
        <w:rPr>
          <w:rFonts w:ascii="Arial" w:hAnsi="Arial" w:cs="Arial"/>
          <w:sz w:val="20"/>
          <w:szCs w:val="20"/>
          <w:lang w:val="en-US"/>
        </w:rPr>
        <w:t>.</w:t>
      </w:r>
    </w:p>
    <w:p w:rsidR="00E34D66" w:rsidRPr="0003009D" w:rsidRDefault="00E34D66" w:rsidP="00592C1A">
      <w:pPr>
        <w:spacing w:after="0" w:line="240" w:lineRule="auto"/>
        <w:ind w:left="-567" w:right="283"/>
        <w:rPr>
          <w:rFonts w:ascii="Arial" w:hAnsi="Arial" w:cs="Arial"/>
          <w:sz w:val="20"/>
          <w:szCs w:val="20"/>
          <w:lang w:val="en-US"/>
        </w:rPr>
      </w:pPr>
      <w:r w:rsidRPr="00BE1EB7">
        <w:rPr>
          <w:rStyle w:val="hps"/>
          <w:b/>
          <w:lang w:val="en-US"/>
        </w:rPr>
        <w:t>Keywords:</w:t>
      </w:r>
      <w:r w:rsidRPr="00BE1EB7">
        <w:rPr>
          <w:lang w:val="en-US"/>
        </w:rPr>
        <w:t xml:space="preserve"> </w:t>
      </w:r>
      <w:r w:rsidRPr="00BE1EB7">
        <w:rPr>
          <w:rStyle w:val="hps"/>
          <w:lang w:val="en-US"/>
        </w:rPr>
        <w:t>nephrolithiasis,</w:t>
      </w:r>
      <w:r w:rsidRPr="00BE1EB7">
        <w:rPr>
          <w:lang w:val="en-US"/>
        </w:rPr>
        <w:t xml:space="preserve"> </w:t>
      </w:r>
      <w:r w:rsidRPr="00BE1EB7">
        <w:rPr>
          <w:rStyle w:val="hps"/>
          <w:lang w:val="en-US"/>
        </w:rPr>
        <w:t>lithocenosis</w:t>
      </w:r>
      <w:r w:rsidRPr="00BE1EB7">
        <w:rPr>
          <w:lang w:val="en-US"/>
        </w:rPr>
        <w:t>, kidney</w:t>
      </w:r>
    </w:p>
    <w:p w:rsidR="0025482D" w:rsidRPr="0003009D" w:rsidRDefault="0025482D" w:rsidP="00592C1A">
      <w:pPr>
        <w:spacing w:after="0" w:line="240" w:lineRule="auto"/>
        <w:ind w:left="-567" w:right="283"/>
        <w:jc w:val="center"/>
        <w:rPr>
          <w:rFonts w:ascii="Arial" w:hAnsi="Arial" w:cs="Arial"/>
          <w:sz w:val="20"/>
          <w:szCs w:val="20"/>
          <w:lang w:val="en-US"/>
        </w:rPr>
      </w:pPr>
    </w:p>
    <w:p w:rsidR="0025482D" w:rsidRPr="00BC72C0" w:rsidRDefault="0025482D" w:rsidP="00592C1A">
      <w:pPr>
        <w:spacing w:after="0" w:line="240" w:lineRule="auto"/>
        <w:ind w:left="-567" w:right="283"/>
        <w:jc w:val="both"/>
        <w:rPr>
          <w:rFonts w:ascii="Arial" w:hAnsi="Arial" w:cs="Arial"/>
          <w:b/>
          <w:sz w:val="20"/>
          <w:szCs w:val="20"/>
          <w:lang w:val="en-US"/>
        </w:rPr>
      </w:pPr>
      <w:r w:rsidRPr="00DC721F">
        <w:rPr>
          <w:rFonts w:ascii="Arial" w:hAnsi="Arial" w:cs="Arial"/>
          <w:b/>
          <w:sz w:val="20"/>
          <w:szCs w:val="20"/>
        </w:rPr>
        <w:t>ОТКРЫТАЯ</w:t>
      </w:r>
      <w:r w:rsidRPr="00DC721F">
        <w:rPr>
          <w:rFonts w:ascii="Arial" w:hAnsi="Arial" w:cs="Arial"/>
          <w:b/>
          <w:sz w:val="20"/>
          <w:szCs w:val="20"/>
          <w:lang w:val="en-US"/>
        </w:rPr>
        <w:t xml:space="preserve"> </w:t>
      </w:r>
      <w:r w:rsidRPr="00DC721F">
        <w:rPr>
          <w:rFonts w:ascii="Arial" w:hAnsi="Arial" w:cs="Arial"/>
          <w:b/>
          <w:sz w:val="20"/>
          <w:szCs w:val="20"/>
        </w:rPr>
        <w:t>ЛИТОЛАПАКСИЯ</w:t>
      </w:r>
      <w:r w:rsidRPr="00DC721F">
        <w:rPr>
          <w:rFonts w:ascii="Arial" w:hAnsi="Arial" w:cs="Arial"/>
          <w:b/>
          <w:sz w:val="20"/>
          <w:szCs w:val="20"/>
          <w:lang w:val="en-US"/>
        </w:rPr>
        <w:t xml:space="preserve"> </w:t>
      </w:r>
      <w:r w:rsidRPr="00DC721F">
        <w:rPr>
          <w:rFonts w:ascii="Arial" w:hAnsi="Arial" w:cs="Arial"/>
          <w:b/>
          <w:sz w:val="20"/>
          <w:szCs w:val="20"/>
        </w:rPr>
        <w:t>В</w:t>
      </w:r>
      <w:r w:rsidRPr="00DC721F">
        <w:rPr>
          <w:rFonts w:ascii="Arial" w:hAnsi="Arial" w:cs="Arial"/>
          <w:b/>
          <w:sz w:val="20"/>
          <w:szCs w:val="20"/>
          <w:lang w:val="en-US"/>
        </w:rPr>
        <w:t xml:space="preserve"> </w:t>
      </w:r>
      <w:r w:rsidRPr="00DC721F">
        <w:rPr>
          <w:rFonts w:ascii="Arial" w:hAnsi="Arial" w:cs="Arial"/>
          <w:b/>
          <w:sz w:val="20"/>
          <w:szCs w:val="20"/>
        </w:rPr>
        <w:t>ЛЕЧ</w:t>
      </w:r>
      <w:r w:rsidR="00DC721F">
        <w:rPr>
          <w:rFonts w:ascii="Arial" w:hAnsi="Arial" w:cs="Arial"/>
          <w:b/>
          <w:sz w:val="20"/>
          <w:szCs w:val="20"/>
        </w:rPr>
        <w:t>ЕНИИ</w:t>
      </w:r>
      <w:r w:rsidR="00DC721F" w:rsidRPr="00DC721F">
        <w:rPr>
          <w:rFonts w:ascii="Arial" w:hAnsi="Arial" w:cs="Arial"/>
          <w:b/>
          <w:sz w:val="20"/>
          <w:szCs w:val="20"/>
          <w:lang w:val="en-US"/>
        </w:rPr>
        <w:t xml:space="preserve"> </w:t>
      </w:r>
      <w:r w:rsidR="00DC721F">
        <w:rPr>
          <w:rFonts w:ascii="Arial" w:hAnsi="Arial" w:cs="Arial"/>
          <w:b/>
          <w:sz w:val="20"/>
          <w:szCs w:val="20"/>
        </w:rPr>
        <w:t>КОРАЛЛОВИДНЫХ</w:t>
      </w:r>
      <w:r w:rsidR="00DC721F" w:rsidRPr="00DC721F">
        <w:rPr>
          <w:rFonts w:ascii="Arial" w:hAnsi="Arial" w:cs="Arial"/>
          <w:b/>
          <w:sz w:val="20"/>
          <w:szCs w:val="20"/>
          <w:lang w:val="en-US"/>
        </w:rPr>
        <w:t xml:space="preserve"> </w:t>
      </w:r>
      <w:r w:rsidR="00DC721F">
        <w:rPr>
          <w:rFonts w:ascii="Arial" w:hAnsi="Arial" w:cs="Arial"/>
          <w:b/>
          <w:sz w:val="20"/>
          <w:szCs w:val="20"/>
        </w:rPr>
        <w:t>КАМНЕЙ</w:t>
      </w:r>
      <w:r w:rsidR="00DC721F" w:rsidRPr="00DC721F">
        <w:rPr>
          <w:rFonts w:ascii="Arial" w:hAnsi="Arial" w:cs="Arial"/>
          <w:b/>
          <w:sz w:val="20"/>
          <w:szCs w:val="20"/>
          <w:lang w:val="en-US"/>
        </w:rPr>
        <w:t xml:space="preserve"> </w:t>
      </w:r>
      <w:r w:rsidR="00DC721F">
        <w:rPr>
          <w:rFonts w:ascii="Arial" w:hAnsi="Arial" w:cs="Arial"/>
          <w:b/>
          <w:sz w:val="20"/>
          <w:szCs w:val="20"/>
        </w:rPr>
        <w:t>ПОЧЕК</w:t>
      </w:r>
    </w:p>
    <w:p w:rsidR="00305DDA" w:rsidRPr="00DC721F" w:rsidRDefault="00305DDA" w:rsidP="00592C1A">
      <w:pPr>
        <w:spacing w:after="0" w:line="240" w:lineRule="auto"/>
        <w:ind w:left="-567" w:right="283"/>
        <w:jc w:val="both"/>
        <w:rPr>
          <w:rFonts w:ascii="Arial" w:hAnsi="Arial" w:cs="Arial"/>
          <w:b/>
          <w:sz w:val="20"/>
          <w:szCs w:val="20"/>
          <w:lang w:val="en-US"/>
        </w:rPr>
      </w:pPr>
    </w:p>
    <w:p w:rsidR="0025482D" w:rsidRPr="0003009D" w:rsidRDefault="00DC721F" w:rsidP="00592C1A">
      <w:pPr>
        <w:spacing w:after="0" w:line="240" w:lineRule="auto"/>
        <w:ind w:left="-567" w:right="283"/>
        <w:rPr>
          <w:rFonts w:ascii="Arial" w:hAnsi="Arial" w:cs="Arial"/>
          <w:sz w:val="20"/>
          <w:szCs w:val="20"/>
        </w:rPr>
      </w:pPr>
      <w:r w:rsidRPr="00DC721F">
        <w:rPr>
          <w:rFonts w:ascii="Arial" w:hAnsi="Arial" w:cs="Arial"/>
          <w:b/>
          <w:sz w:val="20"/>
          <w:szCs w:val="20"/>
        </w:rPr>
        <w:t>Резюме</w:t>
      </w:r>
      <w:r w:rsidRPr="00DC721F">
        <w:rPr>
          <w:rFonts w:ascii="Arial" w:hAnsi="Arial" w:cs="Arial"/>
          <w:sz w:val="20"/>
          <w:szCs w:val="20"/>
        </w:rPr>
        <w:t xml:space="preserve">  </w:t>
      </w:r>
      <w:r w:rsidR="0025482D" w:rsidRPr="0003009D">
        <w:rPr>
          <w:rFonts w:ascii="Arial" w:hAnsi="Arial" w:cs="Arial"/>
          <w:sz w:val="20"/>
          <w:szCs w:val="20"/>
        </w:rPr>
        <w:t>Статья посвящена хирургическому лечению коралловидного нефролитиаза, а именно фрагментированию камня in situ через щадящие разрезы лоханки и паренхимы почки минимальных размеров с последующим удалением отломков.</w:t>
      </w:r>
    </w:p>
    <w:p w:rsidR="0025482D" w:rsidRPr="006D06D7" w:rsidRDefault="0025482D" w:rsidP="00592C1A">
      <w:pPr>
        <w:spacing w:after="0" w:line="240" w:lineRule="auto"/>
        <w:ind w:left="-567" w:right="283"/>
        <w:rPr>
          <w:rFonts w:ascii="Arial" w:hAnsi="Arial" w:cs="Arial"/>
          <w:sz w:val="20"/>
          <w:szCs w:val="20"/>
        </w:rPr>
      </w:pPr>
      <w:r w:rsidRPr="00DC721F">
        <w:rPr>
          <w:rFonts w:ascii="Arial" w:hAnsi="Arial" w:cs="Arial"/>
          <w:b/>
          <w:sz w:val="20"/>
          <w:szCs w:val="20"/>
        </w:rPr>
        <w:t>Ключевые слова:</w:t>
      </w:r>
      <w:r w:rsidRPr="0003009D">
        <w:rPr>
          <w:rFonts w:ascii="Arial" w:hAnsi="Arial" w:cs="Arial"/>
          <w:sz w:val="20"/>
          <w:szCs w:val="20"/>
        </w:rPr>
        <w:t xml:space="preserve"> коралловидный</w:t>
      </w:r>
      <w:r w:rsidR="007C57A4" w:rsidRPr="0003009D">
        <w:rPr>
          <w:rFonts w:ascii="Arial" w:hAnsi="Arial" w:cs="Arial"/>
          <w:sz w:val="20"/>
          <w:szCs w:val="20"/>
        </w:rPr>
        <w:t xml:space="preserve"> </w:t>
      </w:r>
      <w:r w:rsidRPr="0003009D">
        <w:rPr>
          <w:rFonts w:ascii="Arial" w:hAnsi="Arial" w:cs="Arial"/>
          <w:sz w:val="20"/>
          <w:szCs w:val="20"/>
        </w:rPr>
        <w:t>нефролитиаз, литолапаксия, почки</w:t>
      </w:r>
    </w:p>
    <w:p w:rsidR="00C9791B" w:rsidRPr="006D06D7" w:rsidRDefault="00C9791B" w:rsidP="00592C1A">
      <w:pPr>
        <w:spacing w:after="0" w:line="240" w:lineRule="auto"/>
        <w:ind w:right="283" w:firstLine="567"/>
        <w:rPr>
          <w:rFonts w:ascii="Arial" w:hAnsi="Arial" w:cs="Arial"/>
          <w:sz w:val="20"/>
          <w:szCs w:val="20"/>
        </w:rPr>
      </w:pPr>
    </w:p>
    <w:p w:rsidR="00C9791B" w:rsidRPr="006D06D7" w:rsidRDefault="00114CBB" w:rsidP="00592C1A">
      <w:pPr>
        <w:spacing w:after="0" w:line="240" w:lineRule="auto"/>
        <w:ind w:right="283" w:firstLine="567"/>
        <w:jc w:val="center"/>
        <w:rPr>
          <w:rFonts w:ascii="Arial" w:hAnsi="Arial" w:cs="Arial"/>
          <w:sz w:val="20"/>
          <w:szCs w:val="20"/>
        </w:rPr>
      </w:pPr>
      <w:r>
        <w:rPr>
          <w:rFonts w:ascii="Arial" w:hAnsi="Arial" w:cs="Arial"/>
          <w:noProof/>
          <w:sz w:val="20"/>
          <w:szCs w:val="20"/>
        </w:rPr>
        <w:pict>
          <v:shape id="_x0000_s1152" type="#_x0000_t32" style="position:absolute;left:0;text-align:left;margin-left:95.15pt;margin-top:10.55pt;width:319.5pt;height:0;z-index:251867136" o:connectortype="straight"/>
        </w:pict>
      </w:r>
    </w:p>
    <w:p w:rsidR="00C9791B" w:rsidRPr="006D06D7" w:rsidRDefault="00C9791B" w:rsidP="00592C1A">
      <w:pPr>
        <w:spacing w:after="0" w:line="240" w:lineRule="auto"/>
        <w:ind w:right="283" w:firstLine="567"/>
        <w:rPr>
          <w:rFonts w:ascii="Arial" w:hAnsi="Arial" w:cs="Arial"/>
          <w:sz w:val="20"/>
          <w:szCs w:val="20"/>
        </w:rPr>
      </w:pPr>
    </w:p>
    <w:p w:rsidR="007C57A4" w:rsidRPr="004D1F25" w:rsidRDefault="007C57A4" w:rsidP="00592C1A">
      <w:pPr>
        <w:spacing w:after="0" w:line="240" w:lineRule="auto"/>
        <w:ind w:right="283" w:firstLine="567"/>
        <w:rPr>
          <w:rFonts w:ascii="Arial" w:hAnsi="Arial" w:cs="Arial"/>
          <w:sz w:val="20"/>
          <w:szCs w:val="20"/>
        </w:rPr>
      </w:pPr>
    </w:p>
    <w:p w:rsidR="007C57A4" w:rsidRPr="00745B31" w:rsidRDefault="007C57A4" w:rsidP="00592C1A">
      <w:pPr>
        <w:pStyle w:val="a3"/>
        <w:spacing w:before="0" w:beforeAutospacing="0" w:after="0" w:afterAutospacing="0"/>
        <w:ind w:left="-567" w:right="283"/>
        <w:jc w:val="both"/>
        <w:rPr>
          <w:rFonts w:ascii="Arial" w:hAnsi="Arial" w:cs="Arial"/>
          <w:b/>
          <w:sz w:val="20"/>
          <w:szCs w:val="20"/>
          <w:lang w:val="kk-KZ"/>
        </w:rPr>
      </w:pPr>
      <w:r w:rsidRPr="00745B31">
        <w:rPr>
          <w:rFonts w:ascii="Arial" w:hAnsi="Arial" w:cs="Arial"/>
          <w:b/>
          <w:sz w:val="20"/>
          <w:szCs w:val="20"/>
          <w:lang w:val="kk-KZ"/>
        </w:rPr>
        <w:t>УДК: 61.617</w:t>
      </w:r>
    </w:p>
    <w:p w:rsidR="00DC721F" w:rsidRPr="00BE1EB7" w:rsidRDefault="00DC721F" w:rsidP="00592C1A">
      <w:pPr>
        <w:pStyle w:val="a3"/>
        <w:spacing w:before="0" w:beforeAutospacing="0" w:after="0" w:afterAutospacing="0"/>
        <w:ind w:left="-567" w:right="283"/>
        <w:jc w:val="both"/>
        <w:rPr>
          <w:rFonts w:ascii="Arial" w:hAnsi="Arial" w:cs="Arial"/>
          <w:sz w:val="20"/>
          <w:szCs w:val="20"/>
        </w:rPr>
      </w:pPr>
    </w:p>
    <w:p w:rsidR="007C57A4" w:rsidRPr="00DC721F" w:rsidRDefault="007C57A4" w:rsidP="00592C1A">
      <w:pPr>
        <w:pStyle w:val="a3"/>
        <w:spacing w:before="0" w:beforeAutospacing="0" w:after="0" w:afterAutospacing="0"/>
        <w:ind w:left="-567" w:right="283"/>
        <w:jc w:val="both"/>
        <w:rPr>
          <w:rFonts w:ascii="Arial" w:hAnsi="Arial" w:cs="Arial"/>
          <w:b/>
          <w:caps/>
          <w:sz w:val="20"/>
          <w:szCs w:val="20"/>
          <w:lang w:val="kk-KZ"/>
        </w:rPr>
      </w:pPr>
      <w:r w:rsidRPr="00DC721F">
        <w:rPr>
          <w:rFonts w:ascii="Arial" w:hAnsi="Arial" w:cs="Arial"/>
          <w:b/>
          <w:caps/>
          <w:sz w:val="20"/>
          <w:szCs w:val="20"/>
        </w:rPr>
        <w:t>Гипоспадия</w:t>
      </w:r>
      <w:r w:rsidR="00DC721F" w:rsidRPr="00DC721F">
        <w:rPr>
          <w:rFonts w:ascii="Arial" w:hAnsi="Arial" w:cs="Arial"/>
          <w:b/>
          <w:caps/>
          <w:sz w:val="20"/>
          <w:szCs w:val="20"/>
        </w:rPr>
        <w:t xml:space="preserve">. </w:t>
      </w:r>
      <w:r w:rsidRPr="00DC721F">
        <w:rPr>
          <w:rFonts w:ascii="Arial" w:hAnsi="Arial" w:cs="Arial"/>
          <w:b/>
          <w:caps/>
          <w:sz w:val="20"/>
          <w:szCs w:val="20"/>
        </w:rPr>
        <w:t>Определение, распространенность, причины, хирургическая коррекция.</w:t>
      </w:r>
    </w:p>
    <w:p w:rsidR="00DC721F" w:rsidRDefault="00DC721F" w:rsidP="00592C1A">
      <w:pPr>
        <w:spacing w:after="0" w:line="240" w:lineRule="auto"/>
        <w:ind w:left="-567" w:right="283"/>
        <w:jc w:val="both"/>
        <w:rPr>
          <w:rFonts w:ascii="Arial" w:hAnsi="Arial" w:cs="Arial"/>
          <w:sz w:val="20"/>
          <w:szCs w:val="20"/>
          <w:lang w:val="kk-KZ"/>
        </w:rPr>
      </w:pPr>
    </w:p>
    <w:p w:rsidR="007C57A4" w:rsidRPr="00DC721F" w:rsidRDefault="007C57A4" w:rsidP="00592C1A">
      <w:pPr>
        <w:spacing w:after="0" w:line="240" w:lineRule="auto"/>
        <w:ind w:left="-567" w:right="283"/>
        <w:jc w:val="both"/>
        <w:rPr>
          <w:rFonts w:ascii="Arial" w:hAnsi="Arial" w:cs="Arial"/>
          <w:b/>
          <w:sz w:val="20"/>
          <w:szCs w:val="20"/>
        </w:rPr>
      </w:pPr>
      <w:r w:rsidRPr="00DC721F">
        <w:rPr>
          <w:rFonts w:ascii="Arial" w:hAnsi="Arial" w:cs="Arial"/>
          <w:b/>
          <w:sz w:val="20"/>
          <w:szCs w:val="20"/>
        </w:rPr>
        <w:t>Макажанов М.А.</w:t>
      </w:r>
    </w:p>
    <w:p w:rsidR="007C57A4" w:rsidRPr="00DC721F" w:rsidRDefault="007C57A4" w:rsidP="00592C1A">
      <w:pPr>
        <w:pStyle w:val="a3"/>
        <w:spacing w:before="0" w:beforeAutospacing="0" w:after="0" w:afterAutospacing="0"/>
        <w:ind w:left="-567" w:right="283"/>
        <w:jc w:val="both"/>
        <w:rPr>
          <w:rFonts w:ascii="Arial" w:hAnsi="Arial" w:cs="Arial"/>
          <w:i/>
          <w:sz w:val="20"/>
          <w:szCs w:val="20"/>
        </w:rPr>
      </w:pPr>
      <w:r w:rsidRPr="00DC721F">
        <w:rPr>
          <w:rFonts w:ascii="Arial" w:hAnsi="Arial" w:cs="Arial"/>
          <w:i/>
          <w:sz w:val="20"/>
          <w:szCs w:val="20"/>
        </w:rPr>
        <w:t>Научный Центр урологии им. Джарбусынова Б.У.  г. Алматы</w:t>
      </w:r>
    </w:p>
    <w:p w:rsidR="00DC721F" w:rsidRDefault="00DC721F" w:rsidP="00592C1A">
      <w:pPr>
        <w:pStyle w:val="a3"/>
        <w:spacing w:before="0" w:beforeAutospacing="0" w:after="0" w:afterAutospacing="0"/>
        <w:ind w:left="-567" w:right="283"/>
        <w:jc w:val="both"/>
        <w:rPr>
          <w:rFonts w:ascii="Arial" w:hAnsi="Arial" w:cs="Arial"/>
          <w:bCs/>
          <w:sz w:val="20"/>
          <w:szCs w:val="20"/>
        </w:rPr>
      </w:pPr>
    </w:p>
    <w:p w:rsidR="007C57A4" w:rsidRPr="0003009D" w:rsidRDefault="007C57A4" w:rsidP="00592C1A">
      <w:pPr>
        <w:pStyle w:val="a3"/>
        <w:spacing w:before="0" w:beforeAutospacing="0" w:after="0" w:afterAutospacing="0"/>
        <w:ind w:left="-567" w:right="283"/>
        <w:jc w:val="both"/>
        <w:rPr>
          <w:rFonts w:ascii="Arial" w:hAnsi="Arial" w:cs="Arial"/>
          <w:sz w:val="20"/>
          <w:szCs w:val="20"/>
        </w:rPr>
      </w:pPr>
      <w:r w:rsidRPr="0003009D">
        <w:rPr>
          <w:rFonts w:ascii="Arial" w:hAnsi="Arial" w:cs="Arial"/>
          <w:bCs/>
          <w:sz w:val="20"/>
          <w:szCs w:val="20"/>
        </w:rPr>
        <w:t>Гипоспад</w:t>
      </w:r>
      <w:r w:rsidRPr="0003009D">
        <w:rPr>
          <w:rStyle w:val="accented"/>
          <w:rFonts w:ascii="Arial" w:hAnsi="Arial" w:cs="Arial"/>
          <w:bCs/>
          <w:sz w:val="20"/>
          <w:szCs w:val="20"/>
        </w:rPr>
        <w:t>и</w:t>
      </w:r>
      <w:r w:rsidRPr="0003009D">
        <w:rPr>
          <w:rFonts w:ascii="Arial" w:hAnsi="Arial" w:cs="Arial"/>
          <w:bCs/>
          <w:sz w:val="20"/>
          <w:szCs w:val="20"/>
        </w:rPr>
        <w:t>я</w:t>
      </w:r>
      <w:r w:rsidRPr="0003009D">
        <w:rPr>
          <w:rFonts w:ascii="Arial" w:hAnsi="Arial" w:cs="Arial"/>
          <w:sz w:val="20"/>
          <w:szCs w:val="20"/>
        </w:rPr>
        <w:t xml:space="preserve"> </w:t>
      </w:r>
      <w:r w:rsidR="00DC721F">
        <w:rPr>
          <w:rFonts w:ascii="Arial" w:hAnsi="Arial" w:cs="Arial"/>
          <w:sz w:val="20"/>
          <w:szCs w:val="20"/>
        </w:rPr>
        <w:t xml:space="preserve">- </w:t>
      </w:r>
      <w:r w:rsidRPr="0003009D">
        <w:rPr>
          <w:rFonts w:ascii="Arial" w:hAnsi="Arial" w:cs="Arial"/>
          <w:sz w:val="20"/>
          <w:szCs w:val="20"/>
        </w:rPr>
        <w:t xml:space="preserve">врожденный порок развития мочеиспускательного канала, заключающийся в его незаращении на протяжении вентральной (нижней) поверхности полового члена. Прогноз при своевременном хирургическом лечении Гипоспадии благоприятный. </w:t>
      </w:r>
      <w:r w:rsidRPr="0003009D">
        <w:rPr>
          <w:rFonts w:ascii="Arial" w:hAnsi="Arial" w:cs="Arial"/>
          <w:bCs/>
          <w:sz w:val="20"/>
          <w:szCs w:val="20"/>
        </w:rPr>
        <w:t>Оптимальный срок для оперативного лечения</w:t>
      </w:r>
      <w:r w:rsidRPr="0003009D">
        <w:rPr>
          <w:rFonts w:ascii="Arial" w:hAnsi="Arial" w:cs="Arial"/>
          <w:sz w:val="20"/>
          <w:szCs w:val="20"/>
        </w:rPr>
        <w:t xml:space="preserve"> от 1 года до 3-4 лет. С 2007 по 2010 годы в НЦ урологии выполнено 27 пластик по описанной ниже технологии пациентам 1 года до 3 лет.  По нашим данным н</w:t>
      </w:r>
      <w:r w:rsidRPr="0003009D">
        <w:rPr>
          <w:rFonts w:ascii="Arial" w:hAnsi="Arial" w:cs="Arial"/>
          <w:bCs/>
          <w:sz w:val="20"/>
          <w:szCs w:val="20"/>
        </w:rPr>
        <w:t>аиболее важные технические факторы, обеспечивающие успех операции по поводу гипоспадии.</w:t>
      </w:r>
      <w:r w:rsidRPr="0003009D">
        <w:rPr>
          <w:rFonts w:ascii="Arial" w:hAnsi="Arial" w:cs="Arial"/>
          <w:sz w:val="20"/>
          <w:szCs w:val="20"/>
        </w:rPr>
        <w:t xml:space="preserve"> Применение васкуляризованных тканей. Осторожные манипуляции с тканями. Наложение анастомоза без натяжения. Избежание перехлеста тканей при накладывании швов. Тщательный гемостаз. Тонкий шовный материал. Адекватное отведение мочи.</w:t>
      </w:r>
    </w:p>
    <w:p w:rsidR="007C57A4" w:rsidRPr="0003009D" w:rsidRDefault="007C57A4" w:rsidP="00592C1A">
      <w:pPr>
        <w:spacing w:after="0" w:line="240" w:lineRule="auto"/>
        <w:ind w:left="-567" w:right="283"/>
        <w:jc w:val="both"/>
        <w:rPr>
          <w:rFonts w:ascii="Arial" w:hAnsi="Arial" w:cs="Arial"/>
          <w:sz w:val="20"/>
          <w:szCs w:val="20"/>
        </w:rPr>
      </w:pPr>
      <w:r w:rsidRPr="0003009D">
        <w:rPr>
          <w:rFonts w:ascii="Arial" w:hAnsi="Arial" w:cs="Arial"/>
          <w:b/>
          <w:sz w:val="20"/>
          <w:szCs w:val="20"/>
        </w:rPr>
        <w:t>Ключевые слова:</w:t>
      </w:r>
      <w:r w:rsidRPr="0003009D">
        <w:rPr>
          <w:rFonts w:ascii="Arial" w:hAnsi="Arial" w:cs="Arial"/>
          <w:sz w:val="20"/>
          <w:szCs w:val="20"/>
        </w:rPr>
        <w:t xml:space="preserve"> гипоспадия, пластика уретры, аномалия развития, половой член, мошонка, мочеиспускательный канал. </w:t>
      </w:r>
    </w:p>
    <w:p w:rsidR="007C57A4" w:rsidRPr="0003009D" w:rsidRDefault="007C57A4" w:rsidP="00592C1A">
      <w:pPr>
        <w:pStyle w:val="a3"/>
        <w:spacing w:before="0" w:beforeAutospacing="0" w:after="0" w:afterAutospacing="0"/>
        <w:ind w:right="283" w:firstLine="567"/>
        <w:jc w:val="both"/>
        <w:rPr>
          <w:rFonts w:ascii="Arial" w:hAnsi="Arial" w:cs="Arial"/>
          <w:bCs/>
          <w:sz w:val="20"/>
          <w:szCs w:val="20"/>
        </w:rPr>
      </w:pPr>
    </w:p>
    <w:p w:rsidR="007C57A4" w:rsidRDefault="007C57A4"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bCs/>
          <w:sz w:val="20"/>
          <w:szCs w:val="20"/>
        </w:rPr>
        <w:t>Гипоспад</w:t>
      </w:r>
      <w:r w:rsidRPr="0003009D">
        <w:rPr>
          <w:rStyle w:val="accented"/>
          <w:rFonts w:ascii="Arial" w:hAnsi="Arial" w:cs="Arial"/>
          <w:bCs/>
          <w:sz w:val="20"/>
          <w:szCs w:val="20"/>
        </w:rPr>
        <w:t>и</w:t>
      </w:r>
      <w:r w:rsidRPr="0003009D">
        <w:rPr>
          <w:rFonts w:ascii="Arial" w:hAnsi="Arial" w:cs="Arial"/>
          <w:bCs/>
          <w:sz w:val="20"/>
          <w:szCs w:val="20"/>
        </w:rPr>
        <w:t>я</w:t>
      </w:r>
      <w:r w:rsidRPr="0003009D">
        <w:rPr>
          <w:rFonts w:ascii="Arial" w:hAnsi="Arial" w:cs="Arial"/>
          <w:sz w:val="20"/>
          <w:szCs w:val="20"/>
        </w:rPr>
        <w:t xml:space="preserve"> (hypospadia; греч. hypo- + spadon расщелина, трещина; синоним нижняя расщелина мочеиспускательного канала) врожденный порок развития мочеиспускательного канала, заключающийся в его незаращении на протяжении вентральной (нижней) поверхности полового члена. При этом наружное отверстие мочеиспускательного канала открывается в области венечной борозды, ствола </w:t>
      </w:r>
      <w:hyperlink r:id="rId66" w:history="1">
        <w:r w:rsidRPr="0003009D">
          <w:rPr>
            <w:rStyle w:val="af9"/>
            <w:rFonts w:ascii="Arial" w:hAnsi="Arial" w:cs="Arial"/>
            <w:i/>
            <w:iCs/>
            <w:sz w:val="20"/>
            <w:szCs w:val="20"/>
          </w:rPr>
          <w:t>полового члена</w:t>
        </w:r>
      </w:hyperlink>
      <w:r w:rsidRPr="0003009D">
        <w:rPr>
          <w:rFonts w:ascii="Arial" w:hAnsi="Arial" w:cs="Arial"/>
          <w:i/>
          <w:iCs/>
          <w:sz w:val="20"/>
          <w:szCs w:val="20"/>
        </w:rPr>
        <w:t>,</w:t>
      </w:r>
      <w:r w:rsidRPr="0003009D">
        <w:rPr>
          <w:rFonts w:ascii="Arial" w:hAnsi="Arial" w:cs="Arial"/>
          <w:sz w:val="20"/>
          <w:szCs w:val="20"/>
        </w:rPr>
        <w:t xml:space="preserve"> в области </w:t>
      </w:r>
      <w:hyperlink r:id="rId67" w:history="1">
        <w:r w:rsidRPr="0003009D">
          <w:rPr>
            <w:rStyle w:val="af9"/>
            <w:rFonts w:ascii="Arial" w:hAnsi="Arial" w:cs="Arial"/>
            <w:i/>
            <w:iCs/>
            <w:sz w:val="20"/>
            <w:szCs w:val="20"/>
          </w:rPr>
          <w:t>мошонки</w:t>
        </w:r>
      </w:hyperlink>
      <w:r w:rsidRPr="0003009D">
        <w:rPr>
          <w:rFonts w:ascii="Arial" w:hAnsi="Arial" w:cs="Arial"/>
          <w:sz w:val="20"/>
          <w:szCs w:val="20"/>
        </w:rPr>
        <w:t xml:space="preserve"> или </w:t>
      </w:r>
      <w:hyperlink r:id="rId68" w:history="1">
        <w:r w:rsidRPr="0003009D">
          <w:rPr>
            <w:rStyle w:val="af9"/>
            <w:rFonts w:ascii="Arial" w:hAnsi="Arial" w:cs="Arial"/>
            <w:i/>
            <w:iCs/>
            <w:sz w:val="20"/>
            <w:szCs w:val="20"/>
          </w:rPr>
          <w:t>промежности</w:t>
        </w:r>
      </w:hyperlink>
      <w:r w:rsidRPr="0003009D">
        <w:rPr>
          <w:rFonts w:ascii="Arial" w:hAnsi="Arial" w:cs="Arial"/>
          <w:i/>
          <w:iCs/>
          <w:sz w:val="20"/>
          <w:szCs w:val="20"/>
        </w:rPr>
        <w:t xml:space="preserve">. </w:t>
      </w:r>
      <w:r w:rsidRPr="0003009D">
        <w:rPr>
          <w:rFonts w:ascii="Arial" w:hAnsi="Arial" w:cs="Arial"/>
          <w:sz w:val="20"/>
          <w:szCs w:val="20"/>
        </w:rPr>
        <w:t xml:space="preserve">Соответственно различают головчатую, стволовую, мошоночную и промежностную формы гипоспадии. При экстракорпоральном оплодотворении частота гипоспадии возрастает в 5 раз. Гипоспадия часто сопровождается недоразвитием кавернозных тел полового члена, мошонки и яичек, ложным крипторхизмом; иногда сочетается с пороками развития других органов и систем. Возникновение гипоспадии относят к 10—14-й неделе эмбрионального развития, когда происходят формирование мочеиспускательной трубки из уретральной борозды, слияние ее проксимального и дистального отделов и развитие пещеристых тел. Наиболее вероятной причиной возникновения гипоспадии считается гормональный дисбаланс, когда в кровоток организма матери под влиянием нервно-психического стресса, инфекционных или воспалительных заболеваний, патологии надпочечников происходит выброс избыточного количества гормонов (гиперэстрогения). Диагноз гипоспадия обычно не вызывает трудностей. Однако в случае мошоночной и промежностной форм могут возникать сложности при определении пола. В подобных случаях необходима консультация эндокринолога, уролога и генетика, т.к. ошибки при определении пола в раннем детском возрасте приводят к необходимости его хирургической коррекции с последующей сложной социальной реабилитацией и психологической переориентацией. Лечение гипоспадии хирургическое. Прогноз при своевременном хирургическом лечении гипоспадии благоприятный. </w:t>
      </w:r>
      <w:r w:rsidRPr="0003009D">
        <w:rPr>
          <w:rFonts w:ascii="Arial" w:hAnsi="Arial" w:cs="Arial"/>
          <w:bCs/>
          <w:sz w:val="20"/>
          <w:szCs w:val="20"/>
        </w:rPr>
        <w:t>Оптимальный срок для оперативного лечения</w:t>
      </w:r>
      <w:r w:rsidRPr="0003009D">
        <w:rPr>
          <w:rFonts w:ascii="Arial" w:hAnsi="Arial" w:cs="Arial"/>
          <w:sz w:val="20"/>
          <w:szCs w:val="20"/>
        </w:rPr>
        <w:t xml:space="preserve"> от 1 года до 3-4 лет. С 3-4 лет мальчик начинает осознавать свою принадлежность к мужскому полу, что в этом возрасте для ребенка в первую очередь ассоциируется с типом мочеиспускания (мочеиспускание сидя - по женскому типу или </w:t>
      </w:r>
      <w:r w:rsidRPr="0003009D">
        <w:rPr>
          <w:rFonts w:ascii="Arial" w:hAnsi="Arial" w:cs="Arial"/>
          <w:sz w:val="20"/>
          <w:szCs w:val="20"/>
        </w:rPr>
        <w:lastRenderedPageBreak/>
        <w:t xml:space="preserve">стоя, как мужчина). В этом же возрасте у ребенка появляется интерес к половым органам. Для </w:t>
      </w:r>
      <w:r w:rsidRPr="0003009D">
        <w:rPr>
          <w:rFonts w:ascii="Arial" w:hAnsi="Arial" w:cs="Arial"/>
          <w:bCs/>
          <w:sz w:val="20"/>
          <w:szCs w:val="20"/>
        </w:rPr>
        <w:t>коррекции гипоспадии</w:t>
      </w:r>
      <w:r w:rsidRPr="0003009D">
        <w:rPr>
          <w:rFonts w:ascii="Arial" w:hAnsi="Arial" w:cs="Arial"/>
          <w:sz w:val="20"/>
          <w:szCs w:val="20"/>
        </w:rPr>
        <w:t xml:space="preserve"> предложено множество различных операций. Дифференциальная диагностика нередко затруднена и требует тщательного, педантичного обследования каждого пациента, в связи с возможной психологической травмой больного и его родителей, поскольку в ряде случаев, несмотря на генетически мужскую половую принадлежность (кариотип 46 XY) приходится выполнять операции связанные со сменой пола (феминизирующие пластики). Лишь в этом случае удается социально адаптировать пациента в обществе. Иначе в период полового созревания (пубертатный период) пациент и его родители сталкиваются с проблемой малого полового члена (микропения), невозможностью полового контакта и деторождения. После чего следует ряд сложнейших микрохирургических, порой инвалидизирующих операций по созданию искусственного полового члена с использованием тканей пациента (предплечье, спина), условно адаптирующих больного в обществе. Раньше оперативное лечение гипоспадии проводилось в несколько этапов, и затягивалось на несколько лет. Нередко больные оперировались по 10 - 15 раз. Известен случай, когда пациент перенес 24 операции. </w:t>
      </w:r>
    </w:p>
    <w:p w:rsidR="00137F46" w:rsidRPr="0003009D" w:rsidRDefault="00137F46" w:rsidP="00592C1A">
      <w:pPr>
        <w:pStyle w:val="a3"/>
        <w:spacing w:before="0" w:beforeAutospacing="0" w:after="0" w:afterAutospacing="0"/>
        <w:ind w:left="-567" w:right="283" w:firstLine="567"/>
        <w:jc w:val="both"/>
        <w:rPr>
          <w:rFonts w:ascii="Arial" w:hAnsi="Arial" w:cs="Arial"/>
          <w:sz w:val="20"/>
          <w:szCs w:val="20"/>
        </w:rPr>
      </w:pPr>
    </w:p>
    <w:p w:rsidR="007C57A4" w:rsidRPr="0003009D" w:rsidRDefault="007C57A4" w:rsidP="00592C1A">
      <w:pPr>
        <w:pStyle w:val="a3"/>
        <w:spacing w:before="0" w:beforeAutospacing="0" w:after="0" w:afterAutospacing="0"/>
        <w:ind w:right="283" w:firstLine="567"/>
        <w:jc w:val="both"/>
        <w:rPr>
          <w:rFonts w:ascii="Arial" w:hAnsi="Arial" w:cs="Arial"/>
          <w:sz w:val="20"/>
          <w:szCs w:val="20"/>
        </w:rPr>
      </w:pPr>
      <w:r w:rsidRPr="0003009D">
        <w:rPr>
          <w:rFonts w:ascii="Arial" w:hAnsi="Arial" w:cs="Arial"/>
          <w:bCs/>
          <w:sz w:val="20"/>
          <w:szCs w:val="20"/>
        </w:rPr>
        <w:t>Таблица 1. Типы гипоспадий.</w:t>
      </w:r>
    </w:p>
    <w:tbl>
      <w:tblPr>
        <w:tblW w:w="4686"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2401"/>
        <w:gridCol w:w="6479"/>
      </w:tblGrid>
      <w:tr w:rsidR="007C57A4" w:rsidRPr="0003009D" w:rsidTr="002E5A52">
        <w:trPr>
          <w:tblCellSpacing w:w="15" w:type="dxa"/>
        </w:trPr>
        <w:tc>
          <w:tcPr>
            <w:tcW w:w="1327"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center"/>
              <w:rPr>
                <w:rFonts w:ascii="Arial" w:hAnsi="Arial" w:cs="Arial"/>
                <w:sz w:val="20"/>
                <w:szCs w:val="20"/>
              </w:rPr>
            </w:pPr>
            <w:r w:rsidRPr="0003009D">
              <w:rPr>
                <w:rFonts w:ascii="Arial" w:hAnsi="Arial" w:cs="Arial"/>
                <w:bCs/>
                <w:sz w:val="20"/>
                <w:szCs w:val="20"/>
              </w:rPr>
              <w:t>Тип гипоспадии</w:t>
            </w:r>
          </w:p>
        </w:tc>
        <w:tc>
          <w:tcPr>
            <w:tcW w:w="3623"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center"/>
              <w:rPr>
                <w:rFonts w:ascii="Arial" w:hAnsi="Arial" w:cs="Arial"/>
                <w:sz w:val="20"/>
                <w:szCs w:val="20"/>
              </w:rPr>
            </w:pPr>
            <w:r w:rsidRPr="0003009D">
              <w:rPr>
                <w:rFonts w:ascii="Arial" w:hAnsi="Arial" w:cs="Arial"/>
                <w:bCs/>
                <w:sz w:val="20"/>
                <w:szCs w:val="20"/>
              </w:rPr>
              <w:t>Локализация наружного отверстия уретры</w:t>
            </w:r>
          </w:p>
        </w:tc>
      </w:tr>
      <w:tr w:rsidR="007C57A4" w:rsidRPr="0003009D" w:rsidTr="002E5A52">
        <w:trPr>
          <w:tblCellSpacing w:w="15" w:type="dxa"/>
        </w:trPr>
        <w:tc>
          <w:tcPr>
            <w:tcW w:w="1327"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Головчатая</w:t>
            </w:r>
          </w:p>
        </w:tc>
        <w:tc>
          <w:tcPr>
            <w:tcW w:w="3623"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Головка полового члена</w:t>
            </w:r>
          </w:p>
        </w:tc>
      </w:tr>
      <w:tr w:rsidR="007C57A4" w:rsidRPr="0003009D" w:rsidTr="002E5A52">
        <w:trPr>
          <w:tblCellSpacing w:w="15" w:type="dxa"/>
        </w:trPr>
        <w:tc>
          <w:tcPr>
            <w:tcW w:w="1327"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Коронная</w:t>
            </w:r>
          </w:p>
        </w:tc>
        <w:tc>
          <w:tcPr>
            <w:tcW w:w="3623"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Венечная бороздка головки пениса</w:t>
            </w:r>
          </w:p>
        </w:tc>
      </w:tr>
      <w:tr w:rsidR="007C57A4" w:rsidRPr="0003009D" w:rsidTr="002E5A52">
        <w:trPr>
          <w:tblCellSpacing w:w="15" w:type="dxa"/>
        </w:trPr>
        <w:tc>
          <w:tcPr>
            <w:tcW w:w="1327"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Стволовая</w:t>
            </w:r>
          </w:p>
        </w:tc>
        <w:tc>
          <w:tcPr>
            <w:tcW w:w="3623"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Висячая часть или ствол полового члена ближе к головке (дистальная стволовая) или к мошонке (проксимальная стволовая)</w:t>
            </w:r>
          </w:p>
        </w:tc>
      </w:tr>
      <w:tr w:rsidR="007C57A4" w:rsidRPr="0003009D" w:rsidTr="002E5A52">
        <w:trPr>
          <w:tblCellSpacing w:w="15" w:type="dxa"/>
        </w:trPr>
        <w:tc>
          <w:tcPr>
            <w:tcW w:w="1327"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Пеноскротальная</w:t>
            </w:r>
          </w:p>
        </w:tc>
        <w:tc>
          <w:tcPr>
            <w:tcW w:w="3623"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В области угла мошонки и ствола пениса</w:t>
            </w:r>
          </w:p>
        </w:tc>
      </w:tr>
      <w:tr w:rsidR="007C57A4" w:rsidRPr="0003009D" w:rsidTr="002E5A52">
        <w:trPr>
          <w:tblCellSpacing w:w="15" w:type="dxa"/>
        </w:trPr>
        <w:tc>
          <w:tcPr>
            <w:tcW w:w="1327"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Скротальная</w:t>
            </w:r>
          </w:p>
        </w:tc>
        <w:tc>
          <w:tcPr>
            <w:tcW w:w="3623"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Мошонка</w:t>
            </w:r>
          </w:p>
        </w:tc>
      </w:tr>
      <w:tr w:rsidR="007C57A4" w:rsidRPr="0003009D" w:rsidTr="002E5A52">
        <w:trPr>
          <w:tblCellSpacing w:w="15" w:type="dxa"/>
        </w:trPr>
        <w:tc>
          <w:tcPr>
            <w:tcW w:w="1327"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Промежностная</w:t>
            </w:r>
          </w:p>
        </w:tc>
        <w:tc>
          <w:tcPr>
            <w:tcW w:w="3623" w:type="pct"/>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rPr>
                <w:rFonts w:ascii="Arial" w:hAnsi="Arial" w:cs="Arial"/>
                <w:sz w:val="20"/>
                <w:szCs w:val="20"/>
              </w:rPr>
            </w:pPr>
            <w:r w:rsidRPr="0003009D">
              <w:rPr>
                <w:rFonts w:ascii="Arial" w:hAnsi="Arial" w:cs="Arial"/>
                <w:sz w:val="20"/>
                <w:szCs w:val="20"/>
              </w:rPr>
              <w:t>Промежность</w:t>
            </w:r>
          </w:p>
        </w:tc>
      </w:tr>
    </w:tbl>
    <w:p w:rsidR="007C57A4" w:rsidRPr="0003009D" w:rsidRDefault="007C57A4" w:rsidP="00592C1A">
      <w:pPr>
        <w:pStyle w:val="a3"/>
        <w:spacing w:before="0" w:beforeAutospacing="0" w:after="0" w:afterAutospacing="0"/>
        <w:ind w:right="283" w:firstLine="567"/>
        <w:jc w:val="both"/>
        <w:rPr>
          <w:rFonts w:ascii="Arial" w:hAnsi="Arial" w:cs="Arial"/>
          <w:sz w:val="20"/>
          <w:szCs w:val="20"/>
        </w:rPr>
      </w:pPr>
      <w:r w:rsidRPr="0003009D">
        <w:rPr>
          <w:rFonts w:ascii="Arial" w:hAnsi="Arial" w:cs="Arial"/>
          <w:sz w:val="20"/>
          <w:szCs w:val="20"/>
        </w:rPr>
        <w:br/>
      </w:r>
      <w:r w:rsidRPr="0003009D">
        <w:rPr>
          <w:rFonts w:ascii="Arial" w:hAnsi="Arial" w:cs="Arial"/>
          <w:bCs/>
          <w:sz w:val="20"/>
          <w:szCs w:val="20"/>
        </w:rPr>
        <w:t>Таблица 2. Частота причин врожденного искривления полового члена.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460"/>
        <w:gridCol w:w="3420"/>
      </w:tblGrid>
      <w:tr w:rsidR="007C57A4" w:rsidRPr="0003009D" w:rsidTr="002E5A52">
        <w:trPr>
          <w:tblCellSpacing w:w="15" w:type="dxa"/>
        </w:trPr>
        <w:tc>
          <w:tcPr>
            <w:tcW w:w="541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both"/>
              <w:rPr>
                <w:rFonts w:ascii="Arial" w:hAnsi="Arial" w:cs="Arial"/>
                <w:sz w:val="20"/>
                <w:szCs w:val="20"/>
              </w:rPr>
            </w:pPr>
            <w:r w:rsidRPr="0003009D">
              <w:rPr>
                <w:rFonts w:ascii="Arial" w:hAnsi="Arial" w:cs="Arial"/>
                <w:bCs/>
                <w:sz w:val="20"/>
                <w:szCs w:val="20"/>
              </w:rPr>
              <w:t>Причина искривления полового члена</w:t>
            </w:r>
          </w:p>
        </w:tc>
        <w:tc>
          <w:tcPr>
            <w:tcW w:w="337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center"/>
              <w:rPr>
                <w:rFonts w:ascii="Arial" w:hAnsi="Arial" w:cs="Arial"/>
                <w:sz w:val="20"/>
                <w:szCs w:val="20"/>
              </w:rPr>
            </w:pPr>
            <w:r w:rsidRPr="0003009D">
              <w:rPr>
                <w:rFonts w:ascii="Arial" w:hAnsi="Arial" w:cs="Arial"/>
                <w:bCs/>
                <w:sz w:val="20"/>
                <w:szCs w:val="20"/>
              </w:rPr>
              <w:t>Частота встречаемости (%)</w:t>
            </w:r>
          </w:p>
        </w:tc>
      </w:tr>
      <w:tr w:rsidR="007C57A4" w:rsidRPr="0003009D" w:rsidTr="002E5A52">
        <w:trPr>
          <w:tblCellSpacing w:w="15" w:type="dxa"/>
        </w:trPr>
        <w:tc>
          <w:tcPr>
            <w:tcW w:w="541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both"/>
              <w:rPr>
                <w:rFonts w:ascii="Arial" w:hAnsi="Arial" w:cs="Arial"/>
                <w:sz w:val="20"/>
                <w:szCs w:val="20"/>
              </w:rPr>
            </w:pPr>
            <w:r w:rsidRPr="0003009D">
              <w:rPr>
                <w:rFonts w:ascii="Arial" w:hAnsi="Arial" w:cs="Arial"/>
                <w:sz w:val="20"/>
                <w:szCs w:val="20"/>
              </w:rPr>
              <w:t>Недостаточность кожных покровов</w:t>
            </w:r>
          </w:p>
        </w:tc>
        <w:tc>
          <w:tcPr>
            <w:tcW w:w="337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center"/>
              <w:rPr>
                <w:rFonts w:ascii="Arial" w:hAnsi="Arial" w:cs="Arial"/>
                <w:sz w:val="20"/>
                <w:szCs w:val="20"/>
              </w:rPr>
            </w:pPr>
            <w:r w:rsidRPr="0003009D">
              <w:rPr>
                <w:rFonts w:ascii="Arial" w:hAnsi="Arial" w:cs="Arial"/>
                <w:sz w:val="20"/>
                <w:szCs w:val="20"/>
              </w:rPr>
              <w:t>32</w:t>
            </w:r>
          </w:p>
        </w:tc>
      </w:tr>
      <w:tr w:rsidR="007C57A4" w:rsidRPr="0003009D" w:rsidTr="002E5A52">
        <w:trPr>
          <w:tblCellSpacing w:w="15" w:type="dxa"/>
        </w:trPr>
        <w:tc>
          <w:tcPr>
            <w:tcW w:w="541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both"/>
              <w:rPr>
                <w:rFonts w:ascii="Arial" w:hAnsi="Arial" w:cs="Arial"/>
                <w:sz w:val="20"/>
                <w:szCs w:val="20"/>
              </w:rPr>
            </w:pPr>
            <w:r w:rsidRPr="0003009D">
              <w:rPr>
                <w:rFonts w:ascii="Arial" w:hAnsi="Arial" w:cs="Arial"/>
                <w:sz w:val="20"/>
                <w:szCs w:val="20"/>
              </w:rPr>
              <w:t>Фиброз уретральной фасции</w:t>
            </w:r>
          </w:p>
        </w:tc>
        <w:tc>
          <w:tcPr>
            <w:tcW w:w="337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center"/>
              <w:rPr>
                <w:rFonts w:ascii="Arial" w:hAnsi="Arial" w:cs="Arial"/>
                <w:sz w:val="20"/>
                <w:szCs w:val="20"/>
              </w:rPr>
            </w:pPr>
            <w:r w:rsidRPr="0003009D">
              <w:rPr>
                <w:rFonts w:ascii="Arial" w:hAnsi="Arial" w:cs="Arial"/>
                <w:sz w:val="20"/>
                <w:szCs w:val="20"/>
              </w:rPr>
              <w:t>33</w:t>
            </w:r>
          </w:p>
        </w:tc>
      </w:tr>
      <w:tr w:rsidR="007C57A4" w:rsidRPr="0003009D" w:rsidTr="002E5A52">
        <w:trPr>
          <w:tblCellSpacing w:w="15" w:type="dxa"/>
        </w:trPr>
        <w:tc>
          <w:tcPr>
            <w:tcW w:w="541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both"/>
              <w:rPr>
                <w:rFonts w:ascii="Arial" w:hAnsi="Arial" w:cs="Arial"/>
                <w:sz w:val="20"/>
                <w:szCs w:val="20"/>
              </w:rPr>
            </w:pPr>
            <w:r w:rsidRPr="0003009D">
              <w:rPr>
                <w:rFonts w:ascii="Arial" w:hAnsi="Arial" w:cs="Arial"/>
                <w:sz w:val="20"/>
                <w:szCs w:val="20"/>
              </w:rPr>
              <w:t>Недоразвитие пещеристых тел и белочной оболочки пениса</w:t>
            </w:r>
          </w:p>
        </w:tc>
        <w:tc>
          <w:tcPr>
            <w:tcW w:w="337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center"/>
              <w:rPr>
                <w:rFonts w:ascii="Arial" w:hAnsi="Arial" w:cs="Arial"/>
                <w:sz w:val="20"/>
                <w:szCs w:val="20"/>
              </w:rPr>
            </w:pPr>
            <w:r w:rsidRPr="0003009D">
              <w:rPr>
                <w:rFonts w:ascii="Arial" w:hAnsi="Arial" w:cs="Arial"/>
                <w:sz w:val="20"/>
                <w:szCs w:val="20"/>
              </w:rPr>
              <w:t>28</w:t>
            </w:r>
          </w:p>
        </w:tc>
      </w:tr>
      <w:tr w:rsidR="007C57A4" w:rsidRPr="0003009D" w:rsidTr="002E5A52">
        <w:trPr>
          <w:tblCellSpacing w:w="15" w:type="dxa"/>
        </w:trPr>
        <w:tc>
          <w:tcPr>
            <w:tcW w:w="541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both"/>
              <w:rPr>
                <w:rFonts w:ascii="Arial" w:hAnsi="Arial" w:cs="Arial"/>
                <w:sz w:val="20"/>
                <w:szCs w:val="20"/>
              </w:rPr>
            </w:pPr>
            <w:r w:rsidRPr="0003009D">
              <w:rPr>
                <w:rFonts w:ascii="Arial" w:hAnsi="Arial" w:cs="Arial"/>
                <w:sz w:val="20"/>
                <w:szCs w:val="20"/>
              </w:rPr>
              <w:t>Врожденное укорочение уретры</w:t>
            </w:r>
          </w:p>
        </w:tc>
        <w:tc>
          <w:tcPr>
            <w:tcW w:w="3375" w:type="dxa"/>
            <w:tcBorders>
              <w:top w:val="outset" w:sz="6" w:space="0" w:color="auto"/>
              <w:left w:val="outset" w:sz="6" w:space="0" w:color="auto"/>
              <w:bottom w:val="outset" w:sz="6" w:space="0" w:color="auto"/>
              <w:right w:val="outset" w:sz="6" w:space="0" w:color="auto"/>
            </w:tcBorders>
            <w:vAlign w:val="center"/>
          </w:tcPr>
          <w:p w:rsidR="007C57A4" w:rsidRPr="0003009D" w:rsidRDefault="007C57A4" w:rsidP="00592C1A">
            <w:pPr>
              <w:spacing w:after="0" w:line="240" w:lineRule="auto"/>
              <w:ind w:right="283" w:firstLine="567"/>
              <w:jc w:val="center"/>
              <w:rPr>
                <w:rFonts w:ascii="Arial" w:hAnsi="Arial" w:cs="Arial"/>
                <w:sz w:val="20"/>
                <w:szCs w:val="20"/>
              </w:rPr>
            </w:pPr>
            <w:r w:rsidRPr="0003009D">
              <w:rPr>
                <w:rFonts w:ascii="Arial" w:hAnsi="Arial" w:cs="Arial"/>
                <w:sz w:val="20"/>
                <w:szCs w:val="20"/>
              </w:rPr>
              <w:t>7</w:t>
            </w:r>
          </w:p>
        </w:tc>
      </w:tr>
    </w:tbl>
    <w:p w:rsidR="007C57A4" w:rsidRPr="0003009D" w:rsidRDefault="007C57A4" w:rsidP="00592C1A">
      <w:pPr>
        <w:pStyle w:val="a3"/>
        <w:spacing w:before="0" w:beforeAutospacing="0" w:after="0" w:afterAutospacing="0"/>
        <w:ind w:right="283" w:firstLine="567"/>
        <w:jc w:val="both"/>
        <w:rPr>
          <w:rFonts w:ascii="Arial" w:hAnsi="Arial" w:cs="Arial"/>
          <w:b/>
          <w:bCs/>
          <w:sz w:val="20"/>
          <w:szCs w:val="20"/>
          <w:lang w:val="kk-KZ"/>
        </w:rPr>
      </w:pPr>
    </w:p>
    <w:p w:rsidR="007C57A4" w:rsidRPr="0003009D" w:rsidRDefault="007C57A4" w:rsidP="00592C1A">
      <w:pPr>
        <w:pStyle w:val="mail"/>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 xml:space="preserve">Цель работы: определить оптимальные методы оперативного лечения гипоспадии стволовой формы у детей. </w:t>
      </w:r>
    </w:p>
    <w:p w:rsidR="007C57A4" w:rsidRPr="0003009D" w:rsidRDefault="007C57A4" w:rsidP="00592C1A">
      <w:pPr>
        <w:pStyle w:val="mail"/>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 xml:space="preserve">Целью оперативного лечения гипоспадии является </w:t>
      </w:r>
      <w:r w:rsidRPr="0003009D">
        <w:rPr>
          <w:rFonts w:ascii="Arial" w:hAnsi="Arial" w:cs="Arial"/>
          <w:bCs/>
          <w:sz w:val="20"/>
          <w:szCs w:val="20"/>
        </w:rPr>
        <w:t>восстановление</w:t>
      </w:r>
      <w:r w:rsidRPr="0003009D">
        <w:rPr>
          <w:rFonts w:ascii="Arial" w:hAnsi="Arial" w:cs="Arial"/>
          <w:sz w:val="20"/>
          <w:szCs w:val="20"/>
        </w:rPr>
        <w:t xml:space="preserve"> нормального мочеиспускания, выпрямление полового члена и косметическая коррекция порока. </w:t>
      </w:r>
      <w:r w:rsidRPr="0003009D">
        <w:rPr>
          <w:rFonts w:ascii="Arial" w:hAnsi="Arial" w:cs="Arial"/>
          <w:bCs/>
          <w:sz w:val="20"/>
          <w:szCs w:val="20"/>
        </w:rPr>
        <w:t xml:space="preserve">Оптимальный срок для оперативного лечения </w:t>
      </w:r>
      <w:r w:rsidRPr="0003009D">
        <w:rPr>
          <w:rFonts w:ascii="Arial" w:hAnsi="Arial" w:cs="Arial"/>
          <w:sz w:val="20"/>
          <w:szCs w:val="20"/>
        </w:rPr>
        <w:t xml:space="preserve">мы считаем от 1 года до 3-4 лет, так как с 3-4 лет мальчик начинает осознавать свою принадлежность к мужскому полу, что в этом возрасте для ребенка в первую очередь ассоциируется с типом мочеиспускания (мочеиспускание сидя - по женскому типу или стоя, как мужчина). </w:t>
      </w:r>
    </w:p>
    <w:p w:rsidR="007C57A4" w:rsidRPr="0003009D" w:rsidRDefault="007C57A4" w:rsidP="00592C1A">
      <w:pPr>
        <w:pStyle w:val="a3"/>
        <w:spacing w:before="0" w:beforeAutospacing="0" w:after="0" w:afterAutospacing="0"/>
        <w:ind w:left="-567" w:right="283" w:firstLine="567"/>
        <w:jc w:val="both"/>
        <w:rPr>
          <w:rFonts w:ascii="Arial" w:hAnsi="Arial" w:cs="Arial"/>
          <w:sz w:val="20"/>
          <w:szCs w:val="20"/>
          <w:lang w:val="kk-KZ"/>
        </w:rPr>
      </w:pPr>
      <w:r w:rsidRPr="0003009D">
        <w:rPr>
          <w:rFonts w:ascii="Arial" w:hAnsi="Arial" w:cs="Arial"/>
          <w:sz w:val="20"/>
          <w:szCs w:val="20"/>
        </w:rPr>
        <w:t xml:space="preserve">Материалы и методы. С 2007 по 2010 годы в НЦ урологии выполнено 27 пластик по описанной ниже технологии пациентам 1 года до 3 лет.  Операцию проводили под общим наркозом. Предложенные технологии позволяют за одну операцию выполнить расправление кавернозных тел, создание искусственной уретры с использованием собственных тканей полового члена на сосудистой ножке, позволяющих рост созданной уретры соответственно физиологическому росту кавернозных тел. Операции выполняются в возрасте от 1 года. Операция по методике MAGPI  является золотым стандартом при всех современных видах пластики. Кожа снимается со ствола полового члена до основания, как «чулок», что позволяет устранить кожную торсию, сопровождающую иногда дистальные формы гипоспадии, а также создать мобильный кожный лоскут. Следующим этапом </w:t>
      </w:r>
      <w:r w:rsidRPr="0003009D">
        <w:rPr>
          <w:rFonts w:ascii="Arial" w:hAnsi="Arial" w:cs="Arial"/>
          <w:sz w:val="20"/>
          <w:szCs w:val="20"/>
        </w:rPr>
        <w:lastRenderedPageBreak/>
        <w:t xml:space="preserve">производится  продольный разрез по ладьевидной ямке полового члена, включая дорзальную стенку гипоспадического меатуса с целью меатотомии, поскольку часто дистальные формы гипоспадии сопровождаются меатальным стенозом. Разрез выполняется достаточно глубоко — для того, чтобы пересечь соединительно-тканную перемычку, располагающуюся между гипоспадическим меатусом и дистальным краем ладьевидной ямки. </w:t>
      </w:r>
    </w:p>
    <w:p w:rsidR="007C57A4" w:rsidRPr="0003009D" w:rsidRDefault="007C57A4"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 xml:space="preserve">Таким образом, мы добиваемся сглаживания вентральной поверхности головки, устраняя вентральную девиацию струи при мочеиспускании. Рана на дорзальной стенке меатуса принимала ромбовидную форму, и тем самым устранялось любое меатальное сужение. Обычно рана ушивалась 2 или 3 поперечными швами монофиламентной нитью. (PDS 6-7/0); вентральная поверхность становилась гладкой. Латеральные края раны на головке сшивались 2–3 П-образными швами без натяжения на уретральном катетере возрастного размера. При закрытии раневого дефекта мы использовали метод, предложенный Nesbit: в бессосудистой зоне дорзального кожного лоскута создавалось «окошко», через которое головка полового члена перемещалась дорзально, а дефект на вентральной поверхности закрывался тканью фенистрированного препуция. Затем венечный кожный край раны сшивался с краем кожного «окошка», а рана на вентральной поверхности ствола полового члена ушивалась в продольном направлении непрерывным швом. В послеоперационном периоде из 27 больных осложнение в виде образование свища уретры у 1 больного. Свищ был устранен через 6 месяцев после операции. </w:t>
      </w:r>
    </w:p>
    <w:p w:rsidR="007C57A4" w:rsidRPr="0003009D" w:rsidRDefault="007C57A4"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b/>
          <w:sz w:val="20"/>
          <w:szCs w:val="20"/>
        </w:rPr>
        <w:t>Заключение</w:t>
      </w:r>
      <w:r w:rsidRPr="0003009D">
        <w:rPr>
          <w:rFonts w:ascii="Arial" w:hAnsi="Arial" w:cs="Arial"/>
          <w:b/>
          <w:sz w:val="20"/>
          <w:szCs w:val="20"/>
          <w:lang w:val="kk-KZ"/>
        </w:rPr>
        <w:t>.</w:t>
      </w:r>
      <w:r w:rsidRPr="0003009D">
        <w:rPr>
          <w:rFonts w:ascii="Arial" w:hAnsi="Arial" w:cs="Arial"/>
          <w:sz w:val="20"/>
          <w:szCs w:val="20"/>
          <w:lang w:val="kk-KZ"/>
        </w:rPr>
        <w:t xml:space="preserve"> </w:t>
      </w:r>
      <w:r w:rsidRPr="0003009D">
        <w:rPr>
          <w:rFonts w:ascii="Arial" w:hAnsi="Arial" w:cs="Arial"/>
          <w:sz w:val="20"/>
          <w:szCs w:val="20"/>
        </w:rPr>
        <w:t>Клинические испытания показали, что предлагаемый способ лечения гипоспадии позволяет уменьшить число операций в два или три раза, поскольку операция выполняется в один этап. Уменьшить продолжительность лечения от нескольких лет (при этапном лечении) до нескольких недель. Использование хорошо кровоснабжаемых лоскутов дорсальной поверхности полового члена и мошонки позволяют уменьшить число послеоперационных осложнений (стеноз уретры или мочевые свищи) при одномоментных пластиках уретры у мальчиков с проксимальной гипоспадией. Все перечисленное и хорошие косметические результаты позволяет считать данный способ операции методом выбора при лечении  гипоспадии стволовой формы. По нашим данным н</w:t>
      </w:r>
      <w:r w:rsidRPr="0003009D">
        <w:rPr>
          <w:rFonts w:ascii="Arial" w:hAnsi="Arial" w:cs="Arial"/>
          <w:bCs/>
          <w:sz w:val="20"/>
          <w:szCs w:val="20"/>
        </w:rPr>
        <w:t>аиболее важные технические факторы, обеспечивающие успех операции по поводу гипоспадии.</w:t>
      </w:r>
      <w:r w:rsidRPr="0003009D">
        <w:rPr>
          <w:rFonts w:ascii="Arial" w:hAnsi="Arial" w:cs="Arial"/>
          <w:sz w:val="20"/>
          <w:szCs w:val="20"/>
        </w:rPr>
        <w:t xml:space="preserve"> </w:t>
      </w:r>
    </w:p>
    <w:p w:rsidR="007C57A4" w:rsidRPr="0003009D" w:rsidRDefault="007C57A4" w:rsidP="00592C1A">
      <w:pPr>
        <w:pStyle w:val="a3"/>
        <w:numPr>
          <w:ilvl w:val="0"/>
          <w:numId w:val="75"/>
        </w:numPr>
        <w:tabs>
          <w:tab w:val="clear" w:pos="720"/>
          <w:tab w:val="left" w:pos="0"/>
        </w:tabs>
        <w:spacing w:before="0" w:beforeAutospacing="0" w:after="0" w:afterAutospacing="0"/>
        <w:ind w:left="-567" w:right="283" w:firstLine="0"/>
        <w:jc w:val="both"/>
        <w:rPr>
          <w:rFonts w:ascii="Arial" w:hAnsi="Arial" w:cs="Arial"/>
          <w:sz w:val="20"/>
          <w:szCs w:val="20"/>
        </w:rPr>
      </w:pPr>
      <w:r w:rsidRPr="0003009D">
        <w:rPr>
          <w:rFonts w:ascii="Arial" w:hAnsi="Arial" w:cs="Arial"/>
          <w:sz w:val="20"/>
          <w:szCs w:val="20"/>
        </w:rPr>
        <w:t xml:space="preserve">Применение васкуляризованных тканей </w:t>
      </w:r>
    </w:p>
    <w:p w:rsidR="007C57A4" w:rsidRPr="0003009D" w:rsidRDefault="007C57A4" w:rsidP="00592C1A">
      <w:pPr>
        <w:pStyle w:val="a3"/>
        <w:numPr>
          <w:ilvl w:val="0"/>
          <w:numId w:val="75"/>
        </w:numPr>
        <w:tabs>
          <w:tab w:val="clear" w:pos="720"/>
          <w:tab w:val="left" w:pos="0"/>
        </w:tabs>
        <w:spacing w:before="0" w:beforeAutospacing="0" w:after="0" w:afterAutospacing="0"/>
        <w:ind w:left="-567" w:right="283" w:firstLine="0"/>
        <w:jc w:val="both"/>
        <w:rPr>
          <w:rFonts w:ascii="Arial" w:hAnsi="Arial" w:cs="Arial"/>
          <w:sz w:val="20"/>
          <w:szCs w:val="20"/>
        </w:rPr>
      </w:pPr>
      <w:r w:rsidRPr="0003009D">
        <w:rPr>
          <w:rFonts w:ascii="Arial" w:hAnsi="Arial" w:cs="Arial"/>
          <w:sz w:val="20"/>
          <w:szCs w:val="20"/>
        </w:rPr>
        <w:t xml:space="preserve">Осторожные манипуляции с тканями </w:t>
      </w:r>
    </w:p>
    <w:p w:rsidR="007C57A4" w:rsidRPr="0003009D" w:rsidRDefault="007C57A4" w:rsidP="00592C1A">
      <w:pPr>
        <w:pStyle w:val="a3"/>
        <w:numPr>
          <w:ilvl w:val="0"/>
          <w:numId w:val="75"/>
        </w:numPr>
        <w:tabs>
          <w:tab w:val="clear" w:pos="720"/>
          <w:tab w:val="left" w:pos="0"/>
        </w:tabs>
        <w:spacing w:before="0" w:beforeAutospacing="0" w:after="0" w:afterAutospacing="0"/>
        <w:ind w:left="-567" w:right="283" w:firstLine="0"/>
        <w:jc w:val="both"/>
        <w:rPr>
          <w:rFonts w:ascii="Arial" w:hAnsi="Arial" w:cs="Arial"/>
          <w:sz w:val="20"/>
          <w:szCs w:val="20"/>
        </w:rPr>
      </w:pPr>
      <w:r w:rsidRPr="0003009D">
        <w:rPr>
          <w:rFonts w:ascii="Arial" w:hAnsi="Arial" w:cs="Arial"/>
          <w:sz w:val="20"/>
          <w:szCs w:val="20"/>
        </w:rPr>
        <w:t xml:space="preserve">Наложение анастомоза без натяжения </w:t>
      </w:r>
    </w:p>
    <w:p w:rsidR="007C57A4" w:rsidRPr="0003009D" w:rsidRDefault="007C57A4" w:rsidP="00592C1A">
      <w:pPr>
        <w:pStyle w:val="a3"/>
        <w:numPr>
          <w:ilvl w:val="0"/>
          <w:numId w:val="75"/>
        </w:numPr>
        <w:tabs>
          <w:tab w:val="clear" w:pos="720"/>
          <w:tab w:val="left" w:pos="0"/>
        </w:tabs>
        <w:spacing w:before="0" w:beforeAutospacing="0" w:after="0" w:afterAutospacing="0"/>
        <w:ind w:left="-567" w:right="283" w:firstLine="0"/>
        <w:jc w:val="both"/>
        <w:rPr>
          <w:rFonts w:ascii="Arial" w:hAnsi="Arial" w:cs="Arial"/>
          <w:sz w:val="20"/>
          <w:szCs w:val="20"/>
        </w:rPr>
      </w:pPr>
      <w:r w:rsidRPr="0003009D">
        <w:rPr>
          <w:rFonts w:ascii="Arial" w:hAnsi="Arial" w:cs="Arial"/>
          <w:sz w:val="20"/>
          <w:szCs w:val="20"/>
        </w:rPr>
        <w:t xml:space="preserve">Избежание перехлеста тканей при накладывании швов </w:t>
      </w:r>
    </w:p>
    <w:p w:rsidR="007C57A4" w:rsidRPr="0003009D" w:rsidRDefault="007C57A4" w:rsidP="00592C1A">
      <w:pPr>
        <w:pStyle w:val="a3"/>
        <w:numPr>
          <w:ilvl w:val="0"/>
          <w:numId w:val="75"/>
        </w:numPr>
        <w:tabs>
          <w:tab w:val="clear" w:pos="720"/>
          <w:tab w:val="left" w:pos="0"/>
        </w:tabs>
        <w:spacing w:before="0" w:beforeAutospacing="0" w:after="0" w:afterAutospacing="0"/>
        <w:ind w:left="-567" w:right="283" w:firstLine="0"/>
        <w:jc w:val="both"/>
        <w:rPr>
          <w:rFonts w:ascii="Arial" w:hAnsi="Arial" w:cs="Arial"/>
          <w:sz w:val="20"/>
          <w:szCs w:val="20"/>
        </w:rPr>
      </w:pPr>
      <w:r w:rsidRPr="0003009D">
        <w:rPr>
          <w:rFonts w:ascii="Arial" w:hAnsi="Arial" w:cs="Arial"/>
          <w:sz w:val="20"/>
          <w:szCs w:val="20"/>
        </w:rPr>
        <w:t xml:space="preserve">Тщательный гемостаз </w:t>
      </w:r>
    </w:p>
    <w:p w:rsidR="007C57A4" w:rsidRPr="0003009D" w:rsidRDefault="007C57A4" w:rsidP="00592C1A">
      <w:pPr>
        <w:pStyle w:val="a3"/>
        <w:numPr>
          <w:ilvl w:val="0"/>
          <w:numId w:val="75"/>
        </w:numPr>
        <w:tabs>
          <w:tab w:val="clear" w:pos="720"/>
          <w:tab w:val="left" w:pos="0"/>
        </w:tabs>
        <w:spacing w:before="0" w:beforeAutospacing="0" w:after="0" w:afterAutospacing="0"/>
        <w:ind w:left="-567" w:right="283" w:firstLine="0"/>
        <w:jc w:val="both"/>
        <w:rPr>
          <w:rFonts w:ascii="Arial" w:hAnsi="Arial" w:cs="Arial"/>
          <w:sz w:val="20"/>
          <w:szCs w:val="20"/>
        </w:rPr>
      </w:pPr>
      <w:r w:rsidRPr="0003009D">
        <w:rPr>
          <w:rFonts w:ascii="Arial" w:hAnsi="Arial" w:cs="Arial"/>
          <w:sz w:val="20"/>
          <w:szCs w:val="20"/>
        </w:rPr>
        <w:t xml:space="preserve">Тонкий шовный материал  </w:t>
      </w:r>
    </w:p>
    <w:p w:rsidR="007C57A4" w:rsidRPr="0003009D" w:rsidRDefault="007C57A4" w:rsidP="00592C1A">
      <w:pPr>
        <w:pStyle w:val="a3"/>
        <w:numPr>
          <w:ilvl w:val="0"/>
          <w:numId w:val="75"/>
        </w:numPr>
        <w:tabs>
          <w:tab w:val="clear" w:pos="720"/>
          <w:tab w:val="left" w:pos="0"/>
        </w:tabs>
        <w:spacing w:before="0" w:beforeAutospacing="0" w:after="0" w:afterAutospacing="0"/>
        <w:ind w:left="-567" w:right="283" w:firstLine="0"/>
        <w:jc w:val="both"/>
        <w:rPr>
          <w:rFonts w:ascii="Arial" w:hAnsi="Arial" w:cs="Arial"/>
          <w:sz w:val="20"/>
          <w:szCs w:val="20"/>
        </w:rPr>
      </w:pPr>
      <w:r w:rsidRPr="0003009D">
        <w:rPr>
          <w:rFonts w:ascii="Arial" w:hAnsi="Arial" w:cs="Arial"/>
          <w:sz w:val="20"/>
          <w:szCs w:val="20"/>
        </w:rPr>
        <w:t>Адекватное отведение мочи</w:t>
      </w:r>
    </w:p>
    <w:p w:rsidR="00137F46" w:rsidRDefault="00137F46" w:rsidP="00592C1A">
      <w:pPr>
        <w:pStyle w:val="af0"/>
        <w:tabs>
          <w:tab w:val="left" w:pos="0"/>
        </w:tabs>
        <w:spacing w:after="0" w:line="240" w:lineRule="auto"/>
        <w:ind w:left="-567" w:right="283"/>
        <w:jc w:val="both"/>
        <w:rPr>
          <w:rFonts w:ascii="Arial" w:hAnsi="Arial" w:cs="Arial"/>
          <w:noProof/>
          <w:sz w:val="20"/>
          <w:szCs w:val="20"/>
        </w:rPr>
      </w:pPr>
    </w:p>
    <w:p w:rsidR="007C57A4" w:rsidRDefault="007C57A4" w:rsidP="00592C1A">
      <w:pPr>
        <w:pStyle w:val="af0"/>
        <w:tabs>
          <w:tab w:val="left" w:pos="0"/>
        </w:tabs>
        <w:spacing w:after="0" w:line="240" w:lineRule="auto"/>
        <w:ind w:left="-567" w:right="283"/>
        <w:jc w:val="both"/>
        <w:rPr>
          <w:rFonts w:ascii="Arial" w:hAnsi="Arial" w:cs="Arial"/>
          <w:noProof/>
          <w:sz w:val="20"/>
          <w:szCs w:val="20"/>
        </w:rPr>
      </w:pPr>
      <w:r w:rsidRPr="0003009D">
        <w:rPr>
          <w:rFonts w:ascii="Arial" w:hAnsi="Arial" w:cs="Arial"/>
          <w:noProof/>
          <w:sz w:val="20"/>
          <w:szCs w:val="20"/>
        </w:rPr>
        <w:t>Список литературы</w:t>
      </w:r>
    </w:p>
    <w:p w:rsidR="00137F46" w:rsidRPr="0003009D" w:rsidRDefault="00137F46" w:rsidP="00592C1A">
      <w:pPr>
        <w:pStyle w:val="af0"/>
        <w:tabs>
          <w:tab w:val="left" w:pos="0"/>
        </w:tabs>
        <w:spacing w:after="0" w:line="240" w:lineRule="auto"/>
        <w:ind w:left="-567" w:right="283"/>
        <w:jc w:val="both"/>
        <w:rPr>
          <w:rFonts w:ascii="Arial" w:hAnsi="Arial" w:cs="Arial"/>
          <w:noProof/>
          <w:sz w:val="20"/>
          <w:szCs w:val="20"/>
        </w:rPr>
      </w:pPr>
    </w:p>
    <w:p w:rsidR="007C57A4" w:rsidRPr="0003009D" w:rsidRDefault="007C57A4" w:rsidP="00592C1A">
      <w:pPr>
        <w:numPr>
          <w:ilvl w:val="0"/>
          <w:numId w:val="76"/>
        </w:numPr>
        <w:tabs>
          <w:tab w:val="left" w:pos="0"/>
        </w:tabs>
        <w:spacing w:after="0" w:line="240" w:lineRule="auto"/>
        <w:ind w:left="-567" w:right="283" w:firstLine="0"/>
        <w:contextualSpacing/>
        <w:jc w:val="both"/>
        <w:rPr>
          <w:rFonts w:ascii="Arial" w:hAnsi="Arial" w:cs="Arial"/>
          <w:noProof/>
          <w:sz w:val="20"/>
          <w:szCs w:val="20"/>
        </w:rPr>
      </w:pPr>
      <w:r w:rsidRPr="0003009D">
        <w:rPr>
          <w:rFonts w:ascii="Arial" w:hAnsi="Arial" w:cs="Arial"/>
          <w:noProof/>
          <w:sz w:val="20"/>
          <w:szCs w:val="20"/>
        </w:rPr>
        <w:t>Алчинбаев М.К.., Миланов Н.О., Макажанов М.А., //Микрохирургическое лечение патологии уретры. Алматы 1997.</w:t>
      </w:r>
    </w:p>
    <w:p w:rsidR="007C57A4" w:rsidRPr="0003009D" w:rsidRDefault="007C57A4" w:rsidP="00592C1A">
      <w:pPr>
        <w:numPr>
          <w:ilvl w:val="0"/>
          <w:numId w:val="76"/>
        </w:numPr>
        <w:tabs>
          <w:tab w:val="left" w:pos="0"/>
        </w:tabs>
        <w:spacing w:after="0" w:line="240" w:lineRule="auto"/>
        <w:ind w:left="-567" w:right="283" w:firstLine="0"/>
        <w:contextualSpacing/>
        <w:jc w:val="both"/>
        <w:rPr>
          <w:rFonts w:ascii="Arial" w:hAnsi="Arial" w:cs="Arial"/>
          <w:noProof/>
          <w:sz w:val="20"/>
          <w:szCs w:val="20"/>
        </w:rPr>
      </w:pPr>
      <w:r w:rsidRPr="0003009D">
        <w:rPr>
          <w:rFonts w:ascii="Arial" w:hAnsi="Arial" w:cs="Arial"/>
          <w:noProof/>
          <w:sz w:val="20"/>
          <w:szCs w:val="20"/>
        </w:rPr>
        <w:t xml:space="preserve">Макажанов М.А.// Микрохирургическия в лечении врожденной и приобретенной патологии уретры. Дисс. Док.мед.наук. Алматы 1998. </w:t>
      </w:r>
    </w:p>
    <w:p w:rsidR="007C57A4" w:rsidRPr="0003009D" w:rsidRDefault="007C57A4" w:rsidP="00592C1A">
      <w:pPr>
        <w:pStyle w:val="a3"/>
        <w:numPr>
          <w:ilvl w:val="0"/>
          <w:numId w:val="76"/>
        </w:numPr>
        <w:tabs>
          <w:tab w:val="left" w:pos="0"/>
        </w:tabs>
        <w:spacing w:before="0" w:beforeAutospacing="0" w:after="0" w:afterAutospacing="0"/>
        <w:ind w:left="-567" w:right="283" w:firstLine="0"/>
        <w:jc w:val="both"/>
        <w:rPr>
          <w:rFonts w:ascii="Arial" w:hAnsi="Arial" w:cs="Arial"/>
          <w:sz w:val="20"/>
          <w:szCs w:val="20"/>
          <w:lang w:val="en-US"/>
        </w:rPr>
      </w:pPr>
      <w:r w:rsidRPr="0003009D">
        <w:rPr>
          <w:rFonts w:ascii="Arial" w:hAnsi="Arial" w:cs="Arial"/>
          <w:sz w:val="20"/>
          <w:szCs w:val="20"/>
          <w:lang w:val="en-US"/>
        </w:rPr>
        <w:t xml:space="preserve">Belman A. B. Hypospadias and other urethral abnormalities. In: Kelahs P. P, King L R, Belman A B. (eds). Clinical Pediatnc Urology, 3rd ed. Philadelphia, W. B. Saunders, 1992. </w:t>
      </w:r>
    </w:p>
    <w:p w:rsidR="007C57A4" w:rsidRPr="0003009D" w:rsidRDefault="007C57A4" w:rsidP="00592C1A">
      <w:pPr>
        <w:pStyle w:val="a3"/>
        <w:numPr>
          <w:ilvl w:val="0"/>
          <w:numId w:val="76"/>
        </w:numPr>
        <w:tabs>
          <w:tab w:val="left" w:pos="0"/>
        </w:tabs>
        <w:spacing w:before="0" w:beforeAutospacing="0" w:after="0" w:afterAutospacing="0"/>
        <w:ind w:left="-567" w:right="283" w:firstLine="0"/>
        <w:jc w:val="both"/>
        <w:rPr>
          <w:rFonts w:ascii="Arial" w:hAnsi="Arial" w:cs="Arial"/>
          <w:sz w:val="20"/>
          <w:szCs w:val="20"/>
          <w:lang w:val="en-US"/>
        </w:rPr>
      </w:pPr>
      <w:r w:rsidRPr="0003009D">
        <w:rPr>
          <w:rFonts w:ascii="Arial" w:hAnsi="Arial" w:cs="Arial"/>
          <w:sz w:val="20"/>
          <w:szCs w:val="20"/>
          <w:lang w:val="en-US"/>
        </w:rPr>
        <w:t xml:space="preserve">Duckett J. W. MAGPI (meatoplasty and glanuloplasty): A procedure for subcoronal hypospadias Urol Clin North Am, 8: 515, 1981. </w:t>
      </w:r>
    </w:p>
    <w:p w:rsidR="007C57A4" w:rsidRDefault="007C57A4" w:rsidP="00592C1A">
      <w:pPr>
        <w:numPr>
          <w:ilvl w:val="0"/>
          <w:numId w:val="76"/>
        </w:numPr>
        <w:tabs>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lang w:val="en-US"/>
        </w:rPr>
        <w:t xml:space="preserve">D.A. Canning, L.S. Baskin, W.T. Snodgrass. Hypospadiology in the new Millennium: A review of the evolution of current techniques and new advances.AUA postgraduate course. </w:t>
      </w:r>
      <w:r w:rsidRPr="0003009D">
        <w:rPr>
          <w:rFonts w:ascii="Arial" w:hAnsi="Arial" w:cs="Arial"/>
          <w:sz w:val="20"/>
          <w:szCs w:val="20"/>
        </w:rPr>
        <w:t>2006.</w:t>
      </w:r>
    </w:p>
    <w:p w:rsidR="00DC721F" w:rsidRDefault="00DC721F" w:rsidP="00592C1A">
      <w:pPr>
        <w:spacing w:after="0" w:line="240" w:lineRule="auto"/>
        <w:ind w:right="283"/>
        <w:jc w:val="both"/>
        <w:rPr>
          <w:rFonts w:ascii="Arial" w:hAnsi="Arial" w:cs="Arial"/>
          <w:sz w:val="20"/>
          <w:szCs w:val="20"/>
        </w:rPr>
      </w:pPr>
    </w:p>
    <w:p w:rsidR="009D5DBC" w:rsidRDefault="009D5DBC" w:rsidP="00592C1A">
      <w:pPr>
        <w:pStyle w:val="a3"/>
        <w:shd w:val="clear" w:color="auto" w:fill="FFFFFF"/>
        <w:spacing w:before="0" w:beforeAutospacing="0" w:after="0" w:afterAutospacing="0"/>
        <w:ind w:left="-567" w:right="533"/>
        <w:jc w:val="both"/>
        <w:rPr>
          <w:rFonts w:ascii="Arial" w:hAnsi="Arial" w:cs="Arial"/>
          <w:sz w:val="20"/>
          <w:szCs w:val="20"/>
          <w:lang w:val="kk-KZ"/>
        </w:rPr>
      </w:pPr>
      <w:r>
        <w:rPr>
          <w:rStyle w:val="af6"/>
          <w:rFonts w:ascii="Arial" w:hAnsi="Arial" w:cs="Arial"/>
          <w:caps/>
          <w:sz w:val="20"/>
          <w:szCs w:val="20"/>
          <w:lang w:val="kk-KZ"/>
        </w:rPr>
        <w:t>гипоспадия</w:t>
      </w:r>
      <w:r>
        <w:rPr>
          <w:rStyle w:val="af6"/>
          <w:rFonts w:ascii="Arial" w:hAnsi="Arial" w:cs="Arial"/>
          <w:caps/>
          <w:sz w:val="20"/>
          <w:szCs w:val="20"/>
        </w:rPr>
        <w:t xml:space="preserve">. </w:t>
      </w:r>
      <w:r>
        <w:rPr>
          <w:rStyle w:val="af6"/>
          <w:rFonts w:ascii="Arial" w:hAnsi="Arial" w:cs="Arial"/>
          <w:caps/>
          <w:sz w:val="20"/>
          <w:szCs w:val="20"/>
          <w:lang w:val="kk-KZ"/>
        </w:rPr>
        <w:t>анықтамасы, көп таралғандығы, себептері, хирургиялық түзету</w:t>
      </w:r>
    </w:p>
    <w:p w:rsidR="009D5DBC" w:rsidRDefault="009D5DBC" w:rsidP="00592C1A">
      <w:pPr>
        <w:pStyle w:val="style13261155860000000065msonormal"/>
        <w:shd w:val="clear" w:color="auto" w:fill="FFFFFF"/>
        <w:spacing w:before="0" w:beforeAutospacing="0" w:after="0" w:afterAutospacing="0"/>
        <w:ind w:left="-567" w:right="533"/>
        <w:jc w:val="both"/>
        <w:rPr>
          <w:rFonts w:ascii="Arial" w:hAnsi="Arial" w:cs="Arial"/>
          <w:b/>
          <w:color w:val="000000"/>
          <w:sz w:val="20"/>
          <w:szCs w:val="20"/>
          <w:lang w:val="kk-KZ"/>
        </w:rPr>
      </w:pPr>
      <w:r>
        <w:rPr>
          <w:rFonts w:ascii="Arial" w:hAnsi="Arial" w:cs="Arial"/>
          <w:b/>
          <w:color w:val="000000"/>
          <w:sz w:val="20"/>
          <w:szCs w:val="20"/>
          <w:lang w:val="kk-KZ"/>
        </w:rPr>
        <w:t>Мақажанов М.А.</w:t>
      </w:r>
    </w:p>
    <w:p w:rsidR="009D5DBC" w:rsidRPr="009D5DBC" w:rsidRDefault="009D5DBC" w:rsidP="00592C1A">
      <w:pPr>
        <w:pStyle w:val="a3"/>
        <w:shd w:val="clear" w:color="auto" w:fill="FFFFFF"/>
        <w:spacing w:before="0" w:beforeAutospacing="0" w:after="0" w:afterAutospacing="0"/>
        <w:ind w:left="-567" w:right="533"/>
        <w:jc w:val="both"/>
        <w:rPr>
          <w:rFonts w:ascii="Arial" w:hAnsi="Arial" w:cs="Arial"/>
          <w:i/>
          <w:color w:val="000000"/>
          <w:sz w:val="20"/>
          <w:szCs w:val="20"/>
          <w:lang w:val="kk-KZ"/>
        </w:rPr>
      </w:pPr>
      <w:r w:rsidRPr="009D5DBC">
        <w:rPr>
          <w:rFonts w:ascii="Arial" w:hAnsi="Arial" w:cs="Arial"/>
          <w:i/>
          <w:color w:val="000000"/>
          <w:sz w:val="20"/>
          <w:szCs w:val="20"/>
          <w:lang w:val="kk-KZ"/>
        </w:rPr>
        <w:t>Жарбосынов Б.У. атындағы Урология ғылыми орталығы, Алматы қ.</w:t>
      </w:r>
    </w:p>
    <w:p w:rsidR="009D5DBC" w:rsidRPr="007828C9" w:rsidRDefault="009D5DBC" w:rsidP="00592C1A">
      <w:pPr>
        <w:pStyle w:val="a3"/>
        <w:shd w:val="clear" w:color="auto" w:fill="FFFFFF"/>
        <w:spacing w:before="0" w:beforeAutospacing="0" w:after="0" w:afterAutospacing="0"/>
        <w:ind w:left="-567" w:right="533"/>
        <w:jc w:val="both"/>
        <w:rPr>
          <w:rFonts w:ascii="Arial" w:hAnsi="Arial" w:cs="Arial"/>
          <w:color w:val="000000"/>
          <w:sz w:val="20"/>
          <w:szCs w:val="20"/>
          <w:lang w:val="kk-KZ"/>
        </w:rPr>
      </w:pPr>
    </w:p>
    <w:p w:rsidR="009D5DBC" w:rsidRPr="009D5DBC" w:rsidRDefault="009D5DBC" w:rsidP="00592C1A">
      <w:pPr>
        <w:pStyle w:val="a3"/>
        <w:shd w:val="clear" w:color="auto" w:fill="FFFFFF"/>
        <w:spacing w:before="0" w:beforeAutospacing="0" w:after="0" w:afterAutospacing="0"/>
        <w:ind w:left="-567" w:right="533"/>
        <w:jc w:val="both"/>
        <w:rPr>
          <w:rFonts w:ascii="Arial" w:hAnsi="Arial" w:cs="Arial"/>
          <w:color w:val="000000"/>
          <w:sz w:val="20"/>
          <w:szCs w:val="20"/>
          <w:lang w:val="kk-KZ"/>
        </w:rPr>
      </w:pPr>
      <w:r w:rsidRPr="007828C9">
        <w:rPr>
          <w:rFonts w:ascii="Arial" w:hAnsi="Arial" w:cs="Arial"/>
          <w:b/>
          <w:color w:val="000000"/>
          <w:sz w:val="20"/>
          <w:szCs w:val="20"/>
          <w:lang w:val="kk-KZ"/>
        </w:rPr>
        <w:t>Т</w:t>
      </w:r>
      <w:r w:rsidRPr="009D5DBC">
        <w:rPr>
          <w:rFonts w:ascii="Arial" w:hAnsi="Arial" w:cs="Arial"/>
          <w:b/>
          <w:color w:val="000000"/>
          <w:sz w:val="20"/>
          <w:szCs w:val="20"/>
          <w:lang w:val="kk-KZ"/>
        </w:rPr>
        <w:t>үйін</w:t>
      </w:r>
      <w:r>
        <w:rPr>
          <w:rFonts w:ascii="Arial" w:hAnsi="Arial" w:cs="Arial"/>
          <w:color w:val="000000"/>
          <w:sz w:val="20"/>
          <w:szCs w:val="20"/>
          <w:lang w:val="kk-KZ"/>
        </w:rPr>
        <w:t xml:space="preserve"> Гипоспад</w:t>
      </w:r>
      <w:r>
        <w:rPr>
          <w:rStyle w:val="style13261155860000000065accented"/>
          <w:rFonts w:ascii="Arial" w:hAnsi="Arial" w:cs="Arial"/>
          <w:color w:val="000000"/>
          <w:sz w:val="20"/>
          <w:szCs w:val="20"/>
          <w:lang w:val="kk-KZ"/>
        </w:rPr>
        <w:t>и</w:t>
      </w:r>
      <w:r>
        <w:rPr>
          <w:rFonts w:ascii="Arial" w:hAnsi="Arial" w:cs="Arial"/>
          <w:color w:val="000000"/>
          <w:sz w:val="20"/>
          <w:szCs w:val="20"/>
          <w:lang w:val="kk-KZ"/>
        </w:rPr>
        <w:t>я</w:t>
      </w:r>
      <w:r>
        <w:rPr>
          <w:rStyle w:val="apple-converted-space"/>
          <w:rFonts w:ascii="Arial" w:hAnsi="Arial" w:cs="Arial"/>
          <w:color w:val="000000"/>
          <w:sz w:val="20"/>
          <w:szCs w:val="20"/>
          <w:lang w:val="kk-KZ"/>
        </w:rPr>
        <w:t xml:space="preserve"> бұл үрпі каналының дамуының туа біткен ақауы, ол жыныстық мүшенің вентральдік (төменгі) бетінің ұзындығының жазылмауына байланысты. </w:t>
      </w:r>
      <w:r>
        <w:rPr>
          <w:rFonts w:ascii="Arial" w:hAnsi="Arial" w:cs="Arial"/>
          <w:color w:val="000000"/>
          <w:sz w:val="20"/>
          <w:szCs w:val="20"/>
          <w:lang w:val="kk-KZ"/>
        </w:rPr>
        <w:t xml:space="preserve">Гипоспадияға уақытылы жасалған хирургиялық ем кезіндегі болжам қолайлы болады. Оперативтік емдеуге кететін оңтайлы мерзім 1 жылдан 3-4 жылға дейін. 2007 және 2010 жылдар аралығында Ұлттық урология орталығында төменде сипатталған технология бойынша 1 жастан 3 жасқа дейінгі пациенттерге 27 пластика жасалды. Біздің мәліметтер бойынша гипоспадия бойынша операцияның жетістігі маңызды техникалық факторларда. Васкуляризацияланған тіндердің қолданылуы. Тіндерге мұқият </w:t>
      </w:r>
      <w:r>
        <w:rPr>
          <w:rFonts w:ascii="Arial" w:hAnsi="Arial" w:cs="Arial"/>
          <w:color w:val="000000"/>
          <w:sz w:val="20"/>
          <w:szCs w:val="20"/>
          <w:lang w:val="kk-KZ"/>
        </w:rPr>
        <w:lastRenderedPageBreak/>
        <w:t>манипуляция жасау. Бітпей жатып анастомоз таңу. Тігіс салу кезінде тіндердің айқасуын болдырмау. Мұқият гемостаз. Жұқа тігіс материалы. Несепті дұрыс шығару.</w:t>
      </w:r>
    </w:p>
    <w:p w:rsidR="009D5DBC" w:rsidRDefault="009D5DBC" w:rsidP="00592C1A">
      <w:pPr>
        <w:pStyle w:val="a3"/>
        <w:shd w:val="clear" w:color="auto" w:fill="FFFFFF"/>
        <w:spacing w:before="0" w:beforeAutospacing="0" w:after="0" w:afterAutospacing="0"/>
        <w:ind w:left="-567" w:right="533"/>
        <w:jc w:val="both"/>
        <w:rPr>
          <w:rFonts w:ascii="Arial" w:hAnsi="Arial" w:cs="Arial"/>
          <w:color w:val="000000"/>
          <w:sz w:val="20"/>
          <w:szCs w:val="20"/>
          <w:lang w:val="kk-KZ"/>
        </w:rPr>
      </w:pPr>
      <w:r>
        <w:rPr>
          <w:rStyle w:val="af6"/>
          <w:rFonts w:ascii="Arial" w:hAnsi="Arial" w:cs="Arial"/>
          <w:color w:val="000000"/>
          <w:sz w:val="20"/>
          <w:szCs w:val="20"/>
          <w:lang w:val="kk-KZ"/>
        </w:rPr>
        <w:t>Кілтті сөздер:</w:t>
      </w:r>
      <w:r>
        <w:rPr>
          <w:rStyle w:val="apple-converted-space"/>
          <w:rFonts w:ascii="Arial" w:hAnsi="Arial" w:cs="Arial"/>
          <w:color w:val="000000"/>
          <w:sz w:val="20"/>
          <w:szCs w:val="20"/>
          <w:lang w:val="kk-KZ"/>
        </w:rPr>
        <w:t> </w:t>
      </w:r>
      <w:r>
        <w:rPr>
          <w:rFonts w:ascii="Arial" w:hAnsi="Arial" w:cs="Arial"/>
          <w:color w:val="000000"/>
          <w:sz w:val="20"/>
          <w:szCs w:val="20"/>
          <w:lang w:val="kk-KZ"/>
        </w:rPr>
        <w:t>гипоспадия, үрпі пластикасы, даму аномалиясы, жыныстық мүше, ұма, үрпі каналы.</w:t>
      </w:r>
    </w:p>
    <w:p w:rsidR="009D5DBC" w:rsidRDefault="009D5DBC" w:rsidP="00592C1A">
      <w:pPr>
        <w:spacing w:after="0" w:line="240" w:lineRule="auto"/>
        <w:ind w:left="-567" w:right="283"/>
        <w:jc w:val="both"/>
        <w:rPr>
          <w:rStyle w:val="hps"/>
          <w:rFonts w:ascii="Arial" w:hAnsi="Arial" w:cs="Arial"/>
          <w:b/>
          <w:caps/>
          <w:sz w:val="20"/>
          <w:szCs w:val="20"/>
          <w:lang w:val="kk-KZ"/>
        </w:rPr>
      </w:pPr>
    </w:p>
    <w:p w:rsidR="00805378" w:rsidRPr="00805378" w:rsidRDefault="00706705" w:rsidP="00592C1A">
      <w:pPr>
        <w:spacing w:after="0" w:line="240" w:lineRule="auto"/>
        <w:ind w:left="-567" w:right="283"/>
        <w:jc w:val="both"/>
        <w:rPr>
          <w:rStyle w:val="hps"/>
          <w:rFonts w:ascii="Arial" w:hAnsi="Arial" w:cs="Arial"/>
          <w:sz w:val="20"/>
          <w:szCs w:val="20"/>
          <w:lang w:val="en-US"/>
        </w:rPr>
      </w:pPr>
      <w:r w:rsidRPr="00BE1EB7">
        <w:rPr>
          <w:rStyle w:val="hps"/>
          <w:rFonts w:ascii="Arial" w:hAnsi="Arial" w:cs="Arial"/>
          <w:b/>
          <w:caps/>
          <w:sz w:val="20"/>
          <w:szCs w:val="20"/>
          <w:lang w:val="en-US"/>
        </w:rPr>
        <w:t>Hypospadias.</w:t>
      </w:r>
      <w:r w:rsidRPr="00BE1EB7">
        <w:rPr>
          <w:rFonts w:ascii="Arial" w:hAnsi="Arial" w:cs="Arial"/>
          <w:b/>
          <w:caps/>
          <w:sz w:val="20"/>
          <w:szCs w:val="20"/>
          <w:lang w:val="en-US"/>
        </w:rPr>
        <w:t xml:space="preserve"> </w:t>
      </w:r>
      <w:r w:rsidRPr="00BE1EB7">
        <w:rPr>
          <w:rStyle w:val="hps"/>
          <w:rFonts w:ascii="Arial" w:hAnsi="Arial" w:cs="Arial"/>
          <w:b/>
          <w:caps/>
          <w:sz w:val="20"/>
          <w:szCs w:val="20"/>
          <w:lang w:val="en-US"/>
        </w:rPr>
        <w:t>Definition,</w:t>
      </w:r>
      <w:r w:rsidRPr="00BE1EB7">
        <w:rPr>
          <w:rFonts w:ascii="Arial" w:hAnsi="Arial" w:cs="Arial"/>
          <w:b/>
          <w:caps/>
          <w:sz w:val="20"/>
          <w:szCs w:val="20"/>
          <w:lang w:val="en-US"/>
        </w:rPr>
        <w:t xml:space="preserve"> </w:t>
      </w:r>
      <w:r w:rsidRPr="00BE1EB7">
        <w:rPr>
          <w:rStyle w:val="hps"/>
          <w:rFonts w:ascii="Arial" w:hAnsi="Arial" w:cs="Arial"/>
          <w:b/>
          <w:caps/>
          <w:sz w:val="20"/>
          <w:szCs w:val="20"/>
          <w:lang w:val="en-US"/>
        </w:rPr>
        <w:t>prevalence, causes</w:t>
      </w:r>
      <w:r w:rsidRPr="00BE1EB7">
        <w:rPr>
          <w:rFonts w:ascii="Arial" w:hAnsi="Arial" w:cs="Arial"/>
          <w:b/>
          <w:caps/>
          <w:sz w:val="20"/>
          <w:szCs w:val="20"/>
          <w:lang w:val="en-US"/>
        </w:rPr>
        <w:t xml:space="preserve">, </w:t>
      </w:r>
      <w:r w:rsidRPr="00BE1EB7">
        <w:rPr>
          <w:rStyle w:val="hps"/>
          <w:rFonts w:ascii="Arial" w:hAnsi="Arial" w:cs="Arial"/>
          <w:b/>
          <w:caps/>
          <w:sz w:val="20"/>
          <w:szCs w:val="20"/>
          <w:lang w:val="en-US"/>
        </w:rPr>
        <w:t>surgical correction.</w:t>
      </w:r>
      <w:r w:rsidRPr="00BE1EB7">
        <w:rPr>
          <w:rFonts w:ascii="Arial" w:hAnsi="Arial" w:cs="Arial"/>
          <w:b/>
          <w:caps/>
          <w:sz w:val="20"/>
          <w:szCs w:val="20"/>
          <w:lang w:val="en-US"/>
        </w:rPr>
        <w:br/>
      </w:r>
      <w:r w:rsidRPr="00BE1EB7">
        <w:rPr>
          <w:rStyle w:val="hps"/>
          <w:rFonts w:ascii="Arial" w:hAnsi="Arial" w:cs="Arial"/>
          <w:b/>
          <w:sz w:val="20"/>
          <w:szCs w:val="20"/>
          <w:lang w:val="en-US"/>
        </w:rPr>
        <w:t>Makazhanov</w:t>
      </w:r>
      <w:r w:rsidRPr="00BE1EB7">
        <w:rPr>
          <w:rFonts w:ascii="Arial" w:hAnsi="Arial" w:cs="Arial"/>
          <w:b/>
          <w:sz w:val="20"/>
          <w:szCs w:val="20"/>
          <w:lang w:val="en-US"/>
        </w:rPr>
        <w:t xml:space="preserve"> </w:t>
      </w:r>
      <w:r w:rsidRPr="00BE1EB7">
        <w:rPr>
          <w:rStyle w:val="hps"/>
          <w:rFonts w:ascii="Arial" w:hAnsi="Arial" w:cs="Arial"/>
          <w:b/>
          <w:sz w:val="20"/>
          <w:szCs w:val="20"/>
          <w:lang w:val="en-US"/>
        </w:rPr>
        <w:t>M</w:t>
      </w:r>
      <w:r w:rsidR="00805378" w:rsidRPr="00805378">
        <w:rPr>
          <w:rStyle w:val="hps"/>
          <w:rFonts w:ascii="Arial" w:hAnsi="Arial" w:cs="Arial"/>
          <w:b/>
          <w:sz w:val="20"/>
          <w:szCs w:val="20"/>
          <w:lang w:val="en-US"/>
        </w:rPr>
        <w:t>.</w:t>
      </w:r>
      <w:r w:rsidRPr="00BE1EB7">
        <w:rPr>
          <w:rStyle w:val="hps"/>
          <w:rFonts w:ascii="Arial" w:hAnsi="Arial" w:cs="Arial"/>
          <w:b/>
          <w:sz w:val="20"/>
          <w:szCs w:val="20"/>
          <w:lang w:val="en-US"/>
        </w:rPr>
        <w:t>A</w:t>
      </w:r>
      <w:r w:rsidR="00805378" w:rsidRPr="00805378">
        <w:rPr>
          <w:rStyle w:val="hps"/>
          <w:rFonts w:ascii="Arial" w:hAnsi="Arial" w:cs="Arial"/>
          <w:b/>
          <w:sz w:val="20"/>
          <w:szCs w:val="20"/>
          <w:lang w:val="en-US"/>
        </w:rPr>
        <w:t>.</w:t>
      </w:r>
    </w:p>
    <w:p w:rsidR="00DC721F" w:rsidRPr="00BE1EB7" w:rsidRDefault="00706705" w:rsidP="00592C1A">
      <w:pPr>
        <w:spacing w:after="0" w:line="240" w:lineRule="auto"/>
        <w:ind w:left="-567" w:right="283"/>
        <w:jc w:val="both"/>
        <w:rPr>
          <w:rFonts w:ascii="Arial" w:hAnsi="Arial" w:cs="Arial"/>
          <w:sz w:val="20"/>
          <w:szCs w:val="20"/>
          <w:lang w:val="en-US"/>
        </w:rPr>
      </w:pPr>
      <w:r w:rsidRPr="00BE1EB7">
        <w:rPr>
          <w:rStyle w:val="hps"/>
          <w:rFonts w:ascii="Arial" w:hAnsi="Arial" w:cs="Arial"/>
          <w:i/>
          <w:sz w:val="20"/>
          <w:szCs w:val="20"/>
          <w:lang w:val="en-US"/>
        </w:rPr>
        <w:t>Research Center of</w:t>
      </w:r>
      <w:r w:rsidRPr="00BE1EB7">
        <w:rPr>
          <w:rFonts w:ascii="Arial" w:hAnsi="Arial" w:cs="Arial"/>
          <w:i/>
          <w:sz w:val="20"/>
          <w:szCs w:val="20"/>
          <w:lang w:val="en-US"/>
        </w:rPr>
        <w:t xml:space="preserve"> </w:t>
      </w:r>
      <w:r w:rsidRPr="00BE1EB7">
        <w:rPr>
          <w:rStyle w:val="hps"/>
          <w:rFonts w:ascii="Arial" w:hAnsi="Arial" w:cs="Arial"/>
          <w:i/>
          <w:sz w:val="20"/>
          <w:szCs w:val="20"/>
          <w:lang w:val="en-US"/>
        </w:rPr>
        <w:t>Urology</w:t>
      </w:r>
      <w:r w:rsidRPr="00BE1EB7">
        <w:rPr>
          <w:rFonts w:ascii="Arial" w:hAnsi="Arial" w:cs="Arial"/>
          <w:i/>
          <w:sz w:val="20"/>
          <w:szCs w:val="20"/>
          <w:lang w:val="en-US"/>
        </w:rPr>
        <w:t xml:space="preserve"> </w:t>
      </w:r>
      <w:r w:rsidRPr="00BE1EB7">
        <w:rPr>
          <w:rStyle w:val="hps"/>
          <w:rFonts w:ascii="Arial" w:hAnsi="Arial" w:cs="Arial"/>
          <w:i/>
          <w:sz w:val="20"/>
          <w:szCs w:val="20"/>
          <w:lang w:val="en-US"/>
        </w:rPr>
        <w:t>them</w:t>
      </w:r>
      <w:r w:rsidRPr="00BE1EB7">
        <w:rPr>
          <w:rFonts w:ascii="Arial" w:hAnsi="Arial" w:cs="Arial"/>
          <w:i/>
          <w:sz w:val="20"/>
          <w:szCs w:val="20"/>
          <w:lang w:val="en-US"/>
        </w:rPr>
        <w:t xml:space="preserve">. </w:t>
      </w:r>
      <w:r w:rsidRPr="00BE1EB7">
        <w:rPr>
          <w:rStyle w:val="hps"/>
          <w:rFonts w:ascii="Arial" w:hAnsi="Arial" w:cs="Arial"/>
          <w:i/>
          <w:sz w:val="20"/>
          <w:szCs w:val="20"/>
          <w:lang w:val="en-US"/>
        </w:rPr>
        <w:t>Jarbussynova</w:t>
      </w:r>
      <w:r w:rsidRPr="00BE1EB7">
        <w:rPr>
          <w:rFonts w:ascii="Arial" w:hAnsi="Arial" w:cs="Arial"/>
          <w:i/>
          <w:sz w:val="20"/>
          <w:szCs w:val="20"/>
          <w:lang w:val="en-US"/>
        </w:rPr>
        <w:t xml:space="preserve"> </w:t>
      </w:r>
      <w:r w:rsidRPr="00BE1EB7">
        <w:rPr>
          <w:rStyle w:val="hps"/>
          <w:rFonts w:ascii="Arial" w:hAnsi="Arial" w:cs="Arial"/>
          <w:i/>
          <w:sz w:val="20"/>
          <w:szCs w:val="20"/>
          <w:lang w:val="en-US"/>
        </w:rPr>
        <w:t>BU</w:t>
      </w:r>
      <w:r w:rsidRPr="00BE1EB7">
        <w:rPr>
          <w:rFonts w:ascii="Arial" w:hAnsi="Arial" w:cs="Arial"/>
          <w:i/>
          <w:sz w:val="20"/>
          <w:szCs w:val="20"/>
          <w:lang w:val="en-US"/>
        </w:rPr>
        <w:t xml:space="preserve"> </w:t>
      </w:r>
      <w:r w:rsidRPr="00BE1EB7">
        <w:rPr>
          <w:rStyle w:val="hps"/>
          <w:rFonts w:ascii="Arial" w:hAnsi="Arial" w:cs="Arial"/>
          <w:i/>
          <w:sz w:val="20"/>
          <w:szCs w:val="20"/>
          <w:lang w:val="en-US"/>
        </w:rPr>
        <w:t>Almaty</w:t>
      </w:r>
      <w:r w:rsidRPr="00BE1EB7">
        <w:rPr>
          <w:rFonts w:ascii="Arial" w:hAnsi="Arial" w:cs="Arial"/>
          <w:i/>
          <w:sz w:val="20"/>
          <w:szCs w:val="20"/>
          <w:lang w:val="en-US"/>
        </w:rPr>
        <w:br/>
      </w:r>
      <w:r w:rsidRPr="00BE1EB7">
        <w:rPr>
          <w:rFonts w:ascii="Arial" w:hAnsi="Arial" w:cs="Arial"/>
          <w:i/>
          <w:sz w:val="20"/>
          <w:szCs w:val="20"/>
          <w:lang w:val="en-US"/>
        </w:rPr>
        <w:br/>
      </w:r>
      <w:r w:rsidR="00805378" w:rsidRPr="00805378">
        <w:rPr>
          <w:rStyle w:val="hps"/>
          <w:rFonts w:ascii="Arial" w:hAnsi="Arial" w:cs="Arial"/>
          <w:b/>
          <w:sz w:val="20"/>
          <w:szCs w:val="20"/>
          <w:lang w:val="en-US"/>
        </w:rPr>
        <w:t xml:space="preserve">Abstract </w:t>
      </w:r>
      <w:r w:rsidR="00805378">
        <w:rPr>
          <w:rStyle w:val="hps"/>
          <w:rFonts w:ascii="Arial" w:hAnsi="Arial" w:cs="Arial"/>
          <w:sz w:val="20"/>
          <w:szCs w:val="20"/>
          <w:lang w:val="en-US"/>
        </w:rPr>
        <w:t xml:space="preserve"> </w:t>
      </w:r>
      <w:r w:rsidRPr="00BE1EB7">
        <w:rPr>
          <w:rStyle w:val="hps"/>
          <w:rFonts w:ascii="Arial" w:hAnsi="Arial" w:cs="Arial"/>
          <w:sz w:val="20"/>
          <w:szCs w:val="20"/>
          <w:lang w:val="en-US"/>
        </w:rPr>
        <w:t>Hypospadias</w:t>
      </w:r>
      <w:r w:rsidRPr="00BE1EB7">
        <w:rPr>
          <w:rFonts w:ascii="Arial" w:hAnsi="Arial" w:cs="Arial"/>
          <w:sz w:val="20"/>
          <w:szCs w:val="20"/>
          <w:lang w:val="en-US"/>
        </w:rPr>
        <w:t xml:space="preserve"> </w:t>
      </w:r>
      <w:r w:rsidRPr="00BE1EB7">
        <w:rPr>
          <w:rStyle w:val="hps"/>
          <w:rFonts w:ascii="Arial" w:hAnsi="Arial" w:cs="Arial"/>
          <w:sz w:val="20"/>
          <w:szCs w:val="20"/>
          <w:lang w:val="en-US"/>
        </w:rPr>
        <w:t>- congenital</w:t>
      </w:r>
      <w:r w:rsidRPr="00BE1EB7">
        <w:rPr>
          <w:rFonts w:ascii="Arial" w:hAnsi="Arial" w:cs="Arial"/>
          <w:sz w:val="20"/>
          <w:szCs w:val="20"/>
          <w:lang w:val="en-US"/>
        </w:rPr>
        <w:t xml:space="preserve"> </w:t>
      </w:r>
      <w:r w:rsidRPr="00BE1EB7">
        <w:rPr>
          <w:rStyle w:val="hps"/>
          <w:rFonts w:ascii="Arial" w:hAnsi="Arial" w:cs="Arial"/>
          <w:sz w:val="20"/>
          <w:szCs w:val="20"/>
          <w:lang w:val="en-US"/>
        </w:rPr>
        <w:t>malformation of the</w:t>
      </w:r>
      <w:r w:rsidRPr="00BE1EB7">
        <w:rPr>
          <w:rFonts w:ascii="Arial" w:hAnsi="Arial" w:cs="Arial"/>
          <w:sz w:val="20"/>
          <w:szCs w:val="20"/>
          <w:lang w:val="en-US"/>
        </w:rPr>
        <w:t xml:space="preserve"> </w:t>
      </w:r>
      <w:r w:rsidRPr="00BE1EB7">
        <w:rPr>
          <w:rStyle w:val="hps"/>
          <w:rFonts w:ascii="Arial" w:hAnsi="Arial" w:cs="Arial"/>
          <w:sz w:val="20"/>
          <w:szCs w:val="20"/>
          <w:lang w:val="en-US"/>
        </w:rPr>
        <w:t>urethra</w:t>
      </w:r>
      <w:r w:rsidRPr="00BE1EB7">
        <w:rPr>
          <w:rFonts w:ascii="Arial" w:hAnsi="Arial" w:cs="Arial"/>
          <w:sz w:val="20"/>
          <w:szCs w:val="20"/>
          <w:lang w:val="en-US"/>
        </w:rPr>
        <w:t xml:space="preserve">, which consists in </w:t>
      </w:r>
      <w:r w:rsidRPr="00BE1EB7">
        <w:rPr>
          <w:rStyle w:val="hps"/>
          <w:rFonts w:ascii="Arial" w:hAnsi="Arial" w:cs="Arial"/>
          <w:sz w:val="20"/>
          <w:szCs w:val="20"/>
          <w:lang w:val="en-US"/>
        </w:rPr>
        <w:t>its</w:t>
      </w:r>
      <w:r w:rsidRPr="00BE1EB7">
        <w:rPr>
          <w:rFonts w:ascii="Arial" w:hAnsi="Arial" w:cs="Arial"/>
          <w:sz w:val="20"/>
          <w:szCs w:val="20"/>
          <w:lang w:val="en-US"/>
        </w:rPr>
        <w:t xml:space="preserve"> </w:t>
      </w:r>
      <w:r w:rsidRPr="00BE1EB7">
        <w:rPr>
          <w:rStyle w:val="hps"/>
          <w:rFonts w:ascii="Arial" w:hAnsi="Arial" w:cs="Arial"/>
          <w:sz w:val="20"/>
          <w:szCs w:val="20"/>
          <w:lang w:val="en-US"/>
        </w:rPr>
        <w:t>cleft</w:t>
      </w:r>
      <w:r w:rsidRPr="00BE1EB7">
        <w:rPr>
          <w:rFonts w:ascii="Arial" w:hAnsi="Arial" w:cs="Arial"/>
          <w:sz w:val="20"/>
          <w:szCs w:val="20"/>
          <w:lang w:val="en-US"/>
        </w:rPr>
        <w:t xml:space="preserve"> </w:t>
      </w:r>
      <w:r w:rsidRPr="00BE1EB7">
        <w:rPr>
          <w:rStyle w:val="hps"/>
          <w:rFonts w:ascii="Arial" w:hAnsi="Arial" w:cs="Arial"/>
          <w:sz w:val="20"/>
          <w:szCs w:val="20"/>
          <w:lang w:val="en-US"/>
        </w:rPr>
        <w:t>through</w:t>
      </w:r>
      <w:r w:rsidRPr="00BE1EB7">
        <w:rPr>
          <w:rFonts w:ascii="Arial" w:hAnsi="Arial" w:cs="Arial"/>
          <w:sz w:val="20"/>
          <w:szCs w:val="20"/>
          <w:lang w:val="en-US"/>
        </w:rPr>
        <w:t xml:space="preserve"> </w:t>
      </w:r>
      <w:r w:rsidRPr="00BE1EB7">
        <w:rPr>
          <w:rStyle w:val="hps"/>
          <w:rFonts w:ascii="Arial" w:hAnsi="Arial" w:cs="Arial"/>
          <w:sz w:val="20"/>
          <w:szCs w:val="20"/>
          <w:lang w:val="en-US"/>
        </w:rPr>
        <w:t>the ventral</w:t>
      </w:r>
      <w:r w:rsidRPr="00BE1EB7">
        <w:rPr>
          <w:rFonts w:ascii="Arial" w:hAnsi="Arial" w:cs="Arial"/>
          <w:sz w:val="20"/>
          <w:szCs w:val="20"/>
          <w:lang w:val="en-US"/>
        </w:rPr>
        <w:t xml:space="preserve"> </w:t>
      </w:r>
      <w:r w:rsidRPr="00BE1EB7">
        <w:rPr>
          <w:rStyle w:val="hps"/>
          <w:rFonts w:ascii="Arial" w:hAnsi="Arial" w:cs="Arial"/>
          <w:sz w:val="20"/>
          <w:szCs w:val="20"/>
          <w:lang w:val="en-US"/>
        </w:rPr>
        <w:t>(lower)</w:t>
      </w:r>
      <w:r w:rsidRPr="00BE1EB7">
        <w:rPr>
          <w:rFonts w:ascii="Arial" w:hAnsi="Arial" w:cs="Arial"/>
          <w:sz w:val="20"/>
          <w:szCs w:val="20"/>
          <w:lang w:val="en-US"/>
        </w:rPr>
        <w:t xml:space="preserve"> </w:t>
      </w:r>
      <w:r w:rsidRPr="00BE1EB7">
        <w:rPr>
          <w:rStyle w:val="hps"/>
          <w:rFonts w:ascii="Arial" w:hAnsi="Arial" w:cs="Arial"/>
          <w:sz w:val="20"/>
          <w:szCs w:val="20"/>
          <w:lang w:val="en-US"/>
        </w:rPr>
        <w:t>surface of the penis</w:t>
      </w:r>
      <w:r w:rsidRPr="00BE1EB7">
        <w:rPr>
          <w:rFonts w:ascii="Arial" w:hAnsi="Arial" w:cs="Arial"/>
          <w:sz w:val="20"/>
          <w:szCs w:val="20"/>
          <w:lang w:val="en-US"/>
        </w:rPr>
        <w:t xml:space="preserve">. </w:t>
      </w:r>
      <w:r w:rsidRPr="00BE1EB7">
        <w:rPr>
          <w:rStyle w:val="hps"/>
          <w:rFonts w:ascii="Arial" w:hAnsi="Arial" w:cs="Arial"/>
          <w:sz w:val="20"/>
          <w:szCs w:val="20"/>
          <w:lang w:val="en-US"/>
        </w:rPr>
        <w:t>The prognosis for</w:t>
      </w:r>
      <w:r w:rsidRPr="00BE1EB7">
        <w:rPr>
          <w:rFonts w:ascii="Arial" w:hAnsi="Arial" w:cs="Arial"/>
          <w:sz w:val="20"/>
          <w:szCs w:val="20"/>
          <w:lang w:val="en-US"/>
        </w:rPr>
        <w:t xml:space="preserve"> </w:t>
      </w:r>
      <w:r w:rsidRPr="00BE1EB7">
        <w:rPr>
          <w:rStyle w:val="hps"/>
          <w:rFonts w:ascii="Arial" w:hAnsi="Arial" w:cs="Arial"/>
          <w:sz w:val="20"/>
          <w:szCs w:val="20"/>
          <w:lang w:val="en-US"/>
        </w:rPr>
        <w:t>timely</w:t>
      </w:r>
      <w:r w:rsidRPr="00BE1EB7">
        <w:rPr>
          <w:rFonts w:ascii="Arial" w:hAnsi="Arial" w:cs="Arial"/>
          <w:sz w:val="20"/>
          <w:szCs w:val="20"/>
          <w:lang w:val="en-US"/>
        </w:rPr>
        <w:t xml:space="preserve"> </w:t>
      </w:r>
      <w:r w:rsidRPr="00BE1EB7">
        <w:rPr>
          <w:rStyle w:val="hps"/>
          <w:rFonts w:ascii="Arial" w:hAnsi="Arial" w:cs="Arial"/>
          <w:sz w:val="20"/>
          <w:szCs w:val="20"/>
          <w:lang w:val="en-US"/>
        </w:rPr>
        <w:t>surgical treatment of</w:t>
      </w:r>
      <w:r w:rsidRPr="00BE1EB7">
        <w:rPr>
          <w:rFonts w:ascii="Arial" w:hAnsi="Arial" w:cs="Arial"/>
          <w:sz w:val="20"/>
          <w:szCs w:val="20"/>
          <w:lang w:val="en-US"/>
        </w:rPr>
        <w:t xml:space="preserve"> </w:t>
      </w:r>
      <w:r w:rsidRPr="00BE1EB7">
        <w:rPr>
          <w:rStyle w:val="hps"/>
          <w:rFonts w:ascii="Arial" w:hAnsi="Arial" w:cs="Arial"/>
          <w:sz w:val="20"/>
          <w:szCs w:val="20"/>
          <w:lang w:val="en-US"/>
        </w:rPr>
        <w:t>hypospadias</w:t>
      </w:r>
      <w:r w:rsidRPr="00BE1EB7">
        <w:rPr>
          <w:rFonts w:ascii="Arial" w:hAnsi="Arial" w:cs="Arial"/>
          <w:sz w:val="20"/>
          <w:szCs w:val="20"/>
          <w:lang w:val="en-US"/>
        </w:rPr>
        <w:t xml:space="preserve"> </w:t>
      </w:r>
      <w:r w:rsidRPr="00BE1EB7">
        <w:rPr>
          <w:rStyle w:val="hps"/>
          <w:rFonts w:ascii="Arial" w:hAnsi="Arial" w:cs="Arial"/>
          <w:sz w:val="20"/>
          <w:szCs w:val="20"/>
          <w:lang w:val="en-US"/>
        </w:rPr>
        <w:t>is favorable.</w:t>
      </w:r>
      <w:r w:rsidRPr="00BE1EB7">
        <w:rPr>
          <w:rFonts w:ascii="Arial" w:hAnsi="Arial" w:cs="Arial"/>
          <w:sz w:val="20"/>
          <w:szCs w:val="20"/>
          <w:lang w:val="en-US"/>
        </w:rPr>
        <w:t xml:space="preserve"> </w:t>
      </w:r>
      <w:r w:rsidRPr="00BE1EB7">
        <w:rPr>
          <w:rStyle w:val="hps"/>
          <w:rFonts w:ascii="Arial" w:hAnsi="Arial" w:cs="Arial"/>
          <w:sz w:val="20"/>
          <w:szCs w:val="20"/>
          <w:lang w:val="en-US"/>
        </w:rPr>
        <w:t>The optimal</w:t>
      </w:r>
      <w:r w:rsidRPr="00BE1EB7">
        <w:rPr>
          <w:rFonts w:ascii="Arial" w:hAnsi="Arial" w:cs="Arial"/>
          <w:sz w:val="20"/>
          <w:szCs w:val="20"/>
          <w:lang w:val="en-US"/>
        </w:rPr>
        <w:t xml:space="preserve"> </w:t>
      </w:r>
      <w:r w:rsidRPr="00BE1EB7">
        <w:rPr>
          <w:rStyle w:val="hps"/>
          <w:rFonts w:ascii="Arial" w:hAnsi="Arial" w:cs="Arial"/>
          <w:sz w:val="20"/>
          <w:szCs w:val="20"/>
          <w:lang w:val="en-US"/>
        </w:rPr>
        <w:t>time</w:t>
      </w:r>
      <w:r w:rsidRPr="00BE1EB7">
        <w:rPr>
          <w:rFonts w:ascii="Arial" w:hAnsi="Arial" w:cs="Arial"/>
          <w:sz w:val="20"/>
          <w:szCs w:val="20"/>
          <w:lang w:val="en-US"/>
        </w:rPr>
        <w:t xml:space="preserve"> </w:t>
      </w:r>
      <w:r w:rsidRPr="00BE1EB7">
        <w:rPr>
          <w:rStyle w:val="hps"/>
          <w:rFonts w:ascii="Arial" w:hAnsi="Arial" w:cs="Arial"/>
          <w:sz w:val="20"/>
          <w:szCs w:val="20"/>
          <w:lang w:val="en-US"/>
        </w:rPr>
        <w:t>for</w:t>
      </w:r>
      <w:r w:rsidRPr="00BE1EB7">
        <w:rPr>
          <w:rFonts w:ascii="Arial" w:hAnsi="Arial" w:cs="Arial"/>
          <w:sz w:val="20"/>
          <w:szCs w:val="20"/>
          <w:lang w:val="en-US"/>
        </w:rPr>
        <w:t xml:space="preserve"> </w:t>
      </w:r>
      <w:r w:rsidRPr="00BE1EB7">
        <w:rPr>
          <w:rStyle w:val="hps"/>
          <w:rFonts w:ascii="Arial" w:hAnsi="Arial" w:cs="Arial"/>
          <w:sz w:val="20"/>
          <w:szCs w:val="20"/>
          <w:lang w:val="en-US"/>
        </w:rPr>
        <w:t>surgery</w:t>
      </w:r>
      <w:r w:rsidRPr="00BE1EB7">
        <w:rPr>
          <w:rFonts w:ascii="Arial" w:hAnsi="Arial" w:cs="Arial"/>
          <w:sz w:val="20"/>
          <w:szCs w:val="20"/>
          <w:lang w:val="en-US"/>
        </w:rPr>
        <w:t xml:space="preserve"> </w:t>
      </w:r>
      <w:r w:rsidRPr="00BE1EB7">
        <w:rPr>
          <w:rStyle w:val="hps"/>
          <w:rFonts w:ascii="Arial" w:hAnsi="Arial" w:cs="Arial"/>
          <w:sz w:val="20"/>
          <w:szCs w:val="20"/>
          <w:lang w:val="en-US"/>
        </w:rPr>
        <w:t>from 1 year to</w:t>
      </w:r>
      <w:r w:rsidRPr="00BE1EB7">
        <w:rPr>
          <w:rFonts w:ascii="Arial" w:hAnsi="Arial" w:cs="Arial"/>
          <w:sz w:val="20"/>
          <w:szCs w:val="20"/>
          <w:lang w:val="en-US"/>
        </w:rPr>
        <w:t xml:space="preserve"> </w:t>
      </w:r>
      <w:r w:rsidRPr="00BE1EB7">
        <w:rPr>
          <w:rStyle w:val="hps"/>
          <w:rFonts w:ascii="Arial" w:hAnsi="Arial" w:cs="Arial"/>
          <w:sz w:val="20"/>
          <w:szCs w:val="20"/>
          <w:lang w:val="en-US"/>
        </w:rPr>
        <w:t>3-4 years.</w:t>
      </w:r>
      <w:r w:rsidRPr="00BE1EB7">
        <w:rPr>
          <w:rFonts w:ascii="Arial" w:hAnsi="Arial" w:cs="Arial"/>
          <w:sz w:val="20"/>
          <w:szCs w:val="20"/>
          <w:lang w:val="en-US"/>
        </w:rPr>
        <w:t xml:space="preserve"> </w:t>
      </w:r>
      <w:r w:rsidRPr="00BE1EB7">
        <w:rPr>
          <w:rStyle w:val="hps"/>
          <w:rFonts w:ascii="Arial" w:hAnsi="Arial" w:cs="Arial"/>
          <w:sz w:val="20"/>
          <w:szCs w:val="20"/>
          <w:lang w:val="en-US"/>
        </w:rPr>
        <w:t>From 2007</w:t>
      </w:r>
      <w:r w:rsidRPr="00BE1EB7">
        <w:rPr>
          <w:rFonts w:ascii="Arial" w:hAnsi="Arial" w:cs="Arial"/>
          <w:sz w:val="20"/>
          <w:szCs w:val="20"/>
          <w:lang w:val="en-US"/>
        </w:rPr>
        <w:t xml:space="preserve"> </w:t>
      </w:r>
      <w:r w:rsidRPr="00BE1EB7">
        <w:rPr>
          <w:rStyle w:val="hps"/>
          <w:rFonts w:ascii="Arial" w:hAnsi="Arial" w:cs="Arial"/>
          <w:sz w:val="20"/>
          <w:szCs w:val="20"/>
          <w:lang w:val="en-US"/>
        </w:rPr>
        <w:t>to 2010</w:t>
      </w:r>
      <w:r w:rsidRPr="00BE1EB7">
        <w:rPr>
          <w:rFonts w:ascii="Arial" w:hAnsi="Arial" w:cs="Arial"/>
          <w:sz w:val="20"/>
          <w:szCs w:val="20"/>
          <w:lang w:val="en-US"/>
        </w:rPr>
        <w:t xml:space="preserve"> </w:t>
      </w:r>
      <w:r w:rsidRPr="00BE1EB7">
        <w:rPr>
          <w:rStyle w:val="hps"/>
          <w:rFonts w:ascii="Arial" w:hAnsi="Arial" w:cs="Arial"/>
          <w:sz w:val="20"/>
          <w:szCs w:val="20"/>
          <w:lang w:val="en-US"/>
        </w:rPr>
        <w:t>in</w:t>
      </w:r>
      <w:r w:rsidRPr="00BE1EB7">
        <w:rPr>
          <w:rFonts w:ascii="Arial" w:hAnsi="Arial" w:cs="Arial"/>
          <w:sz w:val="20"/>
          <w:szCs w:val="20"/>
          <w:lang w:val="en-US"/>
        </w:rPr>
        <w:t xml:space="preserve"> </w:t>
      </w:r>
      <w:r w:rsidRPr="00805378">
        <w:rPr>
          <w:rStyle w:val="hps"/>
          <w:rFonts w:ascii="Arial" w:hAnsi="Arial" w:cs="Arial"/>
          <w:sz w:val="20"/>
          <w:szCs w:val="20"/>
          <w:lang w:val="en-US"/>
        </w:rPr>
        <w:t>Scientific</w:t>
      </w:r>
      <w:r w:rsidRPr="00BE1EB7">
        <w:rPr>
          <w:rFonts w:ascii="Arial" w:hAnsi="Arial" w:cs="Arial"/>
          <w:sz w:val="20"/>
          <w:szCs w:val="20"/>
          <w:lang w:val="en-US"/>
        </w:rPr>
        <w:t xml:space="preserve"> </w:t>
      </w:r>
      <w:r w:rsidRPr="00BE1EB7">
        <w:rPr>
          <w:rStyle w:val="hps"/>
          <w:rFonts w:ascii="Arial" w:hAnsi="Arial" w:cs="Arial"/>
          <w:sz w:val="20"/>
          <w:szCs w:val="20"/>
          <w:lang w:val="en-US"/>
        </w:rPr>
        <w:t>Urology</w:t>
      </w:r>
      <w:r w:rsidRPr="00BE1EB7">
        <w:rPr>
          <w:rFonts w:ascii="Arial" w:hAnsi="Arial" w:cs="Arial"/>
          <w:sz w:val="20"/>
          <w:szCs w:val="20"/>
          <w:lang w:val="en-US"/>
        </w:rPr>
        <w:t xml:space="preserve"> Center </w:t>
      </w:r>
      <w:r w:rsidRPr="00BE1EB7">
        <w:rPr>
          <w:rStyle w:val="hps"/>
          <w:rFonts w:ascii="Arial" w:hAnsi="Arial" w:cs="Arial"/>
          <w:sz w:val="20"/>
          <w:szCs w:val="20"/>
          <w:lang w:val="en-US"/>
        </w:rPr>
        <w:t>27</w:t>
      </w:r>
      <w:r w:rsidRPr="00BE1EB7">
        <w:rPr>
          <w:rFonts w:ascii="Arial" w:hAnsi="Arial" w:cs="Arial"/>
          <w:sz w:val="20"/>
          <w:szCs w:val="20"/>
          <w:lang w:val="en-US"/>
        </w:rPr>
        <w:t xml:space="preserve"> </w:t>
      </w:r>
      <w:r w:rsidRPr="00BE1EB7">
        <w:rPr>
          <w:rStyle w:val="hps"/>
          <w:rFonts w:ascii="Arial" w:hAnsi="Arial" w:cs="Arial"/>
          <w:sz w:val="20"/>
          <w:szCs w:val="20"/>
          <w:lang w:val="en-US"/>
        </w:rPr>
        <w:t>plastic</w:t>
      </w:r>
      <w:r w:rsidRPr="00BE1EB7">
        <w:rPr>
          <w:rFonts w:ascii="Arial" w:hAnsi="Arial" w:cs="Arial"/>
          <w:sz w:val="20"/>
          <w:szCs w:val="20"/>
          <w:lang w:val="en-US"/>
        </w:rPr>
        <w:t xml:space="preserve"> </w:t>
      </w:r>
      <w:r w:rsidRPr="00BE1EB7">
        <w:rPr>
          <w:rStyle w:val="hps"/>
          <w:rFonts w:ascii="Arial" w:hAnsi="Arial" w:cs="Arial"/>
          <w:sz w:val="20"/>
          <w:szCs w:val="20"/>
          <w:lang w:val="en-US"/>
        </w:rPr>
        <w:t>as described</w:t>
      </w:r>
      <w:r w:rsidRPr="00BE1EB7">
        <w:rPr>
          <w:rFonts w:ascii="Arial" w:hAnsi="Arial" w:cs="Arial"/>
          <w:sz w:val="20"/>
          <w:szCs w:val="20"/>
          <w:lang w:val="en-US"/>
        </w:rPr>
        <w:t xml:space="preserve"> </w:t>
      </w:r>
      <w:r w:rsidRPr="00BE1EB7">
        <w:rPr>
          <w:rStyle w:val="hps"/>
          <w:rFonts w:ascii="Arial" w:hAnsi="Arial" w:cs="Arial"/>
          <w:sz w:val="20"/>
          <w:szCs w:val="20"/>
          <w:lang w:val="en-US"/>
        </w:rPr>
        <w:t>below</w:t>
      </w:r>
      <w:r w:rsidRPr="00BE1EB7">
        <w:rPr>
          <w:rFonts w:ascii="Arial" w:hAnsi="Arial" w:cs="Arial"/>
          <w:sz w:val="20"/>
          <w:szCs w:val="20"/>
          <w:lang w:val="en-US"/>
        </w:rPr>
        <w:t xml:space="preserve"> </w:t>
      </w:r>
      <w:r w:rsidRPr="00BE1EB7">
        <w:rPr>
          <w:rStyle w:val="hps"/>
          <w:rFonts w:ascii="Arial" w:hAnsi="Arial" w:cs="Arial"/>
          <w:sz w:val="20"/>
          <w:szCs w:val="20"/>
          <w:lang w:val="en-US"/>
        </w:rPr>
        <w:t>technologies</w:t>
      </w:r>
      <w:r w:rsidRPr="00BE1EB7">
        <w:rPr>
          <w:rFonts w:ascii="Arial" w:hAnsi="Arial" w:cs="Arial"/>
          <w:sz w:val="20"/>
          <w:szCs w:val="20"/>
          <w:lang w:val="en-US"/>
        </w:rPr>
        <w:t xml:space="preserve"> </w:t>
      </w:r>
      <w:r w:rsidRPr="00BE1EB7">
        <w:rPr>
          <w:rStyle w:val="hps"/>
          <w:rFonts w:ascii="Arial" w:hAnsi="Arial" w:cs="Arial"/>
          <w:sz w:val="20"/>
          <w:szCs w:val="20"/>
          <w:lang w:val="en-US"/>
        </w:rPr>
        <w:t>to patients</w:t>
      </w:r>
      <w:r w:rsidRPr="00BE1EB7">
        <w:rPr>
          <w:rFonts w:ascii="Arial" w:hAnsi="Arial" w:cs="Arial"/>
          <w:sz w:val="20"/>
          <w:szCs w:val="20"/>
          <w:lang w:val="en-US"/>
        </w:rPr>
        <w:t xml:space="preserve"> </w:t>
      </w:r>
      <w:r w:rsidRPr="00BE1EB7">
        <w:rPr>
          <w:rStyle w:val="hps"/>
          <w:rFonts w:ascii="Arial" w:hAnsi="Arial" w:cs="Arial"/>
          <w:sz w:val="20"/>
          <w:szCs w:val="20"/>
          <w:lang w:val="en-US"/>
        </w:rPr>
        <w:t>1 to 3</w:t>
      </w:r>
      <w:r w:rsidRPr="00BE1EB7">
        <w:rPr>
          <w:rFonts w:ascii="Arial" w:hAnsi="Arial" w:cs="Arial"/>
          <w:sz w:val="20"/>
          <w:szCs w:val="20"/>
          <w:lang w:val="en-US"/>
        </w:rPr>
        <w:t xml:space="preserve"> </w:t>
      </w:r>
      <w:r w:rsidRPr="00BE1EB7">
        <w:rPr>
          <w:rStyle w:val="hps"/>
          <w:rFonts w:ascii="Arial" w:hAnsi="Arial" w:cs="Arial"/>
          <w:sz w:val="20"/>
          <w:szCs w:val="20"/>
          <w:lang w:val="en-US"/>
        </w:rPr>
        <w:t>years</w:t>
      </w:r>
      <w:r w:rsidR="00805378" w:rsidRPr="00BE1EB7">
        <w:rPr>
          <w:rStyle w:val="hps"/>
          <w:rFonts w:ascii="Arial" w:hAnsi="Arial" w:cs="Arial"/>
          <w:sz w:val="20"/>
          <w:szCs w:val="20"/>
          <w:lang w:val="en-US"/>
        </w:rPr>
        <w:t xml:space="preserve"> were perfomed</w:t>
      </w:r>
      <w:r w:rsidRPr="00BE1EB7">
        <w:rPr>
          <w:rStyle w:val="hps"/>
          <w:rFonts w:ascii="Arial" w:hAnsi="Arial" w:cs="Arial"/>
          <w:sz w:val="20"/>
          <w:szCs w:val="20"/>
          <w:lang w:val="en-US"/>
        </w:rPr>
        <w:t>.</w:t>
      </w:r>
      <w:r w:rsidRPr="00BE1EB7">
        <w:rPr>
          <w:rFonts w:ascii="Arial" w:hAnsi="Arial" w:cs="Arial"/>
          <w:sz w:val="20"/>
          <w:szCs w:val="20"/>
          <w:lang w:val="en-US"/>
        </w:rPr>
        <w:t xml:space="preserve"> </w:t>
      </w:r>
      <w:r w:rsidR="00805378" w:rsidRPr="00BE1EB7">
        <w:rPr>
          <w:rStyle w:val="hps"/>
          <w:rFonts w:ascii="Arial" w:hAnsi="Arial" w:cs="Arial"/>
          <w:sz w:val="20"/>
          <w:szCs w:val="20"/>
          <w:lang w:val="en-US"/>
        </w:rPr>
        <w:t>T</w:t>
      </w:r>
      <w:r w:rsidRPr="00BE1EB7">
        <w:rPr>
          <w:rStyle w:val="hps"/>
          <w:rFonts w:ascii="Arial" w:hAnsi="Arial" w:cs="Arial"/>
          <w:sz w:val="20"/>
          <w:szCs w:val="20"/>
          <w:lang w:val="en-US"/>
        </w:rPr>
        <w:t>he most</w:t>
      </w:r>
      <w:r w:rsidRPr="00BE1EB7">
        <w:rPr>
          <w:rFonts w:ascii="Arial" w:hAnsi="Arial" w:cs="Arial"/>
          <w:sz w:val="20"/>
          <w:szCs w:val="20"/>
          <w:lang w:val="en-US"/>
        </w:rPr>
        <w:t xml:space="preserve"> </w:t>
      </w:r>
      <w:r w:rsidRPr="00BE1EB7">
        <w:rPr>
          <w:rStyle w:val="hps"/>
          <w:rFonts w:ascii="Arial" w:hAnsi="Arial" w:cs="Arial"/>
          <w:sz w:val="20"/>
          <w:szCs w:val="20"/>
          <w:lang w:val="en-US"/>
        </w:rPr>
        <w:t>important technical</w:t>
      </w:r>
      <w:r w:rsidRPr="00BE1EB7">
        <w:rPr>
          <w:rFonts w:ascii="Arial" w:hAnsi="Arial" w:cs="Arial"/>
          <w:sz w:val="20"/>
          <w:szCs w:val="20"/>
          <w:lang w:val="en-US"/>
        </w:rPr>
        <w:t xml:space="preserve"> </w:t>
      </w:r>
      <w:r w:rsidRPr="00BE1EB7">
        <w:rPr>
          <w:rStyle w:val="hps"/>
          <w:rFonts w:ascii="Arial" w:hAnsi="Arial" w:cs="Arial"/>
          <w:sz w:val="20"/>
          <w:szCs w:val="20"/>
          <w:lang w:val="en-US"/>
        </w:rPr>
        <w:t>factors ensuring the</w:t>
      </w:r>
      <w:r w:rsidRPr="00BE1EB7">
        <w:rPr>
          <w:rFonts w:ascii="Arial" w:hAnsi="Arial" w:cs="Arial"/>
          <w:sz w:val="20"/>
          <w:szCs w:val="20"/>
          <w:lang w:val="en-US"/>
        </w:rPr>
        <w:t xml:space="preserve"> </w:t>
      </w:r>
      <w:r w:rsidRPr="00BE1EB7">
        <w:rPr>
          <w:rStyle w:val="hps"/>
          <w:rFonts w:ascii="Arial" w:hAnsi="Arial" w:cs="Arial"/>
          <w:sz w:val="20"/>
          <w:szCs w:val="20"/>
          <w:lang w:val="en-US"/>
        </w:rPr>
        <w:t>success</w:t>
      </w:r>
      <w:r w:rsidRPr="00BE1EB7">
        <w:rPr>
          <w:rFonts w:ascii="Arial" w:hAnsi="Arial" w:cs="Arial"/>
          <w:sz w:val="20"/>
          <w:szCs w:val="20"/>
          <w:lang w:val="en-US"/>
        </w:rPr>
        <w:t xml:space="preserve"> </w:t>
      </w:r>
      <w:r w:rsidRPr="00BE1EB7">
        <w:rPr>
          <w:rStyle w:val="hps"/>
          <w:rFonts w:ascii="Arial" w:hAnsi="Arial" w:cs="Arial"/>
          <w:sz w:val="20"/>
          <w:szCs w:val="20"/>
          <w:lang w:val="en-US"/>
        </w:rPr>
        <w:t>of surgery for</w:t>
      </w:r>
      <w:r w:rsidRPr="00BE1EB7">
        <w:rPr>
          <w:rFonts w:ascii="Arial" w:hAnsi="Arial" w:cs="Arial"/>
          <w:sz w:val="20"/>
          <w:szCs w:val="20"/>
          <w:lang w:val="en-US"/>
        </w:rPr>
        <w:t xml:space="preserve"> </w:t>
      </w:r>
      <w:r w:rsidRPr="00BE1EB7">
        <w:rPr>
          <w:rStyle w:val="hps"/>
          <w:rFonts w:ascii="Arial" w:hAnsi="Arial" w:cs="Arial"/>
          <w:sz w:val="20"/>
          <w:szCs w:val="20"/>
          <w:lang w:val="en-US"/>
        </w:rPr>
        <w:t>hypospadias</w:t>
      </w:r>
      <w:r w:rsidR="00805378" w:rsidRPr="00BE1EB7">
        <w:rPr>
          <w:rStyle w:val="hps"/>
          <w:rFonts w:ascii="Arial" w:hAnsi="Arial" w:cs="Arial"/>
          <w:sz w:val="20"/>
          <w:szCs w:val="20"/>
          <w:lang w:val="en-US"/>
        </w:rPr>
        <w:t xml:space="preserve"> are</w:t>
      </w:r>
      <w:r w:rsidR="00805378" w:rsidRPr="00805378">
        <w:rPr>
          <w:rStyle w:val="hps"/>
          <w:rFonts w:ascii="Arial" w:hAnsi="Arial" w:cs="Arial"/>
          <w:sz w:val="20"/>
          <w:szCs w:val="20"/>
          <w:lang w:val="en-US"/>
        </w:rPr>
        <w:t xml:space="preserve">: using </w:t>
      </w:r>
      <w:r w:rsidRPr="00BE1EB7">
        <w:rPr>
          <w:rStyle w:val="hps"/>
          <w:rFonts w:ascii="Arial" w:hAnsi="Arial" w:cs="Arial"/>
          <w:sz w:val="20"/>
          <w:szCs w:val="20"/>
          <w:lang w:val="en-US"/>
        </w:rPr>
        <w:t>of</w:t>
      </w:r>
      <w:r w:rsidRPr="00BE1EB7">
        <w:rPr>
          <w:rFonts w:ascii="Arial" w:hAnsi="Arial" w:cs="Arial"/>
          <w:sz w:val="20"/>
          <w:szCs w:val="20"/>
          <w:lang w:val="en-US"/>
        </w:rPr>
        <w:t xml:space="preserve"> </w:t>
      </w:r>
      <w:r w:rsidRPr="00BE1EB7">
        <w:rPr>
          <w:rStyle w:val="hps"/>
          <w:rFonts w:ascii="Arial" w:hAnsi="Arial" w:cs="Arial"/>
          <w:sz w:val="20"/>
          <w:szCs w:val="20"/>
          <w:lang w:val="en-US"/>
        </w:rPr>
        <w:t>vascularized</w:t>
      </w:r>
      <w:r w:rsidRPr="00BE1EB7">
        <w:rPr>
          <w:rFonts w:ascii="Arial" w:hAnsi="Arial" w:cs="Arial"/>
          <w:sz w:val="20"/>
          <w:szCs w:val="20"/>
          <w:lang w:val="en-US"/>
        </w:rPr>
        <w:t xml:space="preserve"> </w:t>
      </w:r>
      <w:r w:rsidRPr="00BE1EB7">
        <w:rPr>
          <w:rStyle w:val="hps"/>
          <w:rFonts w:ascii="Arial" w:hAnsi="Arial" w:cs="Arial"/>
          <w:sz w:val="20"/>
          <w:szCs w:val="20"/>
          <w:lang w:val="en-US"/>
        </w:rPr>
        <w:t>tissue</w:t>
      </w:r>
      <w:r w:rsidR="00805378" w:rsidRPr="00805378">
        <w:rPr>
          <w:rStyle w:val="hps"/>
          <w:rFonts w:ascii="Arial" w:hAnsi="Arial" w:cs="Arial"/>
          <w:sz w:val="20"/>
          <w:szCs w:val="20"/>
          <w:lang w:val="en-US"/>
        </w:rPr>
        <w:t xml:space="preserve">; </w:t>
      </w:r>
      <w:r w:rsidR="00805378" w:rsidRPr="00BE1EB7">
        <w:rPr>
          <w:rStyle w:val="hps"/>
          <w:rFonts w:ascii="Arial" w:hAnsi="Arial" w:cs="Arial"/>
          <w:sz w:val="20"/>
          <w:szCs w:val="20"/>
          <w:lang w:val="en-US"/>
        </w:rPr>
        <w:t>c</w:t>
      </w:r>
      <w:r w:rsidRPr="00BE1EB7">
        <w:rPr>
          <w:rStyle w:val="hps"/>
          <w:rFonts w:ascii="Arial" w:hAnsi="Arial" w:cs="Arial"/>
          <w:sz w:val="20"/>
          <w:szCs w:val="20"/>
          <w:lang w:val="en-US"/>
        </w:rPr>
        <w:t>areful</w:t>
      </w:r>
      <w:r w:rsidRPr="00BE1EB7">
        <w:rPr>
          <w:rFonts w:ascii="Arial" w:hAnsi="Arial" w:cs="Arial"/>
          <w:sz w:val="20"/>
          <w:szCs w:val="20"/>
          <w:lang w:val="en-US"/>
        </w:rPr>
        <w:t xml:space="preserve"> </w:t>
      </w:r>
      <w:r w:rsidRPr="00BE1EB7">
        <w:rPr>
          <w:rStyle w:val="hps"/>
          <w:rFonts w:ascii="Arial" w:hAnsi="Arial" w:cs="Arial"/>
          <w:sz w:val="20"/>
          <w:szCs w:val="20"/>
          <w:lang w:val="en-US"/>
        </w:rPr>
        <w:t>manipulation of the</w:t>
      </w:r>
      <w:r w:rsidRPr="00BE1EB7">
        <w:rPr>
          <w:rFonts w:ascii="Arial" w:hAnsi="Arial" w:cs="Arial"/>
          <w:sz w:val="20"/>
          <w:szCs w:val="20"/>
          <w:lang w:val="en-US"/>
        </w:rPr>
        <w:t xml:space="preserve"> </w:t>
      </w:r>
      <w:r w:rsidRPr="00BE1EB7">
        <w:rPr>
          <w:rStyle w:val="hps"/>
          <w:rFonts w:ascii="Arial" w:hAnsi="Arial" w:cs="Arial"/>
          <w:sz w:val="20"/>
          <w:szCs w:val="20"/>
          <w:lang w:val="en-US"/>
        </w:rPr>
        <w:t>tissues</w:t>
      </w:r>
      <w:r w:rsidRPr="00BE1EB7">
        <w:rPr>
          <w:rFonts w:ascii="Arial" w:hAnsi="Arial" w:cs="Arial"/>
          <w:sz w:val="20"/>
          <w:szCs w:val="20"/>
          <w:lang w:val="en-US"/>
        </w:rPr>
        <w:t xml:space="preserve"> </w:t>
      </w:r>
      <w:r w:rsidR="00805378" w:rsidRPr="00BE1EB7">
        <w:rPr>
          <w:rStyle w:val="hps"/>
          <w:rFonts w:ascii="Arial" w:hAnsi="Arial" w:cs="Arial"/>
          <w:sz w:val="20"/>
          <w:szCs w:val="20"/>
          <w:lang w:val="en-US"/>
        </w:rPr>
        <w:t>a</w:t>
      </w:r>
      <w:r w:rsidRPr="00BE1EB7">
        <w:rPr>
          <w:rStyle w:val="hps"/>
          <w:rFonts w:ascii="Arial" w:hAnsi="Arial" w:cs="Arial"/>
          <w:sz w:val="20"/>
          <w:szCs w:val="20"/>
          <w:lang w:val="en-US"/>
        </w:rPr>
        <w:t>nastomosis</w:t>
      </w:r>
      <w:r w:rsidRPr="00BE1EB7">
        <w:rPr>
          <w:rFonts w:ascii="Arial" w:hAnsi="Arial" w:cs="Arial"/>
          <w:sz w:val="20"/>
          <w:szCs w:val="20"/>
          <w:lang w:val="en-US"/>
        </w:rPr>
        <w:t xml:space="preserve"> </w:t>
      </w:r>
      <w:r w:rsidRPr="00BE1EB7">
        <w:rPr>
          <w:rStyle w:val="hps"/>
          <w:rFonts w:ascii="Arial" w:hAnsi="Arial" w:cs="Arial"/>
          <w:sz w:val="20"/>
          <w:szCs w:val="20"/>
          <w:lang w:val="en-US"/>
        </w:rPr>
        <w:t>without tension</w:t>
      </w:r>
      <w:r w:rsidR="00805378" w:rsidRPr="00805378">
        <w:rPr>
          <w:rStyle w:val="hps"/>
          <w:rFonts w:ascii="Arial" w:hAnsi="Arial" w:cs="Arial"/>
          <w:sz w:val="20"/>
          <w:szCs w:val="20"/>
          <w:lang w:val="en-US"/>
        </w:rPr>
        <w:t xml:space="preserve">; </w:t>
      </w:r>
      <w:r w:rsidR="00805378" w:rsidRPr="00805378">
        <w:rPr>
          <w:rStyle w:val="hps"/>
          <w:rFonts w:ascii="Arial" w:hAnsi="Arial" w:cs="Arial"/>
          <w:sz w:val="20"/>
          <w:szCs w:val="20"/>
        </w:rPr>
        <w:t>а</w:t>
      </w:r>
      <w:r w:rsidRPr="00BE1EB7">
        <w:rPr>
          <w:rStyle w:val="hps"/>
          <w:rFonts w:ascii="Arial" w:hAnsi="Arial" w:cs="Arial"/>
          <w:sz w:val="20"/>
          <w:szCs w:val="20"/>
          <w:lang w:val="en-US"/>
        </w:rPr>
        <w:t>void</w:t>
      </w:r>
      <w:r w:rsidRPr="00BE1EB7">
        <w:rPr>
          <w:rFonts w:ascii="Arial" w:hAnsi="Arial" w:cs="Arial"/>
          <w:sz w:val="20"/>
          <w:szCs w:val="20"/>
          <w:lang w:val="en-US"/>
        </w:rPr>
        <w:t xml:space="preserve"> </w:t>
      </w:r>
      <w:r w:rsidRPr="00BE1EB7">
        <w:rPr>
          <w:rStyle w:val="hps"/>
          <w:rFonts w:ascii="Arial" w:hAnsi="Arial" w:cs="Arial"/>
          <w:sz w:val="20"/>
          <w:szCs w:val="20"/>
          <w:lang w:val="en-US"/>
        </w:rPr>
        <w:t>overlap</w:t>
      </w:r>
      <w:r w:rsidRPr="00BE1EB7">
        <w:rPr>
          <w:rFonts w:ascii="Arial" w:hAnsi="Arial" w:cs="Arial"/>
          <w:sz w:val="20"/>
          <w:szCs w:val="20"/>
          <w:lang w:val="en-US"/>
        </w:rPr>
        <w:t xml:space="preserve"> </w:t>
      </w:r>
      <w:r w:rsidRPr="00BE1EB7">
        <w:rPr>
          <w:rStyle w:val="hps"/>
          <w:rFonts w:ascii="Arial" w:hAnsi="Arial" w:cs="Arial"/>
          <w:sz w:val="20"/>
          <w:szCs w:val="20"/>
          <w:lang w:val="en-US"/>
        </w:rPr>
        <w:t>of tissues in</w:t>
      </w:r>
      <w:r w:rsidRPr="00BE1EB7">
        <w:rPr>
          <w:rFonts w:ascii="Arial" w:hAnsi="Arial" w:cs="Arial"/>
          <w:sz w:val="20"/>
          <w:szCs w:val="20"/>
          <w:lang w:val="en-US"/>
        </w:rPr>
        <w:t xml:space="preserve"> </w:t>
      </w:r>
      <w:r w:rsidRPr="00BE1EB7">
        <w:rPr>
          <w:rStyle w:val="hps"/>
          <w:rFonts w:ascii="Arial" w:hAnsi="Arial" w:cs="Arial"/>
          <w:sz w:val="20"/>
          <w:szCs w:val="20"/>
          <w:lang w:val="en-US"/>
        </w:rPr>
        <w:t>stitching</w:t>
      </w:r>
      <w:r w:rsidR="00805378" w:rsidRPr="00805378">
        <w:rPr>
          <w:rStyle w:val="hps"/>
          <w:rFonts w:ascii="Arial" w:hAnsi="Arial" w:cs="Arial"/>
          <w:sz w:val="20"/>
          <w:szCs w:val="20"/>
          <w:lang w:val="en-US"/>
        </w:rPr>
        <w:t xml:space="preserve">; </w:t>
      </w:r>
      <w:r w:rsidR="00805378" w:rsidRPr="00805378">
        <w:rPr>
          <w:rStyle w:val="hps"/>
          <w:rFonts w:ascii="Arial" w:hAnsi="Arial" w:cs="Arial"/>
          <w:sz w:val="20"/>
          <w:szCs w:val="20"/>
        </w:rPr>
        <w:t>с</w:t>
      </w:r>
      <w:r w:rsidRPr="00BE1EB7">
        <w:rPr>
          <w:rStyle w:val="hps"/>
          <w:rFonts w:ascii="Arial" w:hAnsi="Arial" w:cs="Arial"/>
          <w:sz w:val="20"/>
          <w:szCs w:val="20"/>
          <w:lang w:val="en-US"/>
        </w:rPr>
        <w:t>areful</w:t>
      </w:r>
      <w:r w:rsidRPr="00BE1EB7">
        <w:rPr>
          <w:rFonts w:ascii="Arial" w:hAnsi="Arial" w:cs="Arial"/>
          <w:sz w:val="20"/>
          <w:szCs w:val="20"/>
          <w:lang w:val="en-US"/>
        </w:rPr>
        <w:t xml:space="preserve"> </w:t>
      </w:r>
      <w:r w:rsidRPr="00BE1EB7">
        <w:rPr>
          <w:rStyle w:val="hps"/>
          <w:rFonts w:ascii="Arial" w:hAnsi="Arial" w:cs="Arial"/>
          <w:sz w:val="20"/>
          <w:szCs w:val="20"/>
          <w:lang w:val="en-US"/>
        </w:rPr>
        <w:t>hemostasis</w:t>
      </w:r>
      <w:r w:rsidR="00805378" w:rsidRPr="00805378">
        <w:rPr>
          <w:rFonts w:ascii="Arial" w:hAnsi="Arial" w:cs="Arial"/>
          <w:sz w:val="20"/>
          <w:szCs w:val="20"/>
          <w:lang w:val="en-US"/>
        </w:rPr>
        <w:t>; t</w:t>
      </w:r>
      <w:r w:rsidRPr="00BE1EB7">
        <w:rPr>
          <w:rStyle w:val="hps"/>
          <w:rFonts w:ascii="Arial" w:hAnsi="Arial" w:cs="Arial"/>
          <w:sz w:val="20"/>
          <w:szCs w:val="20"/>
          <w:lang w:val="en-US"/>
        </w:rPr>
        <w:t>hin</w:t>
      </w:r>
      <w:r w:rsidRPr="00BE1EB7">
        <w:rPr>
          <w:rFonts w:ascii="Arial" w:hAnsi="Arial" w:cs="Arial"/>
          <w:sz w:val="20"/>
          <w:szCs w:val="20"/>
          <w:lang w:val="en-US"/>
        </w:rPr>
        <w:t xml:space="preserve"> </w:t>
      </w:r>
      <w:r w:rsidR="00805378" w:rsidRPr="00BE1EB7">
        <w:rPr>
          <w:rStyle w:val="hps"/>
          <w:rFonts w:ascii="Arial" w:hAnsi="Arial" w:cs="Arial"/>
          <w:sz w:val="20"/>
          <w:szCs w:val="20"/>
          <w:lang w:val="en-US"/>
        </w:rPr>
        <w:t>sutures</w:t>
      </w:r>
      <w:r w:rsidR="00805378" w:rsidRPr="00805378">
        <w:rPr>
          <w:rStyle w:val="hps"/>
          <w:rFonts w:ascii="Arial" w:hAnsi="Arial" w:cs="Arial"/>
          <w:sz w:val="20"/>
          <w:szCs w:val="20"/>
          <w:lang w:val="en-US"/>
        </w:rPr>
        <w:t xml:space="preserve">; </w:t>
      </w:r>
      <w:r w:rsidR="00805378" w:rsidRPr="00805378">
        <w:rPr>
          <w:rStyle w:val="hps"/>
          <w:rFonts w:ascii="Arial" w:hAnsi="Arial" w:cs="Arial"/>
          <w:sz w:val="20"/>
          <w:szCs w:val="20"/>
        </w:rPr>
        <w:t>а</w:t>
      </w:r>
      <w:r w:rsidRPr="00BE1EB7">
        <w:rPr>
          <w:rStyle w:val="hps"/>
          <w:rFonts w:ascii="Arial" w:hAnsi="Arial" w:cs="Arial"/>
          <w:sz w:val="20"/>
          <w:szCs w:val="20"/>
          <w:lang w:val="en-US"/>
        </w:rPr>
        <w:t>dequate</w:t>
      </w:r>
      <w:r w:rsidRPr="00BE1EB7">
        <w:rPr>
          <w:rFonts w:ascii="Arial" w:hAnsi="Arial" w:cs="Arial"/>
          <w:sz w:val="20"/>
          <w:szCs w:val="20"/>
          <w:lang w:val="en-US"/>
        </w:rPr>
        <w:t xml:space="preserve"> </w:t>
      </w:r>
      <w:r w:rsidRPr="00BE1EB7">
        <w:rPr>
          <w:rStyle w:val="hps"/>
          <w:rFonts w:ascii="Arial" w:hAnsi="Arial" w:cs="Arial"/>
          <w:sz w:val="20"/>
          <w:szCs w:val="20"/>
          <w:lang w:val="en-US"/>
        </w:rPr>
        <w:t>urinary diversion</w:t>
      </w:r>
      <w:r w:rsidRPr="00BE1EB7">
        <w:rPr>
          <w:rFonts w:ascii="Arial" w:hAnsi="Arial" w:cs="Arial"/>
          <w:sz w:val="20"/>
          <w:szCs w:val="20"/>
          <w:lang w:val="en-US"/>
        </w:rPr>
        <w:t>.</w:t>
      </w:r>
      <w:r w:rsidRPr="00BE1EB7">
        <w:rPr>
          <w:rFonts w:ascii="Arial" w:hAnsi="Arial" w:cs="Arial"/>
          <w:sz w:val="20"/>
          <w:szCs w:val="20"/>
          <w:lang w:val="en-US"/>
        </w:rPr>
        <w:br/>
      </w:r>
      <w:r w:rsidRPr="00BE1EB7">
        <w:rPr>
          <w:rStyle w:val="hps"/>
          <w:rFonts w:ascii="Arial" w:hAnsi="Arial" w:cs="Arial"/>
          <w:b/>
          <w:sz w:val="20"/>
          <w:szCs w:val="20"/>
          <w:lang w:val="en-US"/>
        </w:rPr>
        <w:t>Keywords:</w:t>
      </w:r>
      <w:r w:rsidRPr="00BE1EB7">
        <w:rPr>
          <w:rFonts w:ascii="Arial" w:hAnsi="Arial" w:cs="Arial"/>
          <w:sz w:val="20"/>
          <w:szCs w:val="20"/>
          <w:lang w:val="en-US"/>
        </w:rPr>
        <w:t xml:space="preserve"> </w:t>
      </w:r>
      <w:r w:rsidRPr="00BE1EB7">
        <w:rPr>
          <w:rStyle w:val="hps"/>
          <w:rFonts w:ascii="Arial" w:hAnsi="Arial" w:cs="Arial"/>
          <w:sz w:val="20"/>
          <w:szCs w:val="20"/>
          <w:lang w:val="en-US"/>
        </w:rPr>
        <w:t>hypospadias,</w:t>
      </w:r>
      <w:r w:rsidRPr="00BE1EB7">
        <w:rPr>
          <w:rFonts w:ascii="Arial" w:hAnsi="Arial" w:cs="Arial"/>
          <w:sz w:val="20"/>
          <w:szCs w:val="20"/>
          <w:lang w:val="en-US"/>
        </w:rPr>
        <w:t xml:space="preserve"> </w:t>
      </w:r>
      <w:r w:rsidRPr="00BE1EB7">
        <w:rPr>
          <w:rStyle w:val="hps"/>
          <w:rFonts w:ascii="Arial" w:hAnsi="Arial" w:cs="Arial"/>
          <w:sz w:val="20"/>
          <w:szCs w:val="20"/>
          <w:lang w:val="en-US"/>
        </w:rPr>
        <w:t>plastic</w:t>
      </w:r>
      <w:r w:rsidRPr="00BE1EB7">
        <w:rPr>
          <w:rFonts w:ascii="Arial" w:hAnsi="Arial" w:cs="Arial"/>
          <w:sz w:val="20"/>
          <w:szCs w:val="20"/>
          <w:lang w:val="en-US"/>
        </w:rPr>
        <w:t xml:space="preserve"> </w:t>
      </w:r>
      <w:r w:rsidRPr="00BE1EB7">
        <w:rPr>
          <w:rStyle w:val="hps"/>
          <w:rFonts w:ascii="Arial" w:hAnsi="Arial" w:cs="Arial"/>
          <w:sz w:val="20"/>
          <w:szCs w:val="20"/>
          <w:lang w:val="en-US"/>
        </w:rPr>
        <w:t>urethral</w:t>
      </w:r>
      <w:r w:rsidRPr="00BE1EB7">
        <w:rPr>
          <w:rFonts w:ascii="Arial" w:hAnsi="Arial" w:cs="Arial"/>
          <w:sz w:val="20"/>
          <w:szCs w:val="20"/>
          <w:lang w:val="en-US"/>
        </w:rPr>
        <w:t xml:space="preserve"> </w:t>
      </w:r>
      <w:r w:rsidRPr="00BE1EB7">
        <w:rPr>
          <w:rStyle w:val="hps"/>
          <w:rFonts w:ascii="Arial" w:hAnsi="Arial" w:cs="Arial"/>
          <w:sz w:val="20"/>
          <w:szCs w:val="20"/>
          <w:lang w:val="en-US"/>
        </w:rPr>
        <w:t>anomalies,</w:t>
      </w:r>
      <w:r w:rsidRPr="00BE1EB7">
        <w:rPr>
          <w:rFonts w:ascii="Arial" w:hAnsi="Arial" w:cs="Arial"/>
          <w:sz w:val="20"/>
          <w:szCs w:val="20"/>
          <w:lang w:val="en-US"/>
        </w:rPr>
        <w:t xml:space="preserve"> </w:t>
      </w:r>
      <w:r w:rsidRPr="00BE1EB7">
        <w:rPr>
          <w:rStyle w:val="hps"/>
          <w:rFonts w:ascii="Arial" w:hAnsi="Arial" w:cs="Arial"/>
          <w:sz w:val="20"/>
          <w:szCs w:val="20"/>
          <w:lang w:val="en-US"/>
        </w:rPr>
        <w:t>penis</w:t>
      </w:r>
      <w:r w:rsidRPr="00BE1EB7">
        <w:rPr>
          <w:rFonts w:ascii="Arial" w:hAnsi="Arial" w:cs="Arial"/>
          <w:sz w:val="20"/>
          <w:szCs w:val="20"/>
          <w:lang w:val="en-US"/>
        </w:rPr>
        <w:t xml:space="preserve">, scrotum, </w:t>
      </w:r>
      <w:r w:rsidRPr="00BE1EB7">
        <w:rPr>
          <w:rStyle w:val="hps"/>
          <w:rFonts w:ascii="Arial" w:hAnsi="Arial" w:cs="Arial"/>
          <w:sz w:val="20"/>
          <w:szCs w:val="20"/>
          <w:lang w:val="en-US"/>
        </w:rPr>
        <w:t>urethra.</w:t>
      </w:r>
    </w:p>
    <w:p w:rsidR="00DC721F" w:rsidRPr="00706705" w:rsidRDefault="00DC721F" w:rsidP="00592C1A">
      <w:pPr>
        <w:spacing w:after="0" w:line="240" w:lineRule="auto"/>
        <w:ind w:right="283"/>
        <w:jc w:val="both"/>
        <w:rPr>
          <w:rFonts w:ascii="Arial" w:hAnsi="Arial" w:cs="Arial"/>
          <w:sz w:val="20"/>
          <w:szCs w:val="20"/>
          <w:lang w:val="en-US"/>
        </w:rPr>
      </w:pPr>
    </w:p>
    <w:p w:rsidR="00C9791B" w:rsidRPr="00706705" w:rsidRDefault="00114CBB" w:rsidP="00592C1A">
      <w:pPr>
        <w:pStyle w:val="af0"/>
        <w:spacing w:after="0" w:line="240" w:lineRule="auto"/>
        <w:ind w:left="567" w:right="283"/>
        <w:rPr>
          <w:rFonts w:ascii="Arial" w:hAnsi="Arial" w:cs="Arial"/>
          <w:sz w:val="20"/>
          <w:szCs w:val="20"/>
          <w:lang w:val="en-US"/>
        </w:rPr>
      </w:pPr>
      <w:r w:rsidRPr="00114CBB">
        <w:rPr>
          <w:noProof/>
        </w:rPr>
        <w:pict>
          <v:shape id="_x0000_s1153" type="#_x0000_t32" style="position:absolute;left:0;text-align:left;margin-left:95.15pt;margin-top:10.55pt;width:319.5pt;height:0;z-index:251869184" o:connectortype="straight"/>
        </w:pict>
      </w:r>
    </w:p>
    <w:p w:rsidR="00DC721F" w:rsidRPr="00706705" w:rsidRDefault="00DC721F" w:rsidP="00592C1A">
      <w:pPr>
        <w:pStyle w:val="af0"/>
        <w:spacing w:after="0" w:line="240" w:lineRule="auto"/>
        <w:ind w:left="567" w:right="283"/>
        <w:rPr>
          <w:rFonts w:ascii="Arial" w:hAnsi="Arial" w:cs="Arial"/>
          <w:sz w:val="20"/>
          <w:szCs w:val="20"/>
          <w:lang w:val="en-US"/>
        </w:rPr>
      </w:pPr>
    </w:p>
    <w:p w:rsidR="007C57A4" w:rsidRPr="00706705" w:rsidRDefault="007C57A4" w:rsidP="00592C1A">
      <w:pPr>
        <w:spacing w:after="0" w:line="240" w:lineRule="auto"/>
        <w:ind w:right="283"/>
        <w:jc w:val="both"/>
        <w:rPr>
          <w:rFonts w:ascii="Arial" w:hAnsi="Arial" w:cs="Arial"/>
          <w:sz w:val="20"/>
          <w:szCs w:val="20"/>
          <w:lang w:val="en-US"/>
        </w:rPr>
      </w:pPr>
    </w:p>
    <w:p w:rsidR="00431766" w:rsidRPr="00BF7C9C" w:rsidRDefault="00431766" w:rsidP="00592C1A">
      <w:pPr>
        <w:pStyle w:val="af7"/>
        <w:ind w:left="-567" w:right="283"/>
        <w:jc w:val="both"/>
        <w:rPr>
          <w:rFonts w:ascii="Arial" w:hAnsi="Arial" w:cs="Arial"/>
          <w:b w:val="0"/>
          <w:sz w:val="20"/>
        </w:rPr>
      </w:pPr>
      <w:r w:rsidRPr="00BF7C9C">
        <w:rPr>
          <w:rFonts w:ascii="Arial" w:hAnsi="Arial" w:cs="Arial"/>
          <w:b w:val="0"/>
          <w:sz w:val="20"/>
        </w:rPr>
        <w:t xml:space="preserve">УДК 61.617.     </w:t>
      </w:r>
    </w:p>
    <w:p w:rsidR="00805378" w:rsidRDefault="00805378" w:rsidP="00592C1A">
      <w:pPr>
        <w:pStyle w:val="af7"/>
        <w:ind w:left="-567" w:right="283"/>
        <w:jc w:val="both"/>
        <w:rPr>
          <w:rFonts w:ascii="Arial" w:hAnsi="Arial" w:cs="Arial"/>
          <w:sz w:val="20"/>
          <w:lang w:val="en-US"/>
        </w:rPr>
      </w:pPr>
    </w:p>
    <w:p w:rsidR="00431766" w:rsidRPr="0003009D" w:rsidRDefault="00431766" w:rsidP="00592C1A">
      <w:pPr>
        <w:pStyle w:val="af7"/>
        <w:ind w:left="-567" w:right="283"/>
        <w:jc w:val="both"/>
        <w:rPr>
          <w:rFonts w:ascii="Arial" w:hAnsi="Arial" w:cs="Arial"/>
          <w:sz w:val="20"/>
        </w:rPr>
      </w:pPr>
      <w:r w:rsidRPr="0003009D">
        <w:rPr>
          <w:rFonts w:ascii="Arial" w:hAnsi="Arial" w:cs="Arial"/>
          <w:sz w:val="20"/>
        </w:rPr>
        <w:t xml:space="preserve">НАРУШЕНИЕ УРОДИНАМИКИ  НИЖНИХ МОЧЕВЫХ ПУТЕЙ У ДЕТЕЙ  ПРИ ПУЗЫРНО-МОЧЕТОЧНИКОВОМ РЕФЛЮКСЕ </w:t>
      </w:r>
    </w:p>
    <w:p w:rsidR="00805378" w:rsidRDefault="00805378" w:rsidP="00592C1A">
      <w:pPr>
        <w:pStyle w:val="af7"/>
        <w:ind w:left="-567" w:right="283"/>
        <w:jc w:val="both"/>
        <w:rPr>
          <w:rFonts w:ascii="Arial" w:hAnsi="Arial" w:cs="Arial"/>
          <w:b w:val="0"/>
          <w:sz w:val="20"/>
          <w:lang w:val="en-US"/>
        </w:rPr>
      </w:pPr>
    </w:p>
    <w:p w:rsidR="00431766" w:rsidRPr="00805378" w:rsidRDefault="00431766" w:rsidP="00592C1A">
      <w:pPr>
        <w:pStyle w:val="af7"/>
        <w:ind w:left="-567" w:right="283"/>
        <w:jc w:val="both"/>
        <w:rPr>
          <w:rFonts w:ascii="Arial" w:hAnsi="Arial" w:cs="Arial"/>
          <w:sz w:val="20"/>
          <w:lang w:val="kk-KZ"/>
        </w:rPr>
      </w:pPr>
      <w:r w:rsidRPr="00805378">
        <w:rPr>
          <w:rFonts w:ascii="Arial" w:hAnsi="Arial" w:cs="Arial"/>
          <w:sz w:val="20"/>
          <w:lang w:val="kk-KZ"/>
        </w:rPr>
        <w:t>Омарова  А. С.</w:t>
      </w:r>
    </w:p>
    <w:p w:rsidR="00431766" w:rsidRPr="00805378" w:rsidRDefault="00431766" w:rsidP="00592C1A">
      <w:pPr>
        <w:pStyle w:val="af7"/>
        <w:ind w:left="-567" w:right="283"/>
        <w:jc w:val="both"/>
        <w:rPr>
          <w:rFonts w:ascii="Arial" w:hAnsi="Arial" w:cs="Arial"/>
          <w:i/>
          <w:sz w:val="20"/>
          <w:lang w:val="ru-RU"/>
        </w:rPr>
      </w:pPr>
      <w:r w:rsidRPr="00805378">
        <w:rPr>
          <w:rFonts w:ascii="Arial" w:hAnsi="Arial" w:cs="Arial"/>
          <w:b w:val="0"/>
          <w:i/>
          <w:sz w:val="20"/>
        </w:rPr>
        <w:t xml:space="preserve">НЦ урологии  </w:t>
      </w:r>
      <w:r w:rsidRPr="00805378">
        <w:rPr>
          <w:rFonts w:ascii="Arial" w:hAnsi="Arial" w:cs="Arial"/>
          <w:b w:val="0"/>
          <w:i/>
          <w:sz w:val="20"/>
          <w:lang w:val="kk-KZ"/>
        </w:rPr>
        <w:t>им</w:t>
      </w:r>
      <w:r w:rsidRPr="00805378">
        <w:rPr>
          <w:rFonts w:ascii="Arial" w:hAnsi="Arial" w:cs="Arial"/>
          <w:b w:val="0"/>
          <w:i/>
          <w:sz w:val="20"/>
        </w:rPr>
        <w:t>. Б. У. Джарбусынова. Алматы.</w:t>
      </w:r>
      <w:r w:rsidRPr="00805378">
        <w:rPr>
          <w:rFonts w:ascii="Arial" w:hAnsi="Arial" w:cs="Arial"/>
          <w:i/>
          <w:sz w:val="20"/>
        </w:rPr>
        <w:t xml:space="preserve">    </w:t>
      </w:r>
    </w:p>
    <w:p w:rsidR="00805378" w:rsidRPr="00BE1EB7" w:rsidRDefault="00805378" w:rsidP="00592C1A">
      <w:pPr>
        <w:pStyle w:val="af7"/>
        <w:ind w:left="-567" w:right="283"/>
        <w:jc w:val="both"/>
        <w:rPr>
          <w:rFonts w:ascii="Arial" w:hAnsi="Arial" w:cs="Arial"/>
          <w:b w:val="0"/>
          <w:sz w:val="20"/>
          <w:lang w:val="ru-RU"/>
        </w:rPr>
      </w:pPr>
    </w:p>
    <w:p w:rsidR="00431766" w:rsidRPr="0003009D" w:rsidRDefault="00431766" w:rsidP="00592C1A">
      <w:pPr>
        <w:pStyle w:val="af7"/>
        <w:ind w:left="-567" w:right="283"/>
        <w:jc w:val="both"/>
        <w:rPr>
          <w:rFonts w:ascii="Arial" w:hAnsi="Arial" w:cs="Arial"/>
          <w:b w:val="0"/>
          <w:sz w:val="20"/>
        </w:rPr>
      </w:pPr>
      <w:r w:rsidRPr="0003009D">
        <w:rPr>
          <w:rFonts w:ascii="Arial" w:hAnsi="Arial" w:cs="Arial"/>
          <w:b w:val="0"/>
          <w:sz w:val="20"/>
        </w:rPr>
        <w:t xml:space="preserve">Нарушение  сложного  механизма  взаимодействия  функционального и анатомического компонентов,  координирующихся нейрорефлекторными и нейрогуморальными факторами  регуляции  приводит к возникновению пузырно-мочеточникового рефлюкса (ПМР). По результатам нашего обследования из 262 больных с ПМР -  у 45,42 %  микробно-воспалительное поражение слизистой мочевого пузыря, у 59,92 %  функциональные нарушения уродинамики НМП.  Нарушение уродинамики  одного из отделов мочевыделительной системы  приводит к изменению всей системы в целом.  В комплексе проведенное уродинамическое, эндоскопическое  обследование и своевременная коррекция функционально-обструктивных нарушений НМП у больных с ПМР позволит  уменьшить  удельный вес непрерывно-рецидивирующего  течения хронического пиелонефрита у больных с ПМР, и  снизить риск развития  </w:t>
      </w:r>
      <w:r w:rsidRPr="0003009D">
        <w:rPr>
          <w:rFonts w:ascii="Arial" w:hAnsi="Arial" w:cs="Arial"/>
          <w:b w:val="0"/>
          <w:bCs/>
          <w:sz w:val="20"/>
        </w:rPr>
        <w:t>склеротического поражения почечной паренхимы.</w:t>
      </w:r>
      <w:r w:rsidRPr="0003009D">
        <w:rPr>
          <w:rFonts w:ascii="Arial" w:hAnsi="Arial" w:cs="Arial"/>
          <w:b w:val="0"/>
          <w:sz w:val="20"/>
        </w:rPr>
        <w:t xml:space="preserve">  </w:t>
      </w:r>
    </w:p>
    <w:p w:rsidR="00431766" w:rsidRPr="0003009D" w:rsidRDefault="00431766" w:rsidP="00592C1A">
      <w:pPr>
        <w:pStyle w:val="af7"/>
        <w:ind w:left="-567" w:right="283"/>
        <w:jc w:val="both"/>
        <w:rPr>
          <w:rFonts w:ascii="Arial" w:hAnsi="Arial" w:cs="Arial"/>
          <w:b w:val="0"/>
          <w:sz w:val="20"/>
        </w:rPr>
      </w:pPr>
      <w:r w:rsidRPr="0003009D">
        <w:rPr>
          <w:rFonts w:ascii="Arial" w:hAnsi="Arial" w:cs="Arial"/>
          <w:sz w:val="20"/>
        </w:rPr>
        <w:t>Ключевые слова:</w:t>
      </w:r>
      <w:r w:rsidRPr="0003009D">
        <w:rPr>
          <w:rFonts w:ascii="Arial" w:hAnsi="Arial" w:cs="Arial"/>
          <w:b w:val="0"/>
          <w:sz w:val="20"/>
        </w:rPr>
        <w:t xml:space="preserve">  Пузырно - мочеточниковый  рефлюкс,  нарушение уродинамики,  дети,  дисфункция мочевого пузыря, инфекция мочевых путей. </w:t>
      </w:r>
    </w:p>
    <w:p w:rsidR="00431766" w:rsidRPr="0003009D" w:rsidRDefault="00431766" w:rsidP="00592C1A">
      <w:pPr>
        <w:pStyle w:val="af7"/>
        <w:ind w:right="283"/>
        <w:jc w:val="both"/>
        <w:rPr>
          <w:rFonts w:ascii="Arial" w:hAnsi="Arial" w:cs="Arial"/>
          <w:sz w:val="20"/>
        </w:rPr>
      </w:pPr>
      <w:r w:rsidRPr="0003009D">
        <w:rPr>
          <w:rFonts w:ascii="Arial" w:hAnsi="Arial" w:cs="Arial"/>
          <w:sz w:val="20"/>
        </w:rPr>
        <w:t xml:space="preserve">                                          </w:t>
      </w:r>
    </w:p>
    <w:p w:rsidR="00431766" w:rsidRPr="0003009D" w:rsidRDefault="00431766" w:rsidP="00592C1A">
      <w:pPr>
        <w:pStyle w:val="21"/>
        <w:spacing w:after="0" w:line="240" w:lineRule="auto"/>
        <w:ind w:left="-567" w:right="283" w:firstLine="567"/>
        <w:jc w:val="both"/>
        <w:rPr>
          <w:rFonts w:ascii="Arial" w:hAnsi="Arial" w:cs="Arial"/>
          <w:sz w:val="20"/>
          <w:szCs w:val="20"/>
        </w:rPr>
      </w:pPr>
      <w:r w:rsidRPr="0003009D">
        <w:rPr>
          <w:rFonts w:ascii="Arial" w:hAnsi="Arial" w:cs="Arial"/>
          <w:b/>
          <w:sz w:val="20"/>
          <w:szCs w:val="20"/>
        </w:rPr>
        <w:t>Введение.</w:t>
      </w:r>
      <w:r w:rsidRPr="0003009D">
        <w:rPr>
          <w:rFonts w:ascii="Arial" w:hAnsi="Arial" w:cs="Arial"/>
          <w:sz w:val="20"/>
          <w:szCs w:val="20"/>
        </w:rPr>
        <w:t xml:space="preserve">  Еще в </w:t>
      </w:r>
      <w:smartTag w:uri="urn:schemas-microsoft-com:office:smarttags" w:element="metricconverter">
        <w:smartTagPr>
          <w:attr w:name="ProductID" w:val="1960 г"/>
        </w:smartTagPr>
        <w:r w:rsidRPr="0003009D">
          <w:rPr>
            <w:rFonts w:ascii="Arial" w:hAnsi="Arial" w:cs="Arial"/>
            <w:sz w:val="20"/>
            <w:szCs w:val="20"/>
          </w:rPr>
          <w:t>1960 г</w:t>
        </w:r>
      </w:smartTag>
      <w:r w:rsidRPr="0003009D">
        <w:rPr>
          <w:rFonts w:ascii="Arial" w:hAnsi="Arial" w:cs="Arial"/>
          <w:sz w:val="20"/>
          <w:szCs w:val="20"/>
        </w:rPr>
        <w:t>.  Я. Борд писал  “Ключ к пониманию патогенеза восходящей инфекции в верхние мочевые пути и почку  лежит в изучении нормальной и патологической физиологии мочевыводящей системы, каким образом  бактерии могут продвигаться из мочевого пузыря в почечные лоханки против тока мочи и что этому предшествует” .[1]</w:t>
      </w:r>
    </w:p>
    <w:p w:rsidR="00431766" w:rsidRPr="0003009D" w:rsidRDefault="00431766" w:rsidP="00592C1A">
      <w:pPr>
        <w:pStyle w:val="21"/>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Нарушение  сложного  механизма  взаимодействия  функционального и анатомического компонентов,  координирующихся нейрорефлекторными и нейрогуморальными факторами  регуляции  приводит к возникновению пузырно-мочеточникового рефлюкса (ПМР) [2,3,4,5,6]. Проблема  хронического пиелонефрита у больных ПМР сохраняет   свою актуальность вследствие высокой степени заболеваемости, возрастающей частоты непрерывно-рецидивирующего течения хронического пиелонефрита способствующего поражению интерстициальной ткани, канальцев и  чашечно-лоханочной системы почки.   </w:t>
      </w:r>
    </w:p>
    <w:p w:rsidR="00431766" w:rsidRPr="0003009D" w:rsidRDefault="00431766" w:rsidP="00592C1A">
      <w:pPr>
        <w:pStyle w:val="af7"/>
        <w:ind w:left="-567" w:right="283" w:firstLine="567"/>
        <w:jc w:val="both"/>
        <w:rPr>
          <w:rFonts w:ascii="Arial" w:hAnsi="Arial" w:cs="Arial"/>
          <w:b w:val="0"/>
          <w:sz w:val="20"/>
        </w:rPr>
      </w:pPr>
      <w:r w:rsidRPr="0003009D">
        <w:rPr>
          <w:rFonts w:ascii="Arial" w:hAnsi="Arial" w:cs="Arial"/>
          <w:bCs/>
          <w:sz w:val="20"/>
        </w:rPr>
        <w:t>Цель.</w:t>
      </w:r>
      <w:r w:rsidRPr="0003009D">
        <w:rPr>
          <w:rFonts w:ascii="Arial" w:hAnsi="Arial" w:cs="Arial"/>
          <w:b w:val="0"/>
          <w:sz w:val="20"/>
        </w:rPr>
        <w:t xml:space="preserve">   Оценить  роль  нарушений уродинамики нижних мочевых путей на течение пиелонефрита  у больных с ПМР.</w:t>
      </w:r>
    </w:p>
    <w:p w:rsidR="00431766" w:rsidRPr="0003009D" w:rsidRDefault="00431766" w:rsidP="00592C1A">
      <w:pPr>
        <w:pStyle w:val="a6"/>
        <w:spacing w:after="0"/>
        <w:ind w:left="-567" w:right="283" w:firstLine="567"/>
        <w:jc w:val="both"/>
        <w:rPr>
          <w:rFonts w:ascii="Arial" w:hAnsi="Arial" w:cs="Arial"/>
          <w:sz w:val="20"/>
          <w:szCs w:val="20"/>
        </w:rPr>
      </w:pPr>
      <w:r w:rsidRPr="0003009D">
        <w:rPr>
          <w:rFonts w:ascii="Arial" w:hAnsi="Arial" w:cs="Arial"/>
          <w:b/>
          <w:sz w:val="20"/>
          <w:szCs w:val="20"/>
        </w:rPr>
        <w:t>Материалы и методы.</w:t>
      </w:r>
      <w:r w:rsidRPr="0003009D">
        <w:rPr>
          <w:rFonts w:ascii="Arial" w:hAnsi="Arial" w:cs="Arial"/>
          <w:sz w:val="20"/>
          <w:szCs w:val="20"/>
        </w:rPr>
        <w:t xml:space="preserve">  В НЦ Урологии им. Б.У.Джарбусынова за период с 1996 по 2007 год обследовано и подвергнуто консервативному лечению 262  больных с ПМР. </w:t>
      </w:r>
    </w:p>
    <w:p w:rsidR="00431766" w:rsidRPr="0003009D" w:rsidRDefault="00431766" w:rsidP="00592C1A">
      <w:pPr>
        <w:pStyle w:val="a4"/>
        <w:spacing w:after="0"/>
        <w:ind w:left="-567" w:right="283" w:firstLine="567"/>
        <w:jc w:val="both"/>
        <w:rPr>
          <w:rFonts w:ascii="Arial" w:hAnsi="Arial" w:cs="Arial"/>
          <w:bCs/>
          <w:sz w:val="20"/>
          <w:szCs w:val="20"/>
        </w:rPr>
      </w:pPr>
      <w:r w:rsidRPr="0003009D">
        <w:rPr>
          <w:rFonts w:ascii="Arial" w:hAnsi="Arial" w:cs="Arial"/>
          <w:bCs/>
          <w:sz w:val="20"/>
          <w:szCs w:val="20"/>
        </w:rPr>
        <w:t xml:space="preserve">Функциональные нарушения уродинамики НМП  проявляются клинически  расстройством акта мочеиспускания в виде поллакиурии, императивных позывов, императивного недержания мочи и  энуреза.  Порой являются реальной единственной причиной  развития ПМР, которое в 92% способствует длительному,    хроническому  и рецидивирующему течению цистита и  пиелонефрита </w:t>
      </w:r>
      <w:r w:rsidRPr="0003009D">
        <w:rPr>
          <w:rFonts w:ascii="Arial" w:hAnsi="Arial" w:cs="Arial"/>
          <w:bCs/>
          <w:sz w:val="20"/>
          <w:szCs w:val="20"/>
        </w:rPr>
        <w:lastRenderedPageBreak/>
        <w:t>[7,8].  Клинические проявления расстройства акта мочеиспускания у больных с ПМР представлено в таблице 1.</w:t>
      </w:r>
    </w:p>
    <w:p w:rsidR="00431766" w:rsidRPr="00805378" w:rsidRDefault="00431766" w:rsidP="00592C1A">
      <w:pPr>
        <w:pStyle w:val="afb"/>
        <w:spacing w:after="0" w:line="240" w:lineRule="auto"/>
        <w:ind w:right="283" w:firstLine="567"/>
        <w:rPr>
          <w:rFonts w:ascii="Arial" w:hAnsi="Arial" w:cs="Arial"/>
          <w:bCs/>
          <w:i w:val="0"/>
          <w:color w:val="auto"/>
          <w:sz w:val="20"/>
          <w:szCs w:val="20"/>
        </w:rPr>
      </w:pPr>
      <w:r w:rsidRPr="00805378">
        <w:rPr>
          <w:rFonts w:ascii="Arial" w:hAnsi="Arial" w:cs="Arial"/>
          <w:i w:val="0"/>
          <w:color w:val="auto"/>
          <w:sz w:val="20"/>
          <w:szCs w:val="20"/>
        </w:rPr>
        <w:t xml:space="preserve">Таблица 1  -  Характер расстройства </w:t>
      </w:r>
      <w:r w:rsidRPr="00805378">
        <w:rPr>
          <w:rFonts w:ascii="Arial" w:hAnsi="Arial" w:cs="Arial"/>
          <w:bCs/>
          <w:i w:val="0"/>
          <w:color w:val="auto"/>
          <w:sz w:val="20"/>
          <w:szCs w:val="20"/>
        </w:rPr>
        <w:t>акта мочеиспускания у больных с ПМР</w:t>
      </w:r>
    </w:p>
    <w:p w:rsidR="00431766" w:rsidRPr="00805378" w:rsidRDefault="00431766" w:rsidP="00592C1A">
      <w:pPr>
        <w:pStyle w:val="afb"/>
        <w:spacing w:after="0" w:line="240" w:lineRule="auto"/>
        <w:ind w:right="283" w:firstLine="567"/>
        <w:rPr>
          <w:rFonts w:ascii="Arial" w:hAnsi="Arial" w:cs="Arial"/>
          <w:i w:val="0"/>
          <w:color w:val="auto"/>
          <w:sz w:val="20"/>
          <w:szCs w:val="20"/>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4131"/>
        <w:gridCol w:w="3562"/>
      </w:tblGrid>
      <w:tr w:rsidR="00431766" w:rsidRPr="00805378" w:rsidTr="00431766">
        <w:trPr>
          <w:trHeight w:val="70"/>
        </w:trPr>
        <w:tc>
          <w:tcPr>
            <w:tcW w:w="84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w:t>
            </w: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lang w:val="en-BZ"/>
              </w:rPr>
              <w:t xml:space="preserve">    </w:t>
            </w:r>
            <w:r w:rsidRPr="00805378">
              <w:rPr>
                <w:rFonts w:ascii="Arial" w:hAnsi="Arial" w:cs="Arial"/>
                <w:i w:val="0"/>
                <w:color w:val="auto"/>
                <w:sz w:val="20"/>
                <w:szCs w:val="20"/>
              </w:rPr>
              <w:t xml:space="preserve">Симптомы  </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lang w:val="en-US"/>
              </w:rPr>
            </w:pPr>
            <w:r w:rsidRPr="00805378">
              <w:rPr>
                <w:rFonts w:ascii="Arial" w:hAnsi="Arial" w:cs="Arial"/>
                <w:i w:val="0"/>
                <w:color w:val="auto"/>
                <w:sz w:val="20"/>
                <w:szCs w:val="20"/>
              </w:rPr>
              <w:t>Кол-во</w:t>
            </w:r>
          </w:p>
        </w:tc>
      </w:tr>
      <w:tr w:rsidR="00431766" w:rsidRPr="00805378" w:rsidTr="00431766">
        <w:trPr>
          <w:trHeight w:val="80"/>
        </w:trPr>
        <w:tc>
          <w:tcPr>
            <w:tcW w:w="84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w:t>
            </w: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Болезненное мочеиспускание</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79</w:t>
            </w:r>
          </w:p>
        </w:tc>
      </w:tr>
      <w:tr w:rsidR="00431766" w:rsidRPr="00805378" w:rsidTr="00431766">
        <w:trPr>
          <w:trHeight w:val="331"/>
        </w:trPr>
        <w:tc>
          <w:tcPr>
            <w:tcW w:w="849" w:type="pct"/>
            <w:vMerge w:val="restart"/>
            <w:tcBorders>
              <w:top w:val="single" w:sz="4" w:space="0" w:color="auto"/>
              <w:left w:val="single" w:sz="4" w:space="0" w:color="auto"/>
              <w:bottom w:val="single" w:sz="4" w:space="0" w:color="auto"/>
              <w:right w:val="single" w:sz="4" w:space="0" w:color="auto"/>
            </w:tcBorders>
          </w:tcPr>
          <w:p w:rsidR="00431766" w:rsidRPr="00805378" w:rsidRDefault="00431766" w:rsidP="00592C1A">
            <w:pPr>
              <w:pStyle w:val="afb"/>
              <w:spacing w:after="0" w:line="240" w:lineRule="auto"/>
              <w:ind w:right="283" w:firstLine="567"/>
              <w:rPr>
                <w:rFonts w:ascii="Arial" w:hAnsi="Arial" w:cs="Arial"/>
                <w:i w:val="0"/>
                <w:color w:val="auto"/>
                <w:sz w:val="20"/>
                <w:szCs w:val="20"/>
              </w:rPr>
            </w:pPr>
          </w:p>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2</w:t>
            </w: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spacing w:after="0" w:line="240" w:lineRule="auto"/>
              <w:ind w:right="283" w:firstLine="567"/>
              <w:jc w:val="center"/>
              <w:rPr>
                <w:rFonts w:ascii="Arial" w:hAnsi="Arial" w:cs="Arial"/>
                <w:sz w:val="20"/>
                <w:szCs w:val="20"/>
              </w:rPr>
            </w:pPr>
            <w:r w:rsidRPr="00805378">
              <w:rPr>
                <w:rFonts w:ascii="Arial" w:hAnsi="Arial" w:cs="Arial"/>
                <w:sz w:val="20"/>
                <w:szCs w:val="20"/>
              </w:rPr>
              <w:t>Боль в животе</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101</w:t>
            </w:r>
          </w:p>
        </w:tc>
      </w:tr>
      <w:tr w:rsidR="00431766" w:rsidRPr="00805378" w:rsidTr="0043176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1766" w:rsidRPr="00805378" w:rsidRDefault="00431766" w:rsidP="00592C1A">
            <w:pPr>
              <w:spacing w:after="0" w:line="240" w:lineRule="auto"/>
              <w:ind w:right="283" w:firstLine="567"/>
              <w:rPr>
                <w:rFonts w:ascii="Arial" w:hAnsi="Arial" w:cs="Arial"/>
                <w:sz w:val="20"/>
                <w:szCs w:val="20"/>
              </w:rPr>
            </w:pP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 поясничной области</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57</w:t>
            </w:r>
          </w:p>
        </w:tc>
      </w:tr>
      <w:tr w:rsidR="00431766" w:rsidRPr="00805378" w:rsidTr="00431766">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1766" w:rsidRPr="00805378" w:rsidRDefault="00431766" w:rsidP="00592C1A">
            <w:pPr>
              <w:spacing w:after="0" w:line="240" w:lineRule="auto"/>
              <w:ind w:right="283" w:firstLine="567"/>
              <w:rPr>
                <w:rFonts w:ascii="Arial" w:hAnsi="Arial" w:cs="Arial"/>
                <w:sz w:val="20"/>
                <w:szCs w:val="20"/>
              </w:rPr>
            </w:pP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 внизу живота</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98</w:t>
            </w:r>
          </w:p>
        </w:tc>
      </w:tr>
      <w:tr w:rsidR="00431766" w:rsidRPr="00805378" w:rsidTr="00431766">
        <w:trPr>
          <w:trHeight w:val="307"/>
        </w:trPr>
        <w:tc>
          <w:tcPr>
            <w:tcW w:w="84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3</w:t>
            </w: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 xml:space="preserve">Учащенное </w:t>
            </w:r>
            <w:r w:rsidRPr="00805378">
              <w:rPr>
                <w:rFonts w:ascii="Arial" w:hAnsi="Arial" w:cs="Arial"/>
                <w:i w:val="0"/>
                <w:color w:val="auto"/>
                <w:sz w:val="20"/>
                <w:szCs w:val="20"/>
                <w:lang w:val="en-BZ"/>
              </w:rPr>
              <w:t xml:space="preserve">   </w:t>
            </w:r>
            <w:r w:rsidRPr="00805378">
              <w:rPr>
                <w:rFonts w:ascii="Arial" w:hAnsi="Arial" w:cs="Arial"/>
                <w:i w:val="0"/>
                <w:color w:val="auto"/>
                <w:sz w:val="20"/>
                <w:szCs w:val="20"/>
              </w:rPr>
              <w:t>мочеиспускание</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114</w:t>
            </w:r>
          </w:p>
        </w:tc>
      </w:tr>
      <w:tr w:rsidR="00431766" w:rsidRPr="00805378" w:rsidTr="00431766">
        <w:trPr>
          <w:trHeight w:val="273"/>
        </w:trPr>
        <w:tc>
          <w:tcPr>
            <w:tcW w:w="84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4</w:t>
            </w: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Редкое мочеиспускание</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8</w:t>
            </w:r>
          </w:p>
        </w:tc>
      </w:tr>
      <w:tr w:rsidR="00431766" w:rsidRPr="00805378" w:rsidTr="00431766">
        <w:trPr>
          <w:trHeight w:val="273"/>
        </w:trPr>
        <w:tc>
          <w:tcPr>
            <w:tcW w:w="84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5</w:t>
            </w:r>
          </w:p>
        </w:tc>
        <w:tc>
          <w:tcPr>
            <w:tcW w:w="2229"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Ночное недержание мочи</w:t>
            </w:r>
          </w:p>
        </w:tc>
        <w:tc>
          <w:tcPr>
            <w:tcW w:w="192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89</w:t>
            </w:r>
          </w:p>
        </w:tc>
      </w:tr>
    </w:tbl>
    <w:p w:rsidR="00431766" w:rsidRPr="00805378" w:rsidRDefault="00431766" w:rsidP="00592C1A">
      <w:pPr>
        <w:pStyle w:val="afb"/>
        <w:spacing w:after="0" w:line="240" w:lineRule="auto"/>
        <w:ind w:right="283" w:firstLine="567"/>
        <w:rPr>
          <w:rFonts w:ascii="Arial" w:hAnsi="Arial" w:cs="Arial"/>
          <w:i w:val="0"/>
          <w:color w:val="auto"/>
          <w:sz w:val="20"/>
          <w:szCs w:val="20"/>
        </w:rPr>
      </w:pPr>
    </w:p>
    <w:p w:rsidR="00431766" w:rsidRPr="00805378" w:rsidRDefault="00431766" w:rsidP="00592C1A">
      <w:pPr>
        <w:pStyle w:val="afb"/>
        <w:spacing w:after="0" w:line="240" w:lineRule="auto"/>
        <w:ind w:left="-567" w:right="284" w:firstLine="567"/>
        <w:jc w:val="both"/>
        <w:rPr>
          <w:rFonts w:ascii="Arial" w:hAnsi="Arial" w:cs="Arial"/>
          <w:i w:val="0"/>
          <w:color w:val="auto"/>
          <w:sz w:val="20"/>
          <w:szCs w:val="20"/>
        </w:rPr>
      </w:pPr>
      <w:r w:rsidRPr="00805378">
        <w:rPr>
          <w:rFonts w:ascii="Arial" w:hAnsi="Arial" w:cs="Arial"/>
          <w:i w:val="0"/>
          <w:color w:val="auto"/>
          <w:sz w:val="20"/>
          <w:szCs w:val="20"/>
        </w:rPr>
        <w:t>Из анамнеза 262 больных выявлено, что частым признаком нарушения уродинамики НМП в 43,51% случаях явилось учащенное мочеиспускание, у 38,55%  обследованных боль в животе, боль внизу живота – у 37,40% больных, ночное недержание мочи  – у 33,96%, - у 30,15%    болезненное мочеиспускание, у 21,75% боль в пояснице  и у  3,05 пациентов редкое мочеиспускание.</w:t>
      </w:r>
    </w:p>
    <w:p w:rsidR="00431766" w:rsidRPr="0003009D" w:rsidRDefault="00431766" w:rsidP="00592C1A">
      <w:pPr>
        <w:pStyle w:val="21"/>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Результаты клинико-лабораторного исследования свидетельствуют о том, что  наиболее частым и постоянным признаком явилась лейкоцитурия,  которая  обнаружена  - у  139 (53,05%)  больных.  У  31 (11,83%)  больного  изменения в анализе мочи носил транзиторный характер, где степень   лейкоцитурии  варьировал от скрытой,  до явной – порой не подлежащей подсчету и выявляемой путем простой микроскопии осадка. Отсутствие - у 92 (35,11%)  больных изменений в анализах мочи свидетельствовало о стойкой клинико-лабораторной ремиссии   пиелонефрита.  Лейкоцитурия  является прямым   признаком   воспалительного процесса в мочевыделительной системе. </w:t>
      </w:r>
    </w:p>
    <w:p w:rsidR="00431766" w:rsidRPr="0003009D" w:rsidRDefault="00431766" w:rsidP="00592C1A">
      <w:pPr>
        <w:pStyle w:val="21"/>
        <w:tabs>
          <w:tab w:val="left" w:pos="9180"/>
          <w:tab w:val="left" w:pos="9540"/>
        </w:tabs>
        <w:spacing w:after="0" w:line="240" w:lineRule="auto"/>
        <w:ind w:left="-567" w:right="283" w:firstLine="567"/>
        <w:jc w:val="both"/>
        <w:rPr>
          <w:rFonts w:ascii="Arial" w:hAnsi="Arial" w:cs="Arial"/>
          <w:sz w:val="20"/>
          <w:szCs w:val="20"/>
        </w:rPr>
      </w:pPr>
      <w:r w:rsidRPr="0003009D">
        <w:rPr>
          <w:rFonts w:ascii="Arial" w:hAnsi="Arial" w:cs="Arial"/>
          <w:sz w:val="20"/>
          <w:szCs w:val="20"/>
        </w:rPr>
        <w:t>Бактериия (10/3  микробных тел в 1 мл мочи и более) выявилено  у 199  больных. На отрицательные результаты посева мочи у  63   детей по нашему мнению оказало влияние раннее проведенная в педиатрических стационарах  и поликлиниках  антибактериальная терапия.  В 76,2% из посева мочи высеяна кишечная палочка,  грамм - отрицательная флора – у   12, 7%, бактерии  рода энтеробактерии  - у  6,3%,  золотистый стафилококк  -  у      3,2%  и смешанная флора – у  1,6%.</w:t>
      </w:r>
    </w:p>
    <w:p w:rsidR="00431766" w:rsidRPr="00805378" w:rsidRDefault="00431766" w:rsidP="00592C1A">
      <w:pPr>
        <w:pStyle w:val="afb"/>
        <w:tabs>
          <w:tab w:val="left" w:pos="9180"/>
          <w:tab w:val="left" w:pos="9540"/>
        </w:tabs>
        <w:spacing w:after="0" w:line="240" w:lineRule="auto"/>
        <w:ind w:left="-567" w:right="284" w:firstLine="567"/>
        <w:jc w:val="both"/>
        <w:rPr>
          <w:rFonts w:ascii="Arial" w:hAnsi="Arial" w:cs="Arial"/>
          <w:b/>
          <w:i w:val="0"/>
          <w:color w:val="auto"/>
          <w:sz w:val="20"/>
          <w:szCs w:val="20"/>
        </w:rPr>
      </w:pPr>
      <w:r w:rsidRPr="00805378">
        <w:rPr>
          <w:rFonts w:ascii="Arial" w:hAnsi="Arial" w:cs="Arial"/>
          <w:i w:val="0"/>
          <w:color w:val="auto"/>
          <w:sz w:val="20"/>
          <w:szCs w:val="20"/>
        </w:rPr>
        <w:t xml:space="preserve">Оценка функции почки по пробе  Зимницкого  - у 91  больных с </w:t>
      </w:r>
      <w:r w:rsidRPr="00805378">
        <w:rPr>
          <w:rFonts w:ascii="Arial" w:hAnsi="Arial" w:cs="Arial"/>
          <w:i w:val="0"/>
          <w:color w:val="auto"/>
          <w:sz w:val="20"/>
          <w:szCs w:val="20"/>
          <w:lang w:val="en-US"/>
        </w:rPr>
        <w:t>III</w:t>
      </w:r>
      <w:r w:rsidRPr="00805378">
        <w:rPr>
          <w:rFonts w:ascii="Arial" w:hAnsi="Arial" w:cs="Arial"/>
          <w:i w:val="0"/>
          <w:color w:val="auto"/>
          <w:sz w:val="20"/>
          <w:szCs w:val="20"/>
        </w:rPr>
        <w:t xml:space="preserve"> – </w:t>
      </w:r>
      <w:r w:rsidRPr="00805378">
        <w:rPr>
          <w:rFonts w:ascii="Arial" w:hAnsi="Arial" w:cs="Arial"/>
          <w:i w:val="0"/>
          <w:color w:val="auto"/>
          <w:sz w:val="20"/>
          <w:szCs w:val="20"/>
          <w:lang w:val="en-US"/>
        </w:rPr>
        <w:t>IV</w:t>
      </w:r>
      <w:r w:rsidRPr="00805378">
        <w:rPr>
          <w:rFonts w:ascii="Arial" w:hAnsi="Arial" w:cs="Arial"/>
          <w:i w:val="0"/>
          <w:color w:val="auto"/>
          <w:sz w:val="20"/>
          <w:szCs w:val="20"/>
        </w:rPr>
        <w:t xml:space="preserve">  степенью ПМР  свидетельствует о глубоких нарушениях функционального состояния почечной паренхимы, где концентрационная способность почек колебалась от 1.005 до 1.015.  С целью оценки состояния слизистой мочевого пузыря и функциональных нарушений НМП в комплексе всем больным проведено эндоскопическое и уродинамическое обследование. Первую группу составили 119 больных с хроническим циститом, вторую 157 больных с нейрогенной дисфункцией мочевого пузыря.</w:t>
      </w:r>
    </w:p>
    <w:p w:rsidR="00431766" w:rsidRPr="0003009D" w:rsidRDefault="00431766" w:rsidP="00592C1A">
      <w:pPr>
        <w:pStyle w:val="31"/>
        <w:tabs>
          <w:tab w:val="left" w:pos="9180"/>
          <w:tab w:val="left" w:pos="9540"/>
        </w:tabs>
        <w:spacing w:after="0"/>
        <w:ind w:left="-567" w:right="283" w:firstLine="567"/>
        <w:jc w:val="both"/>
        <w:rPr>
          <w:rFonts w:ascii="Arial" w:hAnsi="Arial" w:cs="Arial"/>
          <w:sz w:val="20"/>
          <w:szCs w:val="20"/>
        </w:rPr>
      </w:pPr>
      <w:r w:rsidRPr="0003009D">
        <w:rPr>
          <w:rFonts w:ascii="Arial" w:hAnsi="Arial" w:cs="Arial"/>
          <w:b/>
          <w:sz w:val="20"/>
          <w:szCs w:val="20"/>
        </w:rPr>
        <w:t xml:space="preserve"> </w:t>
      </w:r>
      <w:r w:rsidRPr="0003009D">
        <w:rPr>
          <w:rFonts w:ascii="Arial" w:hAnsi="Arial" w:cs="Arial"/>
          <w:sz w:val="20"/>
          <w:szCs w:val="20"/>
        </w:rPr>
        <w:t>Эндоскопическое обследование больных с ПМР у 119 обнаружил хронический цистит.  По  нашим данным хроническим циститом чаще болеют дети  в возрасте от 4 до 7 лет, что обнаружено у 54,6% обследованных.  У 97 обследованных хронический гранулярный цистит, катаральная форма  - у 16  и буллезно-фибринозная форма в 6 случаях наблюдений, полученные данные представлены в таблице 1.</w:t>
      </w:r>
    </w:p>
    <w:p w:rsidR="00431766" w:rsidRPr="0003009D" w:rsidRDefault="00431766" w:rsidP="00592C1A">
      <w:pPr>
        <w:tabs>
          <w:tab w:val="left" w:pos="9180"/>
          <w:tab w:val="left" w:pos="9540"/>
        </w:tabs>
        <w:spacing w:after="0" w:line="240" w:lineRule="auto"/>
        <w:ind w:right="283" w:firstLine="567"/>
        <w:jc w:val="both"/>
        <w:rPr>
          <w:rFonts w:ascii="Arial" w:hAnsi="Arial" w:cs="Arial"/>
          <w:sz w:val="20"/>
          <w:szCs w:val="20"/>
        </w:rPr>
      </w:pPr>
      <w:r w:rsidRPr="0003009D">
        <w:rPr>
          <w:rFonts w:ascii="Arial" w:hAnsi="Arial" w:cs="Arial"/>
          <w:sz w:val="20"/>
          <w:szCs w:val="20"/>
        </w:rPr>
        <w:t xml:space="preserve">    Таблица 2  –  Распределение больных по степени ПМР  и форме цистита</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2063"/>
        <w:gridCol w:w="1961"/>
        <w:gridCol w:w="2445"/>
      </w:tblGrid>
      <w:tr w:rsidR="00431766" w:rsidRPr="0003009D" w:rsidTr="00431766">
        <w:trPr>
          <w:cantSplit/>
          <w:trHeight w:val="314"/>
        </w:trPr>
        <w:tc>
          <w:tcPr>
            <w:tcW w:w="1510"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2"/>
              <w:keepNext w:val="0"/>
              <w:widowControl w:val="0"/>
              <w:spacing w:before="0" w:line="240" w:lineRule="auto"/>
              <w:ind w:right="283" w:firstLine="567"/>
              <w:jc w:val="center"/>
              <w:rPr>
                <w:rFonts w:ascii="Arial" w:hAnsi="Arial" w:cs="Arial"/>
                <w:b w:val="0"/>
                <w:color w:val="auto"/>
                <w:sz w:val="20"/>
                <w:szCs w:val="20"/>
              </w:rPr>
            </w:pPr>
            <w:r w:rsidRPr="00805378">
              <w:rPr>
                <w:rFonts w:ascii="Arial" w:hAnsi="Arial" w:cs="Arial"/>
                <w:b w:val="0"/>
                <w:color w:val="auto"/>
                <w:sz w:val="20"/>
                <w:szCs w:val="20"/>
              </w:rPr>
              <w:t>Степень ПМР</w:t>
            </w:r>
          </w:p>
        </w:tc>
        <w:tc>
          <w:tcPr>
            <w:tcW w:w="1113" w:type="pct"/>
            <w:tcBorders>
              <w:top w:val="single" w:sz="4" w:space="0" w:color="auto"/>
              <w:left w:val="single" w:sz="4" w:space="0" w:color="auto"/>
              <w:bottom w:val="single" w:sz="4" w:space="0" w:color="auto"/>
              <w:right w:val="single" w:sz="4" w:space="0" w:color="auto"/>
            </w:tcBorders>
            <w:vAlign w:val="center"/>
            <w:hideMark/>
          </w:tcPr>
          <w:p w:rsidR="00431766" w:rsidRPr="00805378" w:rsidRDefault="00431766" w:rsidP="00592C1A">
            <w:pPr>
              <w:widowControl w:val="0"/>
              <w:spacing w:after="0" w:line="240" w:lineRule="auto"/>
              <w:ind w:right="283" w:firstLine="567"/>
              <w:jc w:val="center"/>
              <w:rPr>
                <w:rFonts w:ascii="Arial" w:hAnsi="Arial" w:cs="Arial"/>
                <w:sz w:val="20"/>
                <w:szCs w:val="20"/>
              </w:rPr>
            </w:pPr>
            <w:r w:rsidRPr="00805378">
              <w:rPr>
                <w:rFonts w:ascii="Arial" w:hAnsi="Arial" w:cs="Arial"/>
                <w:sz w:val="20"/>
                <w:szCs w:val="20"/>
              </w:rPr>
              <w:t>Буллезно-фибринозный</w:t>
            </w:r>
          </w:p>
        </w:tc>
        <w:tc>
          <w:tcPr>
            <w:tcW w:w="1058" w:type="pct"/>
            <w:tcBorders>
              <w:top w:val="single" w:sz="4" w:space="0" w:color="auto"/>
              <w:left w:val="single" w:sz="4" w:space="0" w:color="auto"/>
              <w:bottom w:val="single" w:sz="4" w:space="0" w:color="auto"/>
              <w:right w:val="single" w:sz="4" w:space="0" w:color="auto"/>
            </w:tcBorders>
            <w:vAlign w:val="center"/>
            <w:hideMark/>
          </w:tcPr>
          <w:p w:rsidR="00431766" w:rsidRPr="00805378" w:rsidRDefault="00431766" w:rsidP="00592C1A">
            <w:pPr>
              <w:pStyle w:val="2"/>
              <w:keepNext w:val="0"/>
              <w:widowControl w:val="0"/>
              <w:spacing w:before="0" w:line="240" w:lineRule="auto"/>
              <w:ind w:right="283" w:firstLine="567"/>
              <w:jc w:val="center"/>
              <w:rPr>
                <w:rFonts w:ascii="Arial" w:hAnsi="Arial" w:cs="Arial"/>
                <w:b w:val="0"/>
                <w:color w:val="auto"/>
                <w:sz w:val="20"/>
                <w:szCs w:val="20"/>
              </w:rPr>
            </w:pPr>
            <w:r w:rsidRPr="00805378">
              <w:rPr>
                <w:rFonts w:ascii="Arial" w:hAnsi="Arial" w:cs="Arial"/>
                <w:b w:val="0"/>
                <w:color w:val="auto"/>
                <w:sz w:val="20"/>
                <w:szCs w:val="20"/>
              </w:rPr>
              <w:t>Гранулярый</w:t>
            </w:r>
          </w:p>
        </w:tc>
        <w:tc>
          <w:tcPr>
            <w:tcW w:w="1320" w:type="pct"/>
            <w:tcBorders>
              <w:top w:val="single" w:sz="4" w:space="0" w:color="auto"/>
              <w:left w:val="single" w:sz="4" w:space="0" w:color="auto"/>
              <w:bottom w:val="single" w:sz="4" w:space="0" w:color="auto"/>
              <w:right w:val="single" w:sz="4" w:space="0" w:color="auto"/>
            </w:tcBorders>
            <w:vAlign w:val="center"/>
            <w:hideMark/>
          </w:tcPr>
          <w:p w:rsidR="00431766" w:rsidRPr="00805378" w:rsidRDefault="00431766" w:rsidP="00592C1A">
            <w:pPr>
              <w:pStyle w:val="2"/>
              <w:keepNext w:val="0"/>
              <w:widowControl w:val="0"/>
              <w:spacing w:before="0" w:line="240" w:lineRule="auto"/>
              <w:ind w:right="283" w:firstLine="567"/>
              <w:jc w:val="center"/>
              <w:rPr>
                <w:rFonts w:ascii="Arial" w:hAnsi="Arial" w:cs="Arial"/>
                <w:b w:val="0"/>
                <w:color w:val="auto"/>
                <w:sz w:val="20"/>
                <w:szCs w:val="20"/>
              </w:rPr>
            </w:pPr>
            <w:r w:rsidRPr="00805378">
              <w:rPr>
                <w:rFonts w:ascii="Arial" w:hAnsi="Arial" w:cs="Arial"/>
                <w:b w:val="0"/>
                <w:color w:val="auto"/>
                <w:sz w:val="20"/>
                <w:szCs w:val="20"/>
              </w:rPr>
              <w:t>Катаральный</w:t>
            </w:r>
          </w:p>
        </w:tc>
      </w:tr>
      <w:tr w:rsidR="00431766" w:rsidRPr="0003009D" w:rsidTr="00431766">
        <w:trPr>
          <w:cantSplit/>
          <w:trHeight w:val="70"/>
        </w:trPr>
        <w:tc>
          <w:tcPr>
            <w:tcW w:w="151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pStyle w:val="a6"/>
              <w:widowControl w:val="0"/>
              <w:spacing w:after="0"/>
              <w:ind w:right="283" w:firstLine="567"/>
              <w:jc w:val="center"/>
              <w:rPr>
                <w:rFonts w:ascii="Arial" w:hAnsi="Arial" w:cs="Arial"/>
                <w:sz w:val="20"/>
                <w:szCs w:val="20"/>
              </w:rPr>
            </w:pPr>
            <w:r w:rsidRPr="0003009D">
              <w:rPr>
                <w:rFonts w:ascii="Arial" w:hAnsi="Arial" w:cs="Arial"/>
                <w:sz w:val="20"/>
                <w:szCs w:val="20"/>
                <w:lang w:val="en-US"/>
              </w:rPr>
              <w:t xml:space="preserve">I     </w:t>
            </w:r>
            <w:r w:rsidRPr="0003009D">
              <w:rPr>
                <w:rFonts w:ascii="Arial" w:hAnsi="Arial" w:cs="Arial"/>
                <w:sz w:val="20"/>
                <w:szCs w:val="20"/>
              </w:rPr>
              <w:t xml:space="preserve"> (</w:t>
            </w:r>
            <w:r w:rsidRPr="0003009D">
              <w:rPr>
                <w:rFonts w:ascii="Arial" w:hAnsi="Arial" w:cs="Arial"/>
                <w:sz w:val="20"/>
                <w:szCs w:val="20"/>
                <w:lang w:val="en-US"/>
              </w:rPr>
              <w:t xml:space="preserve">n = </w:t>
            </w:r>
            <w:r w:rsidRPr="0003009D">
              <w:rPr>
                <w:rFonts w:ascii="Arial" w:hAnsi="Arial" w:cs="Arial"/>
                <w:sz w:val="20"/>
                <w:szCs w:val="20"/>
              </w:rPr>
              <w:t>24)</w:t>
            </w:r>
          </w:p>
        </w:tc>
        <w:tc>
          <w:tcPr>
            <w:tcW w:w="1113"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w:t>
            </w:r>
          </w:p>
        </w:tc>
        <w:tc>
          <w:tcPr>
            <w:tcW w:w="1058"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19</w:t>
            </w:r>
          </w:p>
        </w:tc>
        <w:tc>
          <w:tcPr>
            <w:tcW w:w="132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5</w:t>
            </w:r>
          </w:p>
        </w:tc>
      </w:tr>
      <w:tr w:rsidR="00431766" w:rsidRPr="0003009D" w:rsidTr="00431766">
        <w:trPr>
          <w:cantSplit/>
          <w:trHeight w:val="130"/>
        </w:trPr>
        <w:tc>
          <w:tcPr>
            <w:tcW w:w="151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pStyle w:val="a6"/>
              <w:widowControl w:val="0"/>
              <w:spacing w:after="0"/>
              <w:ind w:right="283" w:firstLine="567"/>
              <w:jc w:val="center"/>
              <w:rPr>
                <w:rFonts w:ascii="Arial" w:hAnsi="Arial" w:cs="Arial"/>
                <w:sz w:val="20"/>
                <w:szCs w:val="20"/>
              </w:rPr>
            </w:pPr>
            <w:r w:rsidRPr="0003009D">
              <w:rPr>
                <w:rFonts w:ascii="Arial" w:hAnsi="Arial" w:cs="Arial"/>
                <w:sz w:val="20"/>
                <w:szCs w:val="20"/>
                <w:lang w:val="en-US"/>
              </w:rPr>
              <w:t xml:space="preserve">II    </w:t>
            </w:r>
            <w:r w:rsidRPr="0003009D">
              <w:rPr>
                <w:rFonts w:ascii="Arial" w:hAnsi="Arial" w:cs="Arial"/>
                <w:sz w:val="20"/>
                <w:szCs w:val="20"/>
              </w:rPr>
              <w:t xml:space="preserve"> (</w:t>
            </w:r>
            <w:r w:rsidRPr="0003009D">
              <w:rPr>
                <w:rFonts w:ascii="Arial" w:hAnsi="Arial" w:cs="Arial"/>
                <w:sz w:val="20"/>
                <w:szCs w:val="20"/>
                <w:lang w:val="en-US"/>
              </w:rPr>
              <w:t>n =</w:t>
            </w:r>
            <w:r w:rsidRPr="0003009D">
              <w:rPr>
                <w:rFonts w:ascii="Arial" w:hAnsi="Arial" w:cs="Arial"/>
                <w:sz w:val="20"/>
                <w:szCs w:val="20"/>
              </w:rPr>
              <w:t xml:space="preserve"> 28)</w:t>
            </w:r>
          </w:p>
        </w:tc>
        <w:tc>
          <w:tcPr>
            <w:tcW w:w="1113"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w:t>
            </w:r>
          </w:p>
        </w:tc>
        <w:tc>
          <w:tcPr>
            <w:tcW w:w="1058"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26</w:t>
            </w:r>
          </w:p>
        </w:tc>
        <w:tc>
          <w:tcPr>
            <w:tcW w:w="132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2</w:t>
            </w:r>
          </w:p>
        </w:tc>
      </w:tr>
      <w:tr w:rsidR="00431766" w:rsidRPr="0003009D" w:rsidTr="00431766">
        <w:trPr>
          <w:cantSplit/>
          <w:trHeight w:val="289"/>
        </w:trPr>
        <w:tc>
          <w:tcPr>
            <w:tcW w:w="151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pStyle w:val="a6"/>
              <w:widowControl w:val="0"/>
              <w:spacing w:after="0"/>
              <w:ind w:right="283" w:firstLine="567"/>
              <w:jc w:val="center"/>
              <w:rPr>
                <w:rFonts w:ascii="Arial" w:hAnsi="Arial" w:cs="Arial"/>
                <w:sz w:val="20"/>
                <w:szCs w:val="20"/>
              </w:rPr>
            </w:pPr>
            <w:r w:rsidRPr="0003009D">
              <w:rPr>
                <w:rFonts w:ascii="Arial" w:hAnsi="Arial" w:cs="Arial"/>
                <w:sz w:val="20"/>
                <w:szCs w:val="20"/>
                <w:lang w:val="en-US"/>
              </w:rPr>
              <w:t xml:space="preserve">III   </w:t>
            </w:r>
            <w:r w:rsidRPr="0003009D">
              <w:rPr>
                <w:rFonts w:ascii="Arial" w:hAnsi="Arial" w:cs="Arial"/>
                <w:sz w:val="20"/>
                <w:szCs w:val="20"/>
              </w:rPr>
              <w:t xml:space="preserve"> (</w:t>
            </w:r>
            <w:r w:rsidRPr="0003009D">
              <w:rPr>
                <w:rFonts w:ascii="Arial" w:hAnsi="Arial" w:cs="Arial"/>
                <w:sz w:val="20"/>
                <w:szCs w:val="20"/>
                <w:lang w:val="en-US"/>
              </w:rPr>
              <w:t>n =</w:t>
            </w:r>
            <w:r w:rsidRPr="0003009D">
              <w:rPr>
                <w:rFonts w:ascii="Arial" w:hAnsi="Arial" w:cs="Arial"/>
                <w:sz w:val="20"/>
                <w:szCs w:val="20"/>
              </w:rPr>
              <w:t xml:space="preserve"> 61)</w:t>
            </w:r>
          </w:p>
        </w:tc>
        <w:tc>
          <w:tcPr>
            <w:tcW w:w="1113"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4</w:t>
            </w:r>
          </w:p>
        </w:tc>
        <w:tc>
          <w:tcPr>
            <w:tcW w:w="1058"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48</w:t>
            </w:r>
          </w:p>
        </w:tc>
        <w:tc>
          <w:tcPr>
            <w:tcW w:w="132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9</w:t>
            </w:r>
          </w:p>
        </w:tc>
      </w:tr>
      <w:tr w:rsidR="00431766" w:rsidRPr="0003009D" w:rsidTr="00431766">
        <w:trPr>
          <w:cantSplit/>
          <w:trHeight w:val="285"/>
        </w:trPr>
        <w:tc>
          <w:tcPr>
            <w:tcW w:w="151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pStyle w:val="a6"/>
              <w:widowControl w:val="0"/>
              <w:spacing w:after="0"/>
              <w:ind w:right="283" w:firstLine="567"/>
              <w:jc w:val="center"/>
              <w:rPr>
                <w:rFonts w:ascii="Arial" w:hAnsi="Arial" w:cs="Arial"/>
                <w:sz w:val="20"/>
                <w:szCs w:val="20"/>
              </w:rPr>
            </w:pPr>
            <w:r w:rsidRPr="0003009D">
              <w:rPr>
                <w:rFonts w:ascii="Arial" w:hAnsi="Arial" w:cs="Arial"/>
                <w:sz w:val="20"/>
                <w:szCs w:val="20"/>
                <w:lang w:val="en-US"/>
              </w:rPr>
              <w:t xml:space="preserve">IV    </w:t>
            </w:r>
            <w:r w:rsidRPr="0003009D">
              <w:rPr>
                <w:rFonts w:ascii="Arial" w:hAnsi="Arial" w:cs="Arial"/>
                <w:sz w:val="20"/>
                <w:szCs w:val="20"/>
              </w:rPr>
              <w:t>(</w:t>
            </w:r>
            <w:r w:rsidRPr="0003009D">
              <w:rPr>
                <w:rFonts w:ascii="Arial" w:hAnsi="Arial" w:cs="Arial"/>
                <w:sz w:val="20"/>
                <w:szCs w:val="20"/>
                <w:lang w:val="en-US"/>
              </w:rPr>
              <w:t>n =</w:t>
            </w:r>
            <w:r w:rsidRPr="0003009D">
              <w:rPr>
                <w:rFonts w:ascii="Arial" w:hAnsi="Arial" w:cs="Arial"/>
                <w:sz w:val="20"/>
                <w:szCs w:val="20"/>
              </w:rPr>
              <w:t xml:space="preserve"> 6)</w:t>
            </w:r>
          </w:p>
        </w:tc>
        <w:tc>
          <w:tcPr>
            <w:tcW w:w="1113"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2</w:t>
            </w:r>
          </w:p>
        </w:tc>
        <w:tc>
          <w:tcPr>
            <w:tcW w:w="1058"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4</w:t>
            </w:r>
          </w:p>
        </w:tc>
        <w:tc>
          <w:tcPr>
            <w:tcW w:w="132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w:t>
            </w:r>
          </w:p>
        </w:tc>
      </w:tr>
      <w:tr w:rsidR="00431766" w:rsidRPr="0003009D" w:rsidTr="00431766">
        <w:trPr>
          <w:cantSplit/>
          <w:trHeight w:val="174"/>
        </w:trPr>
        <w:tc>
          <w:tcPr>
            <w:tcW w:w="151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pStyle w:val="a6"/>
              <w:widowControl w:val="0"/>
              <w:spacing w:after="0"/>
              <w:ind w:right="283" w:firstLine="567"/>
              <w:jc w:val="center"/>
              <w:rPr>
                <w:rFonts w:ascii="Arial" w:hAnsi="Arial" w:cs="Arial"/>
                <w:sz w:val="20"/>
                <w:szCs w:val="20"/>
              </w:rPr>
            </w:pPr>
            <w:r w:rsidRPr="0003009D">
              <w:rPr>
                <w:rFonts w:ascii="Arial" w:hAnsi="Arial" w:cs="Arial"/>
                <w:sz w:val="20"/>
                <w:szCs w:val="20"/>
              </w:rPr>
              <w:t>Всего: 119</w:t>
            </w:r>
          </w:p>
        </w:tc>
        <w:tc>
          <w:tcPr>
            <w:tcW w:w="1113"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6</w:t>
            </w:r>
          </w:p>
        </w:tc>
        <w:tc>
          <w:tcPr>
            <w:tcW w:w="1058"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97</w:t>
            </w:r>
          </w:p>
        </w:tc>
        <w:tc>
          <w:tcPr>
            <w:tcW w:w="1320" w:type="pct"/>
            <w:tcBorders>
              <w:top w:val="single" w:sz="4" w:space="0" w:color="auto"/>
              <w:left w:val="single" w:sz="4" w:space="0" w:color="auto"/>
              <w:bottom w:val="single" w:sz="4" w:space="0" w:color="auto"/>
              <w:right w:val="single" w:sz="4" w:space="0" w:color="auto"/>
            </w:tcBorders>
            <w:hideMark/>
          </w:tcPr>
          <w:p w:rsidR="00431766" w:rsidRPr="0003009D" w:rsidRDefault="00431766" w:rsidP="00592C1A">
            <w:pPr>
              <w:widowControl w:val="0"/>
              <w:spacing w:after="0" w:line="240" w:lineRule="auto"/>
              <w:ind w:right="283" w:firstLine="567"/>
              <w:jc w:val="center"/>
              <w:rPr>
                <w:rFonts w:ascii="Arial" w:hAnsi="Arial" w:cs="Arial"/>
                <w:color w:val="000000"/>
                <w:sz w:val="20"/>
                <w:szCs w:val="20"/>
              </w:rPr>
            </w:pPr>
            <w:r w:rsidRPr="0003009D">
              <w:rPr>
                <w:rFonts w:ascii="Arial" w:hAnsi="Arial" w:cs="Arial"/>
                <w:color w:val="000000"/>
                <w:sz w:val="20"/>
                <w:szCs w:val="20"/>
              </w:rPr>
              <w:t>16</w:t>
            </w:r>
          </w:p>
        </w:tc>
      </w:tr>
    </w:tbl>
    <w:p w:rsidR="00431766" w:rsidRPr="0003009D" w:rsidRDefault="00431766" w:rsidP="00592C1A">
      <w:pPr>
        <w:spacing w:after="0" w:line="240" w:lineRule="auto"/>
        <w:ind w:right="283" w:firstLine="567"/>
        <w:jc w:val="both"/>
        <w:rPr>
          <w:rFonts w:ascii="Arial" w:hAnsi="Arial" w:cs="Arial"/>
          <w:sz w:val="20"/>
          <w:szCs w:val="20"/>
        </w:rPr>
      </w:pPr>
    </w:p>
    <w:p w:rsidR="00431766" w:rsidRPr="00805378" w:rsidRDefault="00431766" w:rsidP="00592C1A">
      <w:pPr>
        <w:spacing w:after="0" w:line="240" w:lineRule="auto"/>
        <w:ind w:left="-567" w:right="283" w:firstLine="567"/>
        <w:jc w:val="both"/>
        <w:rPr>
          <w:rFonts w:ascii="Arial" w:hAnsi="Arial" w:cs="Arial"/>
          <w:sz w:val="20"/>
          <w:szCs w:val="20"/>
        </w:rPr>
      </w:pPr>
      <w:r w:rsidRPr="00805378">
        <w:rPr>
          <w:rFonts w:ascii="Arial" w:hAnsi="Arial" w:cs="Arial"/>
          <w:sz w:val="20"/>
          <w:szCs w:val="20"/>
        </w:rPr>
        <w:t xml:space="preserve">При распределении  больных по степени ПМР  наибольшее поражение слизистой мочевого пузыря  обнаружено   у  61  при </w:t>
      </w:r>
      <w:r w:rsidRPr="00805378">
        <w:rPr>
          <w:rFonts w:ascii="Arial" w:hAnsi="Arial" w:cs="Arial"/>
          <w:sz w:val="20"/>
          <w:szCs w:val="20"/>
          <w:lang w:val="en-US"/>
        </w:rPr>
        <w:t>III</w:t>
      </w:r>
      <w:r w:rsidRPr="00805378">
        <w:rPr>
          <w:rFonts w:ascii="Arial" w:hAnsi="Arial" w:cs="Arial"/>
          <w:sz w:val="20"/>
          <w:szCs w:val="20"/>
        </w:rPr>
        <w:t xml:space="preserve"> ст. ПМР,  в 28 случаях   у больных с </w:t>
      </w:r>
      <w:r w:rsidRPr="00805378">
        <w:rPr>
          <w:rFonts w:ascii="Arial" w:hAnsi="Arial" w:cs="Arial"/>
          <w:sz w:val="20"/>
          <w:szCs w:val="20"/>
          <w:lang w:val="en-US"/>
        </w:rPr>
        <w:t>II</w:t>
      </w:r>
      <w:r w:rsidRPr="00805378">
        <w:rPr>
          <w:rFonts w:ascii="Arial" w:hAnsi="Arial" w:cs="Arial"/>
          <w:sz w:val="20"/>
          <w:szCs w:val="20"/>
        </w:rPr>
        <w:t xml:space="preserve"> </w:t>
      </w:r>
      <w:r w:rsidRPr="00805378">
        <w:rPr>
          <w:rFonts w:ascii="Arial" w:hAnsi="Arial" w:cs="Arial"/>
          <w:sz w:val="20"/>
          <w:szCs w:val="20"/>
          <w:lang w:val="en-US"/>
        </w:rPr>
        <w:t>c</w:t>
      </w:r>
      <w:r w:rsidRPr="00805378">
        <w:rPr>
          <w:rFonts w:ascii="Arial" w:hAnsi="Arial" w:cs="Arial"/>
          <w:sz w:val="20"/>
          <w:szCs w:val="20"/>
        </w:rPr>
        <w:t xml:space="preserve">т. заболевания,  и у 24   при </w:t>
      </w:r>
      <w:r w:rsidRPr="00805378">
        <w:rPr>
          <w:rFonts w:ascii="Arial" w:hAnsi="Arial" w:cs="Arial"/>
          <w:sz w:val="20"/>
          <w:szCs w:val="20"/>
          <w:lang w:val="en-US"/>
        </w:rPr>
        <w:t>I</w:t>
      </w:r>
      <w:r w:rsidRPr="00805378">
        <w:rPr>
          <w:rFonts w:ascii="Arial" w:hAnsi="Arial" w:cs="Arial"/>
          <w:sz w:val="20"/>
          <w:szCs w:val="20"/>
        </w:rPr>
        <w:t xml:space="preserve"> ст. и у 6   при </w:t>
      </w:r>
      <w:r w:rsidRPr="00805378">
        <w:rPr>
          <w:rFonts w:ascii="Arial" w:hAnsi="Arial" w:cs="Arial"/>
          <w:sz w:val="20"/>
          <w:szCs w:val="20"/>
          <w:lang w:val="en-US"/>
        </w:rPr>
        <w:t>IV</w:t>
      </w:r>
      <w:r w:rsidRPr="00805378">
        <w:rPr>
          <w:rFonts w:ascii="Arial" w:hAnsi="Arial" w:cs="Arial"/>
          <w:sz w:val="20"/>
          <w:szCs w:val="20"/>
        </w:rPr>
        <w:t xml:space="preserve">  степени ПМР. </w:t>
      </w:r>
    </w:p>
    <w:p w:rsidR="00431766" w:rsidRPr="00805378" w:rsidRDefault="00431766" w:rsidP="00592C1A">
      <w:pPr>
        <w:pStyle w:val="afb"/>
        <w:spacing w:after="0" w:line="240" w:lineRule="auto"/>
        <w:ind w:left="-567" w:right="283" w:firstLine="567"/>
        <w:jc w:val="both"/>
        <w:rPr>
          <w:rFonts w:ascii="Arial" w:hAnsi="Arial" w:cs="Arial"/>
          <w:i w:val="0"/>
          <w:color w:val="auto"/>
          <w:sz w:val="20"/>
          <w:szCs w:val="20"/>
          <w:lang w:eastAsia="ko-KR"/>
        </w:rPr>
      </w:pPr>
      <w:r w:rsidRPr="00805378">
        <w:rPr>
          <w:rFonts w:ascii="Arial" w:hAnsi="Arial" w:cs="Arial"/>
          <w:i w:val="0"/>
          <w:color w:val="auto"/>
          <w:sz w:val="20"/>
          <w:szCs w:val="20"/>
        </w:rPr>
        <w:lastRenderedPageBreak/>
        <w:t xml:space="preserve">Исследованиями Джавад-Заде М.Д. и соавт., 1986 установлено, что нарушения уродинамики  НМП при незаторможенном мочевом пузыре у детей с ПМР развиваются преимущественно в фазу накопления и характеризуются интеримитирующей внутрипузырной гипертензией.  Также установлена тесная взаимосвязь функциональных расстройств уродинамики НМП с нарушением оттока мочи из ВМП, в особенности у детей с ПМР  </w:t>
      </w:r>
      <w:r w:rsidRPr="00805378">
        <w:rPr>
          <w:rFonts w:ascii="Arial" w:hAnsi="Arial" w:cs="Arial"/>
          <w:i w:val="0"/>
          <w:color w:val="auto"/>
          <w:sz w:val="20"/>
          <w:szCs w:val="20"/>
          <w:lang w:val="en-US"/>
        </w:rPr>
        <w:t>II</w:t>
      </w:r>
      <w:r w:rsidRPr="00805378">
        <w:rPr>
          <w:rFonts w:ascii="Arial" w:hAnsi="Arial" w:cs="Arial"/>
          <w:i w:val="0"/>
          <w:color w:val="auto"/>
          <w:sz w:val="20"/>
          <w:szCs w:val="20"/>
        </w:rPr>
        <w:t xml:space="preserve"> – </w:t>
      </w:r>
      <w:r w:rsidRPr="00805378">
        <w:rPr>
          <w:rFonts w:ascii="Arial" w:hAnsi="Arial" w:cs="Arial"/>
          <w:i w:val="0"/>
          <w:color w:val="auto"/>
          <w:sz w:val="20"/>
          <w:szCs w:val="20"/>
          <w:lang w:val="en-US"/>
        </w:rPr>
        <w:t>IV</w:t>
      </w:r>
      <w:r w:rsidRPr="00805378">
        <w:rPr>
          <w:rFonts w:ascii="Arial" w:hAnsi="Arial" w:cs="Arial"/>
          <w:i w:val="0"/>
          <w:color w:val="auto"/>
          <w:sz w:val="20"/>
          <w:szCs w:val="20"/>
        </w:rPr>
        <w:t xml:space="preserve"> ст, что характеризуется  выраженной внутримочеточниковой гипертензией в ответ на незаторможенные сокращения детрузора и создает благоприятные условия  для течения патологического процесса. </w:t>
      </w:r>
    </w:p>
    <w:p w:rsidR="00431766" w:rsidRPr="00805378" w:rsidRDefault="00431766" w:rsidP="00592C1A">
      <w:pPr>
        <w:tabs>
          <w:tab w:val="left" w:pos="9540"/>
          <w:tab w:val="left" w:pos="9638"/>
        </w:tabs>
        <w:spacing w:after="0" w:line="240" w:lineRule="auto"/>
        <w:ind w:left="-567" w:right="283" w:firstLine="567"/>
        <w:jc w:val="both"/>
        <w:rPr>
          <w:rFonts w:ascii="Arial" w:hAnsi="Arial" w:cs="Arial"/>
          <w:sz w:val="20"/>
          <w:szCs w:val="20"/>
        </w:rPr>
      </w:pPr>
      <w:r w:rsidRPr="00805378">
        <w:rPr>
          <w:rFonts w:ascii="Arial" w:hAnsi="Arial" w:cs="Arial"/>
          <w:sz w:val="20"/>
          <w:szCs w:val="20"/>
        </w:rPr>
        <w:t xml:space="preserve">Нейрогенная дисфункция мочевого пузыря у обследованных нами больных обнаружена  у  157  в возрасте от 4 до 7 лет у 75  и в возрасте от 8 до 15 у 35.  При распределении больных при  </w:t>
      </w:r>
      <w:r w:rsidRPr="00805378">
        <w:rPr>
          <w:rFonts w:ascii="Arial" w:hAnsi="Arial" w:cs="Arial"/>
          <w:sz w:val="20"/>
          <w:szCs w:val="20"/>
          <w:lang w:val="en-US"/>
        </w:rPr>
        <w:t>I</w:t>
      </w:r>
      <w:r w:rsidRPr="00805378">
        <w:rPr>
          <w:rFonts w:ascii="Arial" w:hAnsi="Arial" w:cs="Arial"/>
          <w:sz w:val="20"/>
          <w:szCs w:val="20"/>
        </w:rPr>
        <w:t xml:space="preserve"> </w:t>
      </w:r>
      <w:r w:rsidRPr="00805378">
        <w:rPr>
          <w:rFonts w:ascii="Arial" w:hAnsi="Arial" w:cs="Arial"/>
          <w:sz w:val="20"/>
          <w:szCs w:val="20"/>
          <w:lang w:val="en-US"/>
        </w:rPr>
        <w:t>c</w:t>
      </w:r>
      <w:r w:rsidRPr="00805378">
        <w:rPr>
          <w:rFonts w:ascii="Arial" w:hAnsi="Arial" w:cs="Arial"/>
          <w:sz w:val="20"/>
          <w:szCs w:val="20"/>
        </w:rPr>
        <w:t xml:space="preserve">тепени ПМР нейрогенной дисфункцией мочевого пузыря  у обнаружена  29  при  </w:t>
      </w:r>
      <w:r w:rsidRPr="00805378">
        <w:rPr>
          <w:rFonts w:ascii="Arial" w:hAnsi="Arial" w:cs="Arial"/>
          <w:sz w:val="20"/>
          <w:szCs w:val="20"/>
          <w:lang w:val="en-US"/>
        </w:rPr>
        <w:t>II</w:t>
      </w:r>
      <w:r w:rsidRPr="00805378">
        <w:rPr>
          <w:rFonts w:ascii="Arial" w:hAnsi="Arial" w:cs="Arial"/>
          <w:sz w:val="20"/>
          <w:szCs w:val="20"/>
        </w:rPr>
        <w:t xml:space="preserve"> ст.  - у  48, при </w:t>
      </w:r>
      <w:r w:rsidRPr="00805378">
        <w:rPr>
          <w:rFonts w:ascii="Arial" w:hAnsi="Arial" w:cs="Arial"/>
          <w:sz w:val="20"/>
          <w:szCs w:val="20"/>
          <w:lang w:val="en-US"/>
        </w:rPr>
        <w:t>III</w:t>
      </w:r>
      <w:r w:rsidRPr="00805378">
        <w:rPr>
          <w:rFonts w:ascii="Arial" w:hAnsi="Arial" w:cs="Arial"/>
          <w:sz w:val="20"/>
          <w:szCs w:val="20"/>
        </w:rPr>
        <w:t xml:space="preserve"> ст. у 65 и при </w:t>
      </w:r>
      <w:r w:rsidRPr="00805378">
        <w:rPr>
          <w:rFonts w:ascii="Arial" w:hAnsi="Arial" w:cs="Arial"/>
          <w:sz w:val="20"/>
          <w:szCs w:val="20"/>
          <w:lang w:val="en-US"/>
        </w:rPr>
        <w:t>IV</w:t>
      </w:r>
      <w:r w:rsidRPr="00805378">
        <w:rPr>
          <w:rFonts w:ascii="Arial" w:hAnsi="Arial" w:cs="Arial"/>
          <w:sz w:val="20"/>
          <w:szCs w:val="20"/>
        </w:rPr>
        <w:t xml:space="preserve"> ст. у  15 больных. </w:t>
      </w:r>
    </w:p>
    <w:p w:rsidR="00431766" w:rsidRPr="00805378" w:rsidRDefault="00431766" w:rsidP="00592C1A">
      <w:pPr>
        <w:pStyle w:val="afb"/>
        <w:tabs>
          <w:tab w:val="left" w:pos="9540"/>
          <w:tab w:val="left" w:pos="9638"/>
        </w:tabs>
        <w:spacing w:after="0" w:line="240" w:lineRule="auto"/>
        <w:ind w:right="283" w:firstLine="567"/>
        <w:jc w:val="both"/>
        <w:rPr>
          <w:rFonts w:ascii="Arial" w:hAnsi="Arial" w:cs="Arial"/>
          <w:i w:val="0"/>
          <w:color w:val="auto"/>
          <w:sz w:val="20"/>
          <w:szCs w:val="20"/>
        </w:rPr>
      </w:pPr>
      <w:r w:rsidRPr="00805378">
        <w:rPr>
          <w:rFonts w:ascii="Arial" w:hAnsi="Arial" w:cs="Arial"/>
          <w:i w:val="0"/>
          <w:color w:val="auto"/>
          <w:sz w:val="20"/>
          <w:szCs w:val="20"/>
        </w:rPr>
        <w:t>Таблица  3  -   Распределение больных ПМР по форме нейрогенной  дисфункции мочевого пузыря  и степени ПМР</w:t>
      </w:r>
    </w:p>
    <w:p w:rsidR="00431766" w:rsidRPr="0003009D" w:rsidRDefault="00431766" w:rsidP="00592C1A">
      <w:pPr>
        <w:pStyle w:val="afb"/>
        <w:spacing w:after="0" w:line="240" w:lineRule="auto"/>
        <w:ind w:right="283" w:firstLine="567"/>
        <w:rPr>
          <w:rFonts w:ascii="Arial" w:hAnsi="Arial" w:cs="Arial"/>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1"/>
        <w:gridCol w:w="1044"/>
        <w:gridCol w:w="942"/>
        <w:gridCol w:w="764"/>
        <w:gridCol w:w="718"/>
        <w:gridCol w:w="1572"/>
      </w:tblGrid>
      <w:tr w:rsidR="00431766" w:rsidRPr="0003009D" w:rsidTr="00431766">
        <w:trPr>
          <w:cantSplit/>
          <w:trHeight w:val="405"/>
        </w:trPr>
        <w:tc>
          <w:tcPr>
            <w:tcW w:w="2342" w:type="pct"/>
            <w:vMerge w:val="restar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Формы нейрогенной</w:t>
            </w:r>
          </w:p>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дисфункции мочевого пузыря</w:t>
            </w:r>
          </w:p>
        </w:tc>
        <w:tc>
          <w:tcPr>
            <w:tcW w:w="1814" w:type="pct"/>
            <w:gridSpan w:val="4"/>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Степень ПМР</w:t>
            </w:r>
          </w:p>
        </w:tc>
        <w:tc>
          <w:tcPr>
            <w:tcW w:w="844" w:type="pct"/>
            <w:vMerge w:val="restar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Итого</w:t>
            </w:r>
          </w:p>
        </w:tc>
      </w:tr>
      <w:tr w:rsidR="00431766" w:rsidRPr="0003009D" w:rsidTr="00431766">
        <w:trPr>
          <w:cantSplit/>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1766" w:rsidRPr="00805378" w:rsidRDefault="00431766" w:rsidP="00592C1A">
            <w:pPr>
              <w:spacing w:after="0" w:line="240" w:lineRule="auto"/>
              <w:ind w:right="283" w:firstLine="567"/>
              <w:rPr>
                <w:rFonts w:ascii="Arial" w:hAnsi="Arial" w:cs="Arial"/>
                <w:sz w:val="20"/>
                <w:szCs w:val="20"/>
              </w:rPr>
            </w:pPr>
          </w:p>
        </w:tc>
        <w:tc>
          <w:tcPr>
            <w:tcW w:w="56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lang w:val="en-US"/>
              </w:rPr>
            </w:pPr>
            <w:r w:rsidRPr="00805378">
              <w:rPr>
                <w:rFonts w:ascii="Arial" w:hAnsi="Arial" w:cs="Arial"/>
                <w:i w:val="0"/>
                <w:color w:val="auto"/>
                <w:sz w:val="20"/>
                <w:szCs w:val="20"/>
                <w:lang w:val="en-US"/>
              </w:rPr>
              <w:t>I</w:t>
            </w:r>
          </w:p>
        </w:tc>
        <w:tc>
          <w:tcPr>
            <w:tcW w:w="510"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lang w:val="en-US"/>
              </w:rPr>
            </w:pPr>
            <w:r w:rsidRPr="00805378">
              <w:rPr>
                <w:rFonts w:ascii="Arial" w:hAnsi="Arial" w:cs="Arial"/>
                <w:i w:val="0"/>
                <w:color w:val="auto"/>
                <w:sz w:val="20"/>
                <w:szCs w:val="20"/>
                <w:lang w:val="en-US"/>
              </w:rPr>
              <w:t>II</w:t>
            </w:r>
          </w:p>
        </w:tc>
        <w:tc>
          <w:tcPr>
            <w:tcW w:w="416"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lang w:val="en-US"/>
              </w:rPr>
            </w:pPr>
            <w:r w:rsidRPr="00805378">
              <w:rPr>
                <w:rFonts w:ascii="Arial" w:hAnsi="Arial" w:cs="Arial"/>
                <w:i w:val="0"/>
                <w:color w:val="auto"/>
                <w:sz w:val="20"/>
                <w:szCs w:val="20"/>
                <w:lang w:val="en-US"/>
              </w:rPr>
              <w:t>III</w:t>
            </w:r>
          </w:p>
        </w:tc>
        <w:tc>
          <w:tcPr>
            <w:tcW w:w="325"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lang w:val="en-US"/>
              </w:rPr>
            </w:pPr>
            <w:r w:rsidRPr="00805378">
              <w:rPr>
                <w:rFonts w:ascii="Arial" w:hAnsi="Arial" w:cs="Arial"/>
                <w:i w:val="0"/>
                <w:color w:val="auto"/>
                <w:sz w:val="20"/>
                <w:szCs w:val="20"/>
                <w:lang w:val="en-US"/>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766" w:rsidRPr="00805378" w:rsidRDefault="00431766" w:rsidP="00592C1A">
            <w:pPr>
              <w:spacing w:after="0" w:line="240" w:lineRule="auto"/>
              <w:ind w:right="283" w:firstLine="567"/>
              <w:rPr>
                <w:rFonts w:ascii="Arial" w:hAnsi="Arial" w:cs="Arial"/>
                <w:sz w:val="20"/>
                <w:szCs w:val="20"/>
              </w:rPr>
            </w:pPr>
          </w:p>
        </w:tc>
      </w:tr>
      <w:tr w:rsidR="00431766" w:rsidRPr="0003009D" w:rsidTr="00431766">
        <w:trPr>
          <w:cantSplit/>
          <w:trHeight w:val="480"/>
        </w:trPr>
        <w:tc>
          <w:tcPr>
            <w:tcW w:w="234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Норморефлекторный адаптированный</w:t>
            </w:r>
          </w:p>
        </w:tc>
        <w:tc>
          <w:tcPr>
            <w:tcW w:w="56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2</w:t>
            </w:r>
          </w:p>
        </w:tc>
        <w:tc>
          <w:tcPr>
            <w:tcW w:w="510"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w:t>
            </w:r>
          </w:p>
        </w:tc>
        <w:tc>
          <w:tcPr>
            <w:tcW w:w="416"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w:t>
            </w:r>
          </w:p>
        </w:tc>
        <w:tc>
          <w:tcPr>
            <w:tcW w:w="325"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w:t>
            </w:r>
          </w:p>
        </w:tc>
        <w:tc>
          <w:tcPr>
            <w:tcW w:w="84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10</w:t>
            </w:r>
          </w:p>
        </w:tc>
      </w:tr>
      <w:tr w:rsidR="00431766" w:rsidRPr="0003009D" w:rsidTr="00431766">
        <w:trPr>
          <w:trHeight w:val="70"/>
        </w:trPr>
        <w:tc>
          <w:tcPr>
            <w:tcW w:w="234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Гиперрефлекторный адаптриованный</w:t>
            </w:r>
          </w:p>
        </w:tc>
        <w:tc>
          <w:tcPr>
            <w:tcW w:w="56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35</w:t>
            </w:r>
          </w:p>
        </w:tc>
        <w:tc>
          <w:tcPr>
            <w:tcW w:w="510"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31</w:t>
            </w:r>
          </w:p>
        </w:tc>
        <w:tc>
          <w:tcPr>
            <w:tcW w:w="416"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57</w:t>
            </w:r>
          </w:p>
        </w:tc>
        <w:tc>
          <w:tcPr>
            <w:tcW w:w="325"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4</w:t>
            </w:r>
          </w:p>
        </w:tc>
        <w:tc>
          <w:tcPr>
            <w:tcW w:w="84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127</w:t>
            </w:r>
          </w:p>
        </w:tc>
      </w:tr>
      <w:tr w:rsidR="00431766" w:rsidRPr="0003009D" w:rsidTr="00431766">
        <w:trPr>
          <w:trHeight w:val="375"/>
        </w:trPr>
        <w:tc>
          <w:tcPr>
            <w:tcW w:w="234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Гиперрефлекторный неадаптированный</w:t>
            </w:r>
          </w:p>
        </w:tc>
        <w:tc>
          <w:tcPr>
            <w:tcW w:w="56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w:t>
            </w:r>
          </w:p>
        </w:tc>
        <w:tc>
          <w:tcPr>
            <w:tcW w:w="510"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2</w:t>
            </w:r>
          </w:p>
        </w:tc>
        <w:tc>
          <w:tcPr>
            <w:tcW w:w="416"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4</w:t>
            </w:r>
          </w:p>
        </w:tc>
        <w:tc>
          <w:tcPr>
            <w:tcW w:w="325"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2</w:t>
            </w:r>
          </w:p>
        </w:tc>
        <w:tc>
          <w:tcPr>
            <w:tcW w:w="84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9</w:t>
            </w:r>
          </w:p>
        </w:tc>
      </w:tr>
      <w:tr w:rsidR="00431766" w:rsidRPr="0003009D" w:rsidTr="00431766">
        <w:trPr>
          <w:trHeight w:val="248"/>
        </w:trPr>
        <w:tc>
          <w:tcPr>
            <w:tcW w:w="234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Гипорефлекторный</w:t>
            </w:r>
          </w:p>
        </w:tc>
        <w:tc>
          <w:tcPr>
            <w:tcW w:w="56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3</w:t>
            </w:r>
          </w:p>
        </w:tc>
        <w:tc>
          <w:tcPr>
            <w:tcW w:w="510"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2</w:t>
            </w:r>
          </w:p>
        </w:tc>
        <w:tc>
          <w:tcPr>
            <w:tcW w:w="416"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5</w:t>
            </w:r>
          </w:p>
        </w:tc>
        <w:tc>
          <w:tcPr>
            <w:tcW w:w="325"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w:t>
            </w:r>
          </w:p>
        </w:tc>
        <w:tc>
          <w:tcPr>
            <w:tcW w:w="84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11</w:t>
            </w:r>
          </w:p>
        </w:tc>
      </w:tr>
      <w:tr w:rsidR="00431766" w:rsidRPr="0003009D" w:rsidTr="00431766">
        <w:trPr>
          <w:trHeight w:val="180"/>
        </w:trPr>
        <w:tc>
          <w:tcPr>
            <w:tcW w:w="2342"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Всего</w:t>
            </w:r>
          </w:p>
        </w:tc>
        <w:tc>
          <w:tcPr>
            <w:tcW w:w="56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41</w:t>
            </w:r>
          </w:p>
        </w:tc>
        <w:tc>
          <w:tcPr>
            <w:tcW w:w="510"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36</w:t>
            </w:r>
          </w:p>
        </w:tc>
        <w:tc>
          <w:tcPr>
            <w:tcW w:w="416"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72</w:t>
            </w:r>
          </w:p>
        </w:tc>
        <w:tc>
          <w:tcPr>
            <w:tcW w:w="325"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8</w:t>
            </w:r>
          </w:p>
        </w:tc>
        <w:tc>
          <w:tcPr>
            <w:tcW w:w="844" w:type="pct"/>
            <w:tcBorders>
              <w:top w:val="single" w:sz="4" w:space="0" w:color="auto"/>
              <w:left w:val="single" w:sz="4" w:space="0" w:color="auto"/>
              <w:bottom w:val="single" w:sz="4" w:space="0" w:color="auto"/>
              <w:right w:val="single" w:sz="4" w:space="0" w:color="auto"/>
            </w:tcBorders>
            <w:hideMark/>
          </w:tcPr>
          <w:p w:rsidR="00431766" w:rsidRPr="00805378" w:rsidRDefault="00431766" w:rsidP="00592C1A">
            <w:pPr>
              <w:pStyle w:val="afb"/>
              <w:spacing w:after="0" w:line="240" w:lineRule="auto"/>
              <w:ind w:right="283" w:firstLine="567"/>
              <w:rPr>
                <w:rFonts w:ascii="Arial" w:hAnsi="Arial" w:cs="Arial"/>
                <w:i w:val="0"/>
                <w:color w:val="auto"/>
                <w:sz w:val="20"/>
                <w:szCs w:val="20"/>
              </w:rPr>
            </w:pPr>
            <w:r w:rsidRPr="00805378">
              <w:rPr>
                <w:rFonts w:ascii="Arial" w:hAnsi="Arial" w:cs="Arial"/>
                <w:i w:val="0"/>
                <w:color w:val="auto"/>
                <w:sz w:val="20"/>
                <w:szCs w:val="20"/>
              </w:rPr>
              <w:t>157</w:t>
            </w:r>
          </w:p>
        </w:tc>
      </w:tr>
    </w:tbl>
    <w:p w:rsidR="00431766" w:rsidRPr="0003009D" w:rsidRDefault="00431766" w:rsidP="00592C1A">
      <w:pPr>
        <w:spacing w:after="0" w:line="240" w:lineRule="auto"/>
        <w:ind w:right="283" w:firstLine="567"/>
        <w:jc w:val="both"/>
        <w:rPr>
          <w:rFonts w:ascii="Arial" w:hAnsi="Arial" w:cs="Arial"/>
          <w:sz w:val="20"/>
          <w:szCs w:val="20"/>
        </w:rPr>
      </w:pP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Гиперрефлекторная адаптированная форма  нейрогенной дисфункции мочевого пузыря  обнаружена  - у 127,  неадаптированная  у  9, нормарефлекторная адаптированная - у 10. Гипорефлекторная форма  нейрогенной дисфункции мочевого пузыря  обнаружена  - у  11 обследованных больных с ПМР.  </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b/>
          <w:sz w:val="20"/>
          <w:szCs w:val="20"/>
        </w:rPr>
        <w:t xml:space="preserve">Вывод.   </w:t>
      </w:r>
      <w:r w:rsidRPr="0003009D">
        <w:rPr>
          <w:rFonts w:ascii="Arial" w:hAnsi="Arial" w:cs="Arial"/>
          <w:sz w:val="20"/>
          <w:szCs w:val="20"/>
        </w:rPr>
        <w:t>По результатам нашего обследования из 262 больных с ПМР -  у 45,42 %  микробно-воспалительное поражение слизистой мочевого пузыря, у 59,92 %  функциональные нарушения уродинамики НМП.  Нарушения  уродинамики НМП  чаще</w:t>
      </w:r>
      <w:r w:rsidRPr="0003009D">
        <w:rPr>
          <w:rFonts w:ascii="Arial" w:hAnsi="Arial" w:cs="Arial"/>
          <w:sz w:val="20"/>
          <w:szCs w:val="20"/>
          <w:lang w:val="kk-KZ"/>
        </w:rPr>
        <w:t xml:space="preserve">  у детей  </w:t>
      </w:r>
      <w:r w:rsidRPr="0003009D">
        <w:rPr>
          <w:rFonts w:ascii="Arial" w:hAnsi="Arial" w:cs="Arial"/>
          <w:sz w:val="20"/>
          <w:szCs w:val="20"/>
        </w:rPr>
        <w:t xml:space="preserve">с </w:t>
      </w:r>
      <w:r w:rsidRPr="0003009D">
        <w:rPr>
          <w:rFonts w:ascii="Arial" w:hAnsi="Arial" w:cs="Arial"/>
          <w:sz w:val="20"/>
          <w:szCs w:val="20"/>
          <w:lang w:val="en-US"/>
        </w:rPr>
        <w:t>III</w:t>
      </w:r>
      <w:r w:rsidRPr="0003009D">
        <w:rPr>
          <w:rFonts w:ascii="Arial" w:hAnsi="Arial" w:cs="Arial"/>
          <w:sz w:val="20"/>
          <w:szCs w:val="20"/>
        </w:rPr>
        <w:t xml:space="preserve"> степенью ПМР </w:t>
      </w:r>
      <w:r w:rsidRPr="0003009D">
        <w:rPr>
          <w:rFonts w:ascii="Arial" w:hAnsi="Arial" w:cs="Arial"/>
          <w:sz w:val="20"/>
          <w:szCs w:val="20"/>
          <w:lang w:val="kk-KZ"/>
        </w:rPr>
        <w:t xml:space="preserve">и  </w:t>
      </w:r>
      <w:r w:rsidRPr="0003009D">
        <w:rPr>
          <w:rFonts w:ascii="Arial" w:hAnsi="Arial" w:cs="Arial"/>
          <w:sz w:val="20"/>
          <w:szCs w:val="20"/>
        </w:rPr>
        <w:t xml:space="preserve">в возрасте от 4 до 7 лет.  </w:t>
      </w:r>
      <w:r w:rsidRPr="0003009D">
        <w:rPr>
          <w:rFonts w:ascii="Arial" w:hAnsi="Arial" w:cs="Arial"/>
          <w:sz w:val="20"/>
          <w:szCs w:val="20"/>
          <w:lang w:val="kk-KZ"/>
        </w:rPr>
        <w:t>Большой процент составляют среьезные заболевания НМП</w:t>
      </w:r>
      <w:r w:rsidRPr="0003009D">
        <w:rPr>
          <w:rFonts w:ascii="Arial" w:hAnsi="Arial" w:cs="Arial"/>
          <w:sz w:val="20"/>
          <w:szCs w:val="20"/>
        </w:rPr>
        <w:t xml:space="preserve">, как функциональные нарушения по гипертензионному типу, который обнаружен  у  21,35% больных с ПМР и гранулярная форма цистита у 81,5%. </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Нарушение уродинамики  одного из отделов мочевыделительной системы  приводит к изменению всей системы в целом.  В комплексе проведенное уродинамическое, эндоскопическое  обследование и своевременная коррекция функционально-обструктивных нарушений НМП у больных с ПМР позволит  уменьшить  удельный вес непрерывно-рецидивирующего  течения хронического пиелонефрита у больных с ПМР, и  снизить риск развития  </w:t>
      </w:r>
      <w:r w:rsidRPr="0003009D">
        <w:rPr>
          <w:rFonts w:ascii="Arial" w:hAnsi="Arial" w:cs="Arial"/>
          <w:bCs/>
          <w:sz w:val="20"/>
          <w:szCs w:val="20"/>
        </w:rPr>
        <w:t>склеротического поражения почечной паренхимы.</w:t>
      </w:r>
      <w:r w:rsidRPr="0003009D">
        <w:rPr>
          <w:rFonts w:ascii="Arial" w:hAnsi="Arial" w:cs="Arial"/>
          <w:sz w:val="20"/>
          <w:szCs w:val="20"/>
        </w:rPr>
        <w:t xml:space="preserve">  </w:t>
      </w:r>
    </w:p>
    <w:p w:rsidR="00431766" w:rsidRPr="00805378" w:rsidRDefault="00431766" w:rsidP="00592C1A">
      <w:pPr>
        <w:spacing w:after="0" w:line="240" w:lineRule="auto"/>
        <w:ind w:right="283" w:firstLine="567"/>
        <w:jc w:val="both"/>
        <w:rPr>
          <w:rFonts w:ascii="Arial" w:hAnsi="Arial" w:cs="Arial"/>
          <w:b/>
          <w:sz w:val="20"/>
          <w:szCs w:val="20"/>
        </w:rPr>
      </w:pPr>
    </w:p>
    <w:p w:rsidR="00431766" w:rsidRPr="00805378" w:rsidRDefault="00431766" w:rsidP="00592C1A">
      <w:pPr>
        <w:tabs>
          <w:tab w:val="left" w:pos="0"/>
        </w:tabs>
        <w:spacing w:after="0" w:line="240" w:lineRule="auto"/>
        <w:ind w:left="-567" w:right="283"/>
        <w:rPr>
          <w:rFonts w:ascii="Arial" w:hAnsi="Arial" w:cs="Arial"/>
          <w:b/>
          <w:sz w:val="20"/>
          <w:szCs w:val="20"/>
        </w:rPr>
      </w:pPr>
      <w:r w:rsidRPr="00805378">
        <w:rPr>
          <w:rFonts w:ascii="Arial" w:hAnsi="Arial" w:cs="Arial"/>
          <w:b/>
          <w:sz w:val="20"/>
          <w:szCs w:val="20"/>
        </w:rPr>
        <w:t>С</w:t>
      </w:r>
      <w:r w:rsidR="00805378">
        <w:rPr>
          <w:rFonts w:ascii="Arial" w:hAnsi="Arial" w:cs="Arial"/>
          <w:b/>
          <w:sz w:val="20"/>
          <w:szCs w:val="20"/>
        </w:rPr>
        <w:t>писок использованной литературы</w:t>
      </w:r>
    </w:p>
    <w:p w:rsidR="00431766" w:rsidRPr="0003009D" w:rsidRDefault="00431766" w:rsidP="00592C1A">
      <w:pPr>
        <w:tabs>
          <w:tab w:val="left" w:pos="0"/>
        </w:tabs>
        <w:spacing w:after="0" w:line="240" w:lineRule="auto"/>
        <w:ind w:left="-567" w:right="283"/>
        <w:rPr>
          <w:rFonts w:ascii="Arial" w:hAnsi="Arial" w:cs="Arial"/>
          <w:sz w:val="20"/>
          <w:szCs w:val="20"/>
        </w:rPr>
      </w:pP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sz w:val="20"/>
          <w:szCs w:val="20"/>
        </w:rPr>
        <w:t>Брод Я.  Хронический пиелонефрит –  Москва -  Медгиз. – 1960. – 160 с.</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sz w:val="20"/>
          <w:szCs w:val="20"/>
        </w:rPr>
        <w:t>Джавад-Заде М.Д., Державин В.М. Нейрогенные дисфункции мочевого пузыря. – Москва – Медицина. – 1989. – 357 с.</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lang w:val="en-US"/>
        </w:rPr>
      </w:pPr>
      <w:r w:rsidRPr="00805378">
        <w:rPr>
          <w:rFonts w:ascii="Arial" w:hAnsi="Arial" w:cs="Arial"/>
          <w:sz w:val="20"/>
          <w:szCs w:val="20"/>
          <w:lang w:val="en-US"/>
        </w:rPr>
        <w:t>Nuutinen M., Uhari M. Recurrence and follow-up after urinary tract  infetion under the age of 1 year. Pediatr. Nephrol. 2001; 16 (1): 69 – 72.</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sz w:val="20"/>
          <w:szCs w:val="20"/>
        </w:rPr>
        <w:t>Зоркин  С.Н. Механизмы формирования структурно-функциональных изменений почек при пузырно-мочеточниковом рефлюксе у детей: Автореф.дис. … д-ра, мед.наук. М., 1996.</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sz w:val="20"/>
          <w:szCs w:val="20"/>
        </w:rPr>
        <w:t>Аничкова И.В. Особенности течения пузырно-мочеточникового рефлюкса и рефлюкс-нефропатии в детском возрасте: Автореф. Дис. … канд.мед. наук. СПб., 1997.</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lang w:val="en-US"/>
        </w:rPr>
      </w:pPr>
      <w:r w:rsidRPr="00805378">
        <w:rPr>
          <w:rFonts w:ascii="Arial" w:hAnsi="Arial" w:cs="Arial"/>
          <w:sz w:val="20"/>
          <w:szCs w:val="20"/>
          <w:lang w:val="en-US"/>
        </w:rPr>
        <w:t xml:space="preserve">Sweeney B., Cascio S., Velayudham M., Puri P. Reflux nephropathy in infancy: a comparison of infants presenting with and without urinary tract  inftction. J. Urol. (Baltimor) 2001; 166 (2) 648 – 650. </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sz w:val="20"/>
          <w:szCs w:val="20"/>
        </w:rPr>
        <w:t xml:space="preserve">Ческис А.Л., Тульцев А.И., Буйвалова Т.С. и др. Консервативное лечение </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noProof/>
          <w:sz w:val="20"/>
          <w:szCs w:val="20"/>
        </w:rPr>
      </w:pPr>
      <w:r w:rsidRPr="00805378">
        <w:rPr>
          <w:rFonts w:ascii="Arial" w:hAnsi="Arial" w:cs="Arial"/>
          <w:sz w:val="20"/>
          <w:szCs w:val="20"/>
        </w:rPr>
        <w:lastRenderedPageBreak/>
        <w:t>пузырно-почечного рефлюкса у детей // Педиатрия. –</w:t>
      </w:r>
      <w:r w:rsidRPr="00805378">
        <w:rPr>
          <w:rFonts w:ascii="Arial" w:hAnsi="Arial" w:cs="Arial"/>
          <w:noProof/>
          <w:sz w:val="20"/>
          <w:szCs w:val="20"/>
        </w:rPr>
        <w:t xml:space="preserve"> 1984. – № 6. –</w:t>
      </w:r>
      <w:r w:rsidRPr="00805378">
        <w:rPr>
          <w:rFonts w:ascii="Arial" w:hAnsi="Arial" w:cs="Arial"/>
          <w:sz w:val="20"/>
          <w:szCs w:val="20"/>
        </w:rPr>
        <w:t xml:space="preserve"> С.</w:t>
      </w:r>
      <w:r w:rsidRPr="00805378">
        <w:rPr>
          <w:rFonts w:ascii="Arial" w:hAnsi="Arial" w:cs="Arial"/>
          <w:noProof/>
          <w:sz w:val="20"/>
          <w:szCs w:val="20"/>
        </w:rPr>
        <w:t xml:space="preserve"> 37-</w:t>
      </w:r>
    </w:p>
    <w:p w:rsidR="00431766" w:rsidRPr="00805378" w:rsidRDefault="00431766" w:rsidP="00592C1A">
      <w:pPr>
        <w:pStyle w:val="af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noProof/>
          <w:sz w:val="20"/>
          <w:szCs w:val="20"/>
        </w:rPr>
        <w:t>41.</w:t>
      </w:r>
      <w:r w:rsidRPr="00805378">
        <w:rPr>
          <w:rFonts w:ascii="Arial" w:hAnsi="Arial" w:cs="Arial"/>
          <w:sz w:val="20"/>
          <w:szCs w:val="20"/>
        </w:rPr>
        <w:t xml:space="preserve"> </w:t>
      </w:r>
    </w:p>
    <w:p w:rsidR="00431766" w:rsidRPr="00805378" w:rsidRDefault="00431766" w:rsidP="00592C1A">
      <w:pPr>
        <w:pStyle w:val="af0"/>
        <w:widowControl w:val="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sz w:val="20"/>
          <w:szCs w:val="20"/>
        </w:rPr>
        <w:t xml:space="preserve">Пугачев А.Г., Ешмуханбетов С.Н. Хронический цистит у детей. – Алма- </w:t>
      </w:r>
    </w:p>
    <w:p w:rsidR="00431766" w:rsidRPr="00805378" w:rsidRDefault="00431766" w:rsidP="00592C1A">
      <w:pPr>
        <w:pStyle w:val="af0"/>
        <w:widowControl w:val="0"/>
        <w:numPr>
          <w:ilvl w:val="0"/>
          <w:numId w:val="91"/>
        </w:numPr>
        <w:tabs>
          <w:tab w:val="left" w:pos="0"/>
          <w:tab w:val="left" w:pos="993"/>
        </w:tabs>
        <w:spacing w:after="0" w:line="240" w:lineRule="auto"/>
        <w:ind w:left="-567" w:right="283" w:firstLine="0"/>
        <w:jc w:val="both"/>
        <w:rPr>
          <w:rFonts w:ascii="Arial" w:hAnsi="Arial" w:cs="Arial"/>
          <w:sz w:val="20"/>
          <w:szCs w:val="20"/>
        </w:rPr>
      </w:pPr>
      <w:r w:rsidRPr="00805378">
        <w:rPr>
          <w:rFonts w:ascii="Arial" w:hAnsi="Arial" w:cs="Arial"/>
          <w:sz w:val="20"/>
          <w:szCs w:val="20"/>
        </w:rPr>
        <w:t>Ата, 1984.</w:t>
      </w:r>
    </w:p>
    <w:p w:rsidR="00431766" w:rsidRPr="0003009D" w:rsidRDefault="00431766" w:rsidP="00592C1A">
      <w:pPr>
        <w:pStyle w:val="af7"/>
        <w:ind w:right="283" w:firstLine="142"/>
        <w:jc w:val="both"/>
        <w:rPr>
          <w:rFonts w:ascii="Arial" w:hAnsi="Arial" w:cs="Arial"/>
          <w:b w:val="0"/>
          <w:sz w:val="20"/>
        </w:rPr>
      </w:pPr>
    </w:p>
    <w:p w:rsidR="00431766" w:rsidRPr="00805378" w:rsidRDefault="00431766" w:rsidP="00592C1A">
      <w:pPr>
        <w:spacing w:after="0" w:line="240" w:lineRule="auto"/>
        <w:ind w:left="-567" w:right="283"/>
        <w:jc w:val="both"/>
        <w:rPr>
          <w:rFonts w:ascii="Arial" w:hAnsi="Arial" w:cs="Arial"/>
          <w:b/>
          <w:caps/>
          <w:sz w:val="20"/>
          <w:szCs w:val="20"/>
          <w:lang w:val="uk-UA"/>
        </w:rPr>
      </w:pPr>
      <w:r w:rsidRPr="00805378">
        <w:rPr>
          <w:rFonts w:ascii="Arial" w:hAnsi="Arial" w:cs="Arial"/>
          <w:b/>
          <w:caps/>
          <w:sz w:val="20"/>
          <w:szCs w:val="20"/>
          <w:lang w:val="kk-KZ"/>
        </w:rPr>
        <w:t>Қуық – несепағар  рефлюксі  көрініс берген балаларда төменгі жолдарының  уродинамикасының  бұзылуы</w:t>
      </w:r>
    </w:p>
    <w:p w:rsidR="00431766" w:rsidRPr="00805378" w:rsidRDefault="00805378" w:rsidP="00592C1A">
      <w:pPr>
        <w:spacing w:after="0" w:line="240" w:lineRule="auto"/>
        <w:ind w:left="-567" w:right="283"/>
        <w:jc w:val="both"/>
        <w:rPr>
          <w:rFonts w:ascii="Arial" w:hAnsi="Arial" w:cs="Arial"/>
          <w:b/>
          <w:sz w:val="20"/>
          <w:szCs w:val="20"/>
          <w:lang w:val="kk-KZ"/>
        </w:rPr>
      </w:pPr>
      <w:r w:rsidRPr="00805378">
        <w:rPr>
          <w:rFonts w:ascii="Arial" w:hAnsi="Arial" w:cs="Arial"/>
          <w:b/>
          <w:sz w:val="20"/>
          <w:szCs w:val="20"/>
          <w:lang w:val="kk-KZ"/>
        </w:rPr>
        <w:t>Омарова А.С.</w:t>
      </w:r>
    </w:p>
    <w:p w:rsidR="00805378" w:rsidRPr="00BE1EB7" w:rsidRDefault="00805378" w:rsidP="00592C1A">
      <w:pPr>
        <w:spacing w:after="0" w:line="240" w:lineRule="auto"/>
        <w:ind w:left="-567" w:right="283"/>
        <w:jc w:val="both"/>
        <w:rPr>
          <w:rFonts w:ascii="Arial" w:hAnsi="Arial" w:cs="Arial"/>
          <w:sz w:val="20"/>
          <w:szCs w:val="20"/>
          <w:lang w:val="uk-UA"/>
        </w:rPr>
      </w:pPr>
    </w:p>
    <w:p w:rsidR="00431766" w:rsidRPr="0003009D" w:rsidRDefault="00D81585"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t>Түйін</w:t>
      </w:r>
      <w:r w:rsidRPr="00BE1EB7">
        <w:rPr>
          <w:rFonts w:ascii="Arial" w:hAnsi="Arial" w:cs="Arial"/>
          <w:b/>
          <w:sz w:val="20"/>
          <w:szCs w:val="20"/>
          <w:lang w:val="uk-UA"/>
        </w:rPr>
        <w:t xml:space="preserve">  </w:t>
      </w:r>
      <w:r w:rsidR="00431766" w:rsidRPr="0003009D">
        <w:rPr>
          <w:rFonts w:ascii="Arial" w:hAnsi="Arial" w:cs="Arial"/>
          <w:sz w:val="20"/>
          <w:szCs w:val="20"/>
          <w:lang w:val="kk-KZ"/>
        </w:rPr>
        <w:t>Нейрорефлекторлық және нейрогуморалды факторлармен реттелген функционалды және анатомиялық бөлімдердің өзара күрделі байланысу мезханизмінің бұзулуы куық – несепағар  рефлюксі  дамуына әкеледі (ҚНАР). ҚНАР кезінде күыққа инфекция жоғарылаған жолдары арқылы түседі Сондықтан ҚНАР көрініс берген науқастарда созылмалы пиелонефриттің даму мәселесі емдік шаралардың жеткіліксіз жүргігілу мен сырқаттың латенті аяқталу жиілігінің артуына байланысты маңызды мәселелердің бірі болып табылады.  Зерттеудің мақсаты: ҚНАР көрініс берген науқастарда пиелонефриттің дамуына төменгі несеп жолдарының уродинамикасы бұзулуының әсерін зерттеу.  Мәлеметтер мен нәтиже:  Консервативтік емдік шараларды қабылдаған ҚНАР көрініс берген 262 науқасқа клинико лабораторлық зерттеу жүргізілген, 4 – 7  жас аралығындағы балалар созылмалы циститпен жиі зақымдалған.  Төменгі несеп жолдарының микробты қабынулық үрдіс нәтижесінде уродинамикасының функционалды бұзылуы жоғарғы несеп жолдарының уродинамикасының бұзулуын дамытып өз алдында ҚНАР көрініс берген науқастардың бүрек паренхимасының бұзулу себеп болады.</w:t>
      </w:r>
    </w:p>
    <w:p w:rsidR="00431766" w:rsidRPr="0003009D" w:rsidRDefault="00D81585"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t>Түйінді сөздер</w:t>
      </w:r>
      <w:r w:rsidR="00431766" w:rsidRPr="0003009D">
        <w:rPr>
          <w:rFonts w:ascii="Arial" w:hAnsi="Arial" w:cs="Arial"/>
          <w:b/>
          <w:sz w:val="20"/>
          <w:szCs w:val="20"/>
          <w:lang w:val="kk-KZ"/>
        </w:rPr>
        <w:t>:</w:t>
      </w:r>
      <w:r w:rsidR="00431766" w:rsidRPr="0003009D">
        <w:rPr>
          <w:rFonts w:ascii="Arial" w:hAnsi="Arial" w:cs="Arial"/>
          <w:sz w:val="20"/>
          <w:szCs w:val="20"/>
          <w:lang w:val="kk-KZ"/>
        </w:rPr>
        <w:t xml:space="preserve">   Қуық – несепағар  рефлюксі  уродинамиканың бұзылысы қуық дисфункциясы несеп жолдарының инфекциясы.  </w:t>
      </w:r>
    </w:p>
    <w:p w:rsidR="00431766" w:rsidRPr="00BE1EB7" w:rsidRDefault="00431766" w:rsidP="00592C1A">
      <w:pPr>
        <w:spacing w:after="0" w:line="240" w:lineRule="auto"/>
        <w:ind w:left="-567" w:right="283"/>
        <w:jc w:val="both"/>
        <w:rPr>
          <w:rFonts w:ascii="Arial" w:hAnsi="Arial" w:cs="Arial"/>
          <w:sz w:val="20"/>
          <w:szCs w:val="20"/>
          <w:lang w:val="kk-KZ"/>
        </w:rPr>
      </w:pPr>
    </w:p>
    <w:p w:rsidR="00431766" w:rsidRPr="00745B31" w:rsidRDefault="00431766" w:rsidP="00592C1A">
      <w:pPr>
        <w:spacing w:after="0" w:line="240" w:lineRule="auto"/>
        <w:ind w:left="-567" w:right="283"/>
        <w:jc w:val="both"/>
        <w:rPr>
          <w:rFonts w:ascii="Arial" w:hAnsi="Arial" w:cs="Arial"/>
          <w:b/>
          <w:sz w:val="20"/>
          <w:szCs w:val="20"/>
          <w:lang w:val="en-US"/>
        </w:rPr>
      </w:pPr>
      <w:r w:rsidRPr="00745B31">
        <w:rPr>
          <w:rFonts w:ascii="Arial" w:hAnsi="Arial" w:cs="Arial"/>
          <w:b/>
          <w:sz w:val="20"/>
          <w:szCs w:val="20"/>
          <w:lang w:val="en-US"/>
        </w:rPr>
        <w:t>INTERRELATION OF  INFRINGEMENTS</w:t>
      </w:r>
      <w:r w:rsidRPr="00745B31">
        <w:rPr>
          <w:rFonts w:ascii="Arial" w:hAnsi="Arial" w:cs="Arial"/>
          <w:b/>
          <w:sz w:val="20"/>
          <w:szCs w:val="20"/>
          <w:lang w:val="kk-KZ"/>
        </w:rPr>
        <w:t xml:space="preserve"> </w:t>
      </w:r>
      <w:r w:rsidRPr="00745B31">
        <w:rPr>
          <w:rFonts w:ascii="Arial" w:hAnsi="Arial" w:cs="Arial"/>
          <w:b/>
          <w:sz w:val="20"/>
          <w:szCs w:val="20"/>
          <w:lang w:val="en-US"/>
        </w:rPr>
        <w:t xml:space="preserve"> URODYNAMIC TOP AND BOTTOM OF URINAS  WAYS AT VESICULAR-URETELIALIS REFLUX AT CHILDREN</w:t>
      </w:r>
    </w:p>
    <w:p w:rsidR="00431766" w:rsidRPr="00745B31" w:rsidRDefault="00431766" w:rsidP="00592C1A">
      <w:pPr>
        <w:pStyle w:val="a3"/>
        <w:spacing w:before="0" w:beforeAutospacing="0" w:after="0" w:afterAutospacing="0"/>
        <w:ind w:left="-567" w:right="283"/>
        <w:jc w:val="both"/>
        <w:rPr>
          <w:rStyle w:val="af6"/>
          <w:rFonts w:ascii="Arial" w:hAnsi="Arial" w:cs="Arial"/>
          <w:sz w:val="20"/>
          <w:szCs w:val="20"/>
          <w:lang w:val="en-US"/>
        </w:rPr>
      </w:pPr>
      <w:r w:rsidRPr="00745B31">
        <w:rPr>
          <w:rStyle w:val="af6"/>
          <w:rFonts w:ascii="Arial" w:hAnsi="Arial" w:cs="Arial"/>
          <w:sz w:val="20"/>
          <w:szCs w:val="20"/>
          <w:lang w:val="en-US"/>
        </w:rPr>
        <w:t>Omarova A.S.</w:t>
      </w:r>
    </w:p>
    <w:p w:rsidR="00D81585" w:rsidRDefault="00D81585" w:rsidP="00592C1A">
      <w:pPr>
        <w:pStyle w:val="a3"/>
        <w:spacing w:before="0" w:beforeAutospacing="0" w:after="0" w:afterAutospacing="0"/>
        <w:ind w:left="-567" w:right="283"/>
        <w:jc w:val="both"/>
        <w:rPr>
          <w:rFonts w:ascii="Arial" w:hAnsi="Arial" w:cs="Arial"/>
          <w:b/>
          <w:sz w:val="20"/>
          <w:szCs w:val="20"/>
          <w:lang w:val="en-US"/>
        </w:rPr>
      </w:pPr>
    </w:p>
    <w:p w:rsidR="00431766" w:rsidRPr="0003009D" w:rsidRDefault="00D81585" w:rsidP="00592C1A">
      <w:pPr>
        <w:pStyle w:val="a3"/>
        <w:spacing w:before="0" w:beforeAutospacing="0" w:after="0" w:afterAutospacing="0"/>
        <w:ind w:left="-567" w:right="283"/>
        <w:jc w:val="both"/>
        <w:rPr>
          <w:rFonts w:ascii="Arial" w:hAnsi="Arial" w:cs="Arial"/>
          <w:sz w:val="20"/>
          <w:szCs w:val="20"/>
          <w:lang w:val="en-US"/>
        </w:rPr>
      </w:pPr>
      <w:r w:rsidRPr="00D81585">
        <w:rPr>
          <w:rFonts w:ascii="Arial" w:hAnsi="Arial" w:cs="Arial"/>
          <w:b/>
          <w:sz w:val="20"/>
          <w:szCs w:val="20"/>
          <w:lang w:val="en-US"/>
        </w:rPr>
        <w:t xml:space="preserve">Abstract </w:t>
      </w:r>
      <w:r>
        <w:rPr>
          <w:rFonts w:ascii="Arial" w:hAnsi="Arial" w:cs="Arial"/>
          <w:sz w:val="20"/>
          <w:szCs w:val="20"/>
          <w:lang w:val="en-US"/>
        </w:rPr>
        <w:t xml:space="preserve"> </w:t>
      </w:r>
      <w:r w:rsidR="00431766" w:rsidRPr="0003009D">
        <w:rPr>
          <w:rFonts w:ascii="Arial" w:hAnsi="Arial" w:cs="Arial"/>
          <w:sz w:val="20"/>
          <w:szCs w:val="20"/>
          <w:lang w:val="en-US"/>
        </w:rPr>
        <w:t xml:space="preserve">INTRODUCTION. The infringement of the complex mechanism of interaction of functional and anatomic components coordinated by the nervoreflectoral and nervogumoral factors results in occurrence vesicular - uretelialis  reflux (VUR). At presence VUR the infection in a kidney gets by an ascending way. Therefore problem chronic pylonefrit at the patients VUR keeps the urgency because of a high degree of sick rate, growing frequency of latent current and unsufficient efficiency of treatment. THE PURPOSE. Study of influence of infringements of bottom urinals ways on current pylonefrit at the patients with VUR. MATERIALS And METHODS. Clinical - laboratory research 262 patients with VUR subjected to conservative treatment. More often chronic cystitis children in the age of from 4 till 7 years suffered. The greatest number of the patients was necessary on a share chronic granular cystitis.  The functional infringements of urodynamics VUR supported microbus-inflammatory by process promote infringement of urodynamics top of urinals  ways, that in turn is the reason of a defeat  kidney’s parenchyma at the patients with VUR. </w:t>
      </w:r>
    </w:p>
    <w:p w:rsidR="00431766" w:rsidRPr="0003009D" w:rsidRDefault="00431766" w:rsidP="00592C1A">
      <w:pPr>
        <w:pStyle w:val="a3"/>
        <w:spacing w:before="0" w:beforeAutospacing="0" w:after="0" w:afterAutospacing="0"/>
        <w:ind w:left="-567" w:right="283"/>
        <w:jc w:val="both"/>
        <w:rPr>
          <w:rFonts w:ascii="Arial" w:hAnsi="Arial" w:cs="Arial"/>
          <w:bCs/>
          <w:sz w:val="20"/>
          <w:szCs w:val="20"/>
          <w:lang w:val="en-US"/>
        </w:rPr>
      </w:pPr>
      <w:r w:rsidRPr="0003009D">
        <w:rPr>
          <w:rFonts w:ascii="Arial" w:hAnsi="Arial" w:cs="Arial"/>
          <w:b/>
          <w:sz w:val="20"/>
          <w:szCs w:val="20"/>
          <w:lang w:val="en-US"/>
        </w:rPr>
        <w:t>Keywords:</w:t>
      </w:r>
      <w:r w:rsidRPr="0003009D">
        <w:rPr>
          <w:rFonts w:ascii="Arial" w:hAnsi="Arial" w:cs="Arial"/>
          <w:sz w:val="20"/>
          <w:szCs w:val="20"/>
          <w:lang w:val="en-US"/>
        </w:rPr>
        <w:t xml:space="preserve"> vesicular - uretelialis  reflux, infringement of urodynamics, children, dysfunction of a urinal bubble, infection of a urinals ways</w:t>
      </w:r>
    </w:p>
    <w:p w:rsidR="00431766" w:rsidRPr="0003009D" w:rsidRDefault="00431766" w:rsidP="00592C1A">
      <w:pPr>
        <w:spacing w:after="0" w:line="240" w:lineRule="auto"/>
        <w:ind w:left="-567" w:right="283" w:firstLine="567"/>
        <w:jc w:val="both"/>
        <w:rPr>
          <w:rFonts w:ascii="Arial" w:hAnsi="Arial" w:cs="Arial"/>
          <w:sz w:val="20"/>
          <w:szCs w:val="20"/>
          <w:lang w:val="en-US"/>
        </w:rPr>
      </w:pP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54" type="#_x0000_t32" style="position:absolute;left:0;text-align:left;margin-left:95.15pt;margin-top:10.55pt;width:319.5pt;height:0;z-index:251871232" o:connectortype="straight"/>
        </w:pict>
      </w:r>
    </w:p>
    <w:p w:rsidR="00C9791B" w:rsidRDefault="00C9791B" w:rsidP="00592C1A">
      <w:pPr>
        <w:pStyle w:val="5"/>
        <w:spacing w:before="0" w:after="0"/>
        <w:ind w:right="283" w:firstLine="567"/>
        <w:jc w:val="center"/>
        <w:rPr>
          <w:rFonts w:ascii="Arial" w:hAnsi="Arial" w:cs="Arial"/>
          <w:b w:val="0"/>
          <w:sz w:val="20"/>
          <w:szCs w:val="20"/>
          <w:lang w:val="en-US"/>
        </w:rPr>
      </w:pPr>
    </w:p>
    <w:p w:rsidR="00745B31" w:rsidRPr="00BC72C0" w:rsidRDefault="00745B31" w:rsidP="00592C1A">
      <w:pPr>
        <w:pStyle w:val="5"/>
        <w:spacing w:before="0" w:after="0"/>
        <w:ind w:right="283"/>
        <w:jc w:val="both"/>
        <w:rPr>
          <w:rFonts w:ascii="Arial" w:hAnsi="Arial" w:cs="Arial"/>
          <w:i w:val="0"/>
          <w:caps/>
          <w:sz w:val="20"/>
          <w:szCs w:val="20"/>
          <w:lang w:val="en-US"/>
        </w:rPr>
      </w:pPr>
    </w:p>
    <w:p w:rsidR="003E3D4C" w:rsidRPr="00BE1EB7" w:rsidRDefault="00431766" w:rsidP="00592C1A">
      <w:pPr>
        <w:pStyle w:val="5"/>
        <w:spacing w:before="0" w:after="0"/>
        <w:ind w:left="-567" w:right="283"/>
        <w:jc w:val="both"/>
        <w:rPr>
          <w:rFonts w:ascii="Arial" w:hAnsi="Arial" w:cs="Arial"/>
          <w:i w:val="0"/>
          <w:caps/>
          <w:sz w:val="20"/>
          <w:szCs w:val="20"/>
        </w:rPr>
      </w:pPr>
      <w:r w:rsidRPr="003E3D4C">
        <w:rPr>
          <w:rFonts w:ascii="Arial" w:hAnsi="Arial" w:cs="Arial"/>
          <w:i w:val="0"/>
          <w:caps/>
          <w:sz w:val="20"/>
          <w:szCs w:val="20"/>
        </w:rPr>
        <w:t>Хронический  простатит, осложненный бесплодием</w:t>
      </w:r>
    </w:p>
    <w:p w:rsidR="00431766" w:rsidRPr="00BE1EB7" w:rsidRDefault="00431766" w:rsidP="00592C1A">
      <w:pPr>
        <w:pStyle w:val="5"/>
        <w:spacing w:before="0" w:after="0"/>
        <w:ind w:left="-567" w:right="283"/>
        <w:jc w:val="both"/>
        <w:rPr>
          <w:rFonts w:ascii="Arial" w:hAnsi="Arial" w:cs="Arial"/>
          <w:sz w:val="20"/>
          <w:szCs w:val="20"/>
        </w:rPr>
      </w:pPr>
      <w:r w:rsidRPr="003E3D4C">
        <w:rPr>
          <w:rFonts w:ascii="Arial" w:hAnsi="Arial" w:cs="Arial"/>
          <w:i w:val="0"/>
          <w:caps/>
          <w:sz w:val="20"/>
          <w:szCs w:val="20"/>
        </w:rPr>
        <w:t xml:space="preserve"> и половыми расстройствами</w:t>
      </w:r>
    </w:p>
    <w:p w:rsidR="003E3D4C" w:rsidRPr="00BE1EB7" w:rsidRDefault="003E3D4C" w:rsidP="00592C1A">
      <w:pPr>
        <w:spacing w:after="0" w:line="240" w:lineRule="auto"/>
        <w:ind w:left="-567" w:right="283"/>
        <w:jc w:val="both"/>
        <w:rPr>
          <w:rFonts w:ascii="Arial" w:eastAsia="Times New Roman" w:hAnsi="Arial" w:cs="Arial"/>
          <w:sz w:val="20"/>
          <w:szCs w:val="20"/>
        </w:rPr>
      </w:pPr>
    </w:p>
    <w:p w:rsidR="00431766" w:rsidRPr="003E3D4C" w:rsidRDefault="00431766" w:rsidP="00592C1A">
      <w:pPr>
        <w:spacing w:after="0" w:line="240" w:lineRule="auto"/>
        <w:ind w:left="-567" w:right="283"/>
        <w:jc w:val="both"/>
        <w:rPr>
          <w:rFonts w:ascii="Arial" w:eastAsia="Times New Roman" w:hAnsi="Arial" w:cs="Arial"/>
          <w:b/>
          <w:sz w:val="20"/>
          <w:szCs w:val="20"/>
        </w:rPr>
      </w:pPr>
      <w:r w:rsidRPr="003E3D4C">
        <w:rPr>
          <w:rFonts w:ascii="Arial" w:eastAsia="Times New Roman" w:hAnsi="Arial" w:cs="Arial"/>
          <w:b/>
          <w:sz w:val="20"/>
          <w:szCs w:val="20"/>
        </w:rPr>
        <w:t>А. Н. Турмаганбетов</w:t>
      </w:r>
    </w:p>
    <w:p w:rsidR="00431766" w:rsidRPr="003E3D4C" w:rsidRDefault="00431766" w:rsidP="00592C1A">
      <w:pPr>
        <w:spacing w:after="0" w:line="240" w:lineRule="auto"/>
        <w:ind w:left="-567" w:right="283"/>
        <w:rPr>
          <w:rFonts w:ascii="Arial" w:eastAsia="Times New Roman" w:hAnsi="Arial" w:cs="Arial"/>
          <w:i/>
          <w:sz w:val="20"/>
          <w:szCs w:val="20"/>
        </w:rPr>
      </w:pPr>
      <w:r w:rsidRPr="003E3D4C">
        <w:rPr>
          <w:rFonts w:ascii="Arial" w:eastAsia="Times New Roman" w:hAnsi="Arial" w:cs="Arial"/>
          <w:i/>
          <w:sz w:val="20"/>
          <w:szCs w:val="20"/>
        </w:rPr>
        <w:t>Кызылординский областной консультативно-диагностический центр.</w:t>
      </w:r>
      <w:r w:rsidR="00D81585" w:rsidRPr="003E3D4C">
        <w:rPr>
          <w:rFonts w:ascii="Arial" w:eastAsia="Times New Roman" w:hAnsi="Arial" w:cs="Arial"/>
          <w:i/>
          <w:sz w:val="20"/>
          <w:szCs w:val="20"/>
        </w:rPr>
        <w:t xml:space="preserve"> </w:t>
      </w:r>
      <w:r w:rsidRPr="003E3D4C">
        <w:rPr>
          <w:rFonts w:ascii="Arial" w:eastAsia="Times New Roman" w:hAnsi="Arial" w:cs="Arial"/>
          <w:i/>
          <w:sz w:val="20"/>
          <w:szCs w:val="20"/>
        </w:rPr>
        <w:t xml:space="preserve">                                                     г. Кызылорда</w:t>
      </w:r>
    </w:p>
    <w:p w:rsidR="00431766" w:rsidRPr="0003009D" w:rsidRDefault="00431766" w:rsidP="00592C1A">
      <w:pPr>
        <w:spacing w:after="0" w:line="240" w:lineRule="auto"/>
        <w:ind w:left="-567" w:right="283"/>
        <w:rPr>
          <w:rFonts w:ascii="Arial" w:eastAsia="Times New Roman" w:hAnsi="Arial" w:cs="Arial"/>
          <w:sz w:val="20"/>
          <w:szCs w:val="20"/>
        </w:rPr>
      </w:pP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Лечение больных хроническим простатитом, осложненным половыми расстройствами и бесплодием, проводилось с учетом этиологических, патогенетических и степени выраженности копулятивных и генеративных расстройств, использование аппарата комплексной терапии «Андро-Гин» значительно сократило сроки лечения (в 2,6 раза) для достижения ремиссии заболевания, соответственно уменьшились расходы на медикаментозное лечение.</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3E3D4C">
        <w:rPr>
          <w:rFonts w:ascii="Arial" w:eastAsia="Times New Roman" w:hAnsi="Arial" w:cs="Arial"/>
          <w:b/>
          <w:sz w:val="20"/>
          <w:szCs w:val="20"/>
        </w:rPr>
        <w:t>Ключевые слова</w:t>
      </w:r>
      <w:r w:rsidRPr="0003009D">
        <w:rPr>
          <w:rFonts w:ascii="Arial" w:eastAsia="Times New Roman" w:hAnsi="Arial" w:cs="Arial"/>
          <w:sz w:val="20"/>
          <w:szCs w:val="20"/>
        </w:rPr>
        <w:t>: Хронический простатит,  бесплодие,</w:t>
      </w:r>
      <w:r w:rsidR="00745B31">
        <w:rPr>
          <w:rFonts w:ascii="Arial" w:eastAsia="Times New Roman" w:hAnsi="Arial" w:cs="Arial"/>
          <w:sz w:val="20"/>
          <w:szCs w:val="20"/>
        </w:rPr>
        <w:t xml:space="preserve"> </w:t>
      </w:r>
      <w:r w:rsidRPr="0003009D">
        <w:rPr>
          <w:rFonts w:ascii="Arial" w:eastAsia="Times New Roman" w:hAnsi="Arial" w:cs="Arial"/>
          <w:sz w:val="20"/>
          <w:szCs w:val="20"/>
        </w:rPr>
        <w:t>аппарат комплексной терапии «Андро-Гин»</w:t>
      </w:r>
    </w:p>
    <w:p w:rsidR="00431766" w:rsidRPr="0003009D" w:rsidRDefault="00431766" w:rsidP="00592C1A">
      <w:pPr>
        <w:spacing w:after="0" w:line="240" w:lineRule="auto"/>
        <w:ind w:right="283" w:firstLine="567"/>
        <w:jc w:val="center"/>
        <w:rPr>
          <w:rFonts w:ascii="Arial" w:eastAsia="Times New Roman" w:hAnsi="Arial" w:cs="Arial"/>
          <w:b/>
          <w:sz w:val="20"/>
          <w:szCs w:val="20"/>
        </w:rPr>
      </w:pP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lastRenderedPageBreak/>
        <w:t xml:space="preserve">Хронический простатит (ХП) диагностируется у 35-40% всех мужчин репродуктивного возраста о 20 до 40 лет (Н.А.Лопаткин, 1998; О.Л.Тиктинский, 1999; В.В.Михайличенко, 1998) и бесплодием страдают более 15% семейных пар в мире. </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Из общего количества обращений в поликлинику 5% составляют урологические пациенты. Из них 46% посещений по поводу простатита мужчин в возрасте 36 – 65 лет и 45% пациентов с простатитом получали противомикробные препараты (Б.У.Шалекенов).</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 урологическом кабинете Кызылординского областного консультативно-диагностического центра (ОКДЦ) было произведено обслебование и  лечение  360 пациента с ХП.</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Копулятивные расстройства отмечались у 191 (53%) пациентов и нарушения генеративной функции у 130 (36%). Среди наших пациентов бактериальный простатит имел место у 313 (87%), абактериальный – у 50 (12%), склероз предстательной железы – у 11 (3%). Снижение либидо отмечено у 140 (39%), отсутствие – у 50 (14%) больных. Нормальную эрекцию имели 202 (56%), недостаточную – 144 (40%), прерывистую – 22 (34%), отсутствие – 40 (11%) больных. Нарушение эякуляции отмечено у 295 (82%), ускоренное – у 245 (68%), замедление – у 32 (9%), отсутствие – у 13 (3,5%). Нарушение оргазма выявлено у 187 (52%), стертость – у 126 (35%), болезненность – у 20 (5,5%), отсутствие – у 32 (9%) больных. Эякулят исследован у 320 больных.</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При исследовании эякулята в спермограмме обнаружено: олигозооспермия  у 208 (65%), астенозооспермия – 128 (40%), патоспермия – у 200 (62,5%), нарушение теста кристализации – у 272 (85%), лейкоциты – у 262 (82%) больных. Копулятивные расстройства и нарушение регенеративной функции при ХП чаще возникают у больных с наибольшей продолжительностью воспалительного процесса в предстательной железе и длительно не лечившихся, что выявлено у 128 (40%) пациентов.</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Лечение больных ХП, осложненным половыми расстройствами и бесплодием, проводилось с учетом этиологических, патогенетических и степени выраженности копулятивных и генеративных расстройств. Антибактериальная терапия назначалась с учетом чувствительности микрофлоры секрета простаты и эякулята к антибиотикам.</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 лечении применяли ферментную терапию, биогенные стимуляторы, препараты по улучшению микроциркуляции, витаминотерпию, пробиотики.</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 нашей клинике существенная роль отводится физиотерапевтическим методам лечения (синусоидальные модулированные токи, диадинамические токи, электрофорез, ультразвук, лазеротерапия, электростимуляция аппаратами «Интратон», «Интрамаг», «Андро-Гин»).</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Лечение 120 больных (клинической группы) проводили аппаратно-программным комплексом электро-лазерно-магнитной терапии с цветоимпульсным воздействием (КАП ЭЛМ-01 «Андро-Гин») с универсальным ректальным датчиком электро-лазерно-магнитного воздействия на простату.</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 контрольную группу вошло 120 пациентов с ХП после использования традиционного комплексного лечения (ДДТ, СМТ, электрофорез, лазер и интротон) и др.</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После 3-4 процедур на аппарате «Андро-Гин» болевой синдром исчез у 25% больных, а к концу лечения у 96% больных (клиническая группа).</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При традиционном методе лечения ХП боли хоть и уменьшились, но сохранились у 80% (контрольная группа). У большинства больных обеих групп при поступлении отмечалось увеличение количества лейкоцитов (82%), уменьшение количества лецитиновых зерен у 96% больных.</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После курса «Андро-Гин» у 83% больных клинической группы и 56% больных контрольной группы отмечена стерильная флора, количество лейкоцитов в секрете простаты нормализовалось, увеличилось количество лецитиновых зерен.</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У 92% больных в клинической группе улучшилась эректильная функция, исчезла дизурия. В контрольной группе эректильная функция восстановилась только у 18% больных. Полностью нормализовался оргазм у 80% больных клинической группы, а в контрольной группе только у 28%. Показатели спермограммы улучшились у 189 (86%) клинической группы и у 72 (32%) контрольной группы.</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Отмечено улучшение всех показателей спермограммы. Олигозооспермия сохранилась у 18 (8%) клинической и 38 (17%) контрольной группы. Астенозооспермия сохранилась у 31 (14%) клинической группы и у 66 (30%) контрольной. Патоспермия сохранилась у 31 (14%) клинической группы и у 55 (25%) контрольной.</w:t>
      </w:r>
    </w:p>
    <w:p w:rsidR="00431766" w:rsidRPr="0003009D" w:rsidRDefault="00431766" w:rsidP="00592C1A">
      <w:pPr>
        <w:spacing w:after="0" w:line="240" w:lineRule="auto"/>
        <w:ind w:left="-567" w:right="283" w:firstLine="567"/>
        <w:jc w:val="both"/>
        <w:rPr>
          <w:rFonts w:ascii="Arial" w:eastAsia="Times New Roman" w:hAnsi="Arial" w:cs="Arial"/>
          <w:sz w:val="20"/>
          <w:szCs w:val="20"/>
        </w:rPr>
      </w:pPr>
      <w:r w:rsidRPr="0003009D">
        <w:rPr>
          <w:rFonts w:ascii="Arial" w:eastAsia="Times New Roman" w:hAnsi="Arial" w:cs="Arial"/>
          <w:sz w:val="20"/>
          <w:szCs w:val="20"/>
        </w:rPr>
        <w:t>Выводы:</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1. Лечение больных ХП при использовании аппарата комплексной терапии «Андро-Гин» значительно сократило сроки лечения (в 2,6 раза) для достижения ремиссии заболевания, соответственно уменьшились расходы на медикаментозное лечение.</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2. Лечение АПК «Андро-Гин» больных хроническим простатитом и его осложнений, позволяет достичь исключительного клинического результата в 90% случаев, что почти вдвое превышает эффективность других методов лечения.</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lastRenderedPageBreak/>
        <w:t>3. Учитывая улучшения данных спермограммы у 86% больных клинической группы, мы можем отметить, что у жен 44 (20%) пациентов с ХП наступила 1 беременность и у 84 (38%) вторая.</w:t>
      </w:r>
    </w:p>
    <w:p w:rsidR="00431766" w:rsidRPr="0003009D" w:rsidRDefault="00431766" w:rsidP="00592C1A">
      <w:pPr>
        <w:spacing w:after="0" w:line="240" w:lineRule="auto"/>
        <w:ind w:right="283" w:firstLine="567"/>
        <w:jc w:val="both"/>
        <w:rPr>
          <w:rFonts w:ascii="Arial" w:eastAsia="Times New Roman" w:hAnsi="Arial" w:cs="Arial"/>
          <w:sz w:val="20"/>
          <w:szCs w:val="20"/>
        </w:rPr>
      </w:pPr>
    </w:p>
    <w:p w:rsidR="00431766"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Литература:</w:t>
      </w:r>
    </w:p>
    <w:p w:rsidR="00D854C3" w:rsidRPr="0003009D" w:rsidRDefault="00D854C3" w:rsidP="00592C1A">
      <w:pPr>
        <w:spacing w:after="0" w:line="240" w:lineRule="auto"/>
        <w:ind w:left="-567" w:right="283"/>
        <w:jc w:val="both"/>
        <w:rPr>
          <w:rFonts w:ascii="Arial" w:eastAsia="Times New Roman" w:hAnsi="Arial" w:cs="Arial"/>
          <w:sz w:val="20"/>
          <w:szCs w:val="20"/>
        </w:rPr>
      </w:pP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 xml:space="preserve">1.Васильченко Т.С. Частная сексопатология. Т. </w:t>
      </w:r>
      <w:r w:rsidRPr="0003009D">
        <w:rPr>
          <w:rFonts w:ascii="Arial" w:eastAsia="Times New Roman" w:hAnsi="Arial" w:cs="Arial"/>
          <w:sz w:val="20"/>
          <w:szCs w:val="20"/>
          <w:lang w:val="en-US"/>
        </w:rPr>
        <w:t>I</w:t>
      </w:r>
      <w:r w:rsidRPr="0003009D">
        <w:rPr>
          <w:rFonts w:ascii="Arial" w:eastAsia="Times New Roman" w:hAnsi="Arial" w:cs="Arial"/>
          <w:sz w:val="20"/>
          <w:szCs w:val="20"/>
        </w:rPr>
        <w:t>. – М.: Медицина, 1983, – 304с.</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2.Крупин В.Н. Лечение больных хроническим простатитом//Урология. – 2000. – №5. – С.20-22.</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3.Лопаткин Н.А. Концепция развития отечественной урологии//Урология инефрология. – 1995. – «2. - .2-5.</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 xml:space="preserve">4.Лопаткин Н.А. Перспективы развития урологии в </w:t>
      </w:r>
      <w:r w:rsidRPr="0003009D">
        <w:rPr>
          <w:rFonts w:ascii="Arial" w:eastAsia="Times New Roman" w:hAnsi="Arial" w:cs="Arial"/>
          <w:sz w:val="20"/>
          <w:szCs w:val="20"/>
          <w:lang w:val="en-US"/>
        </w:rPr>
        <w:t>XXI</w:t>
      </w:r>
      <w:r w:rsidRPr="0003009D">
        <w:rPr>
          <w:rFonts w:ascii="Arial" w:eastAsia="Times New Roman" w:hAnsi="Arial" w:cs="Arial"/>
          <w:sz w:val="20"/>
          <w:szCs w:val="20"/>
        </w:rPr>
        <w:t xml:space="preserve"> веке//Вестник РАМН. – 1999. – №9. – С.55-57.</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5.Молочков В.А., Ильин И.И. Хронический уретрогенный простатит. – М.: Медицина, 1990. – 573с.</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6.Тарасов В.Н., Горбачев А.Г., Агулянский Л.И. Хронический простатит. – Л.: Медицина, 1989. – 385с.</w:t>
      </w:r>
    </w:p>
    <w:p w:rsidR="00431766" w:rsidRPr="0003009D" w:rsidRDefault="00431766"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sz w:val="20"/>
          <w:szCs w:val="20"/>
        </w:rPr>
        <w:t>7.Ткачук В.Н., Серегин С.П., Рыбаков Ю.И. Хронический простатит. – Снежинск, 1999.</w:t>
      </w:r>
    </w:p>
    <w:p w:rsidR="00431766" w:rsidRPr="002E68B2" w:rsidRDefault="00431766" w:rsidP="00592C1A">
      <w:pPr>
        <w:spacing w:after="0" w:line="240" w:lineRule="auto"/>
        <w:ind w:right="283" w:firstLine="567"/>
        <w:rPr>
          <w:rFonts w:ascii="Arial" w:eastAsia="Times New Roman" w:hAnsi="Arial" w:cs="Arial"/>
          <w:b/>
          <w:caps/>
          <w:sz w:val="20"/>
          <w:szCs w:val="20"/>
          <w:lang w:val="kk-KZ"/>
        </w:rPr>
      </w:pPr>
    </w:p>
    <w:p w:rsidR="002E68B2" w:rsidRPr="002E68B2" w:rsidRDefault="002E68B2" w:rsidP="00592C1A">
      <w:pPr>
        <w:spacing w:after="0" w:line="240" w:lineRule="auto"/>
        <w:ind w:left="-567"/>
        <w:rPr>
          <w:rFonts w:ascii="Arial" w:eastAsia="Times New Roman" w:hAnsi="Arial" w:cs="Arial"/>
          <w:b/>
          <w:caps/>
          <w:sz w:val="20"/>
          <w:szCs w:val="20"/>
          <w:lang w:val="kk-KZ"/>
        </w:rPr>
      </w:pPr>
      <w:r w:rsidRPr="002E68B2">
        <w:rPr>
          <w:rFonts w:ascii="Arial" w:eastAsia="Times New Roman" w:hAnsi="Arial" w:cs="Arial"/>
          <w:b/>
          <w:caps/>
          <w:sz w:val="20"/>
          <w:szCs w:val="20"/>
          <w:lang w:val="kk-KZ"/>
        </w:rPr>
        <w:t xml:space="preserve">Бедеулікпен және жыныстық бұзылулармен асқынған созылмалы простатит </w:t>
      </w:r>
    </w:p>
    <w:p w:rsidR="002E68B2" w:rsidRPr="002E68B2" w:rsidRDefault="002E68B2" w:rsidP="00592C1A">
      <w:pPr>
        <w:spacing w:after="0" w:line="240" w:lineRule="auto"/>
        <w:ind w:left="-567"/>
        <w:rPr>
          <w:rFonts w:ascii="Arial" w:hAnsi="Arial" w:cs="Arial"/>
          <w:b/>
          <w:sz w:val="20"/>
          <w:szCs w:val="20"/>
          <w:lang w:val="kk-KZ"/>
        </w:rPr>
      </w:pPr>
      <w:r w:rsidRPr="002E68B2">
        <w:rPr>
          <w:rFonts w:ascii="Arial" w:eastAsia="Times New Roman" w:hAnsi="Arial" w:cs="Arial"/>
          <w:b/>
          <w:sz w:val="20"/>
          <w:szCs w:val="20"/>
          <w:lang w:val="kk-KZ"/>
        </w:rPr>
        <w:t xml:space="preserve">А.Н. Тұрмағанбетов </w:t>
      </w:r>
    </w:p>
    <w:p w:rsidR="002E68B2" w:rsidRDefault="002E68B2" w:rsidP="00592C1A">
      <w:pPr>
        <w:spacing w:after="0" w:line="240" w:lineRule="auto"/>
        <w:ind w:left="-567"/>
        <w:rPr>
          <w:rFonts w:ascii="Calibri" w:eastAsia="Times New Roman" w:hAnsi="Calibri" w:cs="Times New Roman"/>
          <w:lang w:val="kk-KZ"/>
        </w:rPr>
      </w:pPr>
    </w:p>
    <w:p w:rsidR="00431766" w:rsidRPr="0003009D" w:rsidRDefault="00431766" w:rsidP="00592C1A">
      <w:pPr>
        <w:spacing w:after="0" w:line="240" w:lineRule="auto"/>
        <w:ind w:left="-567" w:right="283"/>
        <w:rPr>
          <w:rFonts w:ascii="Arial" w:eastAsia="Times New Roman" w:hAnsi="Arial" w:cs="Arial"/>
          <w:sz w:val="20"/>
          <w:szCs w:val="20"/>
          <w:lang w:val="kk-KZ"/>
        </w:rPr>
      </w:pPr>
      <w:r w:rsidRPr="0003009D">
        <w:rPr>
          <w:rFonts w:ascii="Arial" w:eastAsia="Times New Roman" w:hAnsi="Arial" w:cs="Arial"/>
          <w:b/>
          <w:sz w:val="20"/>
          <w:szCs w:val="20"/>
          <w:lang w:val="kk-KZ"/>
        </w:rPr>
        <w:t>Түйін</w:t>
      </w:r>
      <w:r w:rsidR="003E3D4C" w:rsidRPr="003E3D4C">
        <w:rPr>
          <w:rFonts w:ascii="Arial" w:eastAsia="Times New Roman" w:hAnsi="Arial" w:cs="Arial"/>
          <w:b/>
          <w:sz w:val="20"/>
          <w:szCs w:val="20"/>
          <w:lang w:val="kk-KZ"/>
        </w:rPr>
        <w:t xml:space="preserve"> </w:t>
      </w:r>
      <w:r w:rsidRPr="0003009D">
        <w:rPr>
          <w:rFonts w:ascii="Arial" w:eastAsia="Times New Roman" w:hAnsi="Arial" w:cs="Arial"/>
          <w:sz w:val="20"/>
          <w:szCs w:val="20"/>
          <w:lang w:val="kk-KZ"/>
        </w:rPr>
        <w:t xml:space="preserve">Мақалада созылмалы простатитке, асқынған жыныстық зақымдарға және бедеулікке шалдыққан науқастарды кешенді емдеу аппаратының көмегімен емдеудің тиімділігі айтылған. Нәтижесінде оларды емдеу мерзімі бірнеше есеге қысқарды әрі аурудың ремиссиясы үшін дәрі-дәрмекпен емдеу шығындары да қысқарған.    </w:t>
      </w:r>
    </w:p>
    <w:p w:rsidR="00431766" w:rsidRPr="0003009D" w:rsidRDefault="00431766" w:rsidP="00592C1A">
      <w:pPr>
        <w:spacing w:after="0" w:line="240" w:lineRule="auto"/>
        <w:ind w:left="-567" w:right="283"/>
        <w:rPr>
          <w:rFonts w:ascii="Arial" w:eastAsia="Times New Roman" w:hAnsi="Arial" w:cs="Arial"/>
          <w:sz w:val="20"/>
          <w:szCs w:val="20"/>
          <w:lang w:val="kk-KZ"/>
        </w:rPr>
      </w:pPr>
      <w:r w:rsidRPr="0003009D">
        <w:rPr>
          <w:rFonts w:ascii="Arial" w:eastAsia="Times New Roman" w:hAnsi="Arial" w:cs="Arial"/>
          <w:b/>
          <w:sz w:val="20"/>
          <w:szCs w:val="20"/>
          <w:lang w:val="kk-KZ"/>
        </w:rPr>
        <w:t>Кілтті сөздер</w:t>
      </w:r>
      <w:r w:rsidRPr="0003009D">
        <w:rPr>
          <w:rFonts w:ascii="Arial" w:eastAsia="Times New Roman" w:hAnsi="Arial" w:cs="Arial"/>
          <w:sz w:val="20"/>
          <w:szCs w:val="20"/>
          <w:lang w:val="kk-KZ"/>
        </w:rPr>
        <w:t xml:space="preserve">: Созылмалы простатит,  бедеулік, «Андро-Гин» кешенді емдеу аппараты </w:t>
      </w:r>
    </w:p>
    <w:p w:rsidR="00BC72C0" w:rsidRPr="00411F11" w:rsidRDefault="00BC72C0" w:rsidP="00592C1A">
      <w:pPr>
        <w:spacing w:after="0" w:line="240" w:lineRule="auto"/>
        <w:ind w:left="-567"/>
        <w:rPr>
          <w:rFonts w:ascii="Arial" w:eastAsia="Times New Roman" w:hAnsi="Arial" w:cs="Arial"/>
          <w:b/>
          <w:caps/>
          <w:sz w:val="20"/>
          <w:szCs w:val="20"/>
          <w:lang w:val="kk-KZ"/>
        </w:rPr>
      </w:pPr>
    </w:p>
    <w:p w:rsidR="003E3D4C" w:rsidRPr="003E3D4C" w:rsidRDefault="003E3D4C" w:rsidP="00592C1A">
      <w:pPr>
        <w:spacing w:after="0" w:line="240" w:lineRule="auto"/>
        <w:ind w:left="-567"/>
        <w:rPr>
          <w:rFonts w:ascii="Arial" w:eastAsia="Times New Roman" w:hAnsi="Arial" w:cs="Arial"/>
          <w:sz w:val="20"/>
          <w:szCs w:val="20"/>
          <w:lang w:val="en-US"/>
        </w:rPr>
      </w:pPr>
      <w:r w:rsidRPr="00BE1EB7">
        <w:rPr>
          <w:rFonts w:ascii="Arial" w:eastAsia="Times New Roman" w:hAnsi="Arial" w:cs="Arial"/>
          <w:b/>
          <w:caps/>
          <w:sz w:val="20"/>
          <w:szCs w:val="20"/>
          <w:lang w:val="en-US"/>
        </w:rPr>
        <w:t>Chronic prostatitis, COMPLICATED with INFERTILITY   And sexual disorders.</w:t>
      </w:r>
      <w:r w:rsidRPr="00BE1EB7">
        <w:rPr>
          <w:rFonts w:ascii="Arial" w:eastAsia="Times New Roman" w:hAnsi="Arial" w:cs="Arial"/>
          <w:b/>
          <w:caps/>
          <w:sz w:val="20"/>
          <w:szCs w:val="20"/>
          <w:lang w:val="en-US"/>
        </w:rPr>
        <w:br/>
      </w:r>
      <w:r w:rsidRPr="00BE1EB7">
        <w:rPr>
          <w:rFonts w:ascii="Arial" w:eastAsia="Times New Roman" w:hAnsi="Arial" w:cs="Arial"/>
          <w:b/>
          <w:sz w:val="20"/>
          <w:szCs w:val="20"/>
          <w:lang w:val="en-US"/>
        </w:rPr>
        <w:t>Turmaganbetov A.N.</w:t>
      </w:r>
      <w:r w:rsidRPr="00BE1EB7">
        <w:rPr>
          <w:rFonts w:ascii="Arial" w:eastAsia="Times New Roman" w:hAnsi="Arial" w:cs="Arial"/>
          <w:b/>
          <w:sz w:val="20"/>
          <w:szCs w:val="20"/>
          <w:lang w:val="en-US"/>
        </w:rPr>
        <w:br/>
      </w:r>
      <w:r w:rsidRPr="00BE1EB7">
        <w:rPr>
          <w:rFonts w:ascii="Arial" w:eastAsia="Times New Roman" w:hAnsi="Arial" w:cs="Arial"/>
          <w:i/>
          <w:sz w:val="20"/>
          <w:szCs w:val="20"/>
          <w:lang w:val="en-US"/>
        </w:rPr>
        <w:t>Kyzylorda Regional Consultative and Diagnostic Centre. Kyzylorda</w:t>
      </w:r>
      <w:r w:rsidRPr="00BE1EB7">
        <w:rPr>
          <w:rFonts w:ascii="Arial" w:eastAsia="Times New Roman" w:hAnsi="Arial" w:cs="Arial"/>
          <w:i/>
          <w:sz w:val="20"/>
          <w:szCs w:val="20"/>
          <w:lang w:val="en-US"/>
        </w:rPr>
        <w:br/>
      </w:r>
      <w:r w:rsidRPr="00BE1EB7">
        <w:rPr>
          <w:rFonts w:ascii="Arial" w:eastAsia="Times New Roman" w:hAnsi="Arial" w:cs="Arial"/>
          <w:sz w:val="20"/>
          <w:szCs w:val="20"/>
          <w:lang w:val="en-US"/>
        </w:rPr>
        <w:br/>
      </w:r>
      <w:r w:rsidRPr="00BE1EB7">
        <w:rPr>
          <w:rFonts w:ascii="Arial" w:eastAsia="Times New Roman" w:hAnsi="Arial" w:cs="Arial"/>
          <w:b/>
          <w:sz w:val="20"/>
          <w:szCs w:val="20"/>
          <w:lang w:val="en-US"/>
        </w:rPr>
        <w:t xml:space="preserve">Abstract </w:t>
      </w:r>
      <w:r w:rsidRPr="00BE1EB7">
        <w:rPr>
          <w:rFonts w:ascii="Arial" w:eastAsia="Times New Roman" w:hAnsi="Arial" w:cs="Arial"/>
          <w:sz w:val="20"/>
          <w:szCs w:val="20"/>
          <w:lang w:val="en-US"/>
        </w:rPr>
        <w:t xml:space="preserve"> Treatment of patients with chronic prostatitis complicated with sexual disorders and infertility, was carried out taking into account the etiology, pathogenesis and severity of copulative and generative disorders, the use of combined therapy apparatus "Andro-Gin" has significantly reduced the duration of treatment (2.6 times) to achieve remission, respectively, decreased the cost of medication.</w:t>
      </w:r>
      <w:r w:rsidRPr="00BE1EB7">
        <w:rPr>
          <w:rFonts w:ascii="Arial" w:eastAsia="Times New Roman" w:hAnsi="Arial" w:cs="Arial"/>
          <w:sz w:val="20"/>
          <w:szCs w:val="20"/>
          <w:lang w:val="en-US"/>
        </w:rPr>
        <w:br/>
      </w:r>
      <w:r w:rsidRPr="00BE1EB7">
        <w:rPr>
          <w:rFonts w:ascii="Arial" w:eastAsia="Times New Roman" w:hAnsi="Arial" w:cs="Arial"/>
          <w:b/>
          <w:sz w:val="20"/>
          <w:szCs w:val="20"/>
          <w:lang w:val="en-US"/>
        </w:rPr>
        <w:t>Keywords:</w:t>
      </w:r>
      <w:r w:rsidRPr="00BE1EB7">
        <w:rPr>
          <w:rFonts w:ascii="Arial" w:eastAsia="Times New Roman" w:hAnsi="Arial" w:cs="Arial"/>
          <w:sz w:val="20"/>
          <w:szCs w:val="20"/>
          <w:lang w:val="en-US"/>
        </w:rPr>
        <w:t xml:space="preserve"> chronic prostatitis, infertility, the treatment apparatus "Andro-Gin"</w:t>
      </w:r>
    </w:p>
    <w:p w:rsidR="00431766" w:rsidRPr="003E3D4C" w:rsidRDefault="00431766" w:rsidP="00592C1A">
      <w:pPr>
        <w:spacing w:after="0" w:line="240" w:lineRule="auto"/>
        <w:ind w:left="-567" w:right="283"/>
        <w:rPr>
          <w:rFonts w:ascii="Arial" w:eastAsia="Times New Roman" w:hAnsi="Arial" w:cs="Arial"/>
          <w:sz w:val="20"/>
          <w:szCs w:val="20"/>
          <w:lang w:val="en-US"/>
        </w:rPr>
      </w:pPr>
    </w:p>
    <w:p w:rsidR="00C9791B" w:rsidRPr="003E3D4C" w:rsidRDefault="00114CBB" w:rsidP="00592C1A">
      <w:pPr>
        <w:spacing w:after="0" w:line="240" w:lineRule="auto"/>
        <w:ind w:left="-567" w:right="283"/>
        <w:jc w:val="center"/>
        <w:rPr>
          <w:rFonts w:ascii="Arial" w:hAnsi="Arial" w:cs="Arial"/>
          <w:sz w:val="20"/>
          <w:szCs w:val="20"/>
          <w:lang w:val="kk-KZ"/>
        </w:rPr>
      </w:pPr>
      <w:r>
        <w:rPr>
          <w:rFonts w:ascii="Arial" w:hAnsi="Arial" w:cs="Arial"/>
          <w:noProof/>
          <w:sz w:val="20"/>
          <w:szCs w:val="20"/>
        </w:rPr>
        <w:pict>
          <v:shape id="_x0000_s1155" type="#_x0000_t32" style="position:absolute;left:0;text-align:left;margin-left:95.15pt;margin-top:10.55pt;width:319.5pt;height:0;z-index:251873280" o:connectortype="straight"/>
        </w:pict>
      </w:r>
    </w:p>
    <w:p w:rsidR="00C9791B" w:rsidRPr="003E3D4C" w:rsidRDefault="00C9791B" w:rsidP="00592C1A">
      <w:pPr>
        <w:spacing w:after="0" w:line="240" w:lineRule="auto"/>
        <w:ind w:right="283" w:firstLine="567"/>
        <w:rPr>
          <w:rFonts w:ascii="Arial" w:eastAsia="Times New Roman" w:hAnsi="Arial" w:cs="Arial"/>
          <w:sz w:val="20"/>
          <w:szCs w:val="20"/>
          <w:lang w:val="kk-KZ"/>
        </w:rPr>
      </w:pPr>
    </w:p>
    <w:p w:rsidR="00431766" w:rsidRPr="0003009D" w:rsidRDefault="00431766" w:rsidP="00592C1A">
      <w:pPr>
        <w:spacing w:after="0" w:line="240" w:lineRule="auto"/>
        <w:ind w:right="283"/>
        <w:jc w:val="both"/>
        <w:rPr>
          <w:rFonts w:ascii="Arial" w:hAnsi="Arial" w:cs="Arial"/>
          <w:sz w:val="20"/>
          <w:szCs w:val="20"/>
          <w:lang w:val="kk-KZ"/>
        </w:rPr>
      </w:pPr>
    </w:p>
    <w:p w:rsidR="00431766" w:rsidRPr="00BE1EB7" w:rsidRDefault="00431766" w:rsidP="00592C1A">
      <w:pPr>
        <w:spacing w:after="0" w:line="240" w:lineRule="auto"/>
        <w:ind w:left="-567" w:right="283"/>
        <w:jc w:val="both"/>
        <w:rPr>
          <w:rFonts w:ascii="Arial" w:hAnsi="Arial" w:cs="Arial"/>
          <w:b/>
          <w:caps/>
          <w:sz w:val="20"/>
          <w:szCs w:val="20"/>
          <w:lang w:val="en-US"/>
        </w:rPr>
      </w:pPr>
      <w:r w:rsidRPr="003E3D4C">
        <w:rPr>
          <w:rFonts w:ascii="Arial" w:hAnsi="Arial" w:cs="Arial"/>
          <w:b/>
          <w:caps/>
          <w:sz w:val="20"/>
          <w:szCs w:val="20"/>
        </w:rPr>
        <w:t>Клинические</w:t>
      </w:r>
      <w:r w:rsidRPr="00BE1EB7">
        <w:rPr>
          <w:rFonts w:ascii="Arial" w:hAnsi="Arial" w:cs="Arial"/>
          <w:b/>
          <w:caps/>
          <w:sz w:val="20"/>
          <w:szCs w:val="20"/>
          <w:lang w:val="en-US"/>
        </w:rPr>
        <w:t xml:space="preserve"> </w:t>
      </w:r>
      <w:r w:rsidRPr="003E3D4C">
        <w:rPr>
          <w:rFonts w:ascii="Arial" w:hAnsi="Arial" w:cs="Arial"/>
          <w:b/>
          <w:caps/>
          <w:sz w:val="20"/>
          <w:szCs w:val="20"/>
        </w:rPr>
        <w:t>проявления</w:t>
      </w:r>
      <w:r w:rsidRPr="00BE1EB7">
        <w:rPr>
          <w:rFonts w:ascii="Arial" w:hAnsi="Arial" w:cs="Arial"/>
          <w:b/>
          <w:caps/>
          <w:sz w:val="20"/>
          <w:szCs w:val="20"/>
          <w:lang w:val="en-US"/>
        </w:rPr>
        <w:t xml:space="preserve"> </w:t>
      </w:r>
      <w:r w:rsidRPr="003E3D4C">
        <w:rPr>
          <w:rFonts w:ascii="Arial" w:hAnsi="Arial" w:cs="Arial"/>
          <w:b/>
          <w:caps/>
          <w:sz w:val="20"/>
          <w:szCs w:val="20"/>
        </w:rPr>
        <w:t>пиелонефрита</w:t>
      </w:r>
      <w:r w:rsidRPr="00BE1EB7">
        <w:rPr>
          <w:rFonts w:ascii="Arial" w:hAnsi="Arial" w:cs="Arial"/>
          <w:b/>
          <w:caps/>
          <w:sz w:val="20"/>
          <w:szCs w:val="20"/>
          <w:lang w:val="en-US"/>
        </w:rPr>
        <w:t xml:space="preserve"> </w:t>
      </w:r>
      <w:r w:rsidRPr="003E3D4C">
        <w:rPr>
          <w:rFonts w:ascii="Arial" w:hAnsi="Arial" w:cs="Arial"/>
          <w:b/>
          <w:caps/>
          <w:sz w:val="20"/>
          <w:szCs w:val="20"/>
        </w:rPr>
        <w:t>в</w:t>
      </w:r>
      <w:r w:rsidRPr="00BE1EB7">
        <w:rPr>
          <w:rFonts w:ascii="Arial" w:hAnsi="Arial" w:cs="Arial"/>
          <w:b/>
          <w:caps/>
          <w:sz w:val="20"/>
          <w:szCs w:val="20"/>
          <w:lang w:val="en-US"/>
        </w:rPr>
        <w:t xml:space="preserve"> </w:t>
      </w:r>
      <w:r w:rsidRPr="003E3D4C">
        <w:rPr>
          <w:rFonts w:ascii="Arial" w:hAnsi="Arial" w:cs="Arial"/>
          <w:b/>
          <w:caps/>
          <w:sz w:val="20"/>
          <w:szCs w:val="20"/>
        </w:rPr>
        <w:t>условиях</w:t>
      </w:r>
      <w:r w:rsidR="003E3D4C" w:rsidRPr="00BE1EB7">
        <w:rPr>
          <w:rFonts w:ascii="Arial" w:hAnsi="Arial" w:cs="Arial"/>
          <w:b/>
          <w:caps/>
          <w:sz w:val="20"/>
          <w:szCs w:val="20"/>
          <w:lang w:val="en-US"/>
        </w:rPr>
        <w:t xml:space="preserve"> </w:t>
      </w:r>
      <w:r w:rsidRPr="003E3D4C">
        <w:rPr>
          <w:rFonts w:ascii="Arial" w:hAnsi="Arial" w:cs="Arial"/>
          <w:b/>
          <w:caps/>
          <w:sz w:val="20"/>
          <w:szCs w:val="20"/>
        </w:rPr>
        <w:t>ПРИАРАЛЬЯ</w:t>
      </w:r>
    </w:p>
    <w:p w:rsidR="00431766" w:rsidRPr="00BE1EB7" w:rsidRDefault="00431766" w:rsidP="00592C1A">
      <w:pPr>
        <w:spacing w:after="0" w:line="240" w:lineRule="auto"/>
        <w:ind w:left="-567" w:right="283"/>
        <w:jc w:val="both"/>
        <w:rPr>
          <w:rFonts w:ascii="Arial" w:hAnsi="Arial" w:cs="Arial"/>
          <w:b/>
          <w:sz w:val="20"/>
          <w:szCs w:val="20"/>
          <w:lang w:val="en-US"/>
        </w:rPr>
      </w:pPr>
    </w:p>
    <w:p w:rsidR="00431766" w:rsidRPr="0003009D" w:rsidRDefault="00431766" w:rsidP="00592C1A">
      <w:pPr>
        <w:spacing w:after="0" w:line="240" w:lineRule="auto"/>
        <w:ind w:left="-567" w:right="283"/>
        <w:jc w:val="both"/>
        <w:rPr>
          <w:rFonts w:ascii="Arial" w:hAnsi="Arial" w:cs="Arial"/>
          <w:b/>
          <w:sz w:val="20"/>
          <w:szCs w:val="20"/>
        </w:rPr>
      </w:pPr>
      <w:r w:rsidRPr="0003009D">
        <w:rPr>
          <w:rFonts w:ascii="Arial" w:hAnsi="Arial" w:cs="Arial"/>
          <w:b/>
          <w:sz w:val="20"/>
          <w:szCs w:val="20"/>
        </w:rPr>
        <w:t xml:space="preserve">Турмаганбетов А. Н.   </w:t>
      </w:r>
    </w:p>
    <w:p w:rsidR="00431766" w:rsidRPr="003E3D4C" w:rsidRDefault="00431766" w:rsidP="00592C1A">
      <w:pPr>
        <w:spacing w:after="0" w:line="240" w:lineRule="auto"/>
        <w:ind w:left="-567" w:right="283"/>
        <w:jc w:val="both"/>
        <w:rPr>
          <w:rFonts w:ascii="Arial" w:hAnsi="Arial" w:cs="Arial"/>
          <w:i/>
          <w:sz w:val="20"/>
          <w:szCs w:val="20"/>
        </w:rPr>
      </w:pPr>
      <w:r w:rsidRPr="003E3D4C">
        <w:rPr>
          <w:rFonts w:ascii="Arial" w:hAnsi="Arial" w:cs="Arial"/>
          <w:i/>
          <w:sz w:val="20"/>
          <w:szCs w:val="20"/>
        </w:rPr>
        <w:t>Кызылординский областной консультативно-диагностический центр</w:t>
      </w:r>
    </w:p>
    <w:p w:rsidR="00431766" w:rsidRPr="0003009D" w:rsidRDefault="00431766" w:rsidP="00592C1A">
      <w:pPr>
        <w:spacing w:after="0" w:line="240" w:lineRule="auto"/>
        <w:ind w:left="-567" w:right="283"/>
        <w:jc w:val="both"/>
        <w:rPr>
          <w:rFonts w:ascii="Arial" w:hAnsi="Arial" w:cs="Arial"/>
          <w:sz w:val="20"/>
          <w:szCs w:val="20"/>
        </w:rPr>
      </w:pPr>
    </w:p>
    <w:p w:rsidR="00431766" w:rsidRPr="0003009D" w:rsidRDefault="00431766" w:rsidP="00592C1A">
      <w:pPr>
        <w:spacing w:after="0" w:line="240" w:lineRule="auto"/>
        <w:ind w:left="-567" w:right="283"/>
        <w:jc w:val="both"/>
        <w:rPr>
          <w:rFonts w:ascii="Arial" w:hAnsi="Arial" w:cs="Arial"/>
          <w:sz w:val="20"/>
          <w:szCs w:val="20"/>
        </w:rPr>
      </w:pPr>
      <w:r w:rsidRPr="0003009D">
        <w:rPr>
          <w:rFonts w:ascii="Arial" w:hAnsi="Arial" w:cs="Arial"/>
          <w:sz w:val="20"/>
          <w:szCs w:val="20"/>
        </w:rPr>
        <w:t>Исследования последних лет показали, что почки, как основной орган экскреции метаболитов экотоксикантов, могут еще в большей степени оказаться «мишенью» для  химических и биологических агентов внешней среды. В условиях Приаралья   были выявлены варианты клинических проявлений с наличием билатериального поражения почек (преобладающий вариант) и реже встречающийся вариант с односторонним  поражением, а также с наличием концентрационной функции почек, повышением уровня канальцевой реабсорбции без гиперазотемии.</w:t>
      </w:r>
    </w:p>
    <w:p w:rsidR="00431766" w:rsidRPr="0003009D" w:rsidRDefault="00431766" w:rsidP="00592C1A">
      <w:pPr>
        <w:spacing w:after="0" w:line="240" w:lineRule="auto"/>
        <w:ind w:left="-567" w:right="283"/>
        <w:jc w:val="both"/>
        <w:rPr>
          <w:rFonts w:ascii="Arial" w:hAnsi="Arial" w:cs="Arial"/>
          <w:sz w:val="20"/>
          <w:szCs w:val="20"/>
        </w:rPr>
      </w:pPr>
      <w:r w:rsidRPr="003E3D4C">
        <w:rPr>
          <w:rFonts w:ascii="Arial" w:hAnsi="Arial" w:cs="Arial"/>
          <w:b/>
          <w:sz w:val="20"/>
          <w:szCs w:val="20"/>
        </w:rPr>
        <w:t>Ключевые слова:</w:t>
      </w:r>
      <w:r w:rsidR="003E3D4C">
        <w:rPr>
          <w:rFonts w:ascii="Arial" w:hAnsi="Arial" w:cs="Arial"/>
          <w:sz w:val="20"/>
          <w:szCs w:val="20"/>
        </w:rPr>
        <w:t xml:space="preserve"> п</w:t>
      </w:r>
      <w:r w:rsidRPr="0003009D">
        <w:rPr>
          <w:rFonts w:ascii="Arial" w:hAnsi="Arial" w:cs="Arial"/>
          <w:sz w:val="20"/>
          <w:szCs w:val="20"/>
        </w:rPr>
        <w:t>иелонефрит, экотоксиканты, билатериальность поражения почек.</w:t>
      </w:r>
    </w:p>
    <w:p w:rsidR="00431766" w:rsidRPr="0003009D" w:rsidRDefault="00431766" w:rsidP="00592C1A">
      <w:pPr>
        <w:spacing w:after="0" w:line="240" w:lineRule="auto"/>
        <w:ind w:right="283" w:firstLine="567"/>
        <w:rPr>
          <w:rFonts w:ascii="Arial" w:hAnsi="Arial" w:cs="Arial"/>
          <w:sz w:val="20"/>
          <w:szCs w:val="20"/>
        </w:rPr>
      </w:pP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Проблема экологической трансформации клинической картины целого  ряда заболеваний в настоящее время заняла первостепенное место в исследованиях ученых-медиков. Исследования последних лет показали, что почки, как основной орган экскреции метаболитов экотоксикантов, могут в </w:t>
      </w:r>
      <w:r w:rsidR="00F67A56" w:rsidRPr="0003009D">
        <w:rPr>
          <w:rFonts w:ascii="Arial" w:hAnsi="Arial" w:cs="Arial"/>
          <w:sz w:val="20"/>
          <w:szCs w:val="20"/>
        </w:rPr>
        <w:t xml:space="preserve">еще </w:t>
      </w:r>
      <w:r w:rsidRPr="0003009D">
        <w:rPr>
          <w:rFonts w:ascii="Arial" w:hAnsi="Arial" w:cs="Arial"/>
          <w:sz w:val="20"/>
          <w:szCs w:val="20"/>
        </w:rPr>
        <w:t>большей степени оказаться «мишенью» для  химических и биологических агентов внешней среды.</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Пиелонефрит - это инфекционное поражение почек, мы не можем исключить абактериального тубулоинтерстициального нефрита или токсико- аллергического происхождения, обусловленного иммуноклеточной реакцией на химикаты. Тем более, что по мнению В. М. Жданова (1990) ретроспективно исключить этот механизм невозможно.</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Наблюдение за структурой различных форм пиелонефрита в трех районах показало, что доля первичных пиелонефритов возрастает от  Казалинского (68,6%) через Кармакшинский (72,3) к </w:t>
      </w:r>
      <w:r w:rsidRPr="0003009D">
        <w:rPr>
          <w:rFonts w:ascii="Arial" w:hAnsi="Arial" w:cs="Arial"/>
          <w:sz w:val="20"/>
          <w:szCs w:val="20"/>
        </w:rPr>
        <w:lastRenderedPageBreak/>
        <w:t xml:space="preserve">Жалагашскому (82,4%). Достоверное преобладание первичных форм пиелонефрита в рисоводческом Жалагашском районе, а также большой процент мужского населения этого района позволило нам, с определенной степенью условности предположить, что фоном для формирования  пиелонефрита у этой категории больных является своевременно не диагностированный интерстициальный нефрит.  </w:t>
      </w:r>
      <w:r w:rsidR="00F67A56">
        <w:rPr>
          <w:rFonts w:ascii="Arial" w:hAnsi="Arial" w:cs="Arial"/>
          <w:sz w:val="20"/>
          <w:szCs w:val="20"/>
        </w:rPr>
        <w:t>Кроме того, мы выяснили, что</w:t>
      </w:r>
      <w:r w:rsidRPr="0003009D">
        <w:rPr>
          <w:rFonts w:ascii="Arial" w:hAnsi="Arial" w:cs="Arial"/>
          <w:sz w:val="20"/>
          <w:szCs w:val="20"/>
        </w:rPr>
        <w:t xml:space="preserve"> абактериальный период интерстициального нефрита </w:t>
      </w:r>
      <w:r w:rsidR="00F67A56">
        <w:rPr>
          <w:rFonts w:ascii="Arial" w:hAnsi="Arial" w:cs="Arial"/>
          <w:sz w:val="20"/>
          <w:szCs w:val="20"/>
        </w:rPr>
        <w:t>является кратковременным</w:t>
      </w:r>
      <w:r w:rsidRPr="0003009D">
        <w:rPr>
          <w:rFonts w:ascii="Arial" w:hAnsi="Arial" w:cs="Arial"/>
          <w:sz w:val="20"/>
          <w:szCs w:val="20"/>
        </w:rPr>
        <w:t xml:space="preserve"> и вторичное присоединение инфекции приводит к тому, что ретроспективно идентифицировать этиологический фактор невозможно</w:t>
      </w:r>
      <w:r w:rsidR="00F67A56">
        <w:rPr>
          <w:rFonts w:ascii="Arial" w:hAnsi="Arial" w:cs="Arial"/>
          <w:sz w:val="20"/>
          <w:szCs w:val="20"/>
        </w:rPr>
        <w:t xml:space="preserve"> </w:t>
      </w:r>
      <w:r w:rsidRPr="0003009D">
        <w:rPr>
          <w:rFonts w:ascii="Arial" w:hAnsi="Arial" w:cs="Arial"/>
          <w:sz w:val="20"/>
          <w:szCs w:val="20"/>
        </w:rPr>
        <w:t>(В.М.Жданов, 1990).</w:t>
      </w:r>
    </w:p>
    <w:p w:rsidR="00F67A56"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При оценке данных </w:t>
      </w:r>
      <w:r w:rsidR="00F67A56">
        <w:rPr>
          <w:rFonts w:ascii="Arial" w:hAnsi="Arial" w:cs="Arial"/>
          <w:sz w:val="20"/>
          <w:szCs w:val="20"/>
        </w:rPr>
        <w:t>о</w:t>
      </w:r>
      <w:r w:rsidRPr="0003009D">
        <w:rPr>
          <w:rFonts w:ascii="Arial" w:hAnsi="Arial" w:cs="Arial"/>
          <w:sz w:val="20"/>
          <w:szCs w:val="20"/>
        </w:rPr>
        <w:t>проса больных обращали на себя в</w:t>
      </w:r>
      <w:r w:rsidR="00F67A56">
        <w:rPr>
          <w:rFonts w:ascii="Arial" w:hAnsi="Arial" w:cs="Arial"/>
          <w:sz w:val="20"/>
          <w:szCs w:val="20"/>
        </w:rPr>
        <w:t>нимание</w:t>
      </w:r>
      <w:r w:rsidRPr="0003009D">
        <w:rPr>
          <w:rFonts w:ascii="Arial" w:hAnsi="Arial" w:cs="Arial"/>
          <w:sz w:val="20"/>
          <w:szCs w:val="20"/>
        </w:rPr>
        <w:t xml:space="preserve">  жалобы общего характера, отражающие полисистемность поражения и мезинхимально - клеточную реакцию. </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К ним относились снижение  работоспособности, угнетение аппетита, падение веса, боли в суставах без их деформации и нарушения функции, мышечные боли. Астенический синдром имел место у 84% пациентов из Казалинского района.</w:t>
      </w:r>
    </w:p>
    <w:p w:rsidR="00431766" w:rsidRPr="0003009D" w:rsidRDefault="00F67A56" w:rsidP="00592C1A">
      <w:pPr>
        <w:spacing w:after="0" w:line="240" w:lineRule="auto"/>
        <w:ind w:left="-567" w:right="283" w:firstLine="567"/>
        <w:jc w:val="both"/>
        <w:rPr>
          <w:rFonts w:ascii="Arial" w:hAnsi="Arial" w:cs="Arial"/>
          <w:sz w:val="20"/>
          <w:szCs w:val="20"/>
        </w:rPr>
      </w:pPr>
      <w:r>
        <w:rPr>
          <w:rFonts w:ascii="Arial" w:hAnsi="Arial" w:cs="Arial"/>
          <w:sz w:val="20"/>
          <w:szCs w:val="20"/>
        </w:rPr>
        <w:t>Также о</w:t>
      </w:r>
      <w:r w:rsidR="00431766" w:rsidRPr="0003009D">
        <w:rPr>
          <w:rFonts w:ascii="Arial" w:hAnsi="Arial" w:cs="Arial"/>
          <w:sz w:val="20"/>
          <w:szCs w:val="20"/>
        </w:rPr>
        <w:t>бращали на себя внимание билатеральность болевого синдрома, причем боль носила  тупой, ноющий или распирающий характер, без  приступов почечной колики. Отеки на лице выявлялись у 65 % больных.  Ознобы, потливость отмечались в 42 % случаев, симптом артериальной гипертензий имел место в 33,3 %  наблюдений.</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Представляли интерес показатели периферической крови. Анемия выявлялась у 50,8% больных проживающих в  Жалагашском районе, ( Кармакшинский -22,13%,  Казалинский -27,05 %) , что вдвое превышало  данные районов сравнения и это, вероятнее всего, было следствием хронической интоксикации химическими факторами(гербицидами).</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Увеличение СОЭ было достаточно стабильным признаком, которое в пределах 25 – 40 мм/час выявлялось более, чем у половины пациентов, из рисоводческих районов. Исследование функциональных проб прежде всего показало изменение в пробе Зимницкого в виде изотонической плотности мочи. Относительная плотность определялась в пределах 1,010- 1,012.  В данном случае</w:t>
      </w:r>
      <w:r w:rsidR="00F67A56">
        <w:rPr>
          <w:rFonts w:ascii="Arial" w:hAnsi="Arial" w:cs="Arial"/>
          <w:sz w:val="20"/>
          <w:szCs w:val="20"/>
        </w:rPr>
        <w:t>,</w:t>
      </w:r>
      <w:r w:rsidRPr="0003009D">
        <w:rPr>
          <w:rFonts w:ascii="Arial" w:hAnsi="Arial" w:cs="Arial"/>
          <w:sz w:val="20"/>
          <w:szCs w:val="20"/>
        </w:rPr>
        <w:t xml:space="preserve"> мы должны были иметь ввиду и климатические условия, так как</w:t>
      </w:r>
      <w:r w:rsidR="00F67A56">
        <w:rPr>
          <w:rFonts w:ascii="Arial" w:hAnsi="Arial" w:cs="Arial"/>
          <w:sz w:val="20"/>
          <w:szCs w:val="20"/>
        </w:rPr>
        <w:t xml:space="preserve"> </w:t>
      </w:r>
      <w:r w:rsidRPr="0003009D">
        <w:rPr>
          <w:rFonts w:ascii="Arial" w:hAnsi="Arial" w:cs="Arial"/>
          <w:sz w:val="20"/>
          <w:szCs w:val="20"/>
        </w:rPr>
        <w:t xml:space="preserve">при жарком климате люди употребляют большое количество питьевой воды, </w:t>
      </w:r>
      <w:r w:rsidR="00F67A56">
        <w:rPr>
          <w:rFonts w:ascii="Arial" w:hAnsi="Arial" w:cs="Arial"/>
          <w:sz w:val="20"/>
          <w:szCs w:val="20"/>
        </w:rPr>
        <w:t xml:space="preserve">следовательно, </w:t>
      </w:r>
      <w:r w:rsidRPr="0003009D">
        <w:rPr>
          <w:rFonts w:ascii="Arial" w:hAnsi="Arial" w:cs="Arial"/>
          <w:sz w:val="20"/>
          <w:szCs w:val="20"/>
        </w:rPr>
        <w:t>имеют место значительные перспирационные потери жидкости и, как правило,</w:t>
      </w:r>
      <w:r w:rsidR="00F67A56">
        <w:rPr>
          <w:rFonts w:ascii="Arial" w:hAnsi="Arial" w:cs="Arial"/>
          <w:sz w:val="20"/>
          <w:szCs w:val="20"/>
        </w:rPr>
        <w:t xml:space="preserve"> </w:t>
      </w:r>
      <w:r w:rsidRPr="0003009D">
        <w:rPr>
          <w:rFonts w:ascii="Arial" w:hAnsi="Arial" w:cs="Arial"/>
          <w:sz w:val="20"/>
          <w:szCs w:val="20"/>
        </w:rPr>
        <w:t>значения относительной плотности мочи повышены.</w:t>
      </w:r>
      <w:r w:rsidR="00F67A56">
        <w:rPr>
          <w:rFonts w:ascii="Arial" w:hAnsi="Arial" w:cs="Arial"/>
          <w:sz w:val="20"/>
          <w:szCs w:val="20"/>
        </w:rPr>
        <w:t xml:space="preserve"> </w:t>
      </w:r>
      <w:r w:rsidRPr="0003009D">
        <w:rPr>
          <w:rFonts w:ascii="Arial" w:hAnsi="Arial" w:cs="Arial"/>
          <w:sz w:val="20"/>
          <w:szCs w:val="20"/>
        </w:rPr>
        <w:t>Достаточно интересны</w:t>
      </w:r>
      <w:r w:rsidR="00F67A56">
        <w:rPr>
          <w:rFonts w:ascii="Arial" w:hAnsi="Arial" w:cs="Arial"/>
          <w:sz w:val="20"/>
          <w:szCs w:val="20"/>
        </w:rPr>
        <w:t>ми</w:t>
      </w:r>
      <w:r w:rsidRPr="0003009D">
        <w:rPr>
          <w:rFonts w:ascii="Arial" w:hAnsi="Arial" w:cs="Arial"/>
          <w:sz w:val="20"/>
          <w:szCs w:val="20"/>
        </w:rPr>
        <w:t xml:space="preserve">  оказались показатели УЗИ, отражающие билатериальность поражения, умеренное уплотнение паренхимы почек, наличие деформации чашечно- лоханочных комплексов, гипотонию чашечек.  Данные экскреторной урографии также подтверждали билатериальность поражения почек: в 67% случаев наличие второй</w:t>
      </w:r>
      <w:r w:rsidR="00F67A56">
        <w:rPr>
          <w:rFonts w:ascii="Arial" w:hAnsi="Arial" w:cs="Arial"/>
          <w:sz w:val="20"/>
          <w:szCs w:val="20"/>
        </w:rPr>
        <w:t xml:space="preserve"> </w:t>
      </w:r>
      <w:r w:rsidRPr="0003009D">
        <w:rPr>
          <w:rFonts w:ascii="Arial" w:hAnsi="Arial" w:cs="Arial"/>
          <w:sz w:val="20"/>
          <w:szCs w:val="20"/>
        </w:rPr>
        <w:t>группы признаков пиелонефрита в виде гипотоничности чашечек, расширение лоханки, выраженной ее деформации, причем равномерно</w:t>
      </w:r>
      <w:r w:rsidR="00F67A56">
        <w:rPr>
          <w:rFonts w:ascii="Arial" w:hAnsi="Arial" w:cs="Arial"/>
          <w:sz w:val="20"/>
          <w:szCs w:val="20"/>
        </w:rPr>
        <w:t xml:space="preserve"> </w:t>
      </w:r>
      <w:r w:rsidRPr="0003009D">
        <w:rPr>
          <w:rFonts w:ascii="Arial" w:hAnsi="Arial" w:cs="Arial"/>
          <w:sz w:val="20"/>
          <w:szCs w:val="20"/>
        </w:rPr>
        <w:t>с двух сторон.</w:t>
      </w:r>
    </w:p>
    <w:p w:rsidR="00431766" w:rsidRPr="0003009D" w:rsidRDefault="00431766"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Выводы:  Таким  образом, в клинических исследованиях нами были выявлены варианты клинических проявлений с наличием билатериального поражения почек (преобладающий вариант) и реже встречающийся вариант с односторонним  поражением, а также с наличием концентрационной функции почек, повышением уровня канальцевой реабсорбции без гиперазотемии.</w:t>
      </w:r>
    </w:p>
    <w:p w:rsidR="00431766" w:rsidRPr="0003009D" w:rsidRDefault="00431766" w:rsidP="00592C1A">
      <w:pPr>
        <w:spacing w:after="0" w:line="240" w:lineRule="auto"/>
        <w:ind w:right="283" w:firstLine="567"/>
        <w:jc w:val="both"/>
        <w:rPr>
          <w:rFonts w:ascii="Arial" w:hAnsi="Arial" w:cs="Arial"/>
          <w:sz w:val="20"/>
          <w:szCs w:val="20"/>
        </w:rPr>
      </w:pPr>
    </w:p>
    <w:p w:rsidR="00431766" w:rsidRDefault="00431766" w:rsidP="00592C1A">
      <w:pPr>
        <w:tabs>
          <w:tab w:val="left" w:pos="0"/>
        </w:tabs>
        <w:spacing w:after="0" w:line="240" w:lineRule="auto"/>
        <w:ind w:left="-567" w:right="283"/>
        <w:rPr>
          <w:rFonts w:ascii="Arial" w:hAnsi="Arial" w:cs="Arial"/>
          <w:sz w:val="20"/>
          <w:szCs w:val="20"/>
        </w:rPr>
      </w:pPr>
      <w:r w:rsidRPr="0003009D">
        <w:rPr>
          <w:rFonts w:ascii="Arial" w:hAnsi="Arial" w:cs="Arial"/>
          <w:sz w:val="20"/>
          <w:szCs w:val="20"/>
        </w:rPr>
        <w:t xml:space="preserve">ЛИТЕРАТУРА: </w:t>
      </w:r>
    </w:p>
    <w:p w:rsidR="00D854C3" w:rsidRPr="0003009D" w:rsidRDefault="00D854C3" w:rsidP="00592C1A">
      <w:pPr>
        <w:tabs>
          <w:tab w:val="left" w:pos="0"/>
        </w:tabs>
        <w:spacing w:after="0" w:line="240" w:lineRule="auto"/>
        <w:ind w:left="-567" w:right="283"/>
        <w:rPr>
          <w:rFonts w:ascii="Arial" w:hAnsi="Arial" w:cs="Arial"/>
          <w:sz w:val="20"/>
          <w:szCs w:val="20"/>
        </w:rPr>
      </w:pPr>
    </w:p>
    <w:p w:rsidR="00431766" w:rsidRPr="001A4A63" w:rsidRDefault="00431766" w:rsidP="00592C1A">
      <w:pPr>
        <w:pStyle w:val="af0"/>
        <w:numPr>
          <w:ilvl w:val="0"/>
          <w:numId w:val="92"/>
        </w:numPr>
        <w:tabs>
          <w:tab w:val="left" w:pos="-142"/>
          <w:tab w:val="left" w:pos="426"/>
        </w:tabs>
        <w:spacing w:after="0" w:line="240" w:lineRule="auto"/>
        <w:ind w:left="-567" w:right="283" w:firstLine="0"/>
        <w:rPr>
          <w:rFonts w:ascii="Arial" w:hAnsi="Arial" w:cs="Arial"/>
          <w:sz w:val="20"/>
          <w:szCs w:val="20"/>
        </w:rPr>
      </w:pPr>
      <w:r w:rsidRPr="001A4A63">
        <w:rPr>
          <w:rFonts w:ascii="Arial" w:hAnsi="Arial" w:cs="Arial"/>
          <w:sz w:val="20"/>
          <w:szCs w:val="20"/>
        </w:rPr>
        <w:t>«Клинические проявления и характер распространения            пиелонефрита в регионе экологической катастрофы Приаралья»            Автореферат 1994г. Турмаганбетов А.Н.</w:t>
      </w:r>
    </w:p>
    <w:p w:rsidR="00431766" w:rsidRPr="001A4A63" w:rsidRDefault="00431766" w:rsidP="00592C1A">
      <w:pPr>
        <w:pStyle w:val="af0"/>
        <w:numPr>
          <w:ilvl w:val="0"/>
          <w:numId w:val="92"/>
        </w:numPr>
        <w:tabs>
          <w:tab w:val="left" w:pos="-142"/>
          <w:tab w:val="left" w:pos="426"/>
        </w:tabs>
        <w:spacing w:after="0" w:line="240" w:lineRule="auto"/>
        <w:ind w:left="-567" w:right="283" w:firstLine="0"/>
        <w:rPr>
          <w:rFonts w:ascii="Arial" w:hAnsi="Arial" w:cs="Arial"/>
          <w:sz w:val="20"/>
          <w:szCs w:val="20"/>
        </w:rPr>
      </w:pPr>
      <w:r w:rsidRPr="001A4A63">
        <w:rPr>
          <w:rFonts w:ascii="Arial" w:hAnsi="Arial" w:cs="Arial"/>
          <w:sz w:val="20"/>
          <w:szCs w:val="20"/>
        </w:rPr>
        <w:t>КАП-ЭЛМ-01. «АНДРО-ГИН». Сборник  статей. Москва. 2004г.</w:t>
      </w:r>
    </w:p>
    <w:p w:rsidR="00431766" w:rsidRPr="001A4A63" w:rsidRDefault="00431766" w:rsidP="00592C1A">
      <w:pPr>
        <w:pStyle w:val="af0"/>
        <w:numPr>
          <w:ilvl w:val="0"/>
          <w:numId w:val="92"/>
        </w:numPr>
        <w:tabs>
          <w:tab w:val="left" w:pos="-142"/>
          <w:tab w:val="left" w:pos="426"/>
        </w:tabs>
        <w:spacing w:after="0" w:line="240" w:lineRule="auto"/>
        <w:ind w:left="-567" w:right="283" w:firstLine="0"/>
        <w:rPr>
          <w:rFonts w:ascii="Arial" w:hAnsi="Arial" w:cs="Arial"/>
          <w:sz w:val="20"/>
          <w:szCs w:val="20"/>
        </w:rPr>
      </w:pPr>
      <w:r w:rsidRPr="001A4A63">
        <w:rPr>
          <w:rFonts w:ascii="Arial" w:hAnsi="Arial" w:cs="Arial"/>
          <w:sz w:val="20"/>
          <w:szCs w:val="20"/>
        </w:rPr>
        <w:t>АНДРОЛОГИЯ. Под редакцией  Э. Нишлага; Г.М.Бере.</w:t>
      </w:r>
    </w:p>
    <w:p w:rsidR="00431766" w:rsidRPr="001A4A63" w:rsidRDefault="00431766" w:rsidP="00592C1A">
      <w:pPr>
        <w:pStyle w:val="af0"/>
        <w:numPr>
          <w:ilvl w:val="0"/>
          <w:numId w:val="92"/>
        </w:numPr>
        <w:tabs>
          <w:tab w:val="left" w:pos="-142"/>
          <w:tab w:val="left" w:pos="426"/>
        </w:tabs>
        <w:spacing w:after="0" w:line="240" w:lineRule="auto"/>
        <w:ind w:left="-567" w:right="283" w:firstLine="0"/>
        <w:rPr>
          <w:rFonts w:ascii="Arial" w:hAnsi="Arial" w:cs="Arial"/>
          <w:sz w:val="20"/>
          <w:szCs w:val="20"/>
        </w:rPr>
      </w:pPr>
      <w:r w:rsidRPr="001A4A63">
        <w:rPr>
          <w:rFonts w:ascii="Arial" w:hAnsi="Arial" w:cs="Arial"/>
          <w:sz w:val="20"/>
          <w:szCs w:val="20"/>
        </w:rPr>
        <w:t>НЕФРОЛОГИЯ. Под редакцией  И. Е. Тареевой. М., Медицина- 2000.</w:t>
      </w:r>
    </w:p>
    <w:p w:rsidR="00431766" w:rsidRPr="001A4A63" w:rsidRDefault="00431766" w:rsidP="00592C1A">
      <w:pPr>
        <w:pStyle w:val="af0"/>
        <w:numPr>
          <w:ilvl w:val="0"/>
          <w:numId w:val="92"/>
        </w:numPr>
        <w:tabs>
          <w:tab w:val="left" w:pos="-142"/>
          <w:tab w:val="left" w:pos="426"/>
        </w:tabs>
        <w:spacing w:after="0" w:line="240" w:lineRule="auto"/>
        <w:ind w:left="-567" w:right="283" w:firstLine="0"/>
        <w:rPr>
          <w:rFonts w:ascii="Arial" w:hAnsi="Arial" w:cs="Arial"/>
          <w:sz w:val="20"/>
          <w:szCs w:val="20"/>
        </w:rPr>
      </w:pPr>
      <w:r w:rsidRPr="001A4A63">
        <w:rPr>
          <w:rFonts w:ascii="Arial" w:hAnsi="Arial" w:cs="Arial"/>
          <w:sz w:val="20"/>
          <w:szCs w:val="20"/>
        </w:rPr>
        <w:t>Руководство по нефрологии. Под. ред.  Дж.А. Витворт.,   Дж.Р.Лоренс. М., Медицина, 2000.</w:t>
      </w:r>
    </w:p>
    <w:p w:rsidR="00F67A56" w:rsidRDefault="00F67A56" w:rsidP="00592C1A">
      <w:pPr>
        <w:tabs>
          <w:tab w:val="left" w:pos="-142"/>
          <w:tab w:val="left" w:pos="426"/>
        </w:tabs>
        <w:spacing w:after="0" w:line="240" w:lineRule="auto"/>
        <w:ind w:right="283"/>
        <w:rPr>
          <w:rFonts w:ascii="Arial" w:hAnsi="Arial" w:cs="Arial"/>
          <w:b/>
          <w:sz w:val="20"/>
          <w:szCs w:val="20"/>
          <w:lang w:val="kk-KZ"/>
        </w:rPr>
      </w:pPr>
    </w:p>
    <w:p w:rsidR="002E68B2" w:rsidRPr="002E68B2" w:rsidRDefault="002E68B2" w:rsidP="00592C1A">
      <w:pPr>
        <w:pStyle w:val="style13262268370000000047msonormal"/>
        <w:shd w:val="clear" w:color="auto" w:fill="FFFFFF"/>
        <w:spacing w:before="0" w:beforeAutospacing="0" w:after="0" w:afterAutospacing="0"/>
        <w:ind w:left="-567" w:right="283"/>
        <w:jc w:val="both"/>
        <w:rPr>
          <w:rFonts w:ascii="Arial" w:hAnsi="Arial" w:cs="Arial"/>
          <w:b/>
          <w:bCs/>
          <w:caps/>
          <w:sz w:val="20"/>
          <w:szCs w:val="20"/>
          <w:lang w:val="kk-KZ"/>
        </w:rPr>
      </w:pPr>
      <w:r w:rsidRPr="002E68B2">
        <w:rPr>
          <w:rFonts w:ascii="Arial" w:hAnsi="Arial" w:cs="Arial"/>
          <w:b/>
          <w:bCs/>
          <w:caps/>
          <w:sz w:val="20"/>
          <w:szCs w:val="20"/>
          <w:lang w:val="kk-KZ"/>
        </w:rPr>
        <w:t xml:space="preserve">Қызылорда облыстық кеңес беру-диагностикалық орталығы. Қызылорда қ. </w:t>
      </w:r>
    </w:p>
    <w:p w:rsidR="002E68B2" w:rsidRPr="002E68B2" w:rsidRDefault="002E68B2" w:rsidP="00592C1A">
      <w:pPr>
        <w:pStyle w:val="style13262268370000000047msonormal"/>
        <w:shd w:val="clear" w:color="auto" w:fill="FFFFFF"/>
        <w:spacing w:before="0" w:beforeAutospacing="0" w:after="0" w:afterAutospacing="0"/>
        <w:ind w:left="-567" w:right="283"/>
        <w:jc w:val="both"/>
        <w:rPr>
          <w:rFonts w:ascii="Arial" w:hAnsi="Arial" w:cs="Arial"/>
          <w:b/>
          <w:bCs/>
          <w:caps/>
          <w:sz w:val="20"/>
          <w:szCs w:val="20"/>
          <w:lang w:val="kk-KZ"/>
        </w:rPr>
      </w:pPr>
      <w:r w:rsidRPr="002E68B2">
        <w:rPr>
          <w:rFonts w:ascii="Arial" w:hAnsi="Arial" w:cs="Arial"/>
          <w:b/>
          <w:bCs/>
          <w:caps/>
          <w:sz w:val="20"/>
          <w:szCs w:val="20"/>
          <w:lang w:val="kk-KZ"/>
        </w:rPr>
        <w:t xml:space="preserve">АРАЛ маңы жағдайында пиелонефриттің клиникалық  көрінісі  </w:t>
      </w:r>
    </w:p>
    <w:p w:rsidR="002E68B2" w:rsidRDefault="002E68B2" w:rsidP="00592C1A">
      <w:pPr>
        <w:pStyle w:val="style13262268370000000047msonormal"/>
        <w:shd w:val="clear" w:color="auto" w:fill="FFFFFF"/>
        <w:spacing w:before="0" w:beforeAutospacing="0" w:after="0" w:afterAutospacing="0"/>
        <w:ind w:left="-567" w:right="283"/>
        <w:jc w:val="both"/>
        <w:rPr>
          <w:rFonts w:ascii="Arial" w:hAnsi="Arial" w:cs="Arial"/>
          <w:b/>
          <w:bCs/>
          <w:sz w:val="20"/>
          <w:szCs w:val="20"/>
          <w:lang w:val="kk-KZ"/>
        </w:rPr>
      </w:pPr>
      <w:r w:rsidRPr="002E68B2">
        <w:rPr>
          <w:rFonts w:ascii="Arial" w:hAnsi="Arial" w:cs="Arial"/>
          <w:b/>
          <w:bCs/>
          <w:sz w:val="20"/>
          <w:szCs w:val="20"/>
          <w:lang w:val="kk-KZ"/>
        </w:rPr>
        <w:t>Т</w:t>
      </w:r>
      <w:r>
        <w:rPr>
          <w:rFonts w:ascii="Arial" w:hAnsi="Arial" w:cs="Arial"/>
          <w:b/>
          <w:bCs/>
          <w:sz w:val="20"/>
          <w:szCs w:val="20"/>
          <w:lang w:val="kk-KZ"/>
        </w:rPr>
        <w:t>ұ</w:t>
      </w:r>
      <w:r w:rsidRPr="002E68B2">
        <w:rPr>
          <w:rFonts w:ascii="Arial" w:hAnsi="Arial" w:cs="Arial"/>
          <w:b/>
          <w:bCs/>
          <w:sz w:val="20"/>
          <w:szCs w:val="20"/>
          <w:lang w:val="kk-KZ"/>
        </w:rPr>
        <w:t>рма</w:t>
      </w:r>
      <w:r>
        <w:rPr>
          <w:rFonts w:ascii="Arial" w:hAnsi="Arial" w:cs="Arial"/>
          <w:b/>
          <w:bCs/>
          <w:sz w:val="20"/>
          <w:szCs w:val="20"/>
          <w:lang w:val="kk-KZ"/>
        </w:rPr>
        <w:t>ғ</w:t>
      </w:r>
      <w:r w:rsidRPr="002E68B2">
        <w:rPr>
          <w:rFonts w:ascii="Arial" w:hAnsi="Arial" w:cs="Arial"/>
          <w:b/>
          <w:bCs/>
          <w:sz w:val="20"/>
          <w:szCs w:val="20"/>
          <w:lang w:val="kk-KZ"/>
        </w:rPr>
        <w:t xml:space="preserve">анбетов А. Н.   </w:t>
      </w:r>
    </w:p>
    <w:p w:rsidR="002E68B2" w:rsidRPr="002E68B2" w:rsidRDefault="002E68B2" w:rsidP="00592C1A">
      <w:pPr>
        <w:pStyle w:val="style13262268370000000047msonormal"/>
        <w:shd w:val="clear" w:color="auto" w:fill="FFFFFF"/>
        <w:spacing w:before="0" w:beforeAutospacing="0" w:after="0" w:afterAutospacing="0"/>
        <w:ind w:left="-567" w:right="283"/>
        <w:jc w:val="both"/>
        <w:rPr>
          <w:rFonts w:ascii="Arial" w:hAnsi="Arial" w:cs="Arial"/>
          <w:bCs/>
          <w:i/>
          <w:sz w:val="20"/>
          <w:szCs w:val="20"/>
          <w:lang w:val="kk-KZ"/>
        </w:rPr>
      </w:pPr>
      <w:r w:rsidRPr="002E68B2">
        <w:rPr>
          <w:rFonts w:ascii="Arial" w:hAnsi="Arial" w:cs="Arial"/>
          <w:bCs/>
          <w:i/>
          <w:sz w:val="20"/>
          <w:szCs w:val="20"/>
          <w:lang w:val="kk-KZ"/>
        </w:rPr>
        <w:t>Қызылорда облыстық кеңес беру-диагностикалық орталығы</w:t>
      </w:r>
    </w:p>
    <w:p w:rsidR="002E68B2" w:rsidRDefault="002E68B2" w:rsidP="00592C1A">
      <w:pPr>
        <w:pStyle w:val="style13262268370000000047msonormal"/>
        <w:shd w:val="clear" w:color="auto" w:fill="FFFFFF"/>
        <w:spacing w:before="0" w:beforeAutospacing="0" w:after="0" w:afterAutospacing="0"/>
        <w:ind w:left="-567" w:right="283"/>
        <w:jc w:val="both"/>
        <w:rPr>
          <w:rFonts w:ascii="Arial" w:hAnsi="Arial" w:cs="Arial"/>
          <w:bCs/>
          <w:sz w:val="20"/>
          <w:szCs w:val="20"/>
          <w:lang w:val="kk-KZ"/>
        </w:rPr>
      </w:pPr>
    </w:p>
    <w:p w:rsidR="00431766" w:rsidRPr="0003009D" w:rsidRDefault="00431766" w:rsidP="00592C1A">
      <w:pPr>
        <w:spacing w:after="0" w:line="240" w:lineRule="auto"/>
        <w:ind w:left="-567" w:right="283"/>
        <w:rPr>
          <w:rFonts w:ascii="Arial" w:hAnsi="Arial" w:cs="Arial"/>
          <w:sz w:val="20"/>
          <w:szCs w:val="20"/>
          <w:lang w:val="kk-KZ"/>
        </w:rPr>
      </w:pPr>
      <w:r w:rsidRPr="0003009D">
        <w:rPr>
          <w:rFonts w:ascii="Arial" w:hAnsi="Arial" w:cs="Arial"/>
          <w:b/>
          <w:sz w:val="20"/>
          <w:szCs w:val="20"/>
          <w:lang w:val="kk-KZ"/>
        </w:rPr>
        <w:t>Түйін</w:t>
      </w:r>
      <w:r w:rsidR="00D82743" w:rsidRPr="00D82743">
        <w:rPr>
          <w:rFonts w:ascii="Arial" w:hAnsi="Arial" w:cs="Arial"/>
          <w:b/>
          <w:sz w:val="20"/>
          <w:szCs w:val="20"/>
          <w:lang w:val="kk-KZ"/>
        </w:rPr>
        <w:t xml:space="preserve">  </w:t>
      </w:r>
      <w:r w:rsidRPr="0003009D">
        <w:rPr>
          <w:rFonts w:ascii="Arial" w:hAnsi="Arial" w:cs="Arial"/>
          <w:sz w:val="20"/>
          <w:szCs w:val="20"/>
          <w:lang w:val="kk-KZ"/>
        </w:rPr>
        <w:t xml:space="preserve">Мақалада Арал маңы халқының денсаулығына кері әсерін тигізіп, экологиялық фактордың ықпалынан орын алған бүйректің зақымдануы, яғни пиелонефриттің кең таралуы айтылған. Клиникалық зерттеулер барысында бүйрек зақымының билатериалдылығы және сирек кездесетін біржақты зақымдану, әрі бүйректің концентрациялық қызметі бар т.б. түрлері анықталды.   </w:t>
      </w:r>
    </w:p>
    <w:p w:rsidR="00431766" w:rsidRPr="0003009D" w:rsidRDefault="00431766"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 xml:space="preserve"> </w:t>
      </w:r>
      <w:r w:rsidRPr="0003009D">
        <w:rPr>
          <w:rFonts w:ascii="Arial" w:hAnsi="Arial" w:cs="Arial"/>
          <w:b/>
          <w:sz w:val="20"/>
          <w:szCs w:val="20"/>
          <w:lang w:val="kk-KZ"/>
        </w:rPr>
        <w:t>Кілтті сөздер</w:t>
      </w:r>
      <w:r w:rsidRPr="0003009D">
        <w:rPr>
          <w:rFonts w:ascii="Arial" w:hAnsi="Arial" w:cs="Arial"/>
          <w:sz w:val="20"/>
          <w:szCs w:val="20"/>
          <w:lang w:val="kk-KZ"/>
        </w:rPr>
        <w:t xml:space="preserve">: Пиелонефрит, экоуландырғыштар, бүйректер зақымының билатериалдылығы </w:t>
      </w:r>
    </w:p>
    <w:p w:rsidR="00431766" w:rsidRDefault="00431766" w:rsidP="00592C1A">
      <w:pPr>
        <w:spacing w:after="0" w:line="240" w:lineRule="auto"/>
        <w:ind w:left="-567" w:right="283"/>
        <w:rPr>
          <w:rFonts w:ascii="Arial" w:hAnsi="Arial" w:cs="Arial"/>
          <w:sz w:val="20"/>
          <w:szCs w:val="20"/>
          <w:lang w:val="kk-KZ"/>
        </w:rPr>
      </w:pPr>
    </w:p>
    <w:p w:rsidR="00D854C3" w:rsidRDefault="00D854C3" w:rsidP="00592C1A">
      <w:pPr>
        <w:spacing w:after="0" w:line="240" w:lineRule="auto"/>
        <w:ind w:left="-567" w:right="283"/>
        <w:rPr>
          <w:rFonts w:ascii="Arial" w:hAnsi="Arial" w:cs="Arial"/>
          <w:sz w:val="20"/>
          <w:szCs w:val="20"/>
          <w:lang w:val="kk-KZ"/>
        </w:rPr>
      </w:pPr>
    </w:p>
    <w:p w:rsidR="00F67A56" w:rsidRPr="00F67A56" w:rsidRDefault="00F67A56" w:rsidP="00592C1A">
      <w:pPr>
        <w:spacing w:after="0" w:line="240" w:lineRule="auto"/>
        <w:ind w:left="-567"/>
        <w:rPr>
          <w:rFonts w:ascii="Arial" w:eastAsia="Times New Roman" w:hAnsi="Arial" w:cs="Arial"/>
          <w:sz w:val="20"/>
          <w:szCs w:val="20"/>
          <w:lang w:val="en-US"/>
        </w:rPr>
      </w:pPr>
      <w:r w:rsidRPr="00BE1EB7">
        <w:rPr>
          <w:rFonts w:ascii="Arial" w:eastAsia="Times New Roman" w:hAnsi="Arial" w:cs="Arial"/>
          <w:b/>
          <w:sz w:val="20"/>
          <w:szCs w:val="20"/>
          <w:lang w:val="en-US"/>
        </w:rPr>
        <w:lastRenderedPageBreak/>
        <w:t xml:space="preserve">CLINICAL PRESENTATION OF  PYELONEPHRITIS IN THE ARAL REGION </w:t>
      </w:r>
      <w:r w:rsidRPr="00BE1EB7">
        <w:rPr>
          <w:rFonts w:ascii="Arial" w:eastAsia="Times New Roman" w:hAnsi="Arial" w:cs="Arial"/>
          <w:b/>
          <w:sz w:val="20"/>
          <w:szCs w:val="20"/>
          <w:lang w:val="en-US"/>
        </w:rPr>
        <w:br/>
        <w:t>Turmaganbetov A</w:t>
      </w:r>
      <w:r w:rsidR="00D82743" w:rsidRPr="00BE1EB7">
        <w:rPr>
          <w:rFonts w:ascii="Arial" w:eastAsia="Times New Roman" w:hAnsi="Arial" w:cs="Arial"/>
          <w:b/>
          <w:sz w:val="20"/>
          <w:szCs w:val="20"/>
          <w:lang w:val="en-US"/>
        </w:rPr>
        <w:t>.</w:t>
      </w:r>
      <w:r w:rsidRPr="00BE1EB7">
        <w:rPr>
          <w:rFonts w:ascii="Arial" w:eastAsia="Times New Roman" w:hAnsi="Arial" w:cs="Arial"/>
          <w:b/>
          <w:sz w:val="20"/>
          <w:szCs w:val="20"/>
          <w:lang w:val="en-US"/>
        </w:rPr>
        <w:t>N</w:t>
      </w:r>
      <w:r w:rsidR="00D82743" w:rsidRPr="00BE1EB7">
        <w:rPr>
          <w:rFonts w:ascii="Arial" w:eastAsia="Times New Roman" w:hAnsi="Arial" w:cs="Arial"/>
          <w:b/>
          <w:sz w:val="20"/>
          <w:szCs w:val="20"/>
          <w:lang w:val="en-US"/>
        </w:rPr>
        <w:t>.</w:t>
      </w:r>
      <w:r w:rsidRPr="00BE1EB7">
        <w:rPr>
          <w:rFonts w:ascii="Arial" w:eastAsia="Times New Roman" w:hAnsi="Arial" w:cs="Arial"/>
          <w:b/>
          <w:sz w:val="20"/>
          <w:szCs w:val="20"/>
          <w:lang w:val="en-US"/>
        </w:rPr>
        <w:br/>
      </w:r>
      <w:r w:rsidRPr="00BE1EB7">
        <w:rPr>
          <w:rFonts w:ascii="Arial" w:eastAsia="Times New Roman" w:hAnsi="Arial" w:cs="Arial"/>
          <w:i/>
          <w:sz w:val="20"/>
          <w:szCs w:val="20"/>
          <w:lang w:val="en-US"/>
        </w:rPr>
        <w:t xml:space="preserve">Kyzylorda Regional </w:t>
      </w:r>
      <w:r w:rsidR="00D82743" w:rsidRPr="00BE1EB7">
        <w:rPr>
          <w:rFonts w:ascii="Arial" w:eastAsia="Times New Roman" w:hAnsi="Arial" w:cs="Arial"/>
          <w:i/>
          <w:sz w:val="20"/>
          <w:szCs w:val="20"/>
          <w:lang w:val="en-US"/>
        </w:rPr>
        <w:t>Consultant</w:t>
      </w:r>
      <w:r w:rsidRPr="00BE1EB7">
        <w:rPr>
          <w:rFonts w:ascii="Arial" w:eastAsia="Times New Roman" w:hAnsi="Arial" w:cs="Arial"/>
          <w:i/>
          <w:sz w:val="20"/>
          <w:szCs w:val="20"/>
          <w:lang w:val="en-US"/>
        </w:rPr>
        <w:t xml:space="preserve"> and Diagnostic Centre</w:t>
      </w:r>
      <w:r w:rsidRPr="00BE1EB7">
        <w:rPr>
          <w:rFonts w:ascii="Arial" w:eastAsia="Times New Roman" w:hAnsi="Arial" w:cs="Arial"/>
          <w:i/>
          <w:sz w:val="20"/>
          <w:szCs w:val="20"/>
          <w:lang w:val="en-US"/>
        </w:rPr>
        <w:br/>
      </w:r>
      <w:r w:rsidRPr="00BE1EB7">
        <w:rPr>
          <w:rFonts w:ascii="Arial" w:eastAsia="Times New Roman" w:hAnsi="Arial" w:cs="Arial"/>
          <w:sz w:val="20"/>
          <w:szCs w:val="20"/>
          <w:lang w:val="en-US"/>
        </w:rPr>
        <w:br/>
      </w:r>
      <w:r w:rsidR="00D82743" w:rsidRPr="00BE1EB7">
        <w:rPr>
          <w:rFonts w:ascii="Arial" w:eastAsia="Times New Roman" w:hAnsi="Arial" w:cs="Arial"/>
          <w:b/>
          <w:sz w:val="20"/>
          <w:szCs w:val="20"/>
          <w:lang w:val="en-US"/>
        </w:rPr>
        <w:t xml:space="preserve">Abstract </w:t>
      </w:r>
      <w:r w:rsidRPr="00BE1EB7">
        <w:rPr>
          <w:rFonts w:ascii="Arial" w:eastAsia="Times New Roman" w:hAnsi="Arial" w:cs="Arial"/>
          <w:sz w:val="20"/>
          <w:szCs w:val="20"/>
          <w:lang w:val="en-US"/>
        </w:rPr>
        <w:t xml:space="preserve">Recent studies have shown that the kidneys as the main organ of excretion of metabolites of toxicants may yet prove to be more "target" for chemical and biological environment. In the Aral Sea region variants were identified with the presence of clinical manifestations of bilaterial renal </w:t>
      </w:r>
      <w:r w:rsidR="00D82743" w:rsidRPr="00BE1EB7">
        <w:rPr>
          <w:rFonts w:ascii="Arial" w:eastAsia="Times New Roman" w:hAnsi="Arial" w:cs="Arial"/>
          <w:sz w:val="20"/>
          <w:szCs w:val="20"/>
          <w:lang w:val="en-US"/>
        </w:rPr>
        <w:t xml:space="preserve">disease </w:t>
      </w:r>
      <w:r w:rsidRPr="00BE1EB7">
        <w:rPr>
          <w:rFonts w:ascii="Arial" w:eastAsia="Times New Roman" w:hAnsi="Arial" w:cs="Arial"/>
          <w:sz w:val="20"/>
          <w:szCs w:val="20"/>
          <w:lang w:val="en-US"/>
        </w:rPr>
        <w:t>(predominant variant) and less common variant with unilateral disease, as well as the presence of the concentration of renal function, increased levels of tubular reabsorption without giperazotemi</w:t>
      </w:r>
      <w:r w:rsidRPr="00D82743">
        <w:rPr>
          <w:rFonts w:ascii="Arial" w:eastAsia="Times New Roman" w:hAnsi="Arial" w:cs="Arial"/>
          <w:sz w:val="20"/>
          <w:szCs w:val="20"/>
          <w:lang w:val="en-US"/>
        </w:rPr>
        <w:t>ya</w:t>
      </w:r>
      <w:r w:rsidRPr="00BE1EB7">
        <w:rPr>
          <w:rFonts w:ascii="Arial" w:eastAsia="Times New Roman" w:hAnsi="Arial" w:cs="Arial"/>
          <w:sz w:val="20"/>
          <w:szCs w:val="20"/>
          <w:lang w:val="en-US"/>
        </w:rPr>
        <w:t>.</w:t>
      </w:r>
      <w:r w:rsidRPr="00BE1EB7">
        <w:rPr>
          <w:rFonts w:ascii="Arial" w:eastAsia="Times New Roman" w:hAnsi="Arial" w:cs="Arial"/>
          <w:sz w:val="20"/>
          <w:szCs w:val="20"/>
          <w:lang w:val="en-US"/>
        </w:rPr>
        <w:br/>
      </w:r>
      <w:r w:rsidRPr="00BE1EB7">
        <w:rPr>
          <w:rFonts w:ascii="Arial" w:eastAsia="Times New Roman" w:hAnsi="Arial" w:cs="Arial"/>
          <w:b/>
          <w:sz w:val="20"/>
          <w:szCs w:val="20"/>
          <w:lang w:val="en-US"/>
        </w:rPr>
        <w:t>Keywords:</w:t>
      </w:r>
      <w:r w:rsidRPr="00BE1EB7">
        <w:rPr>
          <w:rFonts w:ascii="Arial" w:eastAsia="Times New Roman" w:hAnsi="Arial" w:cs="Arial"/>
          <w:sz w:val="20"/>
          <w:szCs w:val="20"/>
          <w:lang w:val="en-US"/>
        </w:rPr>
        <w:t xml:space="preserve"> pyelonephritis, ecotoxicants, </w:t>
      </w:r>
      <w:r w:rsidR="00D82743" w:rsidRPr="00BE1EB7">
        <w:rPr>
          <w:rFonts w:ascii="Arial" w:eastAsia="Times New Roman" w:hAnsi="Arial" w:cs="Arial"/>
          <w:sz w:val="20"/>
          <w:szCs w:val="20"/>
          <w:lang w:val="en-US"/>
        </w:rPr>
        <w:t>bilaterial</w:t>
      </w:r>
      <w:r w:rsidRPr="00BE1EB7">
        <w:rPr>
          <w:rFonts w:ascii="Arial" w:eastAsia="Times New Roman" w:hAnsi="Arial" w:cs="Arial"/>
          <w:sz w:val="20"/>
          <w:szCs w:val="20"/>
          <w:lang w:val="en-US"/>
        </w:rPr>
        <w:t xml:space="preserve"> renal disease.</w:t>
      </w:r>
    </w:p>
    <w:p w:rsidR="00F67A56" w:rsidRPr="00D82743" w:rsidRDefault="00F67A56" w:rsidP="00592C1A">
      <w:pPr>
        <w:spacing w:after="0" w:line="240" w:lineRule="auto"/>
        <w:ind w:right="283" w:firstLine="567"/>
        <w:rPr>
          <w:rFonts w:ascii="Arial" w:hAnsi="Arial" w:cs="Arial"/>
          <w:sz w:val="20"/>
          <w:szCs w:val="20"/>
          <w:lang w:val="kk-KZ"/>
        </w:rPr>
      </w:pPr>
    </w:p>
    <w:p w:rsidR="00C9791B" w:rsidRPr="00D82743" w:rsidRDefault="00114CBB" w:rsidP="00592C1A">
      <w:pPr>
        <w:spacing w:after="0" w:line="240" w:lineRule="auto"/>
        <w:ind w:right="283" w:firstLine="567"/>
        <w:jc w:val="center"/>
        <w:rPr>
          <w:rFonts w:ascii="Arial" w:hAnsi="Arial" w:cs="Arial"/>
          <w:sz w:val="20"/>
          <w:szCs w:val="20"/>
          <w:lang w:val="kk-KZ"/>
        </w:rPr>
      </w:pPr>
      <w:r>
        <w:rPr>
          <w:rFonts w:ascii="Arial" w:hAnsi="Arial" w:cs="Arial"/>
          <w:noProof/>
          <w:sz w:val="20"/>
          <w:szCs w:val="20"/>
        </w:rPr>
        <w:pict>
          <v:shape id="_x0000_s1156" type="#_x0000_t32" style="position:absolute;left:0;text-align:left;margin-left:95.15pt;margin-top:10.55pt;width:319.5pt;height:0;z-index:251875328" o:connectortype="straight"/>
        </w:pict>
      </w:r>
    </w:p>
    <w:p w:rsidR="00C9791B" w:rsidRPr="006D06D7" w:rsidRDefault="00C9791B" w:rsidP="00592C1A">
      <w:pPr>
        <w:spacing w:after="0" w:line="240" w:lineRule="auto"/>
        <w:ind w:right="283" w:firstLine="567"/>
        <w:rPr>
          <w:rFonts w:ascii="Arial" w:hAnsi="Arial" w:cs="Arial"/>
          <w:sz w:val="20"/>
          <w:szCs w:val="20"/>
          <w:lang w:val="kk-KZ"/>
        </w:rPr>
      </w:pPr>
    </w:p>
    <w:p w:rsidR="002E5A52" w:rsidRPr="0003009D" w:rsidRDefault="002E5A52" w:rsidP="00592C1A">
      <w:pPr>
        <w:spacing w:after="0" w:line="240" w:lineRule="auto"/>
        <w:ind w:left="-567" w:right="283"/>
        <w:rPr>
          <w:rFonts w:ascii="Arial" w:hAnsi="Arial" w:cs="Arial"/>
          <w:sz w:val="20"/>
          <w:szCs w:val="20"/>
          <w:lang w:val="kk-KZ"/>
        </w:rPr>
      </w:pPr>
      <w:r w:rsidRPr="0003009D">
        <w:rPr>
          <w:rFonts w:ascii="Arial" w:hAnsi="Arial" w:cs="Arial"/>
          <w:sz w:val="20"/>
          <w:szCs w:val="20"/>
          <w:lang w:val="kk-KZ"/>
        </w:rPr>
        <w:t>УДК 616.6</w:t>
      </w:r>
    </w:p>
    <w:p w:rsidR="0018404C" w:rsidRPr="009709FA" w:rsidRDefault="0018404C" w:rsidP="00592C1A">
      <w:pPr>
        <w:spacing w:after="0" w:line="240" w:lineRule="auto"/>
        <w:ind w:left="-567" w:right="283"/>
        <w:rPr>
          <w:rFonts w:ascii="Arial" w:hAnsi="Arial" w:cs="Arial"/>
          <w:b/>
          <w:sz w:val="20"/>
          <w:szCs w:val="20"/>
          <w:lang w:val="en-US"/>
        </w:rPr>
      </w:pPr>
    </w:p>
    <w:p w:rsidR="002E5A52" w:rsidRPr="009709FA" w:rsidRDefault="002E5A52" w:rsidP="00592C1A">
      <w:pPr>
        <w:spacing w:after="0" w:line="240" w:lineRule="auto"/>
        <w:ind w:left="-567" w:right="283"/>
        <w:jc w:val="both"/>
        <w:rPr>
          <w:rFonts w:ascii="Arial" w:hAnsi="Arial" w:cs="Arial"/>
          <w:b/>
          <w:caps/>
          <w:sz w:val="20"/>
          <w:szCs w:val="20"/>
          <w:lang w:val="en-US"/>
        </w:rPr>
      </w:pPr>
      <w:r w:rsidRPr="0018404C">
        <w:rPr>
          <w:rFonts w:ascii="Arial" w:hAnsi="Arial" w:cs="Arial"/>
          <w:b/>
          <w:caps/>
          <w:sz w:val="20"/>
          <w:szCs w:val="20"/>
        </w:rPr>
        <w:t>Внутреннее</w:t>
      </w:r>
      <w:r w:rsidRPr="009709FA">
        <w:rPr>
          <w:rFonts w:ascii="Arial" w:hAnsi="Arial" w:cs="Arial"/>
          <w:b/>
          <w:caps/>
          <w:sz w:val="20"/>
          <w:szCs w:val="20"/>
          <w:lang w:val="en-US"/>
        </w:rPr>
        <w:t xml:space="preserve"> </w:t>
      </w:r>
      <w:r w:rsidRPr="0018404C">
        <w:rPr>
          <w:rFonts w:ascii="Arial" w:hAnsi="Arial" w:cs="Arial"/>
          <w:b/>
          <w:caps/>
          <w:sz w:val="20"/>
          <w:szCs w:val="20"/>
        </w:rPr>
        <w:t>дренирование</w:t>
      </w:r>
      <w:r w:rsidRPr="009709FA">
        <w:rPr>
          <w:rFonts w:ascii="Arial" w:hAnsi="Arial" w:cs="Arial"/>
          <w:b/>
          <w:caps/>
          <w:sz w:val="20"/>
          <w:szCs w:val="20"/>
          <w:lang w:val="en-US"/>
        </w:rPr>
        <w:t xml:space="preserve"> </w:t>
      </w:r>
      <w:r w:rsidRPr="0018404C">
        <w:rPr>
          <w:rFonts w:ascii="Arial" w:hAnsi="Arial" w:cs="Arial"/>
          <w:b/>
          <w:caps/>
          <w:sz w:val="20"/>
          <w:szCs w:val="20"/>
        </w:rPr>
        <w:t>при</w:t>
      </w:r>
      <w:r w:rsidRPr="009709FA">
        <w:rPr>
          <w:rFonts w:ascii="Arial" w:hAnsi="Arial" w:cs="Arial"/>
          <w:b/>
          <w:caps/>
          <w:sz w:val="20"/>
          <w:szCs w:val="20"/>
          <w:lang w:val="en-US"/>
        </w:rPr>
        <w:t xml:space="preserve"> </w:t>
      </w:r>
      <w:r w:rsidRPr="0018404C">
        <w:rPr>
          <w:rFonts w:ascii="Arial" w:hAnsi="Arial" w:cs="Arial"/>
          <w:b/>
          <w:caps/>
          <w:sz w:val="20"/>
          <w:szCs w:val="20"/>
        </w:rPr>
        <w:t>выполнении</w:t>
      </w:r>
      <w:r w:rsidRPr="009709FA">
        <w:rPr>
          <w:rFonts w:ascii="Arial" w:hAnsi="Arial" w:cs="Arial"/>
          <w:b/>
          <w:caps/>
          <w:sz w:val="20"/>
          <w:szCs w:val="20"/>
          <w:lang w:val="en-US"/>
        </w:rPr>
        <w:t xml:space="preserve"> </w:t>
      </w:r>
      <w:r w:rsidRPr="0018404C">
        <w:rPr>
          <w:rFonts w:ascii="Arial" w:hAnsi="Arial" w:cs="Arial"/>
          <w:b/>
          <w:caps/>
          <w:sz w:val="20"/>
          <w:szCs w:val="20"/>
        </w:rPr>
        <w:t>реконструктивно</w:t>
      </w:r>
      <w:r w:rsidRPr="009709FA">
        <w:rPr>
          <w:rFonts w:ascii="Arial" w:hAnsi="Arial" w:cs="Arial"/>
          <w:b/>
          <w:caps/>
          <w:sz w:val="20"/>
          <w:szCs w:val="20"/>
          <w:lang w:val="en-US"/>
        </w:rPr>
        <w:t>-</w:t>
      </w:r>
      <w:r w:rsidRPr="0018404C">
        <w:rPr>
          <w:rFonts w:ascii="Arial" w:hAnsi="Arial" w:cs="Arial"/>
          <w:b/>
          <w:caps/>
          <w:sz w:val="20"/>
          <w:szCs w:val="20"/>
        </w:rPr>
        <w:t>пластических</w:t>
      </w:r>
      <w:r w:rsidRPr="009709FA">
        <w:rPr>
          <w:rFonts w:ascii="Arial" w:hAnsi="Arial" w:cs="Arial"/>
          <w:b/>
          <w:caps/>
          <w:sz w:val="20"/>
          <w:szCs w:val="20"/>
          <w:lang w:val="en-US"/>
        </w:rPr>
        <w:t xml:space="preserve"> </w:t>
      </w:r>
      <w:r w:rsidRPr="0018404C">
        <w:rPr>
          <w:rFonts w:ascii="Arial" w:hAnsi="Arial" w:cs="Arial"/>
          <w:b/>
          <w:caps/>
          <w:sz w:val="20"/>
          <w:szCs w:val="20"/>
        </w:rPr>
        <w:t>вмешательств</w:t>
      </w:r>
      <w:r w:rsidRPr="009709FA">
        <w:rPr>
          <w:rFonts w:ascii="Arial" w:hAnsi="Arial" w:cs="Arial"/>
          <w:b/>
          <w:caps/>
          <w:sz w:val="20"/>
          <w:szCs w:val="20"/>
          <w:lang w:val="en-US"/>
        </w:rPr>
        <w:t xml:space="preserve"> </w:t>
      </w:r>
      <w:r w:rsidRPr="0018404C">
        <w:rPr>
          <w:rFonts w:ascii="Arial" w:hAnsi="Arial" w:cs="Arial"/>
          <w:b/>
          <w:caps/>
          <w:sz w:val="20"/>
          <w:szCs w:val="20"/>
        </w:rPr>
        <w:t>при</w:t>
      </w:r>
      <w:r w:rsidRPr="009709FA">
        <w:rPr>
          <w:rFonts w:ascii="Arial" w:hAnsi="Arial" w:cs="Arial"/>
          <w:b/>
          <w:caps/>
          <w:sz w:val="20"/>
          <w:szCs w:val="20"/>
          <w:lang w:val="en-US"/>
        </w:rPr>
        <w:t xml:space="preserve"> </w:t>
      </w:r>
      <w:r w:rsidRPr="0018404C">
        <w:rPr>
          <w:rFonts w:ascii="Arial" w:hAnsi="Arial" w:cs="Arial"/>
          <w:b/>
          <w:caps/>
          <w:sz w:val="20"/>
          <w:szCs w:val="20"/>
        </w:rPr>
        <w:t>гидронефрозе</w:t>
      </w:r>
    </w:p>
    <w:p w:rsidR="002E5A52" w:rsidRPr="009709FA" w:rsidRDefault="002E5A52" w:rsidP="00592C1A">
      <w:pPr>
        <w:spacing w:after="0" w:line="240" w:lineRule="auto"/>
        <w:ind w:left="-567" w:right="283"/>
        <w:jc w:val="both"/>
        <w:rPr>
          <w:rFonts w:ascii="Arial" w:hAnsi="Arial" w:cs="Arial"/>
          <w:b/>
          <w:i/>
          <w:caps/>
          <w:sz w:val="20"/>
          <w:szCs w:val="20"/>
          <w:lang w:val="en-US"/>
        </w:rPr>
      </w:pPr>
    </w:p>
    <w:p w:rsidR="002E5A52" w:rsidRPr="0018404C" w:rsidRDefault="002E5A52" w:rsidP="00592C1A">
      <w:pPr>
        <w:spacing w:after="0" w:line="240" w:lineRule="auto"/>
        <w:ind w:left="-567" w:right="283"/>
        <w:jc w:val="both"/>
        <w:rPr>
          <w:rFonts w:ascii="Arial" w:hAnsi="Arial" w:cs="Arial"/>
          <w:b/>
          <w:sz w:val="20"/>
          <w:szCs w:val="20"/>
        </w:rPr>
      </w:pPr>
      <w:r w:rsidRPr="0018404C">
        <w:rPr>
          <w:rFonts w:ascii="Arial" w:hAnsi="Arial" w:cs="Arial"/>
          <w:b/>
          <w:sz w:val="20"/>
          <w:szCs w:val="20"/>
        </w:rPr>
        <w:t>Макажанов М.А.</w:t>
      </w:r>
    </w:p>
    <w:p w:rsidR="002E5A52" w:rsidRPr="0018404C" w:rsidRDefault="002E5A52" w:rsidP="00592C1A">
      <w:pPr>
        <w:spacing w:after="0" w:line="240" w:lineRule="auto"/>
        <w:ind w:left="-567" w:right="283"/>
        <w:jc w:val="both"/>
        <w:rPr>
          <w:rFonts w:ascii="Arial" w:hAnsi="Arial" w:cs="Arial"/>
          <w:i/>
          <w:sz w:val="20"/>
          <w:szCs w:val="20"/>
        </w:rPr>
      </w:pPr>
      <w:r w:rsidRPr="0018404C">
        <w:rPr>
          <w:rFonts w:ascii="Arial" w:hAnsi="Arial" w:cs="Arial"/>
          <w:i/>
          <w:sz w:val="20"/>
          <w:szCs w:val="20"/>
        </w:rPr>
        <w:t>Научный Центр урологии им. Джарбусынова Б.У.  г. Алматы.</w:t>
      </w:r>
    </w:p>
    <w:p w:rsidR="002E5A52" w:rsidRPr="0003009D" w:rsidRDefault="002E5A52" w:rsidP="00592C1A">
      <w:pPr>
        <w:spacing w:after="0" w:line="240" w:lineRule="auto"/>
        <w:ind w:left="-567" w:right="283"/>
        <w:jc w:val="center"/>
        <w:rPr>
          <w:rFonts w:ascii="Arial" w:hAnsi="Arial" w:cs="Arial"/>
          <w:sz w:val="20"/>
          <w:szCs w:val="20"/>
        </w:rPr>
      </w:pPr>
    </w:p>
    <w:p w:rsidR="002E5A52" w:rsidRPr="0003009D" w:rsidRDefault="002E5A52" w:rsidP="00592C1A">
      <w:pPr>
        <w:spacing w:after="0" w:line="240" w:lineRule="auto"/>
        <w:ind w:left="-567" w:right="283"/>
        <w:jc w:val="both"/>
        <w:rPr>
          <w:rFonts w:ascii="Arial" w:hAnsi="Arial" w:cs="Arial"/>
          <w:sz w:val="20"/>
          <w:szCs w:val="20"/>
        </w:rPr>
      </w:pPr>
      <w:r w:rsidRPr="0003009D">
        <w:rPr>
          <w:rFonts w:ascii="Arial" w:hAnsi="Arial" w:cs="Arial"/>
          <w:sz w:val="20"/>
          <w:szCs w:val="20"/>
        </w:rPr>
        <w:t xml:space="preserve">Провели сравнительную оценку клинической эффективности различных способов послеоперационного дренирования почки при реконструктивно-пластических операциях по поводу гидронефроза. Хирургические вмешательства с наружным послеоперационным дренированием почечной лоханки проведены 32 больным, с внутренним послеоперационным дренированием почки вошли 121 больной гидронефрозом. Преимущества закрытого внутреннего дренирования мочевых путей стент-катетером: отсутствие дополнительной травмы паренхимы почки и вероятности кровотечения, которые происходят при установке пиелонефростомы и мочеточникового интубатора; возможность длительного дренирования полостной системы почки без контакта с окружающей средой; отсутствие экстравазации мочи в зоне анастомоза при применении герметичного атравматичного шва; профилактика инфицирования полостной системы почки госпитальной патогенной флорой, характерной для наружного дренирования;  значительное сокращение сроков послеоперационного периода и реабилитации. </w:t>
      </w:r>
    </w:p>
    <w:p w:rsidR="002E5A52" w:rsidRPr="0003009D" w:rsidRDefault="002E5A52" w:rsidP="00592C1A">
      <w:pPr>
        <w:spacing w:after="0" w:line="240" w:lineRule="auto"/>
        <w:ind w:left="-567" w:right="283"/>
        <w:rPr>
          <w:rFonts w:ascii="Arial" w:hAnsi="Arial" w:cs="Arial"/>
          <w:sz w:val="20"/>
          <w:szCs w:val="20"/>
          <w:lang w:val="kk-KZ"/>
        </w:rPr>
      </w:pPr>
      <w:r w:rsidRPr="0003009D">
        <w:rPr>
          <w:rFonts w:ascii="Arial" w:hAnsi="Arial" w:cs="Arial"/>
          <w:b/>
          <w:sz w:val="20"/>
          <w:szCs w:val="20"/>
        </w:rPr>
        <w:t>Ключевые слова:</w:t>
      </w:r>
      <w:r w:rsidRPr="0003009D">
        <w:rPr>
          <w:rFonts w:ascii="Arial" w:hAnsi="Arial" w:cs="Arial"/>
          <w:sz w:val="20"/>
          <w:szCs w:val="20"/>
          <w:lang w:val="kk-KZ"/>
        </w:rPr>
        <w:t xml:space="preserve"> гидронефроз</w:t>
      </w:r>
      <w:r w:rsidRPr="0003009D">
        <w:rPr>
          <w:rFonts w:ascii="Arial" w:hAnsi="Arial" w:cs="Arial"/>
          <w:sz w:val="20"/>
          <w:szCs w:val="20"/>
        </w:rPr>
        <w:t xml:space="preserve">, почка, пластика лоханочно-мочеточникового сегмента, внутреннее дренирование, стенд.  </w:t>
      </w:r>
      <w:r w:rsidRPr="0003009D">
        <w:rPr>
          <w:rFonts w:ascii="Arial" w:hAnsi="Arial" w:cs="Arial"/>
          <w:sz w:val="20"/>
          <w:szCs w:val="20"/>
          <w:lang w:val="kk-KZ"/>
        </w:rPr>
        <w:t xml:space="preserve"> </w:t>
      </w:r>
    </w:p>
    <w:p w:rsidR="002E5A52" w:rsidRPr="0003009D" w:rsidRDefault="002E5A52" w:rsidP="00592C1A">
      <w:pPr>
        <w:spacing w:after="0" w:line="240" w:lineRule="auto"/>
        <w:ind w:right="283" w:firstLine="567"/>
        <w:jc w:val="center"/>
        <w:rPr>
          <w:rFonts w:ascii="Arial" w:hAnsi="Arial" w:cs="Arial"/>
          <w:sz w:val="20"/>
          <w:szCs w:val="20"/>
          <w:lang w:val="kk-KZ"/>
        </w:rPr>
      </w:pPr>
    </w:p>
    <w:p w:rsidR="002E5A52" w:rsidRPr="0003009D" w:rsidRDefault="002E5A52" w:rsidP="00592C1A">
      <w:pPr>
        <w:spacing w:after="0" w:line="240" w:lineRule="auto"/>
        <w:ind w:left="-567" w:right="283" w:firstLine="567"/>
        <w:jc w:val="both"/>
        <w:rPr>
          <w:rFonts w:ascii="Arial" w:hAnsi="Arial" w:cs="Arial"/>
          <w:sz w:val="20"/>
          <w:szCs w:val="20"/>
        </w:rPr>
      </w:pPr>
      <w:bookmarkStart w:id="3" w:name="OLE_LINK1"/>
      <w:bookmarkStart w:id="4" w:name="OLE_LINK2"/>
      <w:r w:rsidRPr="0003009D">
        <w:rPr>
          <w:rFonts w:ascii="Arial" w:hAnsi="Arial" w:cs="Arial"/>
          <w:sz w:val="20"/>
          <w:szCs w:val="20"/>
        </w:rPr>
        <w:t xml:space="preserve">Адекватное дренирование мочи из почки после  реконструкции лоханочно-мочеточникового сегмента является одной  из основных составляющих успешного результата пластической операции. Традиционно, большинство практических урологов  при  выполнении уретеропиелонеостомии отдают предпочтение  дренированию почки путем нефростомии или уретеропиелонефростомии (1,2). </w:t>
      </w:r>
      <w:bookmarkEnd w:id="3"/>
      <w:bookmarkEnd w:id="4"/>
      <w:r w:rsidRPr="0003009D">
        <w:rPr>
          <w:rFonts w:ascii="Arial" w:hAnsi="Arial" w:cs="Arial"/>
          <w:sz w:val="20"/>
          <w:szCs w:val="20"/>
        </w:rPr>
        <w:t xml:space="preserve">Однако данные методы наружного дренирования имеет ряд существенных недостатков, в том числе вероятность кровотечение из травмированной паренхимы почки и обтурацией дренажей образовавшимися сгустками крови, инфицирование мочевых путей, в том числе нозокомиальной инфекцией,  частые  обострения хронического пиелонефрита непосредственно после удаления наружных дренажей, в свою очередь обусловленные сохраняющимся отеком слизистой мочевыводящих путей в зоне неоанастомоза  и вследствие этого частичным нарушением оттока мочи по мочеточнику (3,4).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 отечественной специальной литературе последних лет  имеются лишь единичные сообщения о использовании метода  внутреннего дренирования мочи из почки при помощи  катетеров типа «</w:t>
      </w:r>
      <w:r w:rsidRPr="0003009D">
        <w:rPr>
          <w:rFonts w:ascii="Arial" w:hAnsi="Arial" w:cs="Arial"/>
          <w:sz w:val="20"/>
          <w:szCs w:val="20"/>
          <w:lang w:val="en-US"/>
        </w:rPr>
        <w:t>stent</w:t>
      </w:r>
      <w:r w:rsidRPr="0003009D">
        <w:rPr>
          <w:rFonts w:ascii="Arial" w:hAnsi="Arial" w:cs="Arial"/>
          <w:sz w:val="20"/>
          <w:szCs w:val="20"/>
        </w:rPr>
        <w:t>» при реконструкции лоханочно-мочеточникового сегмента при гидронефрозе (5).</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Целью нашего исследования явилась сравнительная оценка клинической эффективности различных способов послеоперационного дренирования почки при реконструктивно-пластических операциях по поводу гидронефроза.</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b/>
          <w:sz w:val="20"/>
          <w:szCs w:val="20"/>
        </w:rPr>
        <w:t xml:space="preserve">Материалы и методы. </w:t>
      </w:r>
      <w:r w:rsidRPr="0003009D">
        <w:rPr>
          <w:rFonts w:ascii="Arial" w:hAnsi="Arial" w:cs="Arial"/>
          <w:sz w:val="20"/>
          <w:szCs w:val="20"/>
        </w:rPr>
        <w:t xml:space="preserve">Нами отобрано для анализа 179 больных  прооперированных по поводу гидронефроза в период с 1998 по 2006 годы. Из них женщин 94 (52,5%), мужчин 85 (47,5%). Возраст больных варьировал от 16-и до 66-и лет. Левосторонний гидронефроз установлен у 72-и, правосторонний у 75-и, двусторонний у 32-х.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При обследовании применялся комплекс исследований по оценке функциональных состояния почки, верхних и нижних мочевых путей. Практически всем больным проводились рентгенологические, ультразвуковые, уродинамические и эндоскопические методы диагностики.</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b/>
          <w:sz w:val="20"/>
          <w:szCs w:val="20"/>
        </w:rPr>
        <w:lastRenderedPageBreak/>
        <w:t xml:space="preserve">Результаты и обсуждение. </w:t>
      </w:r>
      <w:r w:rsidRPr="0003009D">
        <w:rPr>
          <w:rFonts w:ascii="Arial" w:hAnsi="Arial" w:cs="Arial"/>
          <w:sz w:val="20"/>
          <w:szCs w:val="20"/>
        </w:rPr>
        <w:t xml:space="preserve">На основании полученных путем комплексных исследований сведений о структурно-функциональном состоянии почек и верхних мочевых путей были проведены оперативные вмешательства у 179-и больных гидронефрозом. В таблицах 1 и 2  представлены виды и характер выполненных хирургических вмешательств и использованные при этом методы послеоперационного дренирования почки. </w:t>
      </w:r>
    </w:p>
    <w:p w:rsidR="002E5A52" w:rsidRPr="0003009D" w:rsidRDefault="0018404C" w:rsidP="00592C1A">
      <w:pPr>
        <w:spacing w:after="0" w:line="240" w:lineRule="auto"/>
        <w:ind w:left="-567" w:right="283" w:firstLine="567"/>
        <w:jc w:val="both"/>
        <w:rPr>
          <w:rFonts w:ascii="Arial" w:hAnsi="Arial" w:cs="Arial"/>
          <w:sz w:val="20"/>
          <w:szCs w:val="20"/>
        </w:rPr>
      </w:pPr>
      <w:r>
        <w:rPr>
          <w:rFonts w:ascii="Arial" w:hAnsi="Arial" w:cs="Arial"/>
          <w:sz w:val="20"/>
          <w:szCs w:val="20"/>
        </w:rPr>
        <w:t>Х</w:t>
      </w:r>
      <w:r w:rsidR="002E5A52" w:rsidRPr="0003009D">
        <w:rPr>
          <w:rFonts w:ascii="Arial" w:hAnsi="Arial" w:cs="Arial"/>
          <w:sz w:val="20"/>
          <w:szCs w:val="20"/>
        </w:rPr>
        <w:t>ирургические вмешательства с наружным послеоперационным дренированием почечной лоханки проведены 32 больным  (15 мужчин и 17 женщин). Все эти операции в основном были проведены в период до 2001 года (таблица 1).</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Причинами гидронефроза в данной группе больных в 21-м случае были стеноз и стриктура ЛМС, в 6-ти аберрантный сосуд и в 5-ти случаях высокое отхождение мочеточника. В таблице 2 представлены данные о характере хирургических вмешательств и методах дренирования полостной системы почки.</w:t>
      </w:r>
    </w:p>
    <w:p w:rsidR="002E5A52" w:rsidRPr="0003009D" w:rsidRDefault="002E5A52" w:rsidP="00592C1A">
      <w:pPr>
        <w:spacing w:after="0" w:line="240" w:lineRule="auto"/>
        <w:ind w:right="283" w:firstLine="567"/>
        <w:jc w:val="both"/>
        <w:rPr>
          <w:rFonts w:ascii="Arial" w:hAnsi="Arial" w:cs="Arial"/>
          <w:sz w:val="20"/>
          <w:szCs w:val="20"/>
        </w:rPr>
      </w:pPr>
    </w:p>
    <w:p w:rsidR="002E5A52" w:rsidRPr="0003009D" w:rsidRDefault="002E5A52" w:rsidP="00592C1A">
      <w:pPr>
        <w:spacing w:after="0" w:line="240" w:lineRule="auto"/>
        <w:ind w:right="283" w:firstLine="567"/>
        <w:jc w:val="both"/>
        <w:rPr>
          <w:rFonts w:ascii="Arial" w:hAnsi="Arial" w:cs="Arial"/>
          <w:sz w:val="20"/>
          <w:szCs w:val="20"/>
        </w:rPr>
      </w:pPr>
    </w:p>
    <w:p w:rsidR="002E5A52" w:rsidRPr="0003009D" w:rsidRDefault="002E5A52" w:rsidP="00592C1A">
      <w:pPr>
        <w:spacing w:after="0" w:line="240" w:lineRule="auto"/>
        <w:ind w:right="283" w:firstLine="567"/>
        <w:jc w:val="both"/>
        <w:rPr>
          <w:rFonts w:ascii="Arial" w:hAnsi="Arial" w:cs="Arial"/>
          <w:sz w:val="20"/>
          <w:szCs w:val="20"/>
        </w:rPr>
      </w:pPr>
    </w:p>
    <w:tbl>
      <w:tblPr>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2959"/>
        <w:gridCol w:w="992"/>
        <w:gridCol w:w="1226"/>
      </w:tblGrid>
      <w:tr w:rsidR="002E5A52" w:rsidRPr="0003009D" w:rsidTr="00D854C3">
        <w:tc>
          <w:tcPr>
            <w:tcW w:w="8705" w:type="dxa"/>
            <w:gridSpan w:val="4"/>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 xml:space="preserve">Таблица </w:t>
            </w:r>
            <w:r w:rsidRPr="0003009D">
              <w:rPr>
                <w:rFonts w:ascii="Arial" w:hAnsi="Arial" w:cs="Arial"/>
                <w:b/>
                <w:sz w:val="20"/>
                <w:szCs w:val="20"/>
                <w:lang w:val="en-US"/>
              </w:rPr>
              <w:t>1</w:t>
            </w:r>
            <w:r w:rsidRPr="0003009D">
              <w:rPr>
                <w:rFonts w:ascii="Arial" w:hAnsi="Arial" w:cs="Arial"/>
                <w:b/>
                <w:sz w:val="20"/>
                <w:szCs w:val="20"/>
              </w:rPr>
              <w:t>.</w:t>
            </w:r>
          </w:p>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Характер хирургических вмешательств</w:t>
            </w:r>
          </w:p>
        </w:tc>
      </w:tr>
      <w:tr w:rsidR="002E5A52" w:rsidRPr="0003009D" w:rsidTr="00D854C3">
        <w:tc>
          <w:tcPr>
            <w:tcW w:w="3528" w:type="dxa"/>
            <w:vMerge w:val="restart"/>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Характер операции</w:t>
            </w:r>
          </w:p>
        </w:tc>
        <w:tc>
          <w:tcPr>
            <w:tcW w:w="2959" w:type="dxa"/>
            <w:vMerge w:val="restart"/>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Метод дренирования мочи</w:t>
            </w:r>
          </w:p>
        </w:tc>
        <w:tc>
          <w:tcPr>
            <w:tcW w:w="2218" w:type="dxa"/>
            <w:gridSpan w:val="2"/>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Всего</w:t>
            </w:r>
          </w:p>
        </w:tc>
      </w:tr>
      <w:tr w:rsidR="002E5A52" w:rsidRPr="0003009D" w:rsidTr="00D854C3">
        <w:tc>
          <w:tcPr>
            <w:tcW w:w="3528" w:type="dxa"/>
            <w:vMerge/>
          </w:tcPr>
          <w:p w:rsidR="002E5A52" w:rsidRPr="0003009D" w:rsidRDefault="002E5A52" w:rsidP="00592C1A">
            <w:pPr>
              <w:spacing w:after="0" w:line="240" w:lineRule="auto"/>
              <w:ind w:right="283"/>
              <w:jc w:val="both"/>
              <w:rPr>
                <w:rFonts w:ascii="Arial" w:hAnsi="Arial" w:cs="Arial"/>
                <w:b/>
                <w:sz w:val="20"/>
                <w:szCs w:val="20"/>
              </w:rPr>
            </w:pPr>
          </w:p>
        </w:tc>
        <w:tc>
          <w:tcPr>
            <w:tcW w:w="2959" w:type="dxa"/>
            <w:vMerge/>
          </w:tcPr>
          <w:p w:rsidR="002E5A52" w:rsidRPr="0003009D" w:rsidRDefault="002E5A52" w:rsidP="00592C1A">
            <w:pPr>
              <w:spacing w:after="0" w:line="240" w:lineRule="auto"/>
              <w:ind w:right="283"/>
              <w:jc w:val="both"/>
              <w:rPr>
                <w:rFonts w:ascii="Arial" w:hAnsi="Arial" w:cs="Arial"/>
                <w:b/>
                <w:sz w:val="20"/>
                <w:szCs w:val="20"/>
              </w:rPr>
            </w:pPr>
          </w:p>
        </w:tc>
        <w:tc>
          <w:tcPr>
            <w:tcW w:w="992" w:type="dxa"/>
          </w:tcPr>
          <w:p w:rsidR="002E5A52" w:rsidRPr="0003009D" w:rsidRDefault="002E5A52" w:rsidP="00592C1A">
            <w:pPr>
              <w:spacing w:after="0" w:line="240" w:lineRule="auto"/>
              <w:ind w:right="283"/>
              <w:rPr>
                <w:rFonts w:ascii="Arial" w:hAnsi="Arial" w:cs="Arial"/>
                <w:b/>
                <w:sz w:val="20"/>
                <w:szCs w:val="20"/>
              </w:rPr>
            </w:pPr>
            <w:r w:rsidRPr="0003009D">
              <w:rPr>
                <w:rFonts w:ascii="Arial" w:hAnsi="Arial" w:cs="Arial"/>
                <w:b/>
                <w:sz w:val="20"/>
                <w:szCs w:val="20"/>
              </w:rPr>
              <w:t>Абс.</w:t>
            </w:r>
          </w:p>
        </w:tc>
        <w:tc>
          <w:tcPr>
            <w:tcW w:w="1226" w:type="dxa"/>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w:t>
            </w:r>
          </w:p>
        </w:tc>
      </w:tr>
      <w:tr w:rsidR="002E5A52" w:rsidRPr="0003009D" w:rsidTr="00D854C3">
        <w:tc>
          <w:tcPr>
            <w:tcW w:w="3528"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Резекция ЛМС, пластика по Хайнс-Андерсен-Кучера</w:t>
            </w:r>
          </w:p>
        </w:tc>
        <w:tc>
          <w:tcPr>
            <w:tcW w:w="2959"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Пиелонефростомия с интубацией в/3 мочеточника.</w:t>
            </w:r>
          </w:p>
        </w:tc>
        <w:tc>
          <w:tcPr>
            <w:tcW w:w="992"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17</w:t>
            </w:r>
          </w:p>
        </w:tc>
        <w:tc>
          <w:tcPr>
            <w:tcW w:w="1226"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18,5</w:t>
            </w:r>
          </w:p>
        </w:tc>
      </w:tr>
      <w:tr w:rsidR="002E5A52" w:rsidRPr="0003009D" w:rsidTr="00D854C3">
        <w:tc>
          <w:tcPr>
            <w:tcW w:w="3528"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Резекция н/п аберрантного сосуда, резекция ЛМС, пластика по Хайнс-Андерсен-Кучера</w:t>
            </w:r>
          </w:p>
        </w:tc>
        <w:tc>
          <w:tcPr>
            <w:tcW w:w="2959"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Пиелонефростомия с интубацией в/3 мочеточника</w:t>
            </w:r>
          </w:p>
        </w:tc>
        <w:tc>
          <w:tcPr>
            <w:tcW w:w="992"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4</w:t>
            </w:r>
          </w:p>
        </w:tc>
        <w:tc>
          <w:tcPr>
            <w:tcW w:w="1226"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4,3</w:t>
            </w:r>
          </w:p>
        </w:tc>
      </w:tr>
      <w:tr w:rsidR="002E5A52" w:rsidRPr="0003009D" w:rsidTr="00D854C3">
        <w:tc>
          <w:tcPr>
            <w:tcW w:w="3528"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Пиелолитотомия, резекция ЛМС, пластика по Хайнс-Андерсен-Кучера</w:t>
            </w:r>
          </w:p>
        </w:tc>
        <w:tc>
          <w:tcPr>
            <w:tcW w:w="2959"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 xml:space="preserve">Пиелонефростомия с интубацией в/3 мочеточника </w:t>
            </w:r>
          </w:p>
        </w:tc>
        <w:tc>
          <w:tcPr>
            <w:tcW w:w="992"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4</w:t>
            </w:r>
          </w:p>
        </w:tc>
        <w:tc>
          <w:tcPr>
            <w:tcW w:w="1226"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4,3</w:t>
            </w:r>
          </w:p>
        </w:tc>
      </w:tr>
      <w:tr w:rsidR="002E5A52" w:rsidRPr="0003009D" w:rsidTr="00D854C3">
        <w:tc>
          <w:tcPr>
            <w:tcW w:w="3528"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Пластика ЛМС по Альбарану</w:t>
            </w:r>
          </w:p>
        </w:tc>
        <w:tc>
          <w:tcPr>
            <w:tcW w:w="2959"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Пиелонефростомия с интубацией в/3 мочеточника</w:t>
            </w:r>
          </w:p>
        </w:tc>
        <w:tc>
          <w:tcPr>
            <w:tcW w:w="992"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2</w:t>
            </w:r>
          </w:p>
        </w:tc>
        <w:tc>
          <w:tcPr>
            <w:tcW w:w="1226"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2,2</w:t>
            </w:r>
          </w:p>
        </w:tc>
      </w:tr>
      <w:tr w:rsidR="002E5A52" w:rsidRPr="0003009D" w:rsidTr="00D854C3">
        <w:tc>
          <w:tcPr>
            <w:tcW w:w="3528"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Пластика ЛМС по Альбарану</w:t>
            </w:r>
          </w:p>
        </w:tc>
        <w:tc>
          <w:tcPr>
            <w:tcW w:w="2959"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Пиелонефростомия</w:t>
            </w:r>
          </w:p>
        </w:tc>
        <w:tc>
          <w:tcPr>
            <w:tcW w:w="992"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3</w:t>
            </w:r>
          </w:p>
        </w:tc>
        <w:tc>
          <w:tcPr>
            <w:tcW w:w="1226"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3,2</w:t>
            </w:r>
          </w:p>
        </w:tc>
      </w:tr>
      <w:tr w:rsidR="002E5A52" w:rsidRPr="0003009D" w:rsidTr="00D854C3">
        <w:tc>
          <w:tcPr>
            <w:tcW w:w="3528"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Антевазальный пиелопиелоанастомоз</w:t>
            </w:r>
          </w:p>
        </w:tc>
        <w:tc>
          <w:tcPr>
            <w:tcW w:w="2959"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Пиелонефростомия</w:t>
            </w:r>
          </w:p>
        </w:tc>
        <w:tc>
          <w:tcPr>
            <w:tcW w:w="992"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2</w:t>
            </w:r>
          </w:p>
        </w:tc>
        <w:tc>
          <w:tcPr>
            <w:tcW w:w="1226" w:type="dxa"/>
          </w:tcPr>
          <w:p w:rsidR="002E5A52" w:rsidRPr="0003009D" w:rsidRDefault="002E5A52" w:rsidP="00592C1A">
            <w:pPr>
              <w:spacing w:after="0" w:line="240" w:lineRule="auto"/>
              <w:ind w:right="283"/>
              <w:jc w:val="both"/>
              <w:rPr>
                <w:rFonts w:ascii="Arial" w:hAnsi="Arial" w:cs="Arial"/>
                <w:sz w:val="20"/>
                <w:szCs w:val="20"/>
              </w:rPr>
            </w:pPr>
            <w:r w:rsidRPr="0003009D">
              <w:rPr>
                <w:rFonts w:ascii="Arial" w:hAnsi="Arial" w:cs="Arial"/>
                <w:sz w:val="20"/>
                <w:szCs w:val="20"/>
              </w:rPr>
              <w:t>2,2</w:t>
            </w:r>
          </w:p>
        </w:tc>
      </w:tr>
      <w:tr w:rsidR="002E5A52" w:rsidRPr="0003009D" w:rsidTr="00D854C3">
        <w:tc>
          <w:tcPr>
            <w:tcW w:w="3528" w:type="dxa"/>
          </w:tcPr>
          <w:p w:rsidR="002E5A52" w:rsidRPr="0003009D" w:rsidRDefault="002E5A52" w:rsidP="00592C1A">
            <w:pPr>
              <w:spacing w:after="0" w:line="240" w:lineRule="auto"/>
              <w:ind w:right="283"/>
              <w:jc w:val="both"/>
              <w:rPr>
                <w:rFonts w:ascii="Arial" w:hAnsi="Arial" w:cs="Arial"/>
                <w:b/>
                <w:sz w:val="20"/>
                <w:szCs w:val="20"/>
              </w:rPr>
            </w:pPr>
          </w:p>
        </w:tc>
        <w:tc>
          <w:tcPr>
            <w:tcW w:w="2959" w:type="dxa"/>
          </w:tcPr>
          <w:p w:rsidR="002E5A52" w:rsidRPr="0003009D" w:rsidRDefault="002E5A52" w:rsidP="00592C1A">
            <w:pPr>
              <w:spacing w:after="0" w:line="240" w:lineRule="auto"/>
              <w:ind w:right="283"/>
              <w:jc w:val="both"/>
              <w:rPr>
                <w:rFonts w:ascii="Arial" w:hAnsi="Arial" w:cs="Arial"/>
                <w:b/>
                <w:sz w:val="20"/>
                <w:szCs w:val="20"/>
              </w:rPr>
            </w:pPr>
            <w:r w:rsidRPr="0003009D">
              <w:rPr>
                <w:rFonts w:ascii="Arial" w:hAnsi="Arial" w:cs="Arial"/>
                <w:b/>
                <w:sz w:val="20"/>
                <w:szCs w:val="20"/>
              </w:rPr>
              <w:t>Всего</w:t>
            </w:r>
          </w:p>
        </w:tc>
        <w:tc>
          <w:tcPr>
            <w:tcW w:w="992" w:type="dxa"/>
          </w:tcPr>
          <w:p w:rsidR="002E5A52" w:rsidRPr="0003009D" w:rsidRDefault="002E5A52" w:rsidP="00592C1A">
            <w:pPr>
              <w:spacing w:after="0" w:line="240" w:lineRule="auto"/>
              <w:ind w:right="283"/>
              <w:jc w:val="both"/>
              <w:rPr>
                <w:rFonts w:ascii="Arial" w:hAnsi="Arial" w:cs="Arial"/>
                <w:b/>
                <w:sz w:val="20"/>
                <w:szCs w:val="20"/>
              </w:rPr>
            </w:pPr>
            <w:r w:rsidRPr="0003009D">
              <w:rPr>
                <w:rFonts w:ascii="Arial" w:hAnsi="Arial" w:cs="Arial"/>
                <w:b/>
                <w:sz w:val="20"/>
                <w:szCs w:val="20"/>
              </w:rPr>
              <w:t>32</w:t>
            </w:r>
          </w:p>
        </w:tc>
        <w:tc>
          <w:tcPr>
            <w:tcW w:w="1226" w:type="dxa"/>
          </w:tcPr>
          <w:p w:rsidR="002E5A52" w:rsidRPr="0003009D" w:rsidRDefault="002E5A52" w:rsidP="00592C1A">
            <w:pPr>
              <w:spacing w:after="0" w:line="240" w:lineRule="auto"/>
              <w:ind w:right="283"/>
              <w:jc w:val="both"/>
              <w:rPr>
                <w:rFonts w:ascii="Arial" w:hAnsi="Arial" w:cs="Arial"/>
                <w:b/>
                <w:sz w:val="20"/>
                <w:szCs w:val="20"/>
              </w:rPr>
            </w:pPr>
            <w:r w:rsidRPr="0003009D">
              <w:rPr>
                <w:rFonts w:ascii="Arial" w:hAnsi="Arial" w:cs="Arial"/>
                <w:b/>
                <w:sz w:val="20"/>
                <w:szCs w:val="20"/>
              </w:rPr>
              <w:t>34,7%</w:t>
            </w:r>
          </w:p>
        </w:tc>
      </w:tr>
    </w:tbl>
    <w:p w:rsidR="002E5A52" w:rsidRPr="0003009D" w:rsidRDefault="002E5A52" w:rsidP="00592C1A">
      <w:pPr>
        <w:spacing w:after="0" w:line="240" w:lineRule="auto"/>
        <w:ind w:right="283" w:firstLine="567"/>
        <w:jc w:val="both"/>
        <w:rPr>
          <w:rFonts w:ascii="Arial" w:hAnsi="Arial" w:cs="Arial"/>
          <w:sz w:val="20"/>
          <w:szCs w:val="20"/>
        </w:rPr>
      </w:pPr>
    </w:p>
    <w:p w:rsidR="002E5A52" w:rsidRPr="0003009D" w:rsidRDefault="002E5A52" w:rsidP="00592C1A">
      <w:pPr>
        <w:tabs>
          <w:tab w:val="left" w:pos="8460"/>
        </w:tabs>
        <w:spacing w:after="0" w:line="240" w:lineRule="auto"/>
        <w:ind w:left="-567" w:right="283" w:firstLine="567"/>
        <w:jc w:val="both"/>
        <w:rPr>
          <w:rFonts w:ascii="Arial" w:hAnsi="Arial" w:cs="Arial"/>
          <w:sz w:val="20"/>
          <w:szCs w:val="20"/>
        </w:rPr>
      </w:pPr>
      <w:r w:rsidRPr="0003009D">
        <w:rPr>
          <w:rFonts w:ascii="Arial" w:hAnsi="Arial" w:cs="Arial"/>
          <w:sz w:val="20"/>
          <w:szCs w:val="20"/>
        </w:rPr>
        <w:t>Сроки продолжительности послеоперационного дренирования по пиелонефростоме составляли от 14 до 30 суток, а по мочеточниковому интубатору от 7 до 14 суток. Из интраоперационных осложнений можно отметить два случая кровотечения из паренхимы почки в момент установки пиелонефростомы, в ближайшем послеоперационном периоде обострение пиелонефрита у 5-ти больных, гематурию у 3-х, выпадение нефростомы и инфицирование послеоперационной раны у 2-х больных. В отдаленном послеоперационном периоде у 2-х больных наблюдали нарушение проходимости неоанастомоза, что потребовало проведения повторных хирургических вмешательств.</w:t>
      </w:r>
    </w:p>
    <w:p w:rsidR="002E5A52" w:rsidRDefault="002E5A52" w:rsidP="00592C1A">
      <w:pPr>
        <w:tabs>
          <w:tab w:val="left" w:pos="8460"/>
        </w:tabs>
        <w:spacing w:after="0" w:line="240" w:lineRule="auto"/>
        <w:ind w:left="-567" w:right="283" w:firstLine="567"/>
        <w:jc w:val="both"/>
        <w:rPr>
          <w:rFonts w:ascii="Arial" w:hAnsi="Arial" w:cs="Arial"/>
          <w:sz w:val="20"/>
          <w:szCs w:val="20"/>
        </w:rPr>
      </w:pPr>
      <w:r w:rsidRPr="0003009D">
        <w:rPr>
          <w:rFonts w:ascii="Arial" w:hAnsi="Arial" w:cs="Arial"/>
          <w:sz w:val="20"/>
          <w:szCs w:val="20"/>
        </w:rPr>
        <w:t>В группу оперированных с внутренним послеоперационным дренированием почки вошли 121 больной гидронефрозом (60 мужчин и 61 женщина). Причинами нарушения проходимости ЛМС у данной группы больных в 79-и наблюдениях были стеноз и стриктура ЛМС, в 22-х аберрантные сосуды и в 16-и случаях высокое отхождение мочеточника. Характер и объем проведенных хирургических вмешательств у данной группы больных представлен в таблице 2. В таблицу включена группа больных подвергнутых различным хирургическим вмешательствам без осуществления послеоперационного дренирования почки.</w:t>
      </w:r>
    </w:p>
    <w:p w:rsidR="00D854C3" w:rsidRDefault="00D854C3" w:rsidP="00592C1A">
      <w:pPr>
        <w:tabs>
          <w:tab w:val="left" w:pos="8460"/>
        </w:tabs>
        <w:spacing w:after="0" w:line="240" w:lineRule="auto"/>
        <w:ind w:left="-567" w:right="283" w:firstLine="567"/>
        <w:jc w:val="both"/>
        <w:rPr>
          <w:rFonts w:ascii="Arial" w:hAnsi="Arial" w:cs="Arial"/>
          <w:sz w:val="20"/>
          <w:szCs w:val="20"/>
        </w:rPr>
      </w:pPr>
    </w:p>
    <w:p w:rsidR="00D854C3" w:rsidRPr="0003009D" w:rsidRDefault="00D854C3" w:rsidP="00592C1A">
      <w:pPr>
        <w:tabs>
          <w:tab w:val="left" w:pos="8460"/>
        </w:tabs>
        <w:spacing w:after="0" w:line="240" w:lineRule="auto"/>
        <w:ind w:left="-567" w:right="283" w:firstLine="567"/>
        <w:jc w:val="both"/>
        <w:rPr>
          <w:rFonts w:ascii="Arial" w:hAnsi="Arial" w:cs="Arial"/>
          <w:sz w:val="20"/>
          <w:szCs w:val="20"/>
        </w:rPr>
      </w:pPr>
    </w:p>
    <w:tbl>
      <w:tblP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260"/>
        <w:gridCol w:w="1137"/>
        <w:gridCol w:w="1417"/>
      </w:tblGrid>
      <w:tr w:rsidR="002E5A52" w:rsidRPr="0003009D" w:rsidTr="00D854C3">
        <w:tc>
          <w:tcPr>
            <w:tcW w:w="8899" w:type="dxa"/>
            <w:gridSpan w:val="4"/>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 xml:space="preserve">Таблица </w:t>
            </w:r>
            <w:r w:rsidRPr="0003009D">
              <w:rPr>
                <w:rFonts w:ascii="Arial" w:hAnsi="Arial" w:cs="Arial"/>
                <w:b/>
                <w:sz w:val="20"/>
                <w:szCs w:val="20"/>
                <w:lang w:val="en-US"/>
              </w:rPr>
              <w:t>2</w:t>
            </w:r>
            <w:r w:rsidRPr="0003009D">
              <w:rPr>
                <w:rFonts w:ascii="Arial" w:hAnsi="Arial" w:cs="Arial"/>
                <w:b/>
                <w:sz w:val="20"/>
                <w:szCs w:val="20"/>
              </w:rPr>
              <w:t>.</w:t>
            </w:r>
          </w:p>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Характер хирургических вмешательств</w:t>
            </w:r>
          </w:p>
        </w:tc>
      </w:tr>
      <w:tr w:rsidR="002E5A52" w:rsidRPr="0003009D" w:rsidTr="00D854C3">
        <w:tc>
          <w:tcPr>
            <w:tcW w:w="3085" w:type="dxa"/>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Вид оперативного вмешательства</w:t>
            </w:r>
          </w:p>
        </w:tc>
        <w:tc>
          <w:tcPr>
            <w:tcW w:w="3260" w:type="dxa"/>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Методы дренирования</w:t>
            </w:r>
          </w:p>
        </w:tc>
        <w:tc>
          <w:tcPr>
            <w:tcW w:w="1137" w:type="dxa"/>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Кол.</w:t>
            </w:r>
          </w:p>
        </w:tc>
        <w:tc>
          <w:tcPr>
            <w:tcW w:w="1417" w:type="dxa"/>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Резекция ЛМС, пластика по Хайнс-Андерсен-Кучера</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68</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47,2</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lastRenderedPageBreak/>
              <w:t>Резекция н/п аберрантного сосуда, резекция ЛМС по Хайнс-Андерсен-Кучера</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10</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6,9</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Пиелолитотомия, резекция ЛМС, пластика по Хайнс-Андерсен-Кучера</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11</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7,6</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Истматомия, резекция ЛМС по Хайнс-Андерсен-Кучера</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2</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1,4</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Истматомия, пластика ЛМС по Альбарану</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4</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2,8</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Пластика ЛМС по Альбарану</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15</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10,4</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Люмботомия, резекция н/п аберрантного сосуда</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9</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6,3</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Антевазальный пилопиелоанастомоз</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8</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5,6</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Перкутанная ретроперитониальная эндоскопическая коррекция гидронефроза</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Без дренирования почки</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12</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8,3</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Люмботомия, ревизия ЛМС, ангиопликация аберрантных сосудов, уретеролизис</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Без дренирования почки</w:t>
            </w:r>
          </w:p>
        </w:tc>
        <w:tc>
          <w:tcPr>
            <w:tcW w:w="113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4</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2,8</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 xml:space="preserve">Пластика ЛМС в модификации </w:t>
            </w:r>
            <w:r w:rsidRPr="0003009D">
              <w:rPr>
                <w:rFonts w:ascii="Arial" w:hAnsi="Arial" w:cs="Arial"/>
                <w:i/>
                <w:sz w:val="20"/>
                <w:szCs w:val="20"/>
                <w:lang w:val="en-US"/>
              </w:rPr>
              <w:t>Ficsh</w:t>
            </w:r>
          </w:p>
        </w:tc>
        <w:tc>
          <w:tcPr>
            <w:tcW w:w="3260" w:type="dxa"/>
          </w:tcPr>
          <w:p w:rsidR="002E5A52" w:rsidRPr="0003009D" w:rsidRDefault="002E5A52" w:rsidP="00592C1A">
            <w:pPr>
              <w:spacing w:after="0" w:line="240" w:lineRule="auto"/>
              <w:ind w:right="283"/>
              <w:rPr>
                <w:rFonts w:ascii="Arial" w:hAnsi="Arial" w:cs="Arial"/>
                <w:i/>
                <w:sz w:val="20"/>
                <w:szCs w:val="20"/>
              </w:rPr>
            </w:pPr>
            <w:r w:rsidRPr="0003009D">
              <w:rPr>
                <w:rFonts w:ascii="Arial" w:hAnsi="Arial" w:cs="Arial"/>
                <w:i/>
                <w:sz w:val="20"/>
                <w:szCs w:val="20"/>
              </w:rPr>
              <w:t>Установка внутреннего стент-катетера</w:t>
            </w:r>
          </w:p>
        </w:tc>
        <w:tc>
          <w:tcPr>
            <w:tcW w:w="1137" w:type="dxa"/>
          </w:tcPr>
          <w:p w:rsidR="002E5A52" w:rsidRPr="0003009D" w:rsidRDefault="002E5A52" w:rsidP="00592C1A">
            <w:pPr>
              <w:spacing w:after="0" w:line="240" w:lineRule="auto"/>
              <w:ind w:right="283"/>
              <w:rPr>
                <w:rFonts w:ascii="Arial" w:hAnsi="Arial" w:cs="Arial"/>
                <w:sz w:val="20"/>
                <w:szCs w:val="20"/>
              </w:rPr>
            </w:pPr>
            <w:r w:rsidRPr="0003009D">
              <w:rPr>
                <w:rFonts w:ascii="Arial" w:hAnsi="Arial" w:cs="Arial"/>
                <w:sz w:val="20"/>
                <w:szCs w:val="20"/>
              </w:rPr>
              <w:t>1</w:t>
            </w:r>
          </w:p>
        </w:tc>
        <w:tc>
          <w:tcPr>
            <w:tcW w:w="1417" w:type="dxa"/>
          </w:tcPr>
          <w:p w:rsidR="002E5A52" w:rsidRPr="0003009D" w:rsidRDefault="002E5A52" w:rsidP="00592C1A">
            <w:pPr>
              <w:spacing w:after="0" w:line="240" w:lineRule="auto"/>
              <w:ind w:right="283"/>
              <w:jc w:val="center"/>
              <w:rPr>
                <w:rFonts w:ascii="Arial" w:hAnsi="Arial" w:cs="Arial"/>
                <w:sz w:val="20"/>
                <w:szCs w:val="20"/>
              </w:rPr>
            </w:pPr>
            <w:r w:rsidRPr="0003009D">
              <w:rPr>
                <w:rFonts w:ascii="Arial" w:hAnsi="Arial" w:cs="Arial"/>
                <w:sz w:val="20"/>
                <w:szCs w:val="20"/>
              </w:rPr>
              <w:t>0,7</w:t>
            </w:r>
          </w:p>
        </w:tc>
      </w:tr>
      <w:tr w:rsidR="002E5A52" w:rsidRPr="0003009D" w:rsidTr="00D854C3">
        <w:tc>
          <w:tcPr>
            <w:tcW w:w="3085" w:type="dxa"/>
          </w:tcPr>
          <w:p w:rsidR="002E5A52" w:rsidRPr="0003009D" w:rsidRDefault="002E5A52" w:rsidP="00592C1A">
            <w:pPr>
              <w:spacing w:after="0" w:line="240" w:lineRule="auto"/>
              <w:ind w:right="283"/>
              <w:rPr>
                <w:rFonts w:ascii="Arial" w:hAnsi="Arial" w:cs="Arial"/>
                <w:b/>
                <w:sz w:val="20"/>
                <w:szCs w:val="20"/>
              </w:rPr>
            </w:pPr>
            <w:r w:rsidRPr="0003009D">
              <w:rPr>
                <w:rFonts w:ascii="Arial" w:hAnsi="Arial" w:cs="Arial"/>
                <w:b/>
                <w:sz w:val="20"/>
                <w:szCs w:val="20"/>
              </w:rPr>
              <w:t>Всего</w:t>
            </w:r>
          </w:p>
        </w:tc>
        <w:tc>
          <w:tcPr>
            <w:tcW w:w="3260" w:type="dxa"/>
          </w:tcPr>
          <w:p w:rsidR="002E5A52" w:rsidRPr="0003009D" w:rsidRDefault="002E5A52" w:rsidP="00592C1A">
            <w:pPr>
              <w:spacing w:after="0" w:line="240" w:lineRule="auto"/>
              <w:ind w:right="283"/>
              <w:rPr>
                <w:rFonts w:ascii="Arial" w:hAnsi="Arial" w:cs="Arial"/>
                <w:b/>
                <w:sz w:val="20"/>
                <w:szCs w:val="20"/>
              </w:rPr>
            </w:pPr>
          </w:p>
        </w:tc>
        <w:tc>
          <w:tcPr>
            <w:tcW w:w="1137" w:type="dxa"/>
          </w:tcPr>
          <w:p w:rsidR="002E5A52" w:rsidRPr="0003009D" w:rsidRDefault="002E5A52" w:rsidP="00592C1A">
            <w:pPr>
              <w:spacing w:after="0" w:line="240" w:lineRule="auto"/>
              <w:ind w:right="283"/>
              <w:rPr>
                <w:rFonts w:ascii="Arial" w:hAnsi="Arial" w:cs="Arial"/>
                <w:b/>
                <w:sz w:val="20"/>
                <w:szCs w:val="20"/>
              </w:rPr>
            </w:pPr>
            <w:r w:rsidRPr="0003009D">
              <w:rPr>
                <w:rFonts w:ascii="Arial" w:hAnsi="Arial" w:cs="Arial"/>
                <w:b/>
                <w:sz w:val="20"/>
                <w:szCs w:val="20"/>
              </w:rPr>
              <w:t>144</w:t>
            </w:r>
          </w:p>
        </w:tc>
        <w:tc>
          <w:tcPr>
            <w:tcW w:w="1417" w:type="dxa"/>
          </w:tcPr>
          <w:p w:rsidR="002E5A52" w:rsidRPr="0003009D" w:rsidRDefault="002E5A52" w:rsidP="00592C1A">
            <w:pPr>
              <w:spacing w:after="0" w:line="240" w:lineRule="auto"/>
              <w:ind w:right="283"/>
              <w:jc w:val="center"/>
              <w:rPr>
                <w:rFonts w:ascii="Arial" w:hAnsi="Arial" w:cs="Arial"/>
                <w:b/>
                <w:sz w:val="20"/>
                <w:szCs w:val="20"/>
              </w:rPr>
            </w:pPr>
            <w:r w:rsidRPr="0003009D">
              <w:rPr>
                <w:rFonts w:ascii="Arial" w:hAnsi="Arial" w:cs="Arial"/>
                <w:b/>
                <w:sz w:val="20"/>
                <w:szCs w:val="20"/>
              </w:rPr>
              <w:t>100</w:t>
            </w:r>
          </w:p>
        </w:tc>
      </w:tr>
    </w:tbl>
    <w:p w:rsidR="002E5A52" w:rsidRPr="0003009D" w:rsidRDefault="002E5A52" w:rsidP="00592C1A">
      <w:pPr>
        <w:spacing w:after="0" w:line="240" w:lineRule="auto"/>
        <w:ind w:right="283" w:firstLine="567"/>
        <w:jc w:val="both"/>
        <w:rPr>
          <w:rFonts w:ascii="Arial" w:hAnsi="Arial" w:cs="Arial"/>
          <w:sz w:val="20"/>
          <w:szCs w:val="20"/>
        </w:rPr>
      </w:pPr>
      <w:r w:rsidRPr="0003009D">
        <w:rPr>
          <w:rFonts w:ascii="Arial" w:hAnsi="Arial" w:cs="Arial"/>
          <w:sz w:val="20"/>
          <w:szCs w:val="20"/>
        </w:rPr>
        <w:t xml:space="preserve">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Как следует из таблицы, вопрос об объеме и характере хирургического вмешательства в каждом конкретном случае нами решался сугубо индивидуально с учетом данных предоперационного обследования и обнаруженных интраоперационно анатомо-топографических особенностей патологического процесса. При этом было возможным выполнение одного из 9 вариантов хирургической коррекции с использованием внутреннего дренирования.</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При выполнении реконструктивно-пластических вмешательств в последнее время мы применяем рассасывающийся шовный материал – викрил 4/0 и 5/0, а также проводим дополнительное расширение просвета отдела мочеточника в зоне предполагаемого анастомоза с помощью конических уретеродилататоров, что позволяет за счет механического раздвигания элементов спиралевидных мышечных структур мочеточника, сохранить мобильность стенок вновь созданного анастомоза, и его функциональность.</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Важное значение при выполнении реконструктивных операций по поводу гидронефроза имеет оптимальный объем проводимой резекции лоханочно-мочеточникового сегмента. С целью объективизации зоны резекции мы использовали методику интраоперационной электромиографии лоханки и мочеточника.</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Для внутреннего дренирования мы используем внутренние стент-катетеры №6-8 по шкале Шарьери. Применение последних позволяет избежать внешнего дренирования мочевых путей и предотвратить связанное с этим инфицирование, что крайне важно в случае выполнения реконструктивно-пластических операций. Стент-катетер находится в мочевых путях в течение 8-12 суток. Наши клинические наблюдения показали, что такая тактика вполне оправдана, способствует быстрейшему восстановлению пассажа мочи ко времени, когда раневой процесс заканчивается образование нежного, мобильного рубца.</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Из встречаемых осложнений ближайшего послеоперационного периода можно отметить пузырно-мочеточниковые рефлюксы (у 15 больных, в 1 случае миграция стента вверх по просвету мочеточника, инкрустация просвета стента солями. Средняя продолжительность послеоперационного пребывания в стационаре в этой группе больных составила 8-10 суток.</w:t>
      </w:r>
    </w:p>
    <w:p w:rsidR="002E5A52" w:rsidRPr="0003009D" w:rsidRDefault="00ED2DF5" w:rsidP="00592C1A">
      <w:pPr>
        <w:spacing w:after="0" w:line="240" w:lineRule="auto"/>
        <w:ind w:left="-567" w:right="283" w:firstLine="567"/>
        <w:jc w:val="both"/>
        <w:rPr>
          <w:rFonts w:ascii="Arial" w:hAnsi="Arial" w:cs="Arial"/>
          <w:sz w:val="20"/>
          <w:szCs w:val="20"/>
        </w:rPr>
      </w:pPr>
      <w:r>
        <w:rPr>
          <w:rFonts w:ascii="Arial" w:hAnsi="Arial" w:cs="Arial"/>
          <w:sz w:val="20"/>
          <w:szCs w:val="20"/>
        </w:rPr>
        <w:t>И</w:t>
      </w:r>
      <w:r w:rsidR="002E5A52" w:rsidRPr="0003009D">
        <w:rPr>
          <w:rFonts w:ascii="Arial" w:hAnsi="Arial" w:cs="Arial"/>
          <w:sz w:val="20"/>
          <w:szCs w:val="20"/>
        </w:rPr>
        <w:t>зучение отдаленных результатов в сроке от 3-х месяцев до 3-х лет показало, что  стабилизация компенсаторных процессов после реконструктивных операций по поводу гидронефроза происходит, как правило, в сроки от 6 до 8 месяцев.</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Результаты лечения  считались хорошими, если наступало излечение от основного заболевания, отсутствовали осложнения при устойчивой компенсации функционального состояния почки мочевых путей, что наблюдали у 82% оперированных больных, удовлетворительными-  если отмечалось улучшение состояния почки и мочевых путей, но окончательной нормализации их функциональных возможностей не происходило и сохранялись отдельные жалобы. Это имело место у 10,5% оперированных больных.</w:t>
      </w:r>
    </w:p>
    <w:p w:rsidR="002E5A52" w:rsidRPr="0003009D" w:rsidRDefault="00ED2DF5" w:rsidP="00592C1A">
      <w:pPr>
        <w:spacing w:after="0" w:line="240" w:lineRule="auto"/>
        <w:ind w:left="-567" w:right="283" w:firstLine="567"/>
        <w:jc w:val="both"/>
        <w:rPr>
          <w:rFonts w:ascii="Arial" w:hAnsi="Arial" w:cs="Arial"/>
          <w:sz w:val="20"/>
          <w:szCs w:val="20"/>
        </w:rPr>
      </w:pPr>
      <w:r>
        <w:rPr>
          <w:rFonts w:ascii="Arial" w:hAnsi="Arial" w:cs="Arial"/>
          <w:sz w:val="20"/>
          <w:szCs w:val="20"/>
        </w:rPr>
        <w:t>П</w:t>
      </w:r>
      <w:r w:rsidR="002E5A52" w:rsidRPr="0003009D">
        <w:rPr>
          <w:rFonts w:ascii="Arial" w:hAnsi="Arial" w:cs="Arial"/>
          <w:sz w:val="20"/>
          <w:szCs w:val="20"/>
        </w:rPr>
        <w:t xml:space="preserve">олученные нами данные позволяют выделить преимущества закрытого внутреннего дренирования мочевых путей стент-катетером при операциях на лоханочно-мочеточниковом сегменте,  к которым мы отнесли: </w:t>
      </w:r>
    </w:p>
    <w:p w:rsidR="002E5A52" w:rsidRPr="00D854C3" w:rsidRDefault="002E5A52" w:rsidP="00592C1A">
      <w:pPr>
        <w:pStyle w:val="af0"/>
        <w:numPr>
          <w:ilvl w:val="0"/>
          <w:numId w:val="101"/>
        </w:numPr>
        <w:spacing w:after="0" w:line="240" w:lineRule="auto"/>
        <w:ind w:right="283"/>
        <w:jc w:val="both"/>
        <w:rPr>
          <w:rFonts w:ascii="Arial" w:hAnsi="Arial" w:cs="Arial"/>
          <w:sz w:val="20"/>
          <w:szCs w:val="20"/>
        </w:rPr>
      </w:pPr>
      <w:r w:rsidRPr="00D854C3">
        <w:rPr>
          <w:rFonts w:ascii="Arial" w:hAnsi="Arial" w:cs="Arial"/>
          <w:sz w:val="20"/>
          <w:szCs w:val="20"/>
        </w:rPr>
        <w:t>отсутствие дополнительной травмы паренхимы почки и вероятности кровотечения, которые происходят при установке пиелонефростомы и мочеточникового интубатора;</w:t>
      </w:r>
    </w:p>
    <w:p w:rsidR="002E5A52" w:rsidRPr="00D854C3" w:rsidRDefault="002E5A52" w:rsidP="00592C1A">
      <w:pPr>
        <w:pStyle w:val="af0"/>
        <w:numPr>
          <w:ilvl w:val="0"/>
          <w:numId w:val="101"/>
        </w:numPr>
        <w:spacing w:after="0" w:line="240" w:lineRule="auto"/>
        <w:ind w:right="283"/>
        <w:jc w:val="both"/>
        <w:rPr>
          <w:rFonts w:ascii="Arial" w:hAnsi="Arial" w:cs="Arial"/>
          <w:sz w:val="20"/>
          <w:szCs w:val="20"/>
        </w:rPr>
      </w:pPr>
      <w:r w:rsidRPr="00D854C3">
        <w:rPr>
          <w:rFonts w:ascii="Arial" w:hAnsi="Arial" w:cs="Arial"/>
          <w:sz w:val="20"/>
          <w:szCs w:val="20"/>
        </w:rPr>
        <w:t>возможность длительного дренирования полостной системы почки без контакта с окружающей средой;</w:t>
      </w:r>
    </w:p>
    <w:p w:rsidR="002E5A52" w:rsidRPr="00D854C3" w:rsidRDefault="002E5A52" w:rsidP="00592C1A">
      <w:pPr>
        <w:pStyle w:val="af0"/>
        <w:numPr>
          <w:ilvl w:val="0"/>
          <w:numId w:val="101"/>
        </w:numPr>
        <w:spacing w:after="0" w:line="240" w:lineRule="auto"/>
        <w:ind w:right="283"/>
        <w:jc w:val="both"/>
        <w:rPr>
          <w:rFonts w:ascii="Arial" w:hAnsi="Arial" w:cs="Arial"/>
          <w:sz w:val="20"/>
          <w:szCs w:val="20"/>
        </w:rPr>
      </w:pPr>
      <w:r w:rsidRPr="00D854C3">
        <w:rPr>
          <w:rFonts w:ascii="Arial" w:hAnsi="Arial" w:cs="Arial"/>
          <w:sz w:val="20"/>
          <w:szCs w:val="20"/>
        </w:rPr>
        <w:t>отсутствие экстравазации мочи в зоне анастомоза при применении герметичного атравматичного шва;</w:t>
      </w:r>
    </w:p>
    <w:p w:rsidR="002E5A52" w:rsidRPr="00D854C3" w:rsidRDefault="002E5A52" w:rsidP="00592C1A">
      <w:pPr>
        <w:pStyle w:val="af0"/>
        <w:numPr>
          <w:ilvl w:val="0"/>
          <w:numId w:val="101"/>
        </w:numPr>
        <w:spacing w:after="0" w:line="240" w:lineRule="auto"/>
        <w:ind w:right="283"/>
        <w:jc w:val="both"/>
        <w:rPr>
          <w:rFonts w:ascii="Arial" w:hAnsi="Arial" w:cs="Arial"/>
          <w:sz w:val="20"/>
          <w:szCs w:val="20"/>
        </w:rPr>
      </w:pPr>
      <w:r w:rsidRPr="00D854C3">
        <w:rPr>
          <w:rFonts w:ascii="Arial" w:hAnsi="Arial" w:cs="Arial"/>
          <w:sz w:val="20"/>
          <w:szCs w:val="20"/>
        </w:rPr>
        <w:t>профилактика инфицирования полостной системы почки госпитальной патогенной флорой, характерной для наружного дренирования;</w:t>
      </w:r>
    </w:p>
    <w:p w:rsidR="002E5A52" w:rsidRPr="00D854C3" w:rsidRDefault="002E5A52" w:rsidP="00592C1A">
      <w:pPr>
        <w:pStyle w:val="af0"/>
        <w:numPr>
          <w:ilvl w:val="0"/>
          <w:numId w:val="101"/>
        </w:numPr>
        <w:spacing w:after="0" w:line="240" w:lineRule="auto"/>
        <w:ind w:right="283"/>
        <w:jc w:val="both"/>
        <w:rPr>
          <w:rFonts w:ascii="Arial" w:hAnsi="Arial" w:cs="Arial"/>
          <w:sz w:val="20"/>
          <w:szCs w:val="20"/>
        </w:rPr>
      </w:pPr>
      <w:r w:rsidRPr="00D854C3">
        <w:rPr>
          <w:rFonts w:ascii="Arial" w:hAnsi="Arial" w:cs="Arial"/>
          <w:sz w:val="20"/>
          <w:szCs w:val="20"/>
        </w:rPr>
        <w:t>значительное сокращение сроков послеоперационного периода и реабилитации;</w:t>
      </w:r>
    </w:p>
    <w:p w:rsidR="002E5A52" w:rsidRPr="00D854C3" w:rsidRDefault="002E5A52" w:rsidP="00592C1A">
      <w:pPr>
        <w:pStyle w:val="af0"/>
        <w:numPr>
          <w:ilvl w:val="0"/>
          <w:numId w:val="101"/>
        </w:numPr>
        <w:spacing w:after="0" w:line="240" w:lineRule="auto"/>
        <w:ind w:right="283"/>
        <w:jc w:val="both"/>
        <w:rPr>
          <w:rFonts w:ascii="Arial" w:hAnsi="Arial" w:cs="Arial"/>
          <w:sz w:val="20"/>
          <w:szCs w:val="20"/>
        </w:rPr>
      </w:pPr>
      <w:r w:rsidRPr="00D854C3">
        <w:rPr>
          <w:rFonts w:ascii="Arial" w:hAnsi="Arial" w:cs="Arial"/>
          <w:sz w:val="20"/>
          <w:szCs w:val="20"/>
        </w:rPr>
        <w:t>благоприятный психоэмоциональный фон больного в связи с отсутствием наружных дренажей.</w:t>
      </w:r>
    </w:p>
    <w:p w:rsidR="002E5A52" w:rsidRPr="0003009D" w:rsidRDefault="002E5A52" w:rsidP="00592C1A">
      <w:pPr>
        <w:spacing w:after="0" w:line="240" w:lineRule="auto"/>
        <w:ind w:left="-567" w:right="283"/>
        <w:jc w:val="both"/>
        <w:rPr>
          <w:rFonts w:ascii="Arial" w:hAnsi="Arial" w:cs="Arial"/>
          <w:sz w:val="20"/>
          <w:szCs w:val="20"/>
        </w:rPr>
      </w:pPr>
      <w:r w:rsidRPr="0003009D">
        <w:rPr>
          <w:rFonts w:ascii="Arial" w:hAnsi="Arial" w:cs="Arial"/>
          <w:b/>
          <w:sz w:val="20"/>
          <w:szCs w:val="20"/>
        </w:rPr>
        <w:t>Заключение.</w:t>
      </w:r>
      <w:r w:rsidRPr="0003009D">
        <w:rPr>
          <w:rFonts w:ascii="Arial" w:hAnsi="Arial" w:cs="Arial"/>
          <w:sz w:val="20"/>
          <w:szCs w:val="20"/>
        </w:rPr>
        <w:t xml:space="preserve"> Вышеизложенное позволяет считать внутреннее дренирование почки наиболее адекватным методом деривации мочи при хирургическом методе лечения гидронефроза. Выполнение операций с внутренним дренированием, на наш взгляд, является перспективным и современным, и требует дальнейшего углубленного изучения. Экономическая целесообразность его применения обеспечивается снижением сроков стационарного лечения и уменьшением затрат на лекарственные препараты. Полученные нами данные позволяют заключить, что реконструктивно-пластические операции при гидронефрозе, при правильной оценке показаний, рациональной предоперационной подготовке, адекватном выборе вида оперативного вмешательства с учетом анатомо-функциональных особенностей, оптимальном способе дренирования и индивидуальном ведении больных в послеоперационном периоде в большинстве случаев приводят к клиническому выздоровлению.</w:t>
      </w:r>
    </w:p>
    <w:p w:rsidR="002E5A52" w:rsidRPr="0003009D" w:rsidRDefault="002E5A52" w:rsidP="00592C1A">
      <w:pPr>
        <w:tabs>
          <w:tab w:val="left" w:pos="8460"/>
        </w:tabs>
        <w:spacing w:after="0" w:line="240" w:lineRule="auto"/>
        <w:ind w:left="-567" w:right="283"/>
        <w:jc w:val="both"/>
        <w:rPr>
          <w:rFonts w:ascii="Arial" w:hAnsi="Arial" w:cs="Arial"/>
          <w:b/>
          <w:sz w:val="20"/>
          <w:szCs w:val="20"/>
        </w:rPr>
      </w:pPr>
    </w:p>
    <w:p w:rsidR="002E5A52" w:rsidRDefault="002E5A52" w:rsidP="00592C1A">
      <w:pPr>
        <w:tabs>
          <w:tab w:val="left" w:pos="8460"/>
        </w:tabs>
        <w:spacing w:after="0" w:line="240" w:lineRule="auto"/>
        <w:ind w:left="-567" w:right="283"/>
        <w:jc w:val="both"/>
        <w:rPr>
          <w:rFonts w:ascii="Arial" w:hAnsi="Arial" w:cs="Arial"/>
          <w:b/>
          <w:sz w:val="20"/>
          <w:szCs w:val="20"/>
        </w:rPr>
      </w:pPr>
      <w:r w:rsidRPr="0003009D">
        <w:rPr>
          <w:rFonts w:ascii="Arial" w:hAnsi="Arial" w:cs="Arial"/>
          <w:b/>
          <w:sz w:val="20"/>
          <w:szCs w:val="20"/>
        </w:rPr>
        <w:t>ЛИТЕРАТУРА</w:t>
      </w:r>
    </w:p>
    <w:p w:rsidR="00BF7C9C" w:rsidRPr="0003009D" w:rsidRDefault="00BF7C9C" w:rsidP="00592C1A">
      <w:pPr>
        <w:tabs>
          <w:tab w:val="left" w:pos="8460"/>
        </w:tabs>
        <w:spacing w:after="0" w:line="240" w:lineRule="auto"/>
        <w:ind w:left="-567" w:right="283"/>
        <w:jc w:val="both"/>
        <w:rPr>
          <w:rFonts w:ascii="Arial" w:hAnsi="Arial" w:cs="Arial"/>
          <w:b/>
          <w:sz w:val="20"/>
          <w:szCs w:val="20"/>
        </w:rPr>
      </w:pPr>
    </w:p>
    <w:p w:rsidR="002E5A52" w:rsidRPr="0003009D" w:rsidRDefault="002E5A52" w:rsidP="00592C1A">
      <w:pPr>
        <w:tabs>
          <w:tab w:val="left" w:pos="8460"/>
        </w:tabs>
        <w:spacing w:after="0" w:line="240" w:lineRule="auto"/>
        <w:ind w:left="-567" w:right="283"/>
        <w:jc w:val="both"/>
        <w:rPr>
          <w:rFonts w:ascii="Arial" w:hAnsi="Arial" w:cs="Arial"/>
          <w:sz w:val="20"/>
          <w:szCs w:val="20"/>
        </w:rPr>
      </w:pPr>
      <w:r w:rsidRPr="0003009D">
        <w:rPr>
          <w:rFonts w:ascii="Arial" w:hAnsi="Arial" w:cs="Arial"/>
          <w:sz w:val="20"/>
          <w:szCs w:val="20"/>
        </w:rPr>
        <w:t>1.Лопаткин Н.А. Гидронефроз и гидроуретеронефроз. //Рук. по клинической урологии/ По ред. Пытель А.Я., М., 1969</w:t>
      </w:r>
    </w:p>
    <w:p w:rsidR="002E5A52" w:rsidRPr="0003009D" w:rsidRDefault="002E5A52" w:rsidP="00592C1A">
      <w:pPr>
        <w:tabs>
          <w:tab w:val="left" w:pos="8460"/>
        </w:tabs>
        <w:spacing w:after="0" w:line="240" w:lineRule="auto"/>
        <w:ind w:left="-567" w:right="283"/>
        <w:jc w:val="both"/>
        <w:rPr>
          <w:rFonts w:ascii="Arial" w:hAnsi="Arial" w:cs="Arial"/>
          <w:sz w:val="20"/>
          <w:szCs w:val="20"/>
        </w:rPr>
      </w:pPr>
      <w:r w:rsidRPr="0003009D">
        <w:rPr>
          <w:rFonts w:ascii="Arial" w:hAnsi="Arial" w:cs="Arial"/>
          <w:sz w:val="20"/>
          <w:szCs w:val="20"/>
        </w:rPr>
        <w:t>2.Карпенко В.С., Хрипта В.С., Романенко А.М. Гидронефроз, Киев, 1991.</w:t>
      </w:r>
    </w:p>
    <w:p w:rsidR="002E5A52" w:rsidRPr="0003009D" w:rsidRDefault="002E5A52" w:rsidP="00592C1A">
      <w:pPr>
        <w:tabs>
          <w:tab w:val="left" w:pos="8460"/>
        </w:tabs>
        <w:spacing w:after="0" w:line="240" w:lineRule="auto"/>
        <w:ind w:left="-567" w:right="283"/>
        <w:jc w:val="both"/>
        <w:rPr>
          <w:rFonts w:ascii="Arial" w:hAnsi="Arial" w:cs="Arial"/>
          <w:sz w:val="20"/>
          <w:szCs w:val="20"/>
        </w:rPr>
      </w:pPr>
      <w:r w:rsidRPr="0003009D">
        <w:rPr>
          <w:rFonts w:ascii="Arial" w:hAnsi="Arial" w:cs="Arial"/>
          <w:sz w:val="20"/>
          <w:szCs w:val="20"/>
        </w:rPr>
        <w:t xml:space="preserve">3.Пытель Ю.А., Григорян В.А. Некоторые особенности оперативного лечения больных гидронефрозом // Мат. </w:t>
      </w:r>
      <w:r w:rsidRPr="0003009D">
        <w:rPr>
          <w:rFonts w:ascii="Arial" w:hAnsi="Arial" w:cs="Arial"/>
          <w:sz w:val="20"/>
          <w:szCs w:val="20"/>
          <w:lang w:val="en-US"/>
        </w:rPr>
        <w:t>IX</w:t>
      </w:r>
      <w:r w:rsidRPr="0003009D">
        <w:rPr>
          <w:rFonts w:ascii="Arial" w:hAnsi="Arial" w:cs="Arial"/>
          <w:sz w:val="20"/>
          <w:szCs w:val="20"/>
        </w:rPr>
        <w:t xml:space="preserve"> Всероссийского съезда урологов. М., 1997, с.80-81</w:t>
      </w:r>
    </w:p>
    <w:p w:rsidR="002E5A52" w:rsidRPr="0003009D" w:rsidRDefault="002E5A52" w:rsidP="00592C1A">
      <w:pPr>
        <w:tabs>
          <w:tab w:val="left" w:pos="8460"/>
        </w:tabs>
        <w:spacing w:after="0" w:line="240" w:lineRule="auto"/>
        <w:ind w:left="-567" w:right="283"/>
        <w:jc w:val="both"/>
        <w:rPr>
          <w:rFonts w:ascii="Arial" w:hAnsi="Arial" w:cs="Arial"/>
          <w:sz w:val="20"/>
          <w:szCs w:val="20"/>
        </w:rPr>
      </w:pPr>
      <w:r w:rsidRPr="0003009D">
        <w:rPr>
          <w:rFonts w:ascii="Arial" w:hAnsi="Arial" w:cs="Arial"/>
          <w:sz w:val="20"/>
          <w:szCs w:val="20"/>
        </w:rPr>
        <w:t xml:space="preserve">3.Переверзев А.С. Сравнительный взгляд на проблему гидронефроза, оперированных с дренированием и без дренирования мочевых путей // Мат. </w:t>
      </w:r>
      <w:r w:rsidRPr="0003009D">
        <w:rPr>
          <w:rFonts w:ascii="Arial" w:hAnsi="Arial" w:cs="Arial"/>
          <w:sz w:val="20"/>
          <w:szCs w:val="20"/>
          <w:lang w:val="en-US"/>
        </w:rPr>
        <w:t>IX</w:t>
      </w:r>
      <w:r w:rsidRPr="0003009D">
        <w:rPr>
          <w:rFonts w:ascii="Arial" w:hAnsi="Arial" w:cs="Arial"/>
          <w:sz w:val="20"/>
          <w:szCs w:val="20"/>
        </w:rPr>
        <w:t xml:space="preserve"> Всероссийского съезда урологов. М., 1997, с.75-77.</w:t>
      </w:r>
    </w:p>
    <w:p w:rsidR="002E5A52" w:rsidRPr="0003009D" w:rsidRDefault="002E5A52" w:rsidP="00592C1A">
      <w:pPr>
        <w:tabs>
          <w:tab w:val="left" w:pos="8460"/>
        </w:tabs>
        <w:spacing w:after="0" w:line="240" w:lineRule="auto"/>
        <w:ind w:left="-567" w:right="283"/>
        <w:jc w:val="both"/>
        <w:rPr>
          <w:rFonts w:ascii="Arial" w:hAnsi="Arial" w:cs="Arial"/>
          <w:sz w:val="20"/>
          <w:szCs w:val="20"/>
          <w:lang w:val="kk-KZ"/>
        </w:rPr>
      </w:pPr>
      <w:r w:rsidRPr="0003009D">
        <w:rPr>
          <w:rFonts w:ascii="Arial" w:hAnsi="Arial" w:cs="Arial"/>
          <w:sz w:val="20"/>
          <w:szCs w:val="20"/>
        </w:rPr>
        <w:t xml:space="preserve">4.Алчинбаев М.К., Кусымжанов С.М., Ахметов Р.Т., Еремьянц Г.А. Способы  дренирования почки при выполнении хирургических вмешательств по поводу       гидронефроза / Евразийский медицинский журнал, №2.12.2003 с.97-100. </w:t>
      </w:r>
    </w:p>
    <w:p w:rsidR="002E5A52" w:rsidRPr="0003009D" w:rsidRDefault="002E5A52" w:rsidP="00592C1A">
      <w:pPr>
        <w:spacing w:after="0" w:line="240" w:lineRule="auto"/>
        <w:ind w:left="-567" w:right="283"/>
        <w:jc w:val="both"/>
        <w:rPr>
          <w:rFonts w:ascii="Arial" w:hAnsi="Arial" w:cs="Arial"/>
          <w:sz w:val="20"/>
          <w:szCs w:val="20"/>
          <w:lang w:val="kk-KZ"/>
        </w:rPr>
      </w:pPr>
    </w:p>
    <w:p w:rsidR="002E5A52" w:rsidRPr="0018404C" w:rsidRDefault="002E5A52" w:rsidP="00592C1A">
      <w:pPr>
        <w:spacing w:after="0" w:line="240" w:lineRule="auto"/>
        <w:ind w:left="-567" w:right="283"/>
        <w:jc w:val="both"/>
        <w:rPr>
          <w:rFonts w:ascii="Arial" w:hAnsi="Arial" w:cs="Arial"/>
          <w:b/>
          <w:caps/>
          <w:sz w:val="20"/>
          <w:szCs w:val="20"/>
          <w:lang w:val="kk-KZ"/>
        </w:rPr>
      </w:pPr>
      <w:r w:rsidRPr="0018404C">
        <w:rPr>
          <w:rFonts w:ascii="Arial" w:hAnsi="Arial" w:cs="Arial"/>
          <w:b/>
          <w:caps/>
          <w:sz w:val="20"/>
          <w:szCs w:val="20"/>
          <w:lang w:val="kk-KZ"/>
        </w:rPr>
        <w:t xml:space="preserve">Гидронефроз кезіндегі пластикалық-қайта өңдеудің  ішкі </w:t>
      </w:r>
      <w:r w:rsidR="0018404C" w:rsidRPr="0018404C">
        <w:rPr>
          <w:rFonts w:ascii="Arial" w:hAnsi="Arial" w:cs="Arial"/>
          <w:b/>
          <w:caps/>
          <w:sz w:val="20"/>
          <w:szCs w:val="20"/>
          <w:lang w:val="kk-KZ"/>
        </w:rPr>
        <w:t>кәріздеуі</w:t>
      </w:r>
    </w:p>
    <w:p w:rsidR="002E5A52" w:rsidRPr="0018404C" w:rsidRDefault="002E5A52" w:rsidP="00592C1A">
      <w:pPr>
        <w:spacing w:after="0" w:line="240" w:lineRule="auto"/>
        <w:ind w:left="-567" w:right="283"/>
        <w:jc w:val="both"/>
        <w:rPr>
          <w:rFonts w:ascii="Arial" w:hAnsi="Arial" w:cs="Arial"/>
          <w:b/>
          <w:sz w:val="20"/>
          <w:szCs w:val="20"/>
          <w:lang w:val="kk-KZ"/>
        </w:rPr>
      </w:pPr>
      <w:r w:rsidRPr="0018404C">
        <w:rPr>
          <w:rFonts w:ascii="Arial" w:hAnsi="Arial" w:cs="Arial"/>
          <w:b/>
          <w:sz w:val="20"/>
          <w:szCs w:val="20"/>
          <w:lang w:val="kk-KZ"/>
        </w:rPr>
        <w:t xml:space="preserve">М.ғ.д.,проф. Макажанов М. А. </w:t>
      </w:r>
    </w:p>
    <w:p w:rsidR="002E5A52" w:rsidRPr="0018404C" w:rsidRDefault="002E5A52" w:rsidP="00592C1A">
      <w:pPr>
        <w:spacing w:after="0" w:line="240" w:lineRule="auto"/>
        <w:ind w:left="-567" w:right="283"/>
        <w:jc w:val="both"/>
        <w:rPr>
          <w:rFonts w:ascii="Arial" w:hAnsi="Arial" w:cs="Arial"/>
          <w:b/>
          <w:sz w:val="20"/>
          <w:szCs w:val="20"/>
          <w:lang w:val="kk-KZ"/>
        </w:rPr>
      </w:pPr>
    </w:p>
    <w:p w:rsidR="002E5A52" w:rsidRPr="0003009D" w:rsidRDefault="0018404C" w:rsidP="00592C1A">
      <w:pPr>
        <w:spacing w:after="0" w:line="240" w:lineRule="auto"/>
        <w:ind w:left="-567" w:right="283"/>
        <w:jc w:val="both"/>
        <w:rPr>
          <w:rFonts w:ascii="Arial" w:hAnsi="Arial" w:cs="Arial"/>
          <w:sz w:val="20"/>
          <w:szCs w:val="20"/>
          <w:lang w:val="kk-KZ"/>
        </w:rPr>
      </w:pPr>
      <w:r w:rsidRPr="0018404C">
        <w:rPr>
          <w:rFonts w:ascii="Arial" w:hAnsi="Arial" w:cs="Arial"/>
          <w:b/>
          <w:sz w:val="20"/>
          <w:szCs w:val="20"/>
          <w:lang w:val="kk-KZ"/>
        </w:rPr>
        <w:t xml:space="preserve">Түйін </w:t>
      </w:r>
      <w:r>
        <w:rPr>
          <w:rFonts w:ascii="Arial" w:hAnsi="Arial" w:cs="Arial"/>
          <w:sz w:val="20"/>
          <w:szCs w:val="20"/>
          <w:lang w:val="kk-KZ"/>
        </w:rPr>
        <w:t xml:space="preserve"> </w:t>
      </w:r>
      <w:r w:rsidR="002E5A52" w:rsidRPr="0003009D">
        <w:rPr>
          <w:rFonts w:ascii="Arial" w:hAnsi="Arial" w:cs="Arial"/>
          <w:sz w:val="20"/>
          <w:szCs w:val="20"/>
          <w:lang w:val="kk-KZ"/>
        </w:rPr>
        <w:t xml:space="preserve">Гидронефроз мәселесі бойынша  бүйректің реконструктивті-пластикалық операциясынан  кейінгі кәріздеудің клиникалық нәтижесін көру үшін, салыстырмалы баға жасалынды. Бүйрек тостағаншасын, операциядан кейінгі сыртқы кәріздеу әрекеті 32-і науқасқа, операциядан кейінгі ішкі дренирлеуге 121 науқас гидронефрозбен алынды.  Стент-катетер мен несеп жолдарын жабық ішкі кәріздеудің артықшылықтары: бүйрек паренхимасының қосымша зақымдалуы және пиелонефростома, несепағар интубаторында кездесетін кан кетулердің болмауы. Ұзақ уақытқа созылатын бүйректің қуыстық жүйесін сыртқы орта мен байланыссыз кәріздеу. Жарақатсыз герметикалық тігістен кейінгі зәр экстравазациясының анастомоз аймағында болмауы.  Сыртқы кәріздеуге тән қуыстық жүйенің ауруханалық жұқпалы-патогенді флорасының профилактикасы. Операциядан кейінгі және реабилитация уақытының айтарлықтай қысқаруы.        </w:t>
      </w:r>
    </w:p>
    <w:p w:rsidR="002E5A52" w:rsidRPr="0003009D" w:rsidRDefault="0018404C" w:rsidP="00592C1A">
      <w:pPr>
        <w:spacing w:after="0" w:line="240" w:lineRule="auto"/>
        <w:ind w:left="-567" w:right="283"/>
        <w:jc w:val="both"/>
        <w:rPr>
          <w:rFonts w:ascii="Arial" w:hAnsi="Arial" w:cs="Arial"/>
          <w:sz w:val="20"/>
          <w:szCs w:val="20"/>
          <w:lang w:val="kk-KZ"/>
        </w:rPr>
      </w:pPr>
      <w:r>
        <w:rPr>
          <w:rFonts w:ascii="Arial" w:hAnsi="Arial" w:cs="Arial"/>
          <w:b/>
          <w:sz w:val="20"/>
          <w:szCs w:val="20"/>
          <w:lang w:val="kk-KZ"/>
        </w:rPr>
        <w:lastRenderedPageBreak/>
        <w:t xml:space="preserve">Түйінді </w:t>
      </w:r>
      <w:r w:rsidR="002E5A52" w:rsidRPr="0003009D">
        <w:rPr>
          <w:rFonts w:ascii="Arial" w:hAnsi="Arial" w:cs="Arial"/>
          <w:b/>
          <w:sz w:val="20"/>
          <w:szCs w:val="20"/>
          <w:lang w:val="kk-KZ"/>
        </w:rPr>
        <w:t>сөздер</w:t>
      </w:r>
      <w:r w:rsidR="002E5A52" w:rsidRPr="0003009D">
        <w:rPr>
          <w:rFonts w:ascii="Arial" w:hAnsi="Arial" w:cs="Arial"/>
          <w:sz w:val="20"/>
          <w:szCs w:val="20"/>
          <w:lang w:val="kk-KZ"/>
        </w:rPr>
        <w:t xml:space="preserve"> Гидронефроз, бүйрек, тостағанша-несеп ағарлық сегментті пластиктеу, ішкі кәріздеу, стенд. </w:t>
      </w:r>
    </w:p>
    <w:p w:rsidR="002E5A52" w:rsidRPr="0003009D" w:rsidRDefault="002E5A52" w:rsidP="00592C1A">
      <w:pPr>
        <w:spacing w:after="0" w:line="240" w:lineRule="auto"/>
        <w:ind w:left="-567" w:right="283"/>
        <w:jc w:val="both"/>
        <w:rPr>
          <w:rFonts w:ascii="Arial" w:hAnsi="Arial" w:cs="Arial"/>
          <w:b/>
          <w:sz w:val="20"/>
          <w:szCs w:val="20"/>
          <w:lang w:val="kk-KZ"/>
        </w:rPr>
      </w:pPr>
    </w:p>
    <w:p w:rsidR="0018404C" w:rsidRPr="0018404C" w:rsidRDefault="0018404C" w:rsidP="00592C1A">
      <w:pPr>
        <w:spacing w:after="0" w:line="240" w:lineRule="auto"/>
        <w:ind w:left="-567" w:right="283"/>
        <w:jc w:val="both"/>
        <w:rPr>
          <w:rStyle w:val="hps"/>
          <w:rFonts w:ascii="Arial" w:hAnsi="Arial" w:cs="Arial"/>
          <w:b/>
          <w:caps/>
          <w:sz w:val="20"/>
          <w:szCs w:val="20"/>
          <w:lang w:val="en-US"/>
        </w:rPr>
      </w:pPr>
      <w:r w:rsidRPr="007828C9">
        <w:rPr>
          <w:rStyle w:val="hps"/>
          <w:rFonts w:ascii="Arial" w:hAnsi="Arial" w:cs="Arial"/>
          <w:b/>
          <w:caps/>
          <w:sz w:val="20"/>
          <w:szCs w:val="20"/>
          <w:lang w:val="en-US"/>
        </w:rPr>
        <w:t>internal drainage of</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reconstructive</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surgical intervention</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in the treatment of</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hydronephrosis</w:t>
      </w:r>
      <w:r w:rsidRPr="0018404C">
        <w:rPr>
          <w:rStyle w:val="hps"/>
          <w:rFonts w:ascii="Arial" w:hAnsi="Arial" w:cs="Arial"/>
          <w:b/>
          <w:caps/>
          <w:sz w:val="20"/>
          <w:szCs w:val="20"/>
          <w:lang w:val="kk-KZ"/>
        </w:rPr>
        <w:t xml:space="preserve"> </w:t>
      </w:r>
    </w:p>
    <w:p w:rsidR="002E5A52" w:rsidRPr="0018404C" w:rsidRDefault="0018404C" w:rsidP="00592C1A">
      <w:pPr>
        <w:spacing w:after="0" w:line="240" w:lineRule="auto"/>
        <w:ind w:left="-567" w:right="283"/>
        <w:jc w:val="both"/>
        <w:rPr>
          <w:rFonts w:ascii="Arial" w:hAnsi="Arial" w:cs="Arial"/>
          <w:b/>
          <w:sz w:val="20"/>
          <w:szCs w:val="20"/>
          <w:lang w:val="en-US"/>
        </w:rPr>
      </w:pPr>
      <w:r>
        <w:rPr>
          <w:rStyle w:val="hps"/>
          <w:rFonts w:ascii="Arial" w:hAnsi="Arial" w:cs="Arial"/>
          <w:b/>
          <w:sz w:val="20"/>
          <w:szCs w:val="20"/>
          <w:lang w:val="en-US"/>
        </w:rPr>
        <w:t>Makazhanov M.A.</w:t>
      </w:r>
      <w:r w:rsidR="002E5A52" w:rsidRPr="0018404C">
        <w:rPr>
          <w:rStyle w:val="hps"/>
          <w:rFonts w:ascii="Arial" w:hAnsi="Arial" w:cs="Arial"/>
          <w:b/>
          <w:sz w:val="20"/>
          <w:szCs w:val="20"/>
          <w:lang w:val="en-US"/>
        </w:rPr>
        <w:t xml:space="preserve"> </w:t>
      </w:r>
    </w:p>
    <w:p w:rsidR="002E5A52" w:rsidRPr="004D1F25" w:rsidRDefault="002E5A52" w:rsidP="00592C1A">
      <w:pPr>
        <w:spacing w:after="0" w:line="240" w:lineRule="auto"/>
        <w:ind w:left="-567" w:right="283"/>
        <w:jc w:val="both"/>
        <w:rPr>
          <w:rFonts w:ascii="Arial" w:hAnsi="Arial" w:cs="Arial"/>
          <w:sz w:val="20"/>
          <w:szCs w:val="20"/>
          <w:lang w:val="en-US"/>
        </w:rPr>
      </w:pPr>
      <w:r w:rsidRPr="0018404C">
        <w:rPr>
          <w:rFonts w:ascii="Arial" w:hAnsi="Arial" w:cs="Arial"/>
          <w:b/>
          <w:sz w:val="20"/>
          <w:szCs w:val="20"/>
          <w:lang w:val="en-US"/>
        </w:rPr>
        <w:t xml:space="preserve">                                            </w:t>
      </w:r>
      <w:r w:rsidRPr="0018404C">
        <w:rPr>
          <w:rFonts w:ascii="Arial" w:hAnsi="Arial" w:cs="Arial"/>
          <w:b/>
          <w:sz w:val="20"/>
          <w:szCs w:val="20"/>
          <w:lang w:val="en-US"/>
        </w:rPr>
        <w:br/>
      </w:r>
      <w:r w:rsidR="0018404C" w:rsidRPr="0018404C">
        <w:rPr>
          <w:rFonts w:ascii="Arial" w:hAnsi="Arial" w:cs="Arial"/>
          <w:b/>
          <w:sz w:val="20"/>
          <w:szCs w:val="20"/>
          <w:lang w:val="en-US"/>
        </w:rPr>
        <w:t>Abstract</w:t>
      </w:r>
      <w:r w:rsidR="0018404C">
        <w:rPr>
          <w:rFonts w:ascii="Arial" w:hAnsi="Arial" w:cs="Arial"/>
          <w:sz w:val="20"/>
          <w:szCs w:val="20"/>
          <w:lang w:val="en-US"/>
        </w:rPr>
        <w:t xml:space="preserve"> </w:t>
      </w:r>
      <w:r w:rsidRPr="0003009D">
        <w:rPr>
          <w:rFonts w:ascii="Arial" w:hAnsi="Arial" w:cs="Arial"/>
          <w:sz w:val="20"/>
          <w:szCs w:val="20"/>
          <w:lang w:val="en-US"/>
        </w:rPr>
        <w:t xml:space="preserve">Conducted a comparative assessment of the clinical effectiveness of various methods of postoperative drainage of the kidney during reconstructive plastic operations for hydronephrosis. Surgical intervention with postoperative external drainage of the renal pelvis performed in 32 patients with post-operative internal drainage of the kidney included 121 patients hydronephrosis. The advantages of a closed internal drainage of the urinary tract stent-catheter: lack of additional injury kidney parenchyma and the likelihood of bleeding that occurs when you install pielonefrostomy and ureteral introducer, the possibility of prolonged drainage of the kidney cavity system without contact with the environment, the lack of extravasation of urine in the area of </w:t>
      </w:r>
      <w:r w:rsidRPr="0003009D">
        <w:rPr>
          <w:rFonts w:ascii="Cambria Math" w:eastAsia="MS Mincho" w:hAnsi="Cambria Math" w:cs="Cambria Math"/>
          <w:sz w:val="20"/>
          <w:szCs w:val="20"/>
          <w:lang w:val="en-US"/>
        </w:rPr>
        <w:t>​​</w:t>
      </w:r>
      <w:r w:rsidRPr="0003009D">
        <w:rPr>
          <w:rFonts w:ascii="Arial" w:hAnsi="Arial" w:cs="Arial"/>
          <w:sz w:val="20"/>
          <w:szCs w:val="20"/>
          <w:lang w:val="en-US"/>
        </w:rPr>
        <w:t>the anastomosis in the application of pressurized atraumatic weld preventing infection in the cavity of the kidney hospital pathogenic flora, characteristic of the external drainage and a significant shortening of the postoperative period and rehabilitation.</w:t>
      </w:r>
    </w:p>
    <w:p w:rsidR="002E5A52" w:rsidRPr="007828C9" w:rsidRDefault="0018404C" w:rsidP="00592C1A">
      <w:pPr>
        <w:spacing w:after="0" w:line="240" w:lineRule="auto"/>
        <w:ind w:left="-567" w:right="283"/>
        <w:jc w:val="both"/>
        <w:rPr>
          <w:rFonts w:ascii="Arial" w:hAnsi="Arial" w:cs="Arial"/>
          <w:sz w:val="20"/>
          <w:szCs w:val="20"/>
          <w:lang w:val="en-US"/>
        </w:rPr>
      </w:pPr>
      <w:r w:rsidRPr="007828C9">
        <w:rPr>
          <w:rStyle w:val="hps"/>
          <w:rFonts w:ascii="Arial" w:hAnsi="Arial" w:cs="Arial"/>
          <w:b/>
          <w:sz w:val="20"/>
          <w:szCs w:val="20"/>
          <w:lang w:val="en-US"/>
        </w:rPr>
        <w:t>Keywords:</w:t>
      </w:r>
      <w:r w:rsidRPr="007828C9">
        <w:rPr>
          <w:rFonts w:ascii="Arial" w:hAnsi="Arial" w:cs="Arial"/>
          <w:sz w:val="20"/>
          <w:szCs w:val="20"/>
          <w:lang w:val="en-US"/>
        </w:rPr>
        <w:t xml:space="preserve"> </w:t>
      </w:r>
      <w:r w:rsidRPr="007828C9">
        <w:rPr>
          <w:rStyle w:val="hps"/>
          <w:rFonts w:ascii="Arial" w:hAnsi="Arial" w:cs="Arial"/>
          <w:sz w:val="20"/>
          <w:szCs w:val="20"/>
          <w:lang w:val="en-US"/>
        </w:rPr>
        <w:t>hydronephrosis,</w:t>
      </w:r>
      <w:r w:rsidRPr="007828C9">
        <w:rPr>
          <w:rFonts w:ascii="Arial" w:hAnsi="Arial" w:cs="Arial"/>
          <w:sz w:val="20"/>
          <w:szCs w:val="20"/>
          <w:lang w:val="en-US"/>
        </w:rPr>
        <w:t xml:space="preserve"> </w:t>
      </w:r>
      <w:r w:rsidRPr="007828C9">
        <w:rPr>
          <w:rStyle w:val="hps"/>
          <w:rFonts w:ascii="Arial" w:hAnsi="Arial" w:cs="Arial"/>
          <w:sz w:val="20"/>
          <w:szCs w:val="20"/>
          <w:lang w:val="en-US"/>
        </w:rPr>
        <w:t>kidney</w:t>
      </w:r>
      <w:r w:rsidRPr="007828C9">
        <w:rPr>
          <w:rFonts w:ascii="Arial" w:hAnsi="Arial" w:cs="Arial"/>
          <w:sz w:val="20"/>
          <w:szCs w:val="20"/>
          <w:lang w:val="en-US"/>
        </w:rPr>
        <w:t xml:space="preserve">, plastic </w:t>
      </w:r>
      <w:r w:rsidRPr="007828C9">
        <w:rPr>
          <w:rStyle w:val="hps"/>
          <w:rFonts w:ascii="Arial" w:hAnsi="Arial" w:cs="Arial"/>
          <w:sz w:val="20"/>
          <w:szCs w:val="20"/>
          <w:lang w:val="en-US"/>
        </w:rPr>
        <w:t>junction</w:t>
      </w:r>
      <w:r w:rsidRPr="007828C9">
        <w:rPr>
          <w:rFonts w:ascii="Arial" w:hAnsi="Arial" w:cs="Arial"/>
          <w:sz w:val="20"/>
          <w:szCs w:val="20"/>
          <w:lang w:val="en-US"/>
        </w:rPr>
        <w:t xml:space="preserve">, </w:t>
      </w:r>
      <w:r w:rsidRPr="007828C9">
        <w:rPr>
          <w:rStyle w:val="hps"/>
          <w:rFonts w:ascii="Arial" w:hAnsi="Arial" w:cs="Arial"/>
          <w:sz w:val="20"/>
          <w:szCs w:val="20"/>
          <w:lang w:val="en-US"/>
        </w:rPr>
        <w:t>ureteral</w:t>
      </w:r>
      <w:r w:rsidRPr="007828C9">
        <w:rPr>
          <w:rFonts w:ascii="Arial" w:hAnsi="Arial" w:cs="Arial"/>
          <w:sz w:val="20"/>
          <w:szCs w:val="20"/>
          <w:lang w:val="en-US"/>
        </w:rPr>
        <w:t xml:space="preserve"> </w:t>
      </w:r>
      <w:r w:rsidRPr="007828C9">
        <w:rPr>
          <w:rStyle w:val="hps"/>
          <w:rFonts w:ascii="Arial" w:hAnsi="Arial" w:cs="Arial"/>
          <w:sz w:val="20"/>
          <w:szCs w:val="20"/>
          <w:lang w:val="en-US"/>
        </w:rPr>
        <w:t>segment,</w:t>
      </w:r>
      <w:r w:rsidRPr="007828C9">
        <w:rPr>
          <w:rFonts w:ascii="Arial" w:hAnsi="Arial" w:cs="Arial"/>
          <w:sz w:val="20"/>
          <w:szCs w:val="20"/>
          <w:lang w:val="en-US"/>
        </w:rPr>
        <w:t xml:space="preserve"> </w:t>
      </w:r>
      <w:r w:rsidRPr="007828C9">
        <w:rPr>
          <w:rStyle w:val="hps"/>
          <w:rFonts w:ascii="Arial" w:hAnsi="Arial" w:cs="Arial"/>
          <w:sz w:val="20"/>
          <w:szCs w:val="20"/>
          <w:lang w:val="en-US"/>
        </w:rPr>
        <w:t>internal drainage</w:t>
      </w:r>
      <w:r w:rsidRPr="007828C9">
        <w:rPr>
          <w:rFonts w:ascii="Arial" w:hAnsi="Arial" w:cs="Arial"/>
          <w:sz w:val="20"/>
          <w:szCs w:val="20"/>
          <w:lang w:val="en-US"/>
        </w:rPr>
        <w:t>, the stand</w:t>
      </w:r>
    </w:p>
    <w:p w:rsidR="0018404C" w:rsidRPr="0018404C" w:rsidRDefault="0018404C" w:rsidP="00592C1A">
      <w:pPr>
        <w:spacing w:after="0" w:line="240" w:lineRule="auto"/>
        <w:ind w:right="283"/>
        <w:jc w:val="both"/>
        <w:rPr>
          <w:rFonts w:ascii="Arial" w:hAnsi="Arial" w:cs="Arial"/>
          <w:sz w:val="20"/>
          <w:szCs w:val="20"/>
          <w:lang w:val="en-US"/>
        </w:rPr>
      </w:pP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58" type="#_x0000_t32" style="position:absolute;left:0;text-align:left;margin-left:95.15pt;margin-top:10.55pt;width:319.5pt;height:0;z-index:251877376" o:connectortype="straight"/>
        </w:pict>
      </w:r>
    </w:p>
    <w:p w:rsidR="00C9791B" w:rsidRPr="0003009D" w:rsidRDefault="00C9791B" w:rsidP="00592C1A">
      <w:pPr>
        <w:spacing w:after="0" w:line="240" w:lineRule="auto"/>
        <w:ind w:right="283" w:firstLine="567"/>
        <w:jc w:val="both"/>
        <w:rPr>
          <w:rFonts w:ascii="Arial" w:hAnsi="Arial" w:cs="Arial"/>
          <w:sz w:val="20"/>
          <w:szCs w:val="20"/>
          <w:lang w:val="en-US"/>
        </w:rPr>
      </w:pPr>
    </w:p>
    <w:p w:rsidR="002E5A52" w:rsidRPr="0003009D" w:rsidRDefault="002E5A52" w:rsidP="00592C1A">
      <w:pPr>
        <w:spacing w:after="0" w:line="240" w:lineRule="auto"/>
        <w:ind w:right="283" w:firstLine="567"/>
        <w:jc w:val="both"/>
        <w:rPr>
          <w:rFonts w:ascii="Arial" w:hAnsi="Arial" w:cs="Arial"/>
          <w:sz w:val="20"/>
          <w:szCs w:val="20"/>
          <w:lang w:val="kk-KZ"/>
        </w:rPr>
      </w:pPr>
    </w:p>
    <w:p w:rsidR="002E5A52" w:rsidRPr="0003009D" w:rsidRDefault="002E5A52" w:rsidP="00592C1A">
      <w:pPr>
        <w:pStyle w:val="a3"/>
        <w:spacing w:before="0" w:beforeAutospacing="0" w:after="0" w:afterAutospacing="0"/>
        <w:ind w:left="-567" w:right="283"/>
        <w:jc w:val="both"/>
        <w:rPr>
          <w:rFonts w:ascii="Arial" w:hAnsi="Arial" w:cs="Arial"/>
          <w:sz w:val="20"/>
          <w:szCs w:val="20"/>
        </w:rPr>
      </w:pPr>
      <w:r w:rsidRPr="0003009D">
        <w:rPr>
          <w:rFonts w:ascii="Arial" w:hAnsi="Arial" w:cs="Arial"/>
          <w:sz w:val="20"/>
          <w:szCs w:val="20"/>
          <w:lang w:val="kk-KZ"/>
        </w:rPr>
        <w:t>УДК 616.6</w:t>
      </w:r>
      <w:r w:rsidRPr="0003009D">
        <w:rPr>
          <w:rFonts w:ascii="Arial" w:hAnsi="Arial" w:cs="Arial"/>
          <w:sz w:val="20"/>
          <w:szCs w:val="20"/>
        </w:rPr>
        <w:t>.</w:t>
      </w:r>
    </w:p>
    <w:p w:rsidR="0018404C" w:rsidRPr="007828C9" w:rsidRDefault="0018404C" w:rsidP="00592C1A">
      <w:pPr>
        <w:pStyle w:val="a3"/>
        <w:spacing w:before="0" w:beforeAutospacing="0" w:after="0" w:afterAutospacing="0"/>
        <w:ind w:left="-567" w:right="283"/>
        <w:jc w:val="both"/>
        <w:rPr>
          <w:rFonts w:ascii="Arial" w:hAnsi="Arial" w:cs="Arial"/>
          <w:sz w:val="20"/>
          <w:szCs w:val="20"/>
        </w:rPr>
      </w:pPr>
    </w:p>
    <w:p w:rsidR="002E5A52" w:rsidRPr="0019272F" w:rsidRDefault="002E5A52" w:rsidP="00592C1A">
      <w:pPr>
        <w:pStyle w:val="a3"/>
        <w:spacing w:before="0" w:beforeAutospacing="0" w:after="0" w:afterAutospacing="0"/>
        <w:ind w:left="-567" w:right="283"/>
        <w:jc w:val="both"/>
        <w:rPr>
          <w:rFonts w:ascii="Arial" w:hAnsi="Arial" w:cs="Arial"/>
          <w:b/>
          <w:sz w:val="20"/>
          <w:szCs w:val="20"/>
          <w:lang w:val="kk-KZ"/>
        </w:rPr>
      </w:pPr>
      <w:r w:rsidRPr="0018404C">
        <w:rPr>
          <w:rFonts w:ascii="Arial" w:hAnsi="Arial" w:cs="Arial"/>
          <w:b/>
          <w:sz w:val="20"/>
          <w:szCs w:val="20"/>
        </w:rPr>
        <w:t>КОРР</w:t>
      </w:r>
      <w:r w:rsidR="0019272F">
        <w:rPr>
          <w:rFonts w:ascii="Arial" w:hAnsi="Arial" w:cs="Arial"/>
          <w:b/>
          <w:sz w:val="20"/>
          <w:szCs w:val="20"/>
        </w:rPr>
        <w:t>ЕКЦИЯ ПОЛА ПРИ ТРАНССЕКСУАЛИЗМЕ</w:t>
      </w:r>
    </w:p>
    <w:p w:rsidR="007F7368" w:rsidRPr="0004748B" w:rsidRDefault="007F7368" w:rsidP="00592C1A">
      <w:pPr>
        <w:pStyle w:val="a3"/>
        <w:spacing w:before="0" w:beforeAutospacing="0" w:after="0" w:afterAutospacing="0"/>
        <w:ind w:left="-567" w:right="283"/>
        <w:jc w:val="both"/>
        <w:rPr>
          <w:rFonts w:ascii="Arial" w:hAnsi="Arial" w:cs="Arial"/>
          <w:b/>
          <w:sz w:val="20"/>
          <w:szCs w:val="20"/>
        </w:rPr>
      </w:pPr>
    </w:p>
    <w:p w:rsidR="002E5A52" w:rsidRPr="0018404C" w:rsidRDefault="002E5A52" w:rsidP="00592C1A">
      <w:pPr>
        <w:pStyle w:val="a3"/>
        <w:spacing w:before="0" w:beforeAutospacing="0" w:after="0" w:afterAutospacing="0"/>
        <w:ind w:left="-567" w:right="283"/>
        <w:jc w:val="both"/>
        <w:rPr>
          <w:rFonts w:ascii="Arial" w:hAnsi="Arial" w:cs="Arial"/>
          <w:b/>
          <w:sz w:val="20"/>
          <w:szCs w:val="20"/>
          <w:lang w:val="kk-KZ"/>
        </w:rPr>
      </w:pPr>
      <w:r w:rsidRPr="0018404C">
        <w:rPr>
          <w:rFonts w:ascii="Arial" w:hAnsi="Arial" w:cs="Arial"/>
          <w:b/>
          <w:sz w:val="20"/>
          <w:szCs w:val="20"/>
        </w:rPr>
        <w:t>профессор Макажанов М.А</w:t>
      </w:r>
    </w:p>
    <w:p w:rsidR="002E5A52" w:rsidRPr="0018404C" w:rsidRDefault="002E5A52" w:rsidP="00592C1A">
      <w:pPr>
        <w:pStyle w:val="a3"/>
        <w:spacing w:before="0" w:beforeAutospacing="0" w:after="0" w:afterAutospacing="0"/>
        <w:ind w:left="-567" w:right="283"/>
        <w:jc w:val="both"/>
        <w:rPr>
          <w:rFonts w:ascii="Arial" w:hAnsi="Arial" w:cs="Arial"/>
          <w:i/>
          <w:sz w:val="20"/>
          <w:szCs w:val="20"/>
        </w:rPr>
      </w:pPr>
      <w:r w:rsidRPr="0018404C">
        <w:rPr>
          <w:rFonts w:ascii="Arial" w:hAnsi="Arial" w:cs="Arial"/>
          <w:i/>
          <w:sz w:val="20"/>
          <w:szCs w:val="20"/>
        </w:rPr>
        <w:t xml:space="preserve">НЦ урологии </w:t>
      </w:r>
      <w:r w:rsidRPr="0018404C">
        <w:rPr>
          <w:rFonts w:ascii="Arial" w:hAnsi="Arial" w:cs="Arial"/>
          <w:i/>
          <w:sz w:val="20"/>
          <w:szCs w:val="20"/>
          <w:lang w:val="kk-KZ"/>
        </w:rPr>
        <w:t>им</w:t>
      </w:r>
      <w:r w:rsidRPr="0018404C">
        <w:rPr>
          <w:rFonts w:ascii="Arial" w:hAnsi="Arial" w:cs="Arial"/>
          <w:i/>
          <w:sz w:val="20"/>
          <w:szCs w:val="20"/>
        </w:rPr>
        <w:t>.Б.У.Джарбусынова</w:t>
      </w:r>
    </w:p>
    <w:p w:rsidR="0018404C" w:rsidRPr="007828C9" w:rsidRDefault="0018404C" w:rsidP="00592C1A">
      <w:pPr>
        <w:pStyle w:val="af0"/>
        <w:spacing w:after="0" w:line="240" w:lineRule="auto"/>
        <w:ind w:left="-567" w:right="283"/>
        <w:jc w:val="both"/>
        <w:rPr>
          <w:rFonts w:ascii="Arial" w:hAnsi="Arial" w:cs="Arial"/>
          <w:sz w:val="20"/>
          <w:szCs w:val="20"/>
        </w:rPr>
      </w:pP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sz w:val="20"/>
          <w:szCs w:val="20"/>
        </w:rPr>
        <w:t>Транссексуализм</w:t>
      </w:r>
      <w:r w:rsidRPr="0003009D">
        <w:rPr>
          <w:rFonts w:ascii="Arial" w:hAnsi="Arial" w:cs="Arial"/>
          <w:sz w:val="20"/>
          <w:szCs w:val="20"/>
          <w:lang w:val="kk-KZ"/>
        </w:rPr>
        <w:t xml:space="preserve"> </w:t>
      </w:r>
      <w:r w:rsidRPr="0003009D">
        <w:rPr>
          <w:rFonts w:ascii="Arial" w:hAnsi="Arial" w:cs="Arial"/>
          <w:sz w:val="20"/>
          <w:szCs w:val="20"/>
        </w:rPr>
        <w:t xml:space="preserve">– патологическое состояние личности, заключающееся в полярном расхождении биологического и гражданского пола с одной стороны, с полом психическим с другой. </w:t>
      </w:r>
      <w:r w:rsidRPr="0003009D">
        <w:rPr>
          <w:rFonts w:ascii="Arial" w:hAnsi="Arial" w:cs="Arial"/>
          <w:sz w:val="20"/>
          <w:szCs w:val="20"/>
          <w:lang w:val="kk-KZ"/>
        </w:rPr>
        <w:t>Х</w:t>
      </w:r>
      <w:r w:rsidRPr="0003009D">
        <w:rPr>
          <w:rFonts w:ascii="Arial" w:hAnsi="Arial" w:cs="Arial"/>
          <w:sz w:val="20"/>
          <w:szCs w:val="20"/>
        </w:rPr>
        <w:t xml:space="preserve">ирургическая смена пола на сегодняшний день является единственной действенной мерой социальной адаптации пациентов, особенно при «ядерных» формах транссексуализма. </w:t>
      </w:r>
      <w:r w:rsidRPr="0003009D">
        <w:rPr>
          <w:rFonts w:ascii="Arial" w:hAnsi="Arial" w:cs="Arial"/>
          <w:noProof/>
          <w:sz w:val="20"/>
          <w:szCs w:val="20"/>
        </w:rPr>
        <w:t>Опыт накопленный за время работы над проблемой транссексуализма позволил выделить на сегодняшний день  основные этапы в комплексныом лечении транссексуализма:</w:t>
      </w:r>
      <w:r w:rsidRPr="0003009D">
        <w:rPr>
          <w:rFonts w:ascii="Arial" w:hAnsi="Arial" w:cs="Arial"/>
          <w:noProof/>
          <w:sz w:val="20"/>
          <w:szCs w:val="20"/>
          <w:lang w:val="kk-KZ"/>
        </w:rPr>
        <w:t xml:space="preserve"> п</w:t>
      </w:r>
      <w:r w:rsidRPr="0003009D">
        <w:rPr>
          <w:rFonts w:ascii="Arial" w:hAnsi="Arial" w:cs="Arial"/>
          <w:noProof/>
          <w:sz w:val="20"/>
          <w:szCs w:val="20"/>
        </w:rPr>
        <w:t>сихиатрический.</w:t>
      </w:r>
      <w:r w:rsidRPr="0003009D">
        <w:rPr>
          <w:rFonts w:ascii="Arial" w:hAnsi="Arial" w:cs="Arial"/>
          <w:noProof/>
          <w:sz w:val="20"/>
          <w:szCs w:val="20"/>
          <w:lang w:val="kk-KZ"/>
        </w:rPr>
        <w:t xml:space="preserve"> Э</w:t>
      </w:r>
      <w:r w:rsidRPr="0003009D">
        <w:rPr>
          <w:rFonts w:ascii="Arial" w:hAnsi="Arial" w:cs="Arial"/>
          <w:noProof/>
          <w:sz w:val="20"/>
          <w:szCs w:val="20"/>
        </w:rPr>
        <w:t>ндокринологический,</w:t>
      </w:r>
      <w:r w:rsidRPr="0003009D">
        <w:rPr>
          <w:rFonts w:ascii="Arial" w:hAnsi="Arial" w:cs="Arial"/>
          <w:noProof/>
          <w:sz w:val="20"/>
          <w:szCs w:val="20"/>
          <w:lang w:val="kk-KZ"/>
        </w:rPr>
        <w:t xml:space="preserve"> </w:t>
      </w:r>
      <w:r w:rsidRPr="0003009D">
        <w:rPr>
          <w:rFonts w:ascii="Arial" w:hAnsi="Arial" w:cs="Arial"/>
          <w:noProof/>
          <w:sz w:val="20"/>
          <w:szCs w:val="20"/>
        </w:rPr>
        <w:t>Хирургический;</w:t>
      </w:r>
      <w:r w:rsidRPr="0003009D">
        <w:rPr>
          <w:rFonts w:ascii="Arial" w:hAnsi="Arial" w:cs="Arial"/>
          <w:noProof/>
          <w:sz w:val="20"/>
          <w:szCs w:val="20"/>
          <w:lang w:val="kk-KZ"/>
        </w:rPr>
        <w:t xml:space="preserve"> </w:t>
      </w:r>
      <w:r w:rsidRPr="0003009D">
        <w:rPr>
          <w:rFonts w:ascii="Arial" w:hAnsi="Arial" w:cs="Arial"/>
          <w:noProof/>
          <w:sz w:val="20"/>
          <w:szCs w:val="20"/>
        </w:rPr>
        <w:t>Реконструктивный;</w:t>
      </w:r>
      <w:r w:rsidRPr="0003009D">
        <w:rPr>
          <w:rFonts w:ascii="Arial" w:hAnsi="Arial" w:cs="Arial"/>
          <w:noProof/>
          <w:sz w:val="20"/>
          <w:szCs w:val="20"/>
          <w:lang w:val="kk-KZ"/>
        </w:rPr>
        <w:t xml:space="preserve"> </w:t>
      </w:r>
      <w:r w:rsidRPr="0003009D">
        <w:rPr>
          <w:rFonts w:ascii="Arial" w:hAnsi="Arial" w:cs="Arial"/>
          <w:noProof/>
          <w:sz w:val="20"/>
          <w:szCs w:val="20"/>
        </w:rPr>
        <w:t>Эстетической коррекции;</w:t>
      </w:r>
      <w:r w:rsidRPr="0003009D">
        <w:rPr>
          <w:rFonts w:ascii="Arial" w:hAnsi="Arial" w:cs="Arial"/>
          <w:noProof/>
          <w:sz w:val="20"/>
          <w:szCs w:val="20"/>
          <w:lang w:val="kk-KZ"/>
        </w:rPr>
        <w:t xml:space="preserve"> </w:t>
      </w:r>
      <w:r w:rsidRPr="0003009D">
        <w:rPr>
          <w:rFonts w:ascii="Arial" w:hAnsi="Arial" w:cs="Arial"/>
          <w:noProof/>
          <w:sz w:val="20"/>
          <w:szCs w:val="20"/>
        </w:rPr>
        <w:t>Косметической;</w:t>
      </w:r>
      <w:r w:rsidRPr="0003009D">
        <w:rPr>
          <w:rFonts w:ascii="Arial" w:hAnsi="Arial" w:cs="Arial"/>
          <w:noProof/>
          <w:sz w:val="20"/>
          <w:szCs w:val="20"/>
          <w:lang w:val="kk-KZ"/>
        </w:rPr>
        <w:t xml:space="preserve"> </w:t>
      </w:r>
      <w:r w:rsidRPr="0003009D">
        <w:rPr>
          <w:rFonts w:ascii="Arial" w:hAnsi="Arial" w:cs="Arial"/>
          <w:noProof/>
          <w:sz w:val="20"/>
          <w:szCs w:val="20"/>
        </w:rPr>
        <w:t>Социально-бытовой адаптации;</w:t>
      </w:r>
      <w:r w:rsidRPr="0003009D">
        <w:rPr>
          <w:rFonts w:ascii="Arial" w:hAnsi="Arial" w:cs="Arial"/>
          <w:noProof/>
          <w:sz w:val="20"/>
          <w:szCs w:val="20"/>
          <w:lang w:val="kk-KZ"/>
        </w:rPr>
        <w:t xml:space="preserve"> </w:t>
      </w:r>
      <w:r w:rsidRPr="0003009D">
        <w:rPr>
          <w:rFonts w:ascii="Arial" w:hAnsi="Arial" w:cs="Arial"/>
          <w:noProof/>
          <w:sz w:val="20"/>
          <w:szCs w:val="20"/>
        </w:rPr>
        <w:t xml:space="preserve">Решение проблем, рассматриваемых на каждом из этапов, в совокупности может гарантировать положительный результат лечения транссексуализма. </w:t>
      </w:r>
    </w:p>
    <w:p w:rsidR="002E5A52" w:rsidRPr="0003009D" w:rsidRDefault="002E5A52" w:rsidP="00592C1A">
      <w:pPr>
        <w:spacing w:after="0" w:line="240" w:lineRule="auto"/>
        <w:ind w:left="-567" w:right="283"/>
        <w:jc w:val="both"/>
        <w:rPr>
          <w:rFonts w:ascii="Arial" w:hAnsi="Arial" w:cs="Arial"/>
          <w:sz w:val="20"/>
          <w:szCs w:val="20"/>
        </w:rPr>
      </w:pPr>
      <w:r w:rsidRPr="0003009D">
        <w:rPr>
          <w:rFonts w:ascii="Arial" w:hAnsi="Arial" w:cs="Arial"/>
          <w:b/>
          <w:sz w:val="20"/>
          <w:szCs w:val="20"/>
        </w:rPr>
        <w:t xml:space="preserve">Ключевые слова: </w:t>
      </w:r>
      <w:r w:rsidRPr="0003009D">
        <w:rPr>
          <w:rFonts w:ascii="Arial" w:hAnsi="Arial" w:cs="Arial"/>
          <w:sz w:val="20"/>
          <w:szCs w:val="20"/>
        </w:rPr>
        <w:t>трассексуал, коррекция пола, фаллопластика, вагинопластика, формирование уретры, горманальная терапия.</w:t>
      </w:r>
    </w:p>
    <w:p w:rsidR="002E5A52" w:rsidRPr="0003009D" w:rsidRDefault="002E5A52" w:rsidP="00592C1A">
      <w:pPr>
        <w:pStyle w:val="a3"/>
        <w:spacing w:before="0" w:beforeAutospacing="0" w:after="0" w:afterAutospacing="0"/>
        <w:ind w:right="283" w:firstLine="567"/>
        <w:jc w:val="center"/>
        <w:rPr>
          <w:rFonts w:ascii="Arial" w:hAnsi="Arial" w:cs="Arial"/>
          <w:sz w:val="20"/>
          <w:szCs w:val="20"/>
        </w:rPr>
      </w:pP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Первые описание патологического стремления изменить свой пол, что обозначалось как «превратное ощущение своего пола» или «сексуально-эстетическая инверсия», относят к середине прошлого века. (</w:t>
      </w:r>
      <w:r w:rsidRPr="0003009D">
        <w:rPr>
          <w:rFonts w:ascii="Arial" w:hAnsi="Arial" w:cs="Arial"/>
          <w:sz w:val="20"/>
          <w:szCs w:val="20"/>
          <w:lang w:val="en-US"/>
        </w:rPr>
        <w:t>Ellis</w:t>
      </w:r>
      <w:r w:rsidRPr="0003009D">
        <w:rPr>
          <w:rFonts w:ascii="Arial" w:hAnsi="Arial" w:cs="Arial"/>
          <w:sz w:val="20"/>
          <w:szCs w:val="20"/>
        </w:rPr>
        <w:t xml:space="preserve">. </w:t>
      </w:r>
      <w:r w:rsidRPr="0003009D">
        <w:rPr>
          <w:rFonts w:ascii="Arial" w:hAnsi="Arial" w:cs="Arial"/>
          <w:sz w:val="20"/>
          <w:szCs w:val="20"/>
          <w:lang w:val="en-US"/>
        </w:rPr>
        <w:t>H</w:t>
      </w:r>
      <w:r w:rsidRPr="0003009D">
        <w:rPr>
          <w:rFonts w:ascii="Arial" w:hAnsi="Arial" w:cs="Arial"/>
          <w:sz w:val="20"/>
          <w:szCs w:val="20"/>
        </w:rPr>
        <w:t xml:space="preserve">., 1915; </w:t>
      </w:r>
      <w:r w:rsidRPr="0003009D">
        <w:rPr>
          <w:rFonts w:ascii="Arial" w:hAnsi="Arial" w:cs="Arial"/>
          <w:sz w:val="20"/>
          <w:szCs w:val="20"/>
          <w:lang w:val="en-US"/>
        </w:rPr>
        <w:t>Elis</w:t>
      </w:r>
      <w:r w:rsidRPr="0003009D">
        <w:rPr>
          <w:rFonts w:ascii="Arial" w:hAnsi="Arial" w:cs="Arial"/>
          <w:sz w:val="20"/>
          <w:szCs w:val="20"/>
        </w:rPr>
        <w:t xml:space="preserve">. </w:t>
      </w:r>
      <w:r w:rsidRPr="0003009D">
        <w:rPr>
          <w:rFonts w:ascii="Arial" w:hAnsi="Arial" w:cs="Arial"/>
          <w:sz w:val="20"/>
          <w:szCs w:val="20"/>
          <w:lang w:val="en-US"/>
        </w:rPr>
        <w:t>H</w:t>
      </w:r>
      <w:r w:rsidRPr="0003009D">
        <w:rPr>
          <w:rFonts w:ascii="Arial" w:hAnsi="Arial" w:cs="Arial"/>
          <w:sz w:val="20"/>
          <w:szCs w:val="20"/>
        </w:rPr>
        <w:t xml:space="preserve">. </w:t>
      </w:r>
      <w:r w:rsidRPr="0003009D">
        <w:rPr>
          <w:rFonts w:ascii="Arial" w:hAnsi="Arial" w:cs="Arial"/>
          <w:sz w:val="20"/>
          <w:szCs w:val="20"/>
          <w:lang w:val="en-US"/>
        </w:rPr>
        <w:t>and</w:t>
      </w:r>
      <w:r w:rsidRPr="0003009D">
        <w:rPr>
          <w:rFonts w:ascii="Arial" w:hAnsi="Arial" w:cs="Arial"/>
          <w:sz w:val="20"/>
          <w:szCs w:val="20"/>
        </w:rPr>
        <w:t xml:space="preserve"> </w:t>
      </w:r>
      <w:r w:rsidRPr="0003009D">
        <w:rPr>
          <w:rFonts w:ascii="Arial" w:hAnsi="Arial" w:cs="Arial"/>
          <w:sz w:val="20"/>
          <w:szCs w:val="20"/>
          <w:lang w:val="en-US"/>
        </w:rPr>
        <w:t>Symonds</w:t>
      </w:r>
      <w:r w:rsidRPr="0003009D">
        <w:rPr>
          <w:rFonts w:ascii="Arial" w:hAnsi="Arial" w:cs="Arial"/>
          <w:sz w:val="20"/>
          <w:szCs w:val="20"/>
        </w:rPr>
        <w:t xml:space="preserve">. </w:t>
      </w:r>
      <w:r w:rsidRPr="0003009D">
        <w:rPr>
          <w:rFonts w:ascii="Arial" w:hAnsi="Arial" w:cs="Arial"/>
          <w:sz w:val="20"/>
          <w:szCs w:val="20"/>
          <w:lang w:val="en-US"/>
        </w:rPr>
        <w:t>J</w:t>
      </w:r>
      <w:r w:rsidRPr="0003009D">
        <w:rPr>
          <w:rFonts w:ascii="Arial" w:hAnsi="Arial" w:cs="Arial"/>
          <w:sz w:val="20"/>
          <w:szCs w:val="20"/>
        </w:rPr>
        <w:t xml:space="preserve">. </w:t>
      </w:r>
      <w:r w:rsidRPr="0003009D">
        <w:rPr>
          <w:rFonts w:ascii="Arial" w:hAnsi="Arial" w:cs="Arial"/>
          <w:sz w:val="20"/>
          <w:szCs w:val="20"/>
          <w:lang w:val="en-US"/>
        </w:rPr>
        <w:t>A</w:t>
      </w:r>
      <w:r w:rsidRPr="0003009D">
        <w:rPr>
          <w:rFonts w:ascii="Arial" w:hAnsi="Arial" w:cs="Arial"/>
          <w:sz w:val="20"/>
          <w:szCs w:val="20"/>
        </w:rPr>
        <w:t xml:space="preserve">., 1986). Феномен того, что мужчины в течение жизни живут в роли женщин, известны и индейцам. Транссексуализм (эонизм, сексуально-эстетическая инверсия, психический гермафродитизм) – патологическое состояние личности, заключающееся в полярном расхождении биологического и гражданского пола с одной стороны, с полом психическим с другой. Иными словами – нарушение половой самоидентификации, которое заключается в несоответствии чувства своей половой принадлежности характеру наружных половых органов, т.е. стойкое осознание своей принадлежности к противоположному полу (Сочнева З.Г., </w:t>
      </w:r>
      <w:smartTag w:uri="urn:schemas-microsoft-com:office:smarttags" w:element="metricconverter">
        <w:smartTagPr>
          <w:attr w:name="ProductID" w:val="1988 г"/>
        </w:smartTagPr>
        <w:r w:rsidRPr="0003009D">
          <w:rPr>
            <w:rFonts w:ascii="Arial" w:hAnsi="Arial" w:cs="Arial"/>
            <w:sz w:val="20"/>
            <w:szCs w:val="20"/>
          </w:rPr>
          <w:t>1988 г</w:t>
        </w:r>
      </w:smartTag>
      <w:r w:rsidRPr="0003009D">
        <w:rPr>
          <w:rFonts w:ascii="Arial" w:hAnsi="Arial" w:cs="Arial"/>
          <w:sz w:val="20"/>
          <w:szCs w:val="20"/>
        </w:rPr>
        <w:t xml:space="preserve">). Особенности течения транссексуализма в СНГ является высокая отягощенность суицидальным поведением. Различные его проявления отмечены у 86,4% пациентов.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 xml:space="preserve">Единственно приемлемой для пациентов формой разрешения транссексуальных конфликтов, прекращения мучительных страданий и способом обретения внутренней гармонии может стать приведение биологического и паспортного пола в соответствие с полом психическим. Ни объяснения врачей о калечащей сути требуемых операций, ни осознание невозможности существенного изменения биологического пола с созданием полноценного организма не меняют установки пациентов.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 xml:space="preserve">Средний возраст пациентов- транссексуалов, обращающихся к врачу по поводу смены пола, составляет 20-24 года (51% пациентов). Это характерно как для женского, так и для мужского </w:t>
      </w:r>
      <w:r w:rsidRPr="0003009D">
        <w:rPr>
          <w:rFonts w:ascii="Arial" w:hAnsi="Arial" w:cs="Arial"/>
          <w:sz w:val="20"/>
          <w:szCs w:val="20"/>
        </w:rPr>
        <w:lastRenderedPageBreak/>
        <w:t xml:space="preserve">транссексуализма. На 15-19 лет приходиться 12% пациентов, на 25-29 лет – 25% пациентов, на 30-34 года – 11% пациентов и после 35 лет – не более 1%.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Тактика реабилитационных корригирующих мероприятий включает несколько этапов:</w:t>
      </w:r>
      <w:r w:rsidRPr="0003009D">
        <w:rPr>
          <w:rFonts w:ascii="Arial" w:hAnsi="Arial" w:cs="Arial"/>
          <w:sz w:val="20"/>
          <w:szCs w:val="20"/>
          <w:lang w:val="kk-KZ"/>
        </w:rPr>
        <w:t xml:space="preserve"> </w:t>
      </w:r>
      <w:r w:rsidRPr="0003009D">
        <w:rPr>
          <w:rFonts w:ascii="Arial" w:hAnsi="Arial" w:cs="Arial"/>
          <w:sz w:val="20"/>
          <w:szCs w:val="20"/>
        </w:rPr>
        <w:t>Первым этапом является психическая экспертиза, проводимая стационарно, согласно заключению, по которой проводится смена паспортного пола;</w:t>
      </w:r>
      <w:r w:rsidRPr="0003009D">
        <w:rPr>
          <w:rFonts w:ascii="Arial" w:hAnsi="Arial" w:cs="Arial"/>
          <w:sz w:val="20"/>
          <w:szCs w:val="20"/>
          <w:lang w:val="kk-KZ"/>
        </w:rPr>
        <w:t xml:space="preserve"> </w:t>
      </w:r>
      <w:r w:rsidRPr="0003009D">
        <w:rPr>
          <w:rFonts w:ascii="Arial" w:hAnsi="Arial" w:cs="Arial"/>
          <w:sz w:val="20"/>
          <w:szCs w:val="20"/>
        </w:rPr>
        <w:t>Вторым этапом является изменение гражданского пола со сменой всех документов (на этом этапе подключается гормональная терапия: андрогенотерапия при женском и эстрогенотерапия при мужском  транссексуализме);</w:t>
      </w:r>
      <w:r w:rsidRPr="0003009D">
        <w:rPr>
          <w:rFonts w:ascii="Arial" w:hAnsi="Arial" w:cs="Arial"/>
          <w:sz w:val="20"/>
          <w:szCs w:val="20"/>
          <w:lang w:val="kk-KZ"/>
        </w:rPr>
        <w:t xml:space="preserve"> </w:t>
      </w:r>
      <w:r w:rsidRPr="0003009D">
        <w:rPr>
          <w:rFonts w:ascii="Arial" w:hAnsi="Arial" w:cs="Arial"/>
          <w:sz w:val="20"/>
          <w:szCs w:val="20"/>
        </w:rPr>
        <w:t xml:space="preserve">Третий этап включает в себя хирургическую коррекцию морфологического пола, наружных гениталий.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b/>
          <w:sz w:val="20"/>
          <w:szCs w:val="20"/>
        </w:rPr>
        <w:t>Цель данной работы:</w:t>
      </w:r>
      <w:r w:rsidRPr="0003009D">
        <w:rPr>
          <w:rFonts w:ascii="Arial" w:hAnsi="Arial" w:cs="Arial"/>
          <w:sz w:val="20"/>
          <w:szCs w:val="20"/>
        </w:rPr>
        <w:t xml:space="preserve"> улучшение качество жизни больных и их  социальная адаптация в обществе.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b/>
          <w:sz w:val="20"/>
          <w:szCs w:val="20"/>
        </w:rPr>
        <w:t>Материалы и методы:</w:t>
      </w:r>
      <w:r w:rsidRPr="0003009D">
        <w:rPr>
          <w:rFonts w:ascii="Arial" w:hAnsi="Arial" w:cs="Arial"/>
          <w:sz w:val="20"/>
          <w:szCs w:val="20"/>
        </w:rPr>
        <w:t xml:space="preserve"> Нами обследовании проведены операции у 14-ти транссексуалов с проведением гормональной терапии. Возраст от 18 до 32 лет.</w:t>
      </w:r>
      <w:r w:rsidRPr="0003009D">
        <w:rPr>
          <w:rFonts w:ascii="Arial" w:hAnsi="Arial" w:cs="Arial"/>
          <w:sz w:val="20"/>
          <w:szCs w:val="20"/>
          <w:lang w:val="kk-KZ"/>
        </w:rPr>
        <w:t xml:space="preserve"> </w:t>
      </w:r>
      <w:r w:rsidRPr="0003009D">
        <w:rPr>
          <w:rFonts w:ascii="Arial" w:hAnsi="Arial" w:cs="Arial"/>
          <w:sz w:val="20"/>
          <w:szCs w:val="20"/>
        </w:rPr>
        <w:t xml:space="preserve">М/Ж трансформация у 3-х больных. Ж\М трансформация у 11 больных.  Всем больным проведены общепринятые рутинные обследования, гормональное, УЗИ, рентген. Консультация: эндокринолога, психиатра, терапевта. Гормональная терапия при транссексуализме. Больные с транссексуализмом нуждаются в адаптации организма к противоположному полу, к которому они себя относят. Гормональная терапия играет в этом важную роль до и после операции. Пациенты с М/Ж-трансформацией нуждаются в проведении эстрогенотерапии, которая проводится в 2 этапа. Первый этап- до хирургической коррекции гениталий - направлен на обратное развитие вторичных половых признаков генетического (мужского) пола и высокие дозы эстрогенов, которые могут приводить к нежелательным побочным эффектам. Дозы эстрогенов (диенэстрол, диэтилстильбэстрол, хлоротрианесен, синэстрол, димэстрол, сигетин) подбирались индивидуально под контролем уровня пролоктина в крови.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 xml:space="preserve">Андрогенотерапия при Ж\М транссексуализме. Трудностей с гормональной терапией (андрогенотерапия) при Ж/М транссексуализме, как правило, не возникает. Больные сами приходят к эндокринологу за назначением лечения, поскольку понимает, что источника мужских половых гормонов у них в организме </w:t>
      </w:r>
      <w:r w:rsidRPr="0003009D">
        <w:rPr>
          <w:rFonts w:ascii="Arial" w:hAnsi="Arial" w:cs="Arial"/>
          <w:sz w:val="20"/>
          <w:szCs w:val="20"/>
          <w:lang w:val="kk-KZ"/>
        </w:rPr>
        <w:t xml:space="preserve">почти </w:t>
      </w:r>
      <w:r w:rsidRPr="0003009D">
        <w:rPr>
          <w:rFonts w:ascii="Arial" w:hAnsi="Arial" w:cs="Arial"/>
          <w:sz w:val="20"/>
          <w:szCs w:val="20"/>
        </w:rPr>
        <w:t xml:space="preserve">нет. Лечение начинали за несколько лет до проведения хирургической коррекции гениталий.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Хирургическая тактика и этапность смена пола при Ж/М транссексуализме.</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Хирургическая смена анатомически женского тела на мужской при Ж/М трансформации имеет ряд особенностей. Всем 11-ти пациентам проведены этапы операции: Маскулинизирующая маммопластика – двухсторонняя подкожная мастэктомия;</w:t>
      </w:r>
      <w:r w:rsidRPr="0003009D">
        <w:rPr>
          <w:rFonts w:ascii="Arial" w:hAnsi="Arial" w:cs="Arial"/>
          <w:sz w:val="20"/>
          <w:szCs w:val="20"/>
          <w:lang w:val="kk-KZ"/>
        </w:rPr>
        <w:t xml:space="preserve"> </w:t>
      </w:r>
      <w:r w:rsidRPr="0003009D">
        <w:rPr>
          <w:rFonts w:ascii="Arial" w:hAnsi="Arial" w:cs="Arial"/>
          <w:sz w:val="20"/>
          <w:szCs w:val="20"/>
        </w:rPr>
        <w:t>Гистерэктомия;</w:t>
      </w:r>
      <w:r w:rsidRPr="0003009D">
        <w:rPr>
          <w:rFonts w:ascii="Arial" w:hAnsi="Arial" w:cs="Arial"/>
          <w:sz w:val="20"/>
          <w:szCs w:val="20"/>
          <w:lang w:val="kk-KZ"/>
        </w:rPr>
        <w:t xml:space="preserve"> </w:t>
      </w:r>
      <w:r w:rsidRPr="0003009D">
        <w:rPr>
          <w:rFonts w:ascii="Arial" w:hAnsi="Arial" w:cs="Arial"/>
          <w:sz w:val="20"/>
          <w:szCs w:val="20"/>
        </w:rPr>
        <w:t>Тотальная фаллопластика с использованием торакодорсального лоскута;</w:t>
      </w:r>
      <w:r w:rsidRPr="0003009D">
        <w:rPr>
          <w:rFonts w:ascii="Arial" w:hAnsi="Arial" w:cs="Arial"/>
          <w:sz w:val="20"/>
          <w:szCs w:val="20"/>
          <w:lang w:val="kk-KZ"/>
        </w:rPr>
        <w:t xml:space="preserve"> </w:t>
      </w:r>
      <w:r w:rsidRPr="0003009D">
        <w:rPr>
          <w:rFonts w:ascii="Arial" w:hAnsi="Arial" w:cs="Arial"/>
          <w:sz w:val="20"/>
          <w:szCs w:val="20"/>
        </w:rPr>
        <w:t>Тотальная уретропластика;</w:t>
      </w:r>
    </w:p>
    <w:p w:rsidR="002E5A52" w:rsidRPr="0003009D" w:rsidRDefault="002E5A52" w:rsidP="00592C1A">
      <w:pPr>
        <w:pStyle w:val="a3"/>
        <w:spacing w:before="0" w:beforeAutospacing="0" w:after="0" w:afterAutospacing="0"/>
        <w:ind w:left="-567" w:right="283" w:firstLine="567"/>
        <w:rPr>
          <w:rFonts w:ascii="Arial" w:hAnsi="Arial" w:cs="Arial"/>
          <w:sz w:val="20"/>
          <w:szCs w:val="20"/>
        </w:rPr>
      </w:pPr>
      <w:r w:rsidRPr="0003009D">
        <w:rPr>
          <w:rFonts w:ascii="Arial" w:hAnsi="Arial" w:cs="Arial"/>
          <w:sz w:val="20"/>
          <w:szCs w:val="20"/>
        </w:rPr>
        <w:t>Одноэтапная уретропластика с использованием лучевого лоскута; Двухэтапная уретропластика;</w:t>
      </w:r>
      <w:r w:rsidRPr="0003009D">
        <w:rPr>
          <w:rFonts w:ascii="Arial" w:hAnsi="Arial" w:cs="Arial"/>
          <w:sz w:val="20"/>
          <w:szCs w:val="20"/>
          <w:lang w:val="kk-KZ"/>
        </w:rPr>
        <w:t xml:space="preserve"> </w:t>
      </w:r>
      <w:r w:rsidRPr="0003009D">
        <w:rPr>
          <w:rFonts w:ascii="Arial" w:hAnsi="Arial" w:cs="Arial"/>
          <w:sz w:val="20"/>
          <w:szCs w:val="20"/>
        </w:rPr>
        <w:t>Стволовая уретропластика с использованием лучевого лоскута;</w:t>
      </w:r>
      <w:r w:rsidRPr="0003009D">
        <w:rPr>
          <w:rFonts w:ascii="Arial" w:hAnsi="Arial" w:cs="Arial"/>
          <w:sz w:val="20"/>
          <w:szCs w:val="20"/>
          <w:lang w:val="kk-KZ"/>
        </w:rPr>
        <w:t xml:space="preserve"> </w:t>
      </w:r>
      <w:r w:rsidRPr="0003009D">
        <w:rPr>
          <w:rFonts w:ascii="Arial" w:hAnsi="Arial" w:cs="Arial"/>
          <w:sz w:val="20"/>
          <w:szCs w:val="20"/>
        </w:rPr>
        <w:t>Промежностная уретропластика;</w:t>
      </w:r>
      <w:r w:rsidRPr="0003009D">
        <w:rPr>
          <w:rFonts w:ascii="Arial" w:hAnsi="Arial" w:cs="Arial"/>
          <w:sz w:val="20"/>
          <w:szCs w:val="20"/>
          <w:lang w:val="kk-KZ"/>
        </w:rPr>
        <w:t xml:space="preserve"> </w:t>
      </w:r>
      <w:r w:rsidRPr="0003009D">
        <w:rPr>
          <w:rFonts w:ascii="Arial" w:hAnsi="Arial" w:cs="Arial"/>
          <w:sz w:val="20"/>
          <w:szCs w:val="20"/>
        </w:rPr>
        <w:t>Скротопластика;</w:t>
      </w:r>
      <w:r w:rsidRPr="0003009D">
        <w:rPr>
          <w:rFonts w:ascii="Arial" w:hAnsi="Arial" w:cs="Arial"/>
          <w:sz w:val="20"/>
          <w:szCs w:val="20"/>
          <w:lang w:val="kk-KZ"/>
        </w:rPr>
        <w:t xml:space="preserve"> </w:t>
      </w:r>
      <w:r w:rsidRPr="0003009D">
        <w:rPr>
          <w:rFonts w:ascii="Arial" w:hAnsi="Arial" w:cs="Arial"/>
          <w:sz w:val="20"/>
          <w:szCs w:val="20"/>
        </w:rPr>
        <w:t>Эндопротезирование яичек;</w:t>
      </w:r>
    </w:p>
    <w:p w:rsidR="002E5A52" w:rsidRPr="0003009D" w:rsidRDefault="002E5A52" w:rsidP="00592C1A">
      <w:pPr>
        <w:pStyle w:val="a3"/>
        <w:tabs>
          <w:tab w:val="left" w:pos="8820"/>
        </w:tabs>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Для фаллопластики мы используем широко распространенный в микрохирургии торакодорсальный лоскут, который является кожно-мышечным и основан на широчайшей мышце спины. Важным фактором, влияющим на выбор именно данного лоскута, является то, что в состав сосудистой ножки лоскута, кроме  торакодорсальных артерии и вены, входят двигательный торакодор</w:t>
      </w:r>
      <w:r w:rsidRPr="0003009D">
        <w:rPr>
          <w:rFonts w:ascii="Arial" w:hAnsi="Arial" w:cs="Arial"/>
          <w:sz w:val="20"/>
          <w:szCs w:val="20"/>
          <w:lang w:val="kk-KZ"/>
        </w:rPr>
        <w:t>з</w:t>
      </w:r>
      <w:r w:rsidRPr="0003009D">
        <w:rPr>
          <w:rFonts w:ascii="Arial" w:hAnsi="Arial" w:cs="Arial"/>
          <w:sz w:val="20"/>
          <w:szCs w:val="20"/>
        </w:rPr>
        <w:t>альный</w:t>
      </w:r>
      <w:r w:rsidRPr="0003009D">
        <w:rPr>
          <w:rFonts w:ascii="Arial" w:hAnsi="Arial" w:cs="Arial"/>
          <w:sz w:val="20"/>
          <w:szCs w:val="20"/>
          <w:lang w:val="kk-KZ"/>
        </w:rPr>
        <w:t xml:space="preserve"> </w:t>
      </w:r>
      <w:r w:rsidRPr="0003009D">
        <w:rPr>
          <w:rFonts w:ascii="Arial" w:hAnsi="Arial" w:cs="Arial"/>
          <w:sz w:val="20"/>
          <w:szCs w:val="20"/>
        </w:rPr>
        <w:t>нерв, иннервирующий широчайшую мышцу спины. Кроме того лоскут обладает определенными пластическими возможностями, которые позволяют:</w:t>
      </w:r>
      <w:r w:rsidRPr="0003009D">
        <w:rPr>
          <w:rFonts w:ascii="Arial" w:hAnsi="Arial" w:cs="Arial"/>
          <w:sz w:val="20"/>
          <w:szCs w:val="20"/>
          <w:lang w:val="kk-KZ"/>
        </w:rPr>
        <w:t xml:space="preserve"> </w:t>
      </w:r>
      <w:r w:rsidRPr="0003009D">
        <w:rPr>
          <w:rFonts w:ascii="Arial" w:hAnsi="Arial" w:cs="Arial"/>
          <w:sz w:val="20"/>
          <w:szCs w:val="20"/>
        </w:rPr>
        <w:t>Формировать достаточного размера тело полового члена, состоящее из кожи и мышцы, без значительных материальных и функциональных потерь для донорской области; Хорошее осевое кровообращение  торакодорсального лоскута позволяет выполнить на неофаллосе дальнейшие хирургические манипуляции (формирование ложа при уретропластике и фаллоэндопротезировании, формирование гол</w:t>
      </w:r>
      <w:r w:rsidRPr="0003009D">
        <w:rPr>
          <w:rFonts w:ascii="Arial" w:hAnsi="Arial" w:cs="Arial"/>
          <w:sz w:val="20"/>
          <w:szCs w:val="20"/>
          <w:lang w:val="kk-KZ"/>
        </w:rPr>
        <w:t>о</w:t>
      </w:r>
      <w:r w:rsidRPr="0003009D">
        <w:rPr>
          <w:rFonts w:ascii="Arial" w:hAnsi="Arial" w:cs="Arial"/>
          <w:sz w:val="20"/>
          <w:szCs w:val="20"/>
        </w:rPr>
        <w:t xml:space="preserve">вки и венечной борозды и прочий арсенал корригирующих операций) без боязни нарушения его кровообращения.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lang w:val="kk-KZ"/>
        </w:rPr>
      </w:pPr>
      <w:r w:rsidRPr="0003009D">
        <w:rPr>
          <w:rFonts w:ascii="Arial" w:hAnsi="Arial" w:cs="Arial"/>
          <w:sz w:val="20"/>
          <w:szCs w:val="20"/>
        </w:rPr>
        <w:t>Вагинопластика  при М/Ж трансформации проведены 3 больным. Выполнение пластики влагалища при М/Ж – трансформации является определяющим оперативным вмешательством у данных пациентов. Анализ литературных данных показал, что подавляющее большинство авторов отдает предпочтение использованию методов пластики неовлагалища из тканей полового члена и мошонки перед использованием для этой цели кожных лоскутов с отдаленных участков тела или же фрагмента толстой кишки.</w:t>
      </w:r>
      <w:r w:rsidRPr="0003009D">
        <w:rPr>
          <w:rFonts w:ascii="Arial" w:hAnsi="Arial" w:cs="Arial"/>
          <w:sz w:val="20"/>
          <w:szCs w:val="20"/>
          <w:lang w:val="kk-KZ"/>
        </w:rPr>
        <w:t xml:space="preserve"> </w:t>
      </w:r>
      <w:r w:rsidRPr="0003009D">
        <w:rPr>
          <w:rFonts w:ascii="Arial" w:hAnsi="Arial" w:cs="Arial"/>
          <w:sz w:val="20"/>
          <w:szCs w:val="20"/>
        </w:rPr>
        <w:t xml:space="preserve">    </w:t>
      </w:r>
    </w:p>
    <w:p w:rsidR="002E5A52" w:rsidRPr="0003009D" w:rsidRDefault="002E5A52" w:rsidP="00592C1A">
      <w:pPr>
        <w:pStyle w:val="a3"/>
        <w:spacing w:before="0" w:beforeAutospacing="0" w:after="0" w:afterAutospacing="0"/>
        <w:ind w:left="-567" w:right="283" w:firstLine="567"/>
        <w:jc w:val="both"/>
        <w:rPr>
          <w:rFonts w:ascii="Arial" w:hAnsi="Arial" w:cs="Arial"/>
          <w:sz w:val="20"/>
          <w:szCs w:val="20"/>
        </w:rPr>
      </w:pPr>
      <w:r w:rsidRPr="0003009D">
        <w:rPr>
          <w:rFonts w:ascii="Arial" w:hAnsi="Arial" w:cs="Arial"/>
          <w:sz w:val="20"/>
          <w:szCs w:val="20"/>
        </w:rPr>
        <w:t xml:space="preserve"> Методика и техника микрохирургической вагинопластики при М/Ж трансформации. Хирургическая смена анатомически мужского пола на женский, т.е. М/Ж трансформация состоит из двух отдельных хирургических этапов: Первый этап – пластика влагалища. Второй этап – феминизирующая маммопластика. Пластика влагалища в классическом варианте, а именно «пенальной инверсии», основан на том, что неовлагалище формируют из кожи полового члена после удаления кавернозной и спонгиозной ткани последнего, а большие половые губы – из кожи мошонки после удаления яичек. Положения пациента как на «гинекологическом кресле» с разведенными </w:t>
      </w:r>
      <w:r w:rsidRPr="0003009D">
        <w:rPr>
          <w:rFonts w:ascii="Arial" w:hAnsi="Arial" w:cs="Arial"/>
          <w:sz w:val="20"/>
          <w:szCs w:val="20"/>
        </w:rPr>
        <w:lastRenderedPageBreak/>
        <w:t>ногами. Доступ к анатомическим структурам полового члена осуществляется через продольный разрез длиной 10-</w:t>
      </w:r>
      <w:smartTag w:uri="urn:schemas-microsoft-com:office:smarttags" w:element="metricconverter">
        <w:smartTagPr>
          <w:attr w:name="ProductID" w:val="12 см"/>
        </w:smartTagPr>
        <w:r w:rsidRPr="0003009D">
          <w:rPr>
            <w:rFonts w:ascii="Arial" w:hAnsi="Arial" w:cs="Arial"/>
            <w:sz w:val="20"/>
            <w:szCs w:val="20"/>
          </w:rPr>
          <w:t>12 см</w:t>
        </w:r>
      </w:smartTag>
      <w:r w:rsidRPr="0003009D">
        <w:rPr>
          <w:rFonts w:ascii="Arial" w:hAnsi="Arial" w:cs="Arial"/>
          <w:sz w:val="20"/>
          <w:szCs w:val="20"/>
        </w:rPr>
        <w:t xml:space="preserve"> по средней линии мошонки. После разобщения спонгиозной ткани уретры и кавернозных тел на всем протяжении последние вместе с яичками удаляют от их основания. В области границы мочеполовой диафрагмы таза и собственной диафрагмой таза, обозначаемой как сухожильный центр промежности, с частичным рассечением и разведением проекционных отделов луковично-губчатой и седалищно-пещеристых мышц тупым и острым путем формируем полость для размещения неовлагалища. Фиксацию неовлагалища в заданном положении достигаем путем тугого тампонирования его полости тампонами которые удаляем на 10-12 день после операции. Операцию завершаем выведением культи уретры в области верхнего полюса вновь сформированного преддверия неовлагалища, причем наружное отверстия уретры формируем путем наложения узловых кожно-слизистых швов через всю толщу спонгиозной ткани. Окончательное ушивание раны в промежности с моделированием больших половых губ. </w:t>
      </w:r>
    </w:p>
    <w:p w:rsidR="002E5A52" w:rsidRPr="0003009D" w:rsidRDefault="002E5A52" w:rsidP="00592C1A">
      <w:pPr>
        <w:pStyle w:val="a3"/>
        <w:spacing w:before="0" w:beforeAutospacing="0" w:after="0" w:afterAutospacing="0"/>
        <w:ind w:left="-567" w:right="283" w:firstLine="567"/>
        <w:jc w:val="both"/>
        <w:rPr>
          <w:rFonts w:ascii="Arial" w:hAnsi="Arial" w:cs="Arial"/>
          <w:noProof/>
          <w:sz w:val="20"/>
          <w:szCs w:val="20"/>
        </w:rPr>
      </w:pPr>
      <w:r w:rsidRPr="0003009D">
        <w:rPr>
          <w:rFonts w:ascii="Arial" w:hAnsi="Arial" w:cs="Arial"/>
          <w:b/>
          <w:sz w:val="20"/>
          <w:szCs w:val="20"/>
        </w:rPr>
        <w:t>Заключение.</w:t>
      </w:r>
      <w:r w:rsidRPr="0003009D">
        <w:rPr>
          <w:rFonts w:ascii="Arial" w:hAnsi="Arial" w:cs="Arial"/>
          <w:sz w:val="20"/>
          <w:szCs w:val="20"/>
        </w:rPr>
        <w:t xml:space="preserve"> Таким образом надо отметить, что хирургическая смена пола на сегодняшний день является единственной действенной мерой социальной адаптации пациентов, особенно при «ядерных» формах транссексуализма. </w:t>
      </w:r>
      <w:r w:rsidRPr="0003009D">
        <w:rPr>
          <w:rFonts w:ascii="Arial" w:hAnsi="Arial" w:cs="Arial"/>
          <w:noProof/>
          <w:sz w:val="20"/>
          <w:szCs w:val="20"/>
        </w:rPr>
        <w:t>Транссексуализм – тяжелый недуг, причины которого ученные видят в изменениях структур головного мозга. Опыт накопленный</w:t>
      </w:r>
      <w:r w:rsidRPr="0003009D">
        <w:rPr>
          <w:rFonts w:ascii="Arial" w:hAnsi="Arial" w:cs="Arial"/>
          <w:noProof/>
          <w:sz w:val="20"/>
          <w:szCs w:val="20"/>
          <w:lang w:val="kk-KZ"/>
        </w:rPr>
        <w:t xml:space="preserve"> </w:t>
      </w:r>
      <w:r w:rsidRPr="0003009D">
        <w:rPr>
          <w:rFonts w:ascii="Arial" w:hAnsi="Arial" w:cs="Arial"/>
          <w:noProof/>
          <w:sz w:val="20"/>
          <w:szCs w:val="20"/>
        </w:rPr>
        <w:t>за время работы над проблемой транссексуализма позволил выделить на сегодняшний день  основне этапы в комплексном лечении транссексуализма:</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Психиатрический.</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Эндокринологический.</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Хирургический;</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Реконструктивный;</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Эстетической коррекции;</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Косметической;</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Социально-бытовой адаптации;</w:t>
      </w:r>
    </w:p>
    <w:p w:rsidR="002E5A52" w:rsidRPr="0003009D" w:rsidRDefault="002E5A52" w:rsidP="00592C1A">
      <w:pPr>
        <w:pStyle w:val="af0"/>
        <w:spacing w:after="0" w:line="240" w:lineRule="auto"/>
        <w:ind w:left="-567" w:right="283" w:firstLine="567"/>
        <w:jc w:val="both"/>
        <w:rPr>
          <w:rFonts w:ascii="Arial" w:hAnsi="Arial" w:cs="Arial"/>
          <w:noProof/>
          <w:sz w:val="20"/>
          <w:szCs w:val="20"/>
        </w:rPr>
      </w:pPr>
      <w:r w:rsidRPr="0003009D">
        <w:rPr>
          <w:rFonts w:ascii="Arial" w:hAnsi="Arial" w:cs="Arial"/>
          <w:noProof/>
          <w:sz w:val="20"/>
          <w:szCs w:val="20"/>
        </w:rPr>
        <w:t xml:space="preserve">Решение проблем, рассматриваемых на каждом из этапов, в совокупности может гарантировать положительный результат лечения транссексуализма. </w:t>
      </w:r>
    </w:p>
    <w:p w:rsidR="002E5A52" w:rsidRPr="0003009D" w:rsidRDefault="002E5A52" w:rsidP="00592C1A">
      <w:pPr>
        <w:pStyle w:val="af0"/>
        <w:spacing w:after="0" w:line="240" w:lineRule="auto"/>
        <w:ind w:left="0" w:right="283" w:firstLine="567"/>
        <w:jc w:val="both"/>
        <w:rPr>
          <w:rFonts w:ascii="Arial" w:hAnsi="Arial" w:cs="Arial"/>
          <w:noProof/>
          <w:sz w:val="20"/>
          <w:szCs w:val="20"/>
        </w:rPr>
      </w:pPr>
    </w:p>
    <w:p w:rsidR="002E5A52" w:rsidRDefault="002E5A52" w:rsidP="00592C1A">
      <w:pPr>
        <w:pStyle w:val="af0"/>
        <w:spacing w:after="0" w:line="240" w:lineRule="auto"/>
        <w:ind w:left="-567" w:right="283"/>
        <w:jc w:val="both"/>
        <w:rPr>
          <w:rFonts w:ascii="Arial" w:hAnsi="Arial" w:cs="Arial"/>
          <w:b/>
          <w:noProof/>
          <w:sz w:val="20"/>
          <w:szCs w:val="20"/>
        </w:rPr>
      </w:pPr>
      <w:r w:rsidRPr="0003009D">
        <w:rPr>
          <w:rFonts w:ascii="Arial" w:hAnsi="Arial" w:cs="Arial"/>
          <w:b/>
          <w:noProof/>
          <w:sz w:val="20"/>
          <w:szCs w:val="20"/>
        </w:rPr>
        <w:t>Список литературы</w:t>
      </w:r>
    </w:p>
    <w:p w:rsidR="00D854C3" w:rsidRPr="0003009D" w:rsidRDefault="00D854C3" w:rsidP="00592C1A">
      <w:pPr>
        <w:pStyle w:val="af0"/>
        <w:spacing w:after="0" w:line="240" w:lineRule="auto"/>
        <w:ind w:left="-567" w:right="283"/>
        <w:jc w:val="both"/>
        <w:rPr>
          <w:rFonts w:ascii="Arial" w:hAnsi="Arial" w:cs="Arial"/>
          <w:b/>
          <w:noProof/>
          <w:sz w:val="20"/>
          <w:szCs w:val="20"/>
        </w:rPr>
      </w:pP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noProof/>
          <w:sz w:val="20"/>
          <w:szCs w:val="20"/>
        </w:rPr>
        <w:t>1. Алчинбаев М.К.., Миланов Н.О., Макажанов М.А., //Микрохирургическое лечение патологии уретры. Алматы 1997.</w:t>
      </w: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noProof/>
          <w:sz w:val="20"/>
          <w:szCs w:val="20"/>
        </w:rPr>
        <w:t xml:space="preserve">2. Макажанов М.А.// Микрохирургическия в лечении врожденной и приобретенной патологии уретры. Дисс. Док.мед.наук. Алматы 1998. </w:t>
      </w: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noProof/>
          <w:sz w:val="20"/>
          <w:szCs w:val="20"/>
        </w:rPr>
        <w:t>3. Адамян Р.Т., Миланов Н.О., Зелянин А.С //Микрохирургическая коррекция пола при транссексуализме. НЦХ РАМН. М., 1994. С 15-21.</w:t>
      </w: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noProof/>
          <w:sz w:val="20"/>
          <w:szCs w:val="20"/>
        </w:rPr>
        <w:t>4. Адамян Р.Т. Пластическая и реконструктиваная  микрогирургия в лечении транссексуализма: Дис.докт. мед.наук. М. 1996.</w:t>
      </w: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noProof/>
          <w:sz w:val="20"/>
          <w:szCs w:val="20"/>
        </w:rPr>
        <w:t>5. Андрогены и антиандрогенная терапия. Пер.с англ./Под ред. С.Л.Дфеффкоута. М. Медицина, 1985. С 232.</w:t>
      </w: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noProof/>
          <w:sz w:val="20"/>
          <w:szCs w:val="20"/>
        </w:rPr>
        <w:t>6. Голанд Я.Г. //Психотерапия транссексуалима. М. 1993. С 138-139.</w:t>
      </w:r>
    </w:p>
    <w:p w:rsidR="002E5A52" w:rsidRPr="0003009D" w:rsidRDefault="002E5A52" w:rsidP="00592C1A">
      <w:pPr>
        <w:pStyle w:val="af0"/>
        <w:spacing w:after="0" w:line="240" w:lineRule="auto"/>
        <w:ind w:left="-567" w:right="283"/>
        <w:jc w:val="both"/>
        <w:rPr>
          <w:rFonts w:ascii="Arial" w:hAnsi="Arial" w:cs="Arial"/>
          <w:noProof/>
          <w:sz w:val="20"/>
          <w:szCs w:val="20"/>
        </w:rPr>
      </w:pPr>
      <w:r w:rsidRPr="0003009D">
        <w:rPr>
          <w:rFonts w:ascii="Arial" w:hAnsi="Arial" w:cs="Arial"/>
          <w:noProof/>
          <w:sz w:val="20"/>
          <w:szCs w:val="20"/>
        </w:rPr>
        <w:t>7. Шмидт Р., Тевс Г.//Физиология человека. Пер.с англ. М. Мир. 1986ку</w:t>
      </w:r>
    </w:p>
    <w:p w:rsidR="002E5A52" w:rsidRPr="0003009D" w:rsidRDefault="002E5A52" w:rsidP="00592C1A">
      <w:pPr>
        <w:pStyle w:val="af0"/>
        <w:spacing w:after="0" w:line="240" w:lineRule="auto"/>
        <w:ind w:left="-567" w:right="283"/>
        <w:jc w:val="both"/>
        <w:rPr>
          <w:rFonts w:ascii="Arial" w:hAnsi="Arial" w:cs="Arial"/>
          <w:noProof/>
          <w:sz w:val="20"/>
          <w:szCs w:val="20"/>
          <w:lang w:val="en-US"/>
        </w:rPr>
      </w:pPr>
      <w:r w:rsidRPr="0003009D">
        <w:rPr>
          <w:rFonts w:ascii="Arial" w:hAnsi="Arial" w:cs="Arial"/>
          <w:noProof/>
          <w:sz w:val="20"/>
          <w:szCs w:val="20"/>
          <w:lang w:val="en-US"/>
        </w:rPr>
        <w:t>8. Balli. R. Vincenzi Surgicul teatment ofandrophonia. Acta- Otorhinolaringol. Ital. 1991.V.11,№6. P. 587-594.</w:t>
      </w:r>
    </w:p>
    <w:p w:rsidR="002E5A52" w:rsidRPr="0003009D" w:rsidRDefault="002E5A52" w:rsidP="00592C1A">
      <w:pPr>
        <w:pStyle w:val="af0"/>
        <w:spacing w:after="0" w:line="240" w:lineRule="auto"/>
        <w:ind w:left="-567" w:right="283"/>
        <w:jc w:val="both"/>
        <w:rPr>
          <w:rFonts w:ascii="Arial" w:hAnsi="Arial" w:cs="Arial"/>
          <w:noProof/>
          <w:sz w:val="20"/>
          <w:szCs w:val="20"/>
          <w:lang w:val="en-US"/>
        </w:rPr>
      </w:pPr>
      <w:r w:rsidRPr="0003009D">
        <w:rPr>
          <w:rFonts w:ascii="Arial" w:hAnsi="Arial" w:cs="Arial"/>
          <w:noProof/>
          <w:sz w:val="20"/>
          <w:szCs w:val="20"/>
          <w:lang w:val="en-US"/>
        </w:rPr>
        <w:t xml:space="preserve">9. Bouman F. G. </w:t>
      </w:r>
      <w:hyperlink r:id="rId69" w:history="1">
        <w:r w:rsidRPr="0003009D">
          <w:rPr>
            <w:rStyle w:val="af9"/>
            <w:rFonts w:ascii="Arial" w:hAnsi="Arial" w:cs="Arial"/>
            <w:noProof/>
            <w:sz w:val="20"/>
            <w:szCs w:val="20"/>
            <w:lang w:val="en-US"/>
          </w:rPr>
          <w:t>\\Vaginohlasti</w:t>
        </w:r>
      </w:hyperlink>
      <w:r w:rsidRPr="0003009D">
        <w:rPr>
          <w:rFonts w:ascii="Arial" w:hAnsi="Arial" w:cs="Arial"/>
          <w:noProof/>
          <w:sz w:val="20"/>
          <w:szCs w:val="20"/>
          <w:lang w:val="en-US"/>
        </w:rPr>
        <w:t xml:space="preserve"> with Abdominally Pedicleb Penis. Plastic Surgery. 1989. </w:t>
      </w:r>
      <w:r w:rsidRPr="0003009D">
        <w:rPr>
          <w:rFonts w:ascii="Arial" w:hAnsi="Arial" w:cs="Arial"/>
          <w:noProof/>
          <w:sz w:val="20"/>
          <w:szCs w:val="20"/>
        </w:rPr>
        <w:t>Р</w:t>
      </w:r>
      <w:r w:rsidRPr="0003009D">
        <w:rPr>
          <w:rFonts w:ascii="Arial" w:hAnsi="Arial" w:cs="Arial"/>
          <w:noProof/>
          <w:sz w:val="20"/>
          <w:szCs w:val="20"/>
          <w:lang w:val="en-US"/>
        </w:rPr>
        <w:t>. 87-90.</w:t>
      </w:r>
    </w:p>
    <w:p w:rsidR="002E5A52" w:rsidRPr="0003009D" w:rsidRDefault="002E5A52" w:rsidP="00592C1A">
      <w:pPr>
        <w:pStyle w:val="af0"/>
        <w:spacing w:after="0" w:line="240" w:lineRule="auto"/>
        <w:ind w:left="-567" w:right="283"/>
        <w:jc w:val="both"/>
        <w:rPr>
          <w:rFonts w:ascii="Arial" w:hAnsi="Arial" w:cs="Arial"/>
          <w:noProof/>
          <w:sz w:val="20"/>
          <w:szCs w:val="20"/>
          <w:lang w:val="en-US"/>
        </w:rPr>
      </w:pPr>
    </w:p>
    <w:p w:rsidR="002E5A52" w:rsidRPr="0003009D" w:rsidRDefault="002E5A52" w:rsidP="00592C1A">
      <w:pPr>
        <w:pStyle w:val="af0"/>
        <w:spacing w:after="0" w:line="240" w:lineRule="auto"/>
        <w:ind w:left="-567" w:right="283"/>
        <w:jc w:val="both"/>
        <w:rPr>
          <w:rFonts w:ascii="Arial" w:hAnsi="Arial" w:cs="Arial"/>
          <w:noProof/>
          <w:sz w:val="20"/>
          <w:szCs w:val="20"/>
          <w:lang w:val="en-US"/>
        </w:rPr>
      </w:pPr>
    </w:p>
    <w:p w:rsidR="002E5A52" w:rsidRPr="0019272F" w:rsidRDefault="0018404C" w:rsidP="00592C1A">
      <w:pPr>
        <w:pStyle w:val="af0"/>
        <w:spacing w:after="0" w:line="240" w:lineRule="auto"/>
        <w:ind w:left="-567" w:right="283"/>
        <w:jc w:val="both"/>
        <w:rPr>
          <w:rFonts w:ascii="Arial" w:hAnsi="Arial" w:cs="Arial"/>
          <w:b/>
          <w:caps/>
          <w:noProof/>
          <w:sz w:val="20"/>
          <w:szCs w:val="20"/>
          <w:lang w:val="en-US"/>
        </w:rPr>
      </w:pPr>
      <w:r w:rsidRPr="0019272F">
        <w:rPr>
          <w:rFonts w:ascii="Arial" w:hAnsi="Arial" w:cs="Arial"/>
          <w:b/>
          <w:caps/>
          <w:sz w:val="20"/>
          <w:szCs w:val="20"/>
          <w:lang w:val="kk-KZ"/>
        </w:rPr>
        <w:t>Транссекс</w:t>
      </w:r>
      <w:r w:rsidR="0019272F">
        <w:rPr>
          <w:rFonts w:ascii="Arial" w:hAnsi="Arial" w:cs="Arial"/>
          <w:b/>
          <w:caps/>
          <w:sz w:val="20"/>
          <w:szCs w:val="20"/>
          <w:lang w:val="kk-KZ"/>
        </w:rPr>
        <w:t>уалдардың жыныс мүшесін өзгерту</w:t>
      </w:r>
    </w:p>
    <w:p w:rsidR="002E5A52" w:rsidRPr="0019272F" w:rsidRDefault="002E5A52" w:rsidP="00592C1A">
      <w:pPr>
        <w:spacing w:after="0" w:line="240" w:lineRule="auto"/>
        <w:ind w:left="-567" w:right="283"/>
        <w:rPr>
          <w:rFonts w:ascii="Arial" w:hAnsi="Arial" w:cs="Arial"/>
          <w:b/>
          <w:sz w:val="20"/>
          <w:szCs w:val="20"/>
          <w:lang w:val="kk-KZ"/>
        </w:rPr>
      </w:pPr>
      <w:r w:rsidRPr="0019272F">
        <w:rPr>
          <w:rFonts w:ascii="Arial" w:hAnsi="Arial" w:cs="Arial"/>
          <w:b/>
          <w:sz w:val="20"/>
          <w:szCs w:val="20"/>
          <w:lang w:val="kk-KZ"/>
        </w:rPr>
        <w:t xml:space="preserve">М.ғ.д., проф. Макажанов М.А.                                    </w:t>
      </w:r>
    </w:p>
    <w:p w:rsidR="002E5A52" w:rsidRPr="0019272F" w:rsidRDefault="002E5A52" w:rsidP="00592C1A">
      <w:pPr>
        <w:spacing w:after="0" w:line="240" w:lineRule="auto"/>
        <w:ind w:left="-567" w:right="283"/>
        <w:rPr>
          <w:rFonts w:ascii="Arial" w:hAnsi="Arial" w:cs="Arial"/>
          <w:b/>
          <w:sz w:val="20"/>
          <w:szCs w:val="20"/>
          <w:lang w:val="kk-KZ"/>
        </w:rPr>
      </w:pPr>
      <w:r w:rsidRPr="0019272F">
        <w:rPr>
          <w:rFonts w:ascii="Arial" w:hAnsi="Arial" w:cs="Arial"/>
          <w:b/>
          <w:sz w:val="20"/>
          <w:szCs w:val="20"/>
          <w:lang w:val="kk-KZ"/>
        </w:rPr>
        <w:t xml:space="preserve">                        </w:t>
      </w:r>
    </w:p>
    <w:p w:rsidR="0019272F" w:rsidRDefault="0019272F" w:rsidP="00592C1A">
      <w:pPr>
        <w:spacing w:after="0" w:line="240" w:lineRule="auto"/>
        <w:ind w:left="-567" w:right="283"/>
        <w:jc w:val="both"/>
        <w:rPr>
          <w:rFonts w:ascii="Arial" w:hAnsi="Arial" w:cs="Arial"/>
          <w:sz w:val="20"/>
          <w:szCs w:val="20"/>
          <w:lang w:val="kk-KZ"/>
        </w:rPr>
      </w:pPr>
      <w:r w:rsidRPr="0019272F">
        <w:rPr>
          <w:rFonts w:ascii="Arial" w:hAnsi="Arial" w:cs="Arial"/>
          <w:b/>
          <w:sz w:val="20"/>
          <w:szCs w:val="20"/>
          <w:lang w:val="kk-KZ"/>
        </w:rPr>
        <w:t>Түйін</w:t>
      </w:r>
      <w:r>
        <w:rPr>
          <w:rFonts w:ascii="Arial" w:hAnsi="Arial" w:cs="Arial"/>
          <w:sz w:val="20"/>
          <w:szCs w:val="20"/>
          <w:lang w:val="kk-KZ"/>
        </w:rPr>
        <w:t xml:space="preserve">  </w:t>
      </w:r>
      <w:r w:rsidR="002E5A52" w:rsidRPr="0003009D">
        <w:rPr>
          <w:rFonts w:ascii="Arial" w:hAnsi="Arial" w:cs="Arial"/>
          <w:sz w:val="20"/>
          <w:szCs w:val="20"/>
          <w:lang w:val="kk-KZ"/>
        </w:rPr>
        <w:t xml:space="preserve">Транссексуализм- жеке тұлғаның биологиялық және  азаматтық тұрғыдан жынысынық өзгеруі және психиклық тұрғыдан тағы бір өзгеруі. Бұндай науқастардың  әлеуметтік өмірін жеңілдету үшін, хирургиялық әдіспен 14 транссексуалдарға гормональдық терапия және  операциялық ем  жасалынды. Жас шамасы 18- ден 32-і жасқа дейін. Транссексуалдар мәселесі бойынша жасаған жұмыстың нәтижесі, қазіргі таңда транссексуалдар  емінің негізгі кезеңдерін айқындайды: Психиатриялық, эндокринологиялық, хирургиялық, қайта түзеулік, косметикалық, әлеуметті-тұрмыстық бейімделушілік. Транссексуалдадар емінде қаралған әр бір кезең оңтайлы нәтижеге кепілдік беруі мүмкін.    </w:t>
      </w:r>
    </w:p>
    <w:p w:rsidR="002E5A52" w:rsidRPr="0003009D" w:rsidRDefault="0019272F" w:rsidP="00592C1A">
      <w:pPr>
        <w:spacing w:after="0" w:line="240" w:lineRule="auto"/>
        <w:ind w:left="-567" w:right="283"/>
        <w:jc w:val="both"/>
        <w:rPr>
          <w:rFonts w:ascii="Arial" w:hAnsi="Arial" w:cs="Arial"/>
          <w:sz w:val="20"/>
          <w:szCs w:val="20"/>
          <w:lang w:val="kk-KZ"/>
        </w:rPr>
      </w:pPr>
      <w:r w:rsidRPr="0019272F">
        <w:rPr>
          <w:rFonts w:ascii="Arial" w:hAnsi="Arial" w:cs="Arial"/>
          <w:b/>
          <w:sz w:val="20"/>
          <w:szCs w:val="20"/>
          <w:lang w:val="kk-KZ"/>
        </w:rPr>
        <w:t>Түйін</w:t>
      </w:r>
      <w:r>
        <w:rPr>
          <w:rFonts w:ascii="Arial" w:hAnsi="Arial" w:cs="Arial"/>
          <w:sz w:val="20"/>
          <w:szCs w:val="20"/>
          <w:lang w:val="kk-KZ"/>
        </w:rPr>
        <w:t xml:space="preserve">  </w:t>
      </w:r>
      <w:r w:rsidR="002E5A52" w:rsidRPr="0003009D">
        <w:rPr>
          <w:rFonts w:ascii="Arial" w:hAnsi="Arial" w:cs="Arial"/>
          <w:b/>
          <w:sz w:val="20"/>
          <w:szCs w:val="20"/>
          <w:lang w:val="kk-KZ"/>
        </w:rPr>
        <w:t>сөздер:</w:t>
      </w:r>
      <w:r w:rsidR="002E5A52" w:rsidRPr="0003009D">
        <w:rPr>
          <w:rFonts w:ascii="Arial" w:hAnsi="Arial" w:cs="Arial"/>
          <w:sz w:val="20"/>
          <w:szCs w:val="20"/>
          <w:lang w:val="kk-KZ"/>
        </w:rPr>
        <w:t xml:space="preserve"> транссексуал, жынысты өзгерту, фаллопластика, вагинопласкика, несепағар жасау, гормональдық ем.</w:t>
      </w:r>
    </w:p>
    <w:p w:rsidR="0019272F" w:rsidRPr="00D854C3" w:rsidRDefault="0019272F" w:rsidP="00592C1A">
      <w:pPr>
        <w:pStyle w:val="a3"/>
        <w:tabs>
          <w:tab w:val="left" w:pos="8820"/>
        </w:tabs>
        <w:spacing w:before="0" w:beforeAutospacing="0" w:after="0" w:afterAutospacing="0"/>
        <w:ind w:left="-567" w:right="284"/>
        <w:jc w:val="both"/>
        <w:rPr>
          <w:rStyle w:val="af6"/>
          <w:rFonts w:ascii="Arial" w:hAnsi="Arial" w:cs="Arial"/>
          <w:b w:val="0"/>
          <w:caps/>
          <w:sz w:val="20"/>
          <w:szCs w:val="20"/>
          <w:lang w:val="en-US"/>
        </w:rPr>
      </w:pPr>
      <w:r w:rsidRPr="00BF7C9C">
        <w:rPr>
          <w:rStyle w:val="af6"/>
          <w:rFonts w:ascii="Arial" w:hAnsi="Arial" w:cs="Arial"/>
          <w:caps/>
          <w:sz w:val="20"/>
          <w:szCs w:val="20"/>
          <w:lang w:val="en-US"/>
        </w:rPr>
        <w:lastRenderedPageBreak/>
        <w:t>Gender</w:t>
      </w:r>
      <w:r w:rsidRPr="00D854C3">
        <w:rPr>
          <w:rStyle w:val="af6"/>
          <w:rFonts w:ascii="Arial" w:hAnsi="Arial" w:cs="Arial"/>
          <w:b w:val="0"/>
          <w:caps/>
          <w:sz w:val="20"/>
          <w:szCs w:val="20"/>
          <w:lang w:val="en-US"/>
        </w:rPr>
        <w:t xml:space="preserve"> </w:t>
      </w:r>
      <w:r w:rsidR="00D854C3">
        <w:rPr>
          <w:rStyle w:val="hps"/>
          <w:rFonts w:ascii="Arial" w:hAnsi="Arial" w:cs="Arial"/>
          <w:b/>
          <w:caps/>
          <w:sz w:val="20"/>
          <w:szCs w:val="20"/>
          <w:lang w:val="en-US"/>
        </w:rPr>
        <w:t xml:space="preserve">Correction OF </w:t>
      </w:r>
      <w:r w:rsidRPr="00D854C3">
        <w:rPr>
          <w:rStyle w:val="hps"/>
          <w:rFonts w:ascii="Arial" w:hAnsi="Arial" w:cs="Arial"/>
          <w:b/>
          <w:caps/>
          <w:sz w:val="20"/>
          <w:szCs w:val="20"/>
          <w:lang w:val="en-US"/>
        </w:rPr>
        <w:t>transsexuals</w:t>
      </w:r>
      <w:r w:rsidR="002E5A52" w:rsidRPr="00D854C3">
        <w:rPr>
          <w:rStyle w:val="af6"/>
          <w:rFonts w:ascii="Arial" w:hAnsi="Arial" w:cs="Arial"/>
          <w:b w:val="0"/>
          <w:caps/>
          <w:sz w:val="20"/>
          <w:szCs w:val="20"/>
          <w:lang w:val="en-US"/>
        </w:rPr>
        <w:t xml:space="preserve">        </w:t>
      </w:r>
    </w:p>
    <w:p w:rsidR="0019272F" w:rsidRPr="00B476B7" w:rsidRDefault="0019272F" w:rsidP="00592C1A">
      <w:pPr>
        <w:pStyle w:val="a3"/>
        <w:tabs>
          <w:tab w:val="left" w:pos="8820"/>
        </w:tabs>
        <w:spacing w:before="0" w:beforeAutospacing="0" w:after="0" w:afterAutospacing="0"/>
        <w:ind w:left="-567" w:right="283"/>
        <w:jc w:val="both"/>
        <w:rPr>
          <w:rStyle w:val="af6"/>
          <w:rFonts w:ascii="Arial" w:hAnsi="Arial" w:cs="Arial"/>
          <w:sz w:val="20"/>
          <w:szCs w:val="20"/>
          <w:lang w:val="en-US"/>
        </w:rPr>
      </w:pPr>
      <w:r w:rsidRPr="00B476B7">
        <w:rPr>
          <w:rStyle w:val="af6"/>
          <w:rFonts w:ascii="Arial" w:hAnsi="Arial" w:cs="Arial"/>
          <w:sz w:val="20"/>
          <w:szCs w:val="20"/>
          <w:lang w:val="en-US"/>
        </w:rPr>
        <w:t>Makazhanov M.A., MD, prof.</w:t>
      </w:r>
    </w:p>
    <w:p w:rsidR="0019272F" w:rsidRPr="00B476B7" w:rsidRDefault="0019272F" w:rsidP="00592C1A">
      <w:pPr>
        <w:pStyle w:val="a3"/>
        <w:tabs>
          <w:tab w:val="left" w:pos="8820"/>
        </w:tabs>
        <w:spacing w:before="0" w:beforeAutospacing="0" w:after="0" w:afterAutospacing="0"/>
        <w:ind w:left="-567" w:right="283"/>
        <w:jc w:val="both"/>
        <w:rPr>
          <w:rStyle w:val="af6"/>
          <w:rFonts w:ascii="Arial" w:hAnsi="Arial" w:cs="Arial"/>
          <w:b w:val="0"/>
          <w:sz w:val="20"/>
          <w:szCs w:val="20"/>
          <w:lang w:val="en-US"/>
        </w:rPr>
      </w:pPr>
    </w:p>
    <w:p w:rsidR="00B476B7" w:rsidRPr="007828C9" w:rsidRDefault="00B476B7" w:rsidP="00592C1A">
      <w:pPr>
        <w:pStyle w:val="a3"/>
        <w:tabs>
          <w:tab w:val="left" w:pos="8820"/>
        </w:tabs>
        <w:spacing w:before="0" w:beforeAutospacing="0" w:after="0" w:afterAutospacing="0"/>
        <w:ind w:left="-567" w:right="283"/>
        <w:jc w:val="both"/>
        <w:rPr>
          <w:rFonts w:ascii="Arial" w:hAnsi="Arial" w:cs="Arial"/>
          <w:sz w:val="20"/>
          <w:szCs w:val="20"/>
          <w:lang w:val="en-US"/>
        </w:rPr>
      </w:pPr>
      <w:r w:rsidRPr="00B476B7">
        <w:rPr>
          <w:rStyle w:val="af6"/>
          <w:rFonts w:ascii="Arial" w:hAnsi="Arial" w:cs="Arial"/>
          <w:sz w:val="20"/>
          <w:szCs w:val="20"/>
          <w:lang w:val="en-US"/>
        </w:rPr>
        <w:t xml:space="preserve">Abstract </w:t>
      </w:r>
      <w:r>
        <w:rPr>
          <w:rStyle w:val="af6"/>
          <w:rFonts w:ascii="Arial" w:hAnsi="Arial" w:cs="Arial"/>
          <w:b w:val="0"/>
          <w:sz w:val="20"/>
          <w:szCs w:val="20"/>
          <w:lang w:val="en-US"/>
        </w:rPr>
        <w:t xml:space="preserve"> </w:t>
      </w:r>
      <w:r w:rsidR="002E5A52" w:rsidRPr="00B476B7">
        <w:rPr>
          <w:rStyle w:val="af6"/>
          <w:rFonts w:ascii="Arial" w:hAnsi="Arial" w:cs="Arial"/>
          <w:b w:val="0"/>
          <w:sz w:val="20"/>
          <w:szCs w:val="20"/>
          <w:lang w:val="en-US"/>
        </w:rPr>
        <w:t xml:space="preserve">Transsexualism - pathological condition of personality, consisting of the polar divergence of biological sex and civil on the one hand, with a sex on the other psychic. In order to improve the quality of life of patients and their social integration in society and examined 14 transsexuals were operated with the conduct of hormone therapy. Age from 18 to 32 years. </w:t>
      </w:r>
      <w:r w:rsidRPr="007828C9">
        <w:rPr>
          <w:rStyle w:val="hps"/>
          <w:rFonts w:ascii="Arial" w:hAnsi="Arial" w:cs="Arial"/>
          <w:sz w:val="20"/>
          <w:szCs w:val="20"/>
          <w:lang w:val="en-US"/>
        </w:rPr>
        <w:t xml:space="preserve">Gender </w:t>
      </w:r>
      <w:r w:rsidR="0019272F" w:rsidRPr="007828C9">
        <w:rPr>
          <w:rStyle w:val="hps"/>
          <w:rFonts w:ascii="Arial" w:hAnsi="Arial" w:cs="Arial"/>
          <w:sz w:val="20"/>
          <w:szCs w:val="20"/>
          <w:lang w:val="en-US"/>
        </w:rPr>
        <w:t>change</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surgery</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today is</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 xml:space="preserve">the only </w:t>
      </w:r>
      <w:r w:rsidR="0019272F" w:rsidRPr="00B476B7">
        <w:rPr>
          <w:rStyle w:val="af6"/>
          <w:rFonts w:ascii="Arial" w:hAnsi="Arial" w:cs="Arial"/>
          <w:b w:val="0"/>
          <w:sz w:val="20"/>
          <w:szCs w:val="20"/>
          <w:lang w:val="en-US"/>
        </w:rPr>
        <w:t>effective</w:t>
      </w:r>
      <w:r w:rsidR="0019272F" w:rsidRPr="007828C9">
        <w:rPr>
          <w:rStyle w:val="hps"/>
          <w:rFonts w:ascii="Arial" w:hAnsi="Arial" w:cs="Arial"/>
          <w:sz w:val="20"/>
          <w:szCs w:val="20"/>
          <w:lang w:val="en-US"/>
        </w:rPr>
        <w:t xml:space="preserve"> measure of</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social adaptation of</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patients, especially</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in</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the "nuclear</w:t>
      </w:r>
      <w:r w:rsidR="0019272F" w:rsidRPr="007828C9">
        <w:rPr>
          <w:rFonts w:ascii="Arial" w:hAnsi="Arial" w:cs="Arial"/>
          <w:sz w:val="20"/>
          <w:szCs w:val="20"/>
          <w:lang w:val="en-US"/>
        </w:rPr>
        <w:t xml:space="preserve">" forms </w:t>
      </w:r>
      <w:r w:rsidR="0019272F" w:rsidRPr="007828C9">
        <w:rPr>
          <w:rStyle w:val="hps"/>
          <w:rFonts w:ascii="Arial" w:hAnsi="Arial" w:cs="Arial"/>
          <w:sz w:val="20"/>
          <w:szCs w:val="20"/>
          <w:lang w:val="en-US"/>
        </w:rPr>
        <w:t>of transsexualism.</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The experience</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gained</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while working</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on the problem of</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transsexualism</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possible to distinguish</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today</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main stages</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in</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the treatment of</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transsexualism</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kompleksnyom</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Psychiatry</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Endocrinology</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Surgery</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Reconstructive</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Aesthetic</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correction</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cosmetic</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social and</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domestic adaptation</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decision</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problems addressed</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at each stage</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in the aggregate</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can</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guarantee</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a positive</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outcome of treatment</w:t>
      </w:r>
      <w:r w:rsidR="0019272F" w:rsidRPr="007828C9">
        <w:rPr>
          <w:rFonts w:ascii="Arial" w:hAnsi="Arial" w:cs="Arial"/>
          <w:sz w:val="20"/>
          <w:szCs w:val="20"/>
          <w:lang w:val="en-US"/>
        </w:rPr>
        <w:t xml:space="preserve"> </w:t>
      </w:r>
      <w:r w:rsidR="0019272F" w:rsidRPr="007828C9">
        <w:rPr>
          <w:rStyle w:val="hps"/>
          <w:rFonts w:ascii="Arial" w:hAnsi="Arial" w:cs="Arial"/>
          <w:sz w:val="20"/>
          <w:szCs w:val="20"/>
          <w:lang w:val="en-US"/>
        </w:rPr>
        <w:t>for transsexualism</w:t>
      </w:r>
      <w:r w:rsidR="0019272F" w:rsidRPr="007828C9">
        <w:rPr>
          <w:rFonts w:ascii="Arial" w:hAnsi="Arial" w:cs="Arial"/>
          <w:sz w:val="20"/>
          <w:szCs w:val="20"/>
          <w:lang w:val="en-US"/>
        </w:rPr>
        <w:t>.</w:t>
      </w:r>
    </w:p>
    <w:p w:rsidR="002E5A52" w:rsidRPr="00B476B7" w:rsidRDefault="002E5A52" w:rsidP="00592C1A">
      <w:pPr>
        <w:pStyle w:val="a3"/>
        <w:tabs>
          <w:tab w:val="left" w:pos="8820"/>
        </w:tabs>
        <w:spacing w:before="0" w:beforeAutospacing="0" w:after="0" w:afterAutospacing="0"/>
        <w:ind w:left="-567" w:right="283"/>
        <w:jc w:val="both"/>
        <w:rPr>
          <w:rStyle w:val="af6"/>
          <w:rFonts w:ascii="Arial" w:hAnsi="Arial" w:cs="Arial"/>
          <w:b w:val="0"/>
          <w:sz w:val="20"/>
          <w:szCs w:val="20"/>
          <w:lang w:val="kk-KZ"/>
        </w:rPr>
      </w:pPr>
      <w:r w:rsidRPr="00B476B7">
        <w:rPr>
          <w:rStyle w:val="af6"/>
          <w:rFonts w:ascii="Arial" w:hAnsi="Arial" w:cs="Arial"/>
          <w:sz w:val="20"/>
          <w:szCs w:val="20"/>
          <w:lang w:val="en-US"/>
        </w:rPr>
        <w:t>Keywords:</w:t>
      </w:r>
      <w:r w:rsidRPr="00B476B7">
        <w:rPr>
          <w:rStyle w:val="af6"/>
          <w:rFonts w:ascii="Arial" w:hAnsi="Arial" w:cs="Arial"/>
          <w:b w:val="0"/>
          <w:sz w:val="20"/>
          <w:szCs w:val="20"/>
          <w:lang w:val="en-US"/>
        </w:rPr>
        <w:t xml:space="preserve"> </w:t>
      </w:r>
      <w:r w:rsidR="00B476B7" w:rsidRPr="00B476B7">
        <w:rPr>
          <w:rStyle w:val="af6"/>
          <w:rFonts w:ascii="Arial" w:hAnsi="Arial" w:cs="Arial"/>
          <w:b w:val="0"/>
          <w:sz w:val="20"/>
          <w:szCs w:val="20"/>
          <w:lang w:val="en-US"/>
        </w:rPr>
        <w:t xml:space="preserve">gender </w:t>
      </w:r>
      <w:r w:rsidRPr="00B476B7">
        <w:rPr>
          <w:rStyle w:val="af6"/>
          <w:rFonts w:ascii="Arial" w:hAnsi="Arial" w:cs="Arial"/>
          <w:b w:val="0"/>
          <w:sz w:val="20"/>
          <w:szCs w:val="20"/>
          <w:lang w:val="en-US"/>
        </w:rPr>
        <w:t xml:space="preserve">correction, </w:t>
      </w:r>
      <w:r w:rsidR="00B476B7" w:rsidRPr="00B476B7">
        <w:rPr>
          <w:rStyle w:val="af6"/>
          <w:rFonts w:ascii="Arial" w:hAnsi="Arial" w:cs="Arial"/>
          <w:b w:val="0"/>
          <w:sz w:val="20"/>
          <w:szCs w:val="20"/>
          <w:lang w:val="en-US"/>
        </w:rPr>
        <w:t>v</w:t>
      </w:r>
      <w:r w:rsidR="00B476B7" w:rsidRPr="007828C9">
        <w:rPr>
          <w:rStyle w:val="hps"/>
          <w:rFonts w:ascii="Arial" w:hAnsi="Arial" w:cs="Arial"/>
          <w:sz w:val="20"/>
          <w:szCs w:val="20"/>
          <w:lang w:val="en-US"/>
        </w:rPr>
        <w:t>aginoplasty</w:t>
      </w:r>
      <w:r w:rsidR="00B476B7" w:rsidRPr="007828C9">
        <w:rPr>
          <w:rFonts w:ascii="Arial" w:hAnsi="Arial" w:cs="Arial"/>
          <w:sz w:val="20"/>
          <w:szCs w:val="20"/>
          <w:lang w:val="en-US"/>
        </w:rPr>
        <w:t xml:space="preserve">, the formation of </w:t>
      </w:r>
      <w:r w:rsidR="00B476B7" w:rsidRPr="007828C9">
        <w:rPr>
          <w:rStyle w:val="hps"/>
          <w:rFonts w:ascii="Arial" w:hAnsi="Arial" w:cs="Arial"/>
          <w:sz w:val="20"/>
          <w:szCs w:val="20"/>
          <w:lang w:val="en-US"/>
        </w:rPr>
        <w:t>the urethra</w:t>
      </w:r>
      <w:r w:rsidR="00B476B7" w:rsidRPr="007828C9">
        <w:rPr>
          <w:rFonts w:ascii="Arial" w:hAnsi="Arial" w:cs="Arial"/>
          <w:sz w:val="20"/>
          <w:szCs w:val="20"/>
          <w:lang w:val="en-US"/>
        </w:rPr>
        <w:t xml:space="preserve">, hormonal therapy, </w:t>
      </w:r>
      <w:r w:rsidR="00B476B7" w:rsidRPr="00B476B7">
        <w:rPr>
          <w:rStyle w:val="af6"/>
          <w:rFonts w:ascii="Arial" w:hAnsi="Arial" w:cs="Arial"/>
          <w:b w:val="0"/>
          <w:sz w:val="20"/>
          <w:szCs w:val="20"/>
          <w:lang w:val="en-US"/>
        </w:rPr>
        <w:t>phalloplasty</w:t>
      </w:r>
    </w:p>
    <w:p w:rsidR="00C9791B" w:rsidRDefault="00C9791B" w:rsidP="00592C1A">
      <w:pPr>
        <w:spacing w:after="0" w:line="240" w:lineRule="auto"/>
        <w:ind w:right="283" w:firstLine="567"/>
        <w:rPr>
          <w:rFonts w:ascii="Arial" w:hAnsi="Arial" w:cs="Arial"/>
          <w:b/>
          <w:sz w:val="20"/>
          <w:szCs w:val="20"/>
          <w:lang w:val="en-US"/>
        </w:rPr>
      </w:pP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59" type="#_x0000_t32" style="position:absolute;left:0;text-align:left;margin-left:95.15pt;margin-top:10.55pt;width:319.5pt;height:0;z-index:251879424" o:connectortype="straight"/>
        </w:pict>
      </w:r>
    </w:p>
    <w:p w:rsidR="00C9791B" w:rsidRDefault="00C9791B" w:rsidP="00592C1A">
      <w:pPr>
        <w:spacing w:after="0" w:line="240" w:lineRule="auto"/>
        <w:ind w:right="283" w:firstLine="567"/>
        <w:rPr>
          <w:rFonts w:ascii="Arial" w:hAnsi="Arial" w:cs="Arial"/>
          <w:b/>
          <w:sz w:val="20"/>
          <w:szCs w:val="20"/>
          <w:lang w:val="en-US"/>
        </w:rPr>
      </w:pPr>
    </w:p>
    <w:p w:rsidR="00C9791B" w:rsidRDefault="00C9791B" w:rsidP="00592C1A">
      <w:pPr>
        <w:spacing w:after="0" w:line="240" w:lineRule="auto"/>
        <w:ind w:right="283" w:firstLine="567"/>
        <w:rPr>
          <w:rFonts w:ascii="Arial" w:hAnsi="Arial" w:cs="Arial"/>
          <w:b/>
          <w:sz w:val="20"/>
          <w:szCs w:val="20"/>
          <w:lang w:val="en-US"/>
        </w:rPr>
      </w:pPr>
    </w:p>
    <w:p w:rsidR="002E5A52" w:rsidRPr="00B476B7" w:rsidRDefault="002E5A52" w:rsidP="00592C1A">
      <w:pPr>
        <w:spacing w:after="0" w:line="240" w:lineRule="auto"/>
        <w:ind w:left="-567" w:right="283"/>
        <w:jc w:val="both"/>
        <w:rPr>
          <w:rFonts w:ascii="Arial" w:hAnsi="Arial" w:cs="Arial"/>
          <w:b/>
          <w:caps/>
          <w:sz w:val="20"/>
          <w:szCs w:val="20"/>
          <w:lang w:val="en-US"/>
        </w:rPr>
      </w:pPr>
      <w:r w:rsidRPr="00B476B7">
        <w:rPr>
          <w:rFonts w:ascii="Arial" w:hAnsi="Arial" w:cs="Arial"/>
          <w:b/>
          <w:caps/>
          <w:sz w:val="20"/>
          <w:szCs w:val="20"/>
          <w:lang w:val="kk-KZ"/>
        </w:rPr>
        <w:t>Субүйректі (гидронефроз)  емдеудегі</w:t>
      </w:r>
      <w:r w:rsidR="00B476B7">
        <w:rPr>
          <w:rFonts w:ascii="Arial" w:hAnsi="Arial" w:cs="Arial"/>
          <w:b/>
          <w:caps/>
          <w:sz w:val="20"/>
          <w:szCs w:val="20"/>
          <w:lang w:val="kk-KZ"/>
        </w:rPr>
        <w:t xml:space="preserve"> </w:t>
      </w:r>
      <w:r w:rsidRPr="00B476B7">
        <w:rPr>
          <w:rFonts w:ascii="Arial" w:hAnsi="Arial" w:cs="Arial"/>
          <w:b/>
          <w:caps/>
          <w:sz w:val="20"/>
          <w:szCs w:val="20"/>
          <w:lang w:val="kk-KZ"/>
        </w:rPr>
        <w:t>интраренальді</w:t>
      </w:r>
      <w:r w:rsidR="00B476B7" w:rsidRPr="00B476B7">
        <w:rPr>
          <w:rFonts w:ascii="Arial" w:hAnsi="Arial" w:cs="Arial"/>
          <w:b/>
          <w:caps/>
          <w:sz w:val="20"/>
          <w:szCs w:val="20"/>
          <w:lang w:val="en-US"/>
        </w:rPr>
        <w:t xml:space="preserve"> </w:t>
      </w:r>
      <w:r w:rsidRPr="00B476B7">
        <w:rPr>
          <w:rFonts w:ascii="Arial" w:hAnsi="Arial" w:cs="Arial"/>
          <w:b/>
          <w:caps/>
          <w:sz w:val="20"/>
          <w:szCs w:val="20"/>
          <w:lang w:val="kk-KZ"/>
        </w:rPr>
        <w:t xml:space="preserve">калико-каликостомия </w:t>
      </w:r>
    </w:p>
    <w:p w:rsidR="00B476B7" w:rsidRDefault="00B476B7" w:rsidP="00592C1A">
      <w:pPr>
        <w:spacing w:after="0" w:line="240" w:lineRule="auto"/>
        <w:ind w:left="-567" w:right="283"/>
        <w:jc w:val="both"/>
        <w:rPr>
          <w:rFonts w:ascii="Arial" w:hAnsi="Arial" w:cs="Arial"/>
          <w:b/>
          <w:sz w:val="20"/>
          <w:szCs w:val="20"/>
          <w:lang w:val="en-US"/>
        </w:rPr>
      </w:pPr>
    </w:p>
    <w:p w:rsidR="002E5A52" w:rsidRPr="00B476B7" w:rsidRDefault="002E5A52" w:rsidP="00592C1A">
      <w:pPr>
        <w:spacing w:after="0" w:line="240" w:lineRule="auto"/>
        <w:ind w:left="-567" w:right="283"/>
        <w:jc w:val="both"/>
        <w:rPr>
          <w:rFonts w:ascii="Arial" w:hAnsi="Arial" w:cs="Arial"/>
          <w:b/>
          <w:sz w:val="20"/>
          <w:szCs w:val="20"/>
          <w:lang w:val="kk-KZ"/>
        </w:rPr>
      </w:pPr>
      <w:r w:rsidRPr="00B476B7">
        <w:rPr>
          <w:rFonts w:ascii="Arial" w:hAnsi="Arial" w:cs="Arial"/>
          <w:b/>
          <w:sz w:val="20"/>
          <w:szCs w:val="20"/>
          <w:lang w:val="kk-KZ"/>
        </w:rPr>
        <w:t>Илюхин В.Г., Курбанов Р.А.</w:t>
      </w:r>
    </w:p>
    <w:p w:rsidR="002E5A52" w:rsidRPr="00B476B7" w:rsidRDefault="002E5A52" w:rsidP="00592C1A">
      <w:pPr>
        <w:spacing w:after="0" w:line="240" w:lineRule="auto"/>
        <w:ind w:left="-567" w:right="283"/>
        <w:jc w:val="both"/>
        <w:rPr>
          <w:rFonts w:ascii="Arial" w:hAnsi="Arial" w:cs="Arial"/>
          <w:b/>
          <w:sz w:val="20"/>
          <w:szCs w:val="20"/>
          <w:lang w:val="kk-KZ"/>
        </w:rPr>
      </w:pPr>
      <w:r w:rsidRPr="00B476B7">
        <w:rPr>
          <w:rFonts w:ascii="Arial" w:hAnsi="Arial" w:cs="Arial"/>
          <w:b/>
          <w:sz w:val="20"/>
          <w:szCs w:val="20"/>
          <w:lang w:val="kk-KZ"/>
        </w:rPr>
        <w:t>Қазақстан Республикасы Ұлттық Қауыпсіздік Комитетінің</w:t>
      </w:r>
    </w:p>
    <w:p w:rsidR="002E5A52" w:rsidRPr="00B476B7" w:rsidRDefault="002E5A52" w:rsidP="00592C1A">
      <w:pPr>
        <w:spacing w:after="0" w:line="240" w:lineRule="auto"/>
        <w:ind w:left="-567" w:right="283"/>
        <w:jc w:val="both"/>
        <w:rPr>
          <w:rFonts w:ascii="Arial" w:hAnsi="Arial" w:cs="Arial"/>
          <w:b/>
          <w:sz w:val="20"/>
          <w:szCs w:val="20"/>
          <w:lang w:val="kk-KZ"/>
        </w:rPr>
      </w:pPr>
      <w:r w:rsidRPr="00B476B7">
        <w:rPr>
          <w:rFonts w:ascii="Arial" w:hAnsi="Arial" w:cs="Arial"/>
          <w:b/>
          <w:sz w:val="20"/>
          <w:szCs w:val="20"/>
          <w:lang w:val="kk-KZ"/>
        </w:rPr>
        <w:t>Орталық Әскери Госпиталі</w:t>
      </w:r>
    </w:p>
    <w:p w:rsidR="00B476B7" w:rsidRPr="007828C9" w:rsidRDefault="00B476B7" w:rsidP="00592C1A">
      <w:pPr>
        <w:spacing w:after="0" w:line="240" w:lineRule="auto"/>
        <w:ind w:left="-567" w:right="283"/>
        <w:jc w:val="both"/>
        <w:rPr>
          <w:rFonts w:ascii="Arial" w:hAnsi="Arial" w:cs="Arial"/>
          <w:sz w:val="20"/>
          <w:szCs w:val="20"/>
          <w:lang w:val="kk-KZ"/>
        </w:rPr>
      </w:pPr>
    </w:p>
    <w:p w:rsidR="002E5A52" w:rsidRPr="0003009D" w:rsidRDefault="00B476B7" w:rsidP="00592C1A">
      <w:pPr>
        <w:spacing w:after="0" w:line="240" w:lineRule="auto"/>
        <w:ind w:left="-567" w:right="283"/>
        <w:jc w:val="both"/>
        <w:rPr>
          <w:rFonts w:ascii="Arial" w:hAnsi="Arial" w:cs="Arial"/>
          <w:sz w:val="20"/>
          <w:szCs w:val="20"/>
          <w:lang w:val="kk-KZ"/>
        </w:rPr>
      </w:pPr>
      <w:r w:rsidRPr="00B476B7">
        <w:rPr>
          <w:rFonts w:ascii="Arial" w:hAnsi="Arial" w:cs="Arial"/>
          <w:b/>
          <w:sz w:val="20"/>
          <w:szCs w:val="20"/>
          <w:lang w:val="kk-KZ"/>
        </w:rPr>
        <w:t xml:space="preserve">Түйін </w:t>
      </w:r>
      <w:r>
        <w:rPr>
          <w:rFonts w:ascii="Arial" w:hAnsi="Arial" w:cs="Arial"/>
          <w:sz w:val="20"/>
          <w:szCs w:val="20"/>
          <w:lang w:val="kk-KZ"/>
        </w:rPr>
        <w:t xml:space="preserve"> </w:t>
      </w:r>
      <w:r w:rsidR="002E5A52" w:rsidRPr="0003009D">
        <w:rPr>
          <w:rFonts w:ascii="Arial" w:hAnsi="Arial" w:cs="Arial"/>
          <w:sz w:val="20"/>
          <w:szCs w:val="20"/>
          <w:lang w:val="kk-KZ"/>
        </w:rPr>
        <w:t xml:space="preserve">Бұл мақала  субүйректің  дихотомды астауын  хирургиялық  түзету ( коррекциялау)  ерекшелігіне арналады. Интраренальды каликостомия  ұсынылды   бұл  бүйректің жоғарғы сегментінен зәрдің бөлінуін  бөлдырмау үшін  қарапайым астаудың жалпақ  резекциясында  ыңғайлы. </w:t>
      </w:r>
    </w:p>
    <w:p w:rsidR="002E5A52" w:rsidRPr="0003009D" w:rsidRDefault="00B476B7" w:rsidP="00592C1A">
      <w:pPr>
        <w:spacing w:after="0" w:line="240" w:lineRule="auto"/>
        <w:ind w:left="-567" w:right="283"/>
        <w:jc w:val="both"/>
        <w:rPr>
          <w:rFonts w:ascii="Arial" w:hAnsi="Arial" w:cs="Arial"/>
          <w:sz w:val="20"/>
          <w:szCs w:val="20"/>
          <w:lang w:val="kk-KZ"/>
        </w:rPr>
      </w:pPr>
      <w:r w:rsidRPr="00B476B7">
        <w:rPr>
          <w:rFonts w:ascii="Arial" w:hAnsi="Arial" w:cs="Arial"/>
          <w:b/>
          <w:sz w:val="20"/>
          <w:szCs w:val="20"/>
          <w:lang w:val="kk-KZ"/>
        </w:rPr>
        <w:t>Түйінді</w:t>
      </w:r>
      <w:r w:rsidR="002E5A52" w:rsidRPr="00B476B7">
        <w:rPr>
          <w:rFonts w:ascii="Arial" w:hAnsi="Arial" w:cs="Arial"/>
          <w:b/>
          <w:sz w:val="20"/>
          <w:szCs w:val="20"/>
          <w:lang w:val="kk-KZ"/>
        </w:rPr>
        <w:t xml:space="preserve"> сөздер:</w:t>
      </w:r>
      <w:r w:rsidR="002E5A52" w:rsidRPr="0003009D">
        <w:rPr>
          <w:rFonts w:ascii="Arial" w:hAnsi="Arial" w:cs="Arial"/>
          <w:sz w:val="20"/>
          <w:szCs w:val="20"/>
          <w:lang w:val="kk-KZ"/>
        </w:rPr>
        <w:t xml:space="preserve"> субүйрек гидронефроз,дихотомды астау дихотомная лоханка, обструкция, резекция,каликостомия.</w:t>
      </w:r>
    </w:p>
    <w:p w:rsidR="002E5A52" w:rsidRPr="0003009D" w:rsidRDefault="002E5A52" w:rsidP="00592C1A">
      <w:pPr>
        <w:spacing w:after="0" w:line="240" w:lineRule="auto"/>
        <w:ind w:right="283" w:firstLine="567"/>
        <w:jc w:val="both"/>
        <w:rPr>
          <w:rFonts w:ascii="Arial" w:hAnsi="Arial" w:cs="Arial"/>
          <w:sz w:val="20"/>
          <w:szCs w:val="20"/>
          <w:lang w:val="kk-KZ"/>
        </w:rPr>
      </w:pP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Субүйрек бүйректен бөлінетін зәрдің астаудан зәраққышқа  дұрыс ағып шықпауы салдарынан алдымен астауға, сосын тостағандарға іркіле келе, олардың қуысын үдемелі түрде кеңейте беретін дерт. Субүйрек бұл тұрақталған , өршіген бүйректің  астау тостақаншаларының кеңеюі және зәр бөліну қызметінің  бұзылунан болған паренхимасының атрофиясы.  Субүйрек  терминін 1841 жылы Р.Raуer  ұсынған  және жарты ғасыр ішінде патогенезін, этиологиясын,патологиялық анатомиясын және емін әрі қарай дамытуда   уролог ғалымдарымыз   С.П. Федоров , П.А. Герцен, К.Ф.,Карафа- Корбут, Абрамян А.Я., Голигорский С.Д., Кацыф А.М., Лопаткин Н.А., С.Ешмұхамбеттегі  және басқалар өз үлестерін қосты.</w:t>
      </w: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Көптеген  жіктеулерде  (классификация) былай ұсынылады; біріншілік туа пайда болған және екіншілік жүре пайда болған ; ашық, жабық, интермиттирленген; асептикалық , жұқпаланған және зәр бөлінудің бұзылу дәрежесі.Н.А. Лопаткин мен А.В. Люлько ( 1987 ) субүйректің даму барысын 3 сатыға бөледі. 1 - сатыда тек астауы  ғана кеңиді ( пиелоэктазия ) сонымен бірге бүйректің қызметі  аздап нашарлайды; 2- сатыда астауы (пиелоэктазия) мен тостағандары да (гидрокаликоз) кеңиді, сонымен бірге бүйректің паренхимасы жұқарады және функциясы өте қатты нашарлайды;3-сатыда бүйрек паренхимасының мүлдем семіп қалатындағы соншалықты, әбден жұқарып, іші зәрге толған дорбаға айналып қалады.</w:t>
      </w: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Көптеген қызығушылық туғызатын және жиі кездесетін бұл  туа пайда болған гидронефроз.Балаларда бұл ауру көбінесе іштен пайда болып туылады. Субүйректің пайда болу себептері әр-түрлі ( астаудың зәраққышқа өтетін бөлігінің тарылып қалуы, астаудан зәрдің дұрыс ағып шығуынан , сол араға ауытқып  орналасқан қосымша тамырлардың болуы, зәраққыштың астаудан шыға беріс жерінің қисайып қалуы  және тағы да басқалары ).</w:t>
      </w: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R. Dе Petriconi  және </w:t>
      </w:r>
      <w:r w:rsidRPr="0003009D">
        <w:rPr>
          <w:rFonts w:ascii="Arial" w:hAnsi="Arial" w:cs="Arial"/>
          <w:sz w:val="20"/>
          <w:szCs w:val="20"/>
          <w:lang w:val="en-US"/>
        </w:rPr>
        <w:t>Ch.</w:t>
      </w:r>
      <w:r w:rsidRPr="0003009D">
        <w:rPr>
          <w:rFonts w:ascii="Arial" w:hAnsi="Arial" w:cs="Arial"/>
          <w:sz w:val="20"/>
          <w:szCs w:val="20"/>
          <w:lang w:val="kk-KZ"/>
        </w:rPr>
        <w:t xml:space="preserve"> Viville (1982 ) рентгенурограммадағы нышандарына қарап субүйректі 5 сатыға бөледі: 1- астаудың астыңғы жағы томпайып шығып бөледі; II-тостағандардың биіктігі екі есе  кішірейіп кетеді,ал астауы кеңи  түседі;III-тостағандары онша өзгеріске түсе қоймайды, астау кеңи береді;IV-тостағандарының пішіні  қатты өзгереді, астауының көлемі одан әрі кеңи түседі, V- тостағандарының  түрі шар тәріздес шектен тыс үлкейіп кетеді. Субүйректің себептері он шақты болса, ал оны хирургиялық түзету (коррекция) операциялары жүздеген.Көптеп қолданылатын  бұл Хайнес- Андерсон - Кучера астаумен резекциялау операциясы.Бұл операция  кезінде астау сегментін кеңейтіп және түзетіп  әр түрлі субүйрек ақауларында   қолдануға болады. </w:t>
      </w: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Дихотомды астау жағдайына тоқталайық. Осы жағдайда астауды резециялау  бүйректің жоғарғы сегментінен зәрдің ағуын бұзады және бұл  жағдай дихотомды емес астауда да  жалпақ резециялау </w:t>
      </w:r>
      <w:r w:rsidRPr="0003009D">
        <w:rPr>
          <w:rFonts w:ascii="Arial" w:hAnsi="Arial" w:cs="Arial"/>
          <w:sz w:val="20"/>
          <w:szCs w:val="20"/>
          <w:lang w:val="kk-KZ"/>
        </w:rPr>
        <w:lastRenderedPageBreak/>
        <w:t>кезінде  де кездеседі.Бұл жағдай тек каликостомия әдісімен ғана шешіледі.Астауды кескеннен соң ,дихотомды астаумен және тостағандар арасында тар аралық кесіліп, жіңішке кетгут жібімен тігіледі.Сосын классикалық  Хайнеса- Андерсона- Кучера  астауды дренаждау  операциясы жасалады.Көптеген модификацияларда    дихотомды  астаудың обструциясын жасамайды.</w:t>
      </w: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Біздің клиникада  жарасы біріншілік жазылумен біткен екі операция жасалынды.</w:t>
      </w: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Науқас С, 20 жаста оң  бел аймағының аурумен  және зәр сараптамасында лейкоцитурия белгілерінің болуымен шағымданды. Тексеру кезінде  2 дәрежелі диахотомды астаудың  гидронефрозы, астаудың ірі тасы.</w:t>
      </w:r>
    </w:p>
    <w:p w:rsidR="002E5A52" w:rsidRPr="0003009D" w:rsidRDefault="002E5A52" w:rsidP="00592C1A">
      <w:pPr>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Науқас   К  25 жаста оң  бел аймағының аурумен  шағымданды.Тексеру барысында 2 дәрежелі гидронефроз диагнозы қойылды .Операциядан кеиінгі кезең екі науқаста да асқынусыз өтті. Кайталанган эксреторлы урограммада 6 айдан кейін  обсрукция жоқ, бүйректің жоғарғы бөлігінен зәрдің бөлінісі бұзылмаған.</w:t>
      </w:r>
    </w:p>
    <w:p w:rsidR="002E5A52" w:rsidRPr="0003009D" w:rsidRDefault="002E5A52" w:rsidP="00592C1A">
      <w:pPr>
        <w:spacing w:after="0" w:line="240" w:lineRule="auto"/>
        <w:ind w:left="-567" w:right="283" w:firstLine="567"/>
        <w:jc w:val="both"/>
        <w:rPr>
          <w:rFonts w:ascii="Arial" w:hAnsi="Arial" w:cs="Arial"/>
          <w:sz w:val="20"/>
          <w:szCs w:val="20"/>
          <w:lang w:val="kk-KZ"/>
        </w:rPr>
      </w:pPr>
    </w:p>
    <w:p w:rsidR="002E5A52" w:rsidRPr="0003009D" w:rsidRDefault="002E5A52" w:rsidP="00592C1A">
      <w:pPr>
        <w:tabs>
          <w:tab w:val="left" w:pos="0"/>
        </w:tabs>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Әдебиеттер</w:t>
      </w:r>
    </w:p>
    <w:p w:rsidR="002E5A52" w:rsidRPr="0003009D" w:rsidRDefault="002E5A52" w:rsidP="00592C1A">
      <w:pPr>
        <w:tabs>
          <w:tab w:val="left" w:pos="0"/>
        </w:tabs>
        <w:spacing w:after="0" w:line="240" w:lineRule="auto"/>
        <w:ind w:left="-567" w:right="283"/>
        <w:jc w:val="both"/>
        <w:rPr>
          <w:rFonts w:ascii="Arial" w:hAnsi="Arial" w:cs="Arial"/>
          <w:sz w:val="20"/>
          <w:szCs w:val="20"/>
          <w:lang w:val="kk-KZ"/>
        </w:rPr>
      </w:pPr>
    </w:p>
    <w:p w:rsidR="002E5A52" w:rsidRPr="00B476B7" w:rsidRDefault="002E5A52" w:rsidP="00592C1A">
      <w:pPr>
        <w:pStyle w:val="af0"/>
        <w:numPr>
          <w:ilvl w:val="0"/>
          <w:numId w:val="93"/>
        </w:numPr>
        <w:tabs>
          <w:tab w:val="left" w:pos="0"/>
          <w:tab w:val="left" w:pos="567"/>
        </w:tabs>
        <w:spacing w:after="0" w:line="240" w:lineRule="auto"/>
        <w:ind w:left="-567" w:right="283" w:firstLine="0"/>
        <w:jc w:val="both"/>
        <w:rPr>
          <w:rFonts w:ascii="Arial" w:hAnsi="Arial" w:cs="Arial"/>
          <w:sz w:val="20"/>
          <w:szCs w:val="20"/>
          <w:lang w:val="kk-KZ"/>
        </w:rPr>
      </w:pPr>
      <w:r w:rsidRPr="00B476B7">
        <w:rPr>
          <w:rFonts w:ascii="Arial" w:hAnsi="Arial" w:cs="Arial"/>
          <w:sz w:val="20"/>
          <w:szCs w:val="20"/>
          <w:lang w:val="kk-KZ"/>
        </w:rPr>
        <w:t xml:space="preserve">Кучера Я.  </w:t>
      </w:r>
      <w:r w:rsidRPr="00B476B7">
        <w:rPr>
          <w:rFonts w:ascii="Arial" w:hAnsi="Arial" w:cs="Arial"/>
          <w:sz w:val="20"/>
          <w:szCs w:val="20"/>
        </w:rPr>
        <w:t>"</w:t>
      </w:r>
      <w:r w:rsidRPr="00B476B7">
        <w:rPr>
          <w:rFonts w:ascii="Arial" w:hAnsi="Arial" w:cs="Arial"/>
          <w:sz w:val="20"/>
          <w:szCs w:val="20"/>
          <w:lang w:val="kk-KZ"/>
        </w:rPr>
        <w:t xml:space="preserve"> Хирургия гидронефроза  и уретерогидронефроза </w:t>
      </w:r>
      <w:r w:rsidRPr="00B476B7">
        <w:rPr>
          <w:rFonts w:ascii="Arial" w:hAnsi="Arial" w:cs="Arial"/>
          <w:sz w:val="20"/>
          <w:szCs w:val="20"/>
        </w:rPr>
        <w:t>"</w:t>
      </w:r>
      <w:r w:rsidRPr="00B476B7">
        <w:rPr>
          <w:rFonts w:ascii="Arial" w:hAnsi="Arial" w:cs="Arial"/>
          <w:sz w:val="20"/>
          <w:szCs w:val="20"/>
          <w:lang w:val="kk-KZ"/>
        </w:rPr>
        <w:t xml:space="preserve"> Прага, 1963 </w:t>
      </w:r>
    </w:p>
    <w:p w:rsidR="002E5A52" w:rsidRPr="00B476B7" w:rsidRDefault="002E5A52" w:rsidP="00592C1A">
      <w:pPr>
        <w:pStyle w:val="af0"/>
        <w:numPr>
          <w:ilvl w:val="0"/>
          <w:numId w:val="93"/>
        </w:numPr>
        <w:tabs>
          <w:tab w:val="left" w:pos="0"/>
          <w:tab w:val="left" w:pos="567"/>
        </w:tabs>
        <w:spacing w:after="0" w:line="240" w:lineRule="auto"/>
        <w:ind w:left="-567" w:right="283" w:firstLine="0"/>
        <w:jc w:val="both"/>
        <w:rPr>
          <w:rFonts w:ascii="Arial" w:hAnsi="Arial" w:cs="Arial"/>
          <w:sz w:val="20"/>
          <w:szCs w:val="20"/>
          <w:lang w:val="kk-KZ"/>
        </w:rPr>
      </w:pPr>
      <w:r w:rsidRPr="00B476B7">
        <w:rPr>
          <w:rFonts w:ascii="Arial" w:hAnsi="Arial" w:cs="Arial"/>
          <w:sz w:val="20"/>
          <w:szCs w:val="20"/>
          <w:lang w:val="kk-KZ"/>
        </w:rPr>
        <w:t xml:space="preserve">Абрамян А.Я. </w:t>
      </w:r>
      <w:r w:rsidRPr="00B476B7">
        <w:rPr>
          <w:rFonts w:ascii="Arial" w:hAnsi="Arial" w:cs="Arial"/>
          <w:sz w:val="20"/>
          <w:szCs w:val="20"/>
        </w:rPr>
        <w:t>"</w:t>
      </w:r>
      <w:r w:rsidRPr="00B476B7">
        <w:rPr>
          <w:rFonts w:ascii="Arial" w:hAnsi="Arial" w:cs="Arial"/>
          <w:sz w:val="20"/>
          <w:szCs w:val="20"/>
          <w:lang w:val="kk-KZ"/>
        </w:rPr>
        <w:t xml:space="preserve"> Гидронефрозы </w:t>
      </w:r>
      <w:r w:rsidRPr="00B476B7">
        <w:rPr>
          <w:rFonts w:ascii="Arial" w:hAnsi="Arial" w:cs="Arial"/>
          <w:sz w:val="20"/>
          <w:szCs w:val="20"/>
        </w:rPr>
        <w:t>"</w:t>
      </w:r>
      <w:r w:rsidRPr="00B476B7">
        <w:rPr>
          <w:rFonts w:ascii="Arial" w:hAnsi="Arial" w:cs="Arial"/>
          <w:sz w:val="20"/>
          <w:szCs w:val="20"/>
          <w:lang w:val="kk-KZ"/>
        </w:rPr>
        <w:t xml:space="preserve"> Москва ,1956</w:t>
      </w:r>
    </w:p>
    <w:p w:rsidR="002E5A52" w:rsidRPr="00B476B7" w:rsidRDefault="002E5A52" w:rsidP="00592C1A">
      <w:pPr>
        <w:pStyle w:val="af0"/>
        <w:numPr>
          <w:ilvl w:val="0"/>
          <w:numId w:val="93"/>
        </w:numPr>
        <w:tabs>
          <w:tab w:val="left" w:pos="0"/>
          <w:tab w:val="left" w:pos="567"/>
        </w:tabs>
        <w:spacing w:after="0" w:line="240" w:lineRule="auto"/>
        <w:ind w:left="-567" w:right="283" w:firstLine="0"/>
        <w:jc w:val="both"/>
        <w:rPr>
          <w:rFonts w:ascii="Arial" w:hAnsi="Arial" w:cs="Arial"/>
          <w:sz w:val="20"/>
          <w:szCs w:val="20"/>
        </w:rPr>
      </w:pPr>
      <w:r w:rsidRPr="00B476B7">
        <w:rPr>
          <w:rFonts w:ascii="Arial" w:hAnsi="Arial" w:cs="Arial"/>
          <w:sz w:val="20"/>
          <w:szCs w:val="20"/>
          <w:lang w:val="kk-KZ"/>
        </w:rPr>
        <w:t xml:space="preserve">Голигорский С.Д. </w:t>
      </w:r>
      <w:r w:rsidRPr="00B476B7">
        <w:rPr>
          <w:rFonts w:ascii="Arial" w:hAnsi="Arial" w:cs="Arial"/>
          <w:sz w:val="20"/>
          <w:szCs w:val="20"/>
        </w:rPr>
        <w:t xml:space="preserve">" Хирургия лоханочно- мочеточникового сегмента" Кишинев, 1966 </w:t>
      </w:r>
    </w:p>
    <w:p w:rsidR="002E5A52" w:rsidRPr="00B476B7" w:rsidRDefault="002E5A52" w:rsidP="00592C1A">
      <w:pPr>
        <w:pStyle w:val="af0"/>
        <w:numPr>
          <w:ilvl w:val="0"/>
          <w:numId w:val="93"/>
        </w:numPr>
        <w:tabs>
          <w:tab w:val="left" w:pos="0"/>
          <w:tab w:val="left" w:pos="567"/>
        </w:tabs>
        <w:spacing w:after="0" w:line="240" w:lineRule="auto"/>
        <w:ind w:left="-567" w:right="283" w:firstLine="0"/>
        <w:jc w:val="both"/>
        <w:rPr>
          <w:rFonts w:ascii="Arial" w:hAnsi="Arial" w:cs="Arial"/>
          <w:sz w:val="20"/>
          <w:szCs w:val="20"/>
        </w:rPr>
      </w:pPr>
      <w:r w:rsidRPr="00B476B7">
        <w:rPr>
          <w:rFonts w:ascii="Arial" w:hAnsi="Arial" w:cs="Arial"/>
          <w:sz w:val="20"/>
          <w:szCs w:val="20"/>
        </w:rPr>
        <w:t>Лопаткин Н.А., Пугачев А.Г. "Детская урология " Москва ,1986</w:t>
      </w:r>
    </w:p>
    <w:p w:rsidR="002E5A52" w:rsidRPr="00B476B7" w:rsidRDefault="002E5A52" w:rsidP="00592C1A">
      <w:pPr>
        <w:pStyle w:val="af0"/>
        <w:numPr>
          <w:ilvl w:val="0"/>
          <w:numId w:val="93"/>
        </w:numPr>
        <w:tabs>
          <w:tab w:val="left" w:pos="0"/>
          <w:tab w:val="left" w:pos="567"/>
        </w:tabs>
        <w:spacing w:after="0" w:line="240" w:lineRule="auto"/>
        <w:ind w:left="-567" w:right="283" w:firstLine="0"/>
        <w:jc w:val="both"/>
        <w:rPr>
          <w:rFonts w:ascii="Arial" w:hAnsi="Arial" w:cs="Arial"/>
          <w:sz w:val="20"/>
          <w:szCs w:val="20"/>
        </w:rPr>
      </w:pPr>
      <w:r w:rsidRPr="00B476B7">
        <w:rPr>
          <w:rFonts w:ascii="Arial" w:hAnsi="Arial" w:cs="Arial"/>
          <w:sz w:val="20"/>
          <w:szCs w:val="20"/>
        </w:rPr>
        <w:t>Манагадзе Л.Г. " Оперативная  урология . Классика и новации" М., 2003</w:t>
      </w:r>
    </w:p>
    <w:p w:rsidR="002E5A52" w:rsidRPr="00B476B7" w:rsidRDefault="002E5A52" w:rsidP="00592C1A">
      <w:pPr>
        <w:pStyle w:val="af0"/>
        <w:numPr>
          <w:ilvl w:val="0"/>
          <w:numId w:val="93"/>
        </w:numPr>
        <w:tabs>
          <w:tab w:val="left" w:pos="0"/>
          <w:tab w:val="left" w:pos="567"/>
        </w:tabs>
        <w:spacing w:after="0" w:line="240" w:lineRule="auto"/>
        <w:ind w:left="-567" w:right="283" w:firstLine="0"/>
        <w:jc w:val="both"/>
        <w:rPr>
          <w:rFonts w:ascii="Arial" w:hAnsi="Arial" w:cs="Arial"/>
          <w:sz w:val="20"/>
          <w:szCs w:val="20"/>
        </w:rPr>
      </w:pPr>
      <w:r w:rsidRPr="00B476B7">
        <w:rPr>
          <w:rFonts w:ascii="Arial" w:hAnsi="Arial" w:cs="Arial"/>
          <w:sz w:val="20"/>
          <w:szCs w:val="20"/>
        </w:rPr>
        <w:t>С</w:t>
      </w:r>
      <w:r w:rsidRPr="00B476B7">
        <w:rPr>
          <w:rFonts w:ascii="Arial" w:hAnsi="Arial" w:cs="Arial"/>
          <w:sz w:val="20"/>
          <w:szCs w:val="20"/>
          <w:lang w:val="kk-KZ"/>
        </w:rPr>
        <w:t>ұ</w:t>
      </w:r>
      <w:r w:rsidRPr="00B476B7">
        <w:rPr>
          <w:rFonts w:ascii="Arial" w:hAnsi="Arial" w:cs="Arial"/>
          <w:sz w:val="20"/>
          <w:szCs w:val="20"/>
        </w:rPr>
        <w:t xml:space="preserve">лтанбек </w:t>
      </w:r>
      <w:r w:rsidRPr="00B476B7">
        <w:rPr>
          <w:rFonts w:ascii="Arial" w:hAnsi="Arial" w:cs="Arial"/>
          <w:sz w:val="20"/>
          <w:szCs w:val="20"/>
          <w:lang w:val="kk-KZ"/>
        </w:rPr>
        <w:t xml:space="preserve"> Ешмұхамбеттегі </w:t>
      </w:r>
      <w:r w:rsidRPr="00B476B7">
        <w:rPr>
          <w:rFonts w:ascii="Arial" w:hAnsi="Arial" w:cs="Arial"/>
          <w:sz w:val="20"/>
          <w:szCs w:val="20"/>
        </w:rPr>
        <w:t>"</w:t>
      </w:r>
      <w:r w:rsidRPr="00B476B7">
        <w:rPr>
          <w:rFonts w:ascii="Arial" w:hAnsi="Arial" w:cs="Arial"/>
          <w:sz w:val="20"/>
          <w:szCs w:val="20"/>
          <w:lang w:val="kk-KZ"/>
        </w:rPr>
        <w:t>Балалар урологиясы</w:t>
      </w:r>
      <w:r w:rsidRPr="00B476B7">
        <w:rPr>
          <w:rFonts w:ascii="Arial" w:hAnsi="Arial" w:cs="Arial"/>
          <w:sz w:val="20"/>
          <w:szCs w:val="20"/>
        </w:rPr>
        <w:t>"</w:t>
      </w:r>
    </w:p>
    <w:p w:rsidR="002E5A52" w:rsidRPr="0003009D" w:rsidRDefault="002E5A52" w:rsidP="00592C1A">
      <w:pPr>
        <w:spacing w:after="0" w:line="240" w:lineRule="auto"/>
        <w:ind w:right="283"/>
        <w:jc w:val="both"/>
        <w:rPr>
          <w:rFonts w:ascii="Arial" w:hAnsi="Arial" w:cs="Arial"/>
          <w:sz w:val="20"/>
          <w:szCs w:val="20"/>
          <w:lang w:val="kk-KZ"/>
        </w:rPr>
      </w:pPr>
    </w:p>
    <w:p w:rsidR="002E5A52" w:rsidRDefault="00B476B7" w:rsidP="00592C1A">
      <w:pPr>
        <w:spacing w:after="0" w:line="240" w:lineRule="auto"/>
        <w:ind w:left="-567" w:right="283"/>
        <w:jc w:val="both"/>
        <w:rPr>
          <w:rFonts w:ascii="Arial" w:hAnsi="Arial" w:cs="Arial"/>
          <w:b/>
          <w:caps/>
          <w:sz w:val="20"/>
          <w:szCs w:val="20"/>
          <w:lang w:val="kk-KZ"/>
        </w:rPr>
      </w:pPr>
      <w:r w:rsidRPr="00B476B7">
        <w:rPr>
          <w:rFonts w:ascii="Arial" w:hAnsi="Arial" w:cs="Arial"/>
          <w:b/>
          <w:caps/>
          <w:sz w:val="20"/>
          <w:szCs w:val="20"/>
          <w:lang w:val="kk-KZ"/>
        </w:rPr>
        <w:t>Интраренальная каликокаликастомия при гидронефрозе</w:t>
      </w:r>
    </w:p>
    <w:p w:rsidR="00B476B7" w:rsidRPr="00B476B7" w:rsidRDefault="00B476B7" w:rsidP="00592C1A">
      <w:pPr>
        <w:spacing w:after="0" w:line="240" w:lineRule="auto"/>
        <w:ind w:left="-567" w:right="283"/>
        <w:jc w:val="both"/>
        <w:rPr>
          <w:rFonts w:ascii="Arial" w:hAnsi="Arial" w:cs="Arial"/>
          <w:b/>
          <w:caps/>
          <w:sz w:val="20"/>
          <w:szCs w:val="20"/>
          <w:lang w:val="kk-KZ"/>
        </w:rPr>
      </w:pPr>
    </w:p>
    <w:p w:rsidR="002E5A52" w:rsidRDefault="002E5A52" w:rsidP="00592C1A">
      <w:pPr>
        <w:spacing w:after="0" w:line="240" w:lineRule="auto"/>
        <w:ind w:left="-567" w:right="283"/>
        <w:jc w:val="both"/>
        <w:rPr>
          <w:rFonts w:ascii="Arial" w:hAnsi="Arial" w:cs="Arial"/>
          <w:sz w:val="20"/>
          <w:szCs w:val="20"/>
          <w:lang w:val="kk-KZ"/>
        </w:rPr>
      </w:pPr>
      <w:r w:rsidRPr="00B476B7">
        <w:rPr>
          <w:rFonts w:ascii="Arial" w:hAnsi="Arial" w:cs="Arial"/>
          <w:b/>
          <w:sz w:val="20"/>
          <w:szCs w:val="20"/>
          <w:lang w:val="kk-KZ"/>
        </w:rPr>
        <w:t>Резюме</w:t>
      </w:r>
      <w:r w:rsidRPr="0003009D">
        <w:rPr>
          <w:rFonts w:ascii="Arial" w:hAnsi="Arial" w:cs="Arial"/>
          <w:sz w:val="20"/>
          <w:szCs w:val="20"/>
        </w:rPr>
        <w:t xml:space="preserve"> Статья  посвящена особенностям  хирургической коррекции гидронефроза  при дихотомной лоханке. Предложен способ интраренальной каликокаликостомии, удобный также при широкой резекции обычной лоханки для предотвращения нарушения оттока мочи из верхнего сегмента.</w:t>
      </w:r>
      <w:r w:rsidR="00B476B7" w:rsidRPr="00B476B7">
        <w:rPr>
          <w:rFonts w:ascii="Arial" w:hAnsi="Arial" w:cs="Arial"/>
          <w:sz w:val="20"/>
          <w:szCs w:val="20"/>
        </w:rPr>
        <w:t xml:space="preserve"> </w:t>
      </w:r>
    </w:p>
    <w:p w:rsidR="00B476B7" w:rsidRPr="00B476B7" w:rsidRDefault="00B476B7" w:rsidP="00592C1A">
      <w:pPr>
        <w:spacing w:after="0" w:line="240" w:lineRule="auto"/>
        <w:ind w:left="-567" w:right="283"/>
        <w:jc w:val="both"/>
        <w:rPr>
          <w:rFonts w:ascii="Arial" w:hAnsi="Arial" w:cs="Arial"/>
          <w:b/>
          <w:sz w:val="20"/>
          <w:szCs w:val="20"/>
          <w:lang w:val="kk-KZ"/>
        </w:rPr>
      </w:pPr>
      <w:r w:rsidRPr="00B476B7">
        <w:rPr>
          <w:rFonts w:ascii="Arial" w:hAnsi="Arial" w:cs="Arial"/>
          <w:b/>
          <w:sz w:val="20"/>
          <w:szCs w:val="20"/>
          <w:lang w:val="kk-KZ"/>
        </w:rPr>
        <w:t xml:space="preserve">Ключевые слова </w:t>
      </w:r>
      <w:r w:rsidRPr="00B476B7">
        <w:rPr>
          <w:rFonts w:ascii="Arial" w:hAnsi="Arial" w:cs="Arial"/>
          <w:sz w:val="20"/>
          <w:szCs w:val="20"/>
          <w:lang w:val="kk-KZ"/>
        </w:rPr>
        <w:t xml:space="preserve">гидронефроз, </w:t>
      </w:r>
      <w:r w:rsidRPr="00AD29D6">
        <w:rPr>
          <w:rFonts w:ascii="Arial" w:hAnsi="Arial" w:cs="Arial"/>
          <w:sz w:val="20"/>
          <w:szCs w:val="20"/>
          <w:lang w:val="kk-KZ"/>
        </w:rPr>
        <w:t>интраренальн</w:t>
      </w:r>
      <w:r>
        <w:rPr>
          <w:rFonts w:ascii="Arial" w:hAnsi="Arial" w:cs="Arial"/>
          <w:sz w:val="20"/>
          <w:szCs w:val="20"/>
          <w:lang w:val="kk-KZ"/>
        </w:rPr>
        <w:t>ая</w:t>
      </w:r>
      <w:r w:rsidRPr="00AD29D6">
        <w:rPr>
          <w:rFonts w:ascii="Arial" w:hAnsi="Arial" w:cs="Arial"/>
          <w:sz w:val="20"/>
          <w:szCs w:val="20"/>
          <w:lang w:val="kk-KZ"/>
        </w:rPr>
        <w:t xml:space="preserve"> каликокаликостоми</w:t>
      </w:r>
      <w:r>
        <w:rPr>
          <w:rFonts w:ascii="Arial" w:hAnsi="Arial" w:cs="Arial"/>
          <w:sz w:val="20"/>
          <w:szCs w:val="20"/>
          <w:lang w:val="kk-KZ"/>
        </w:rPr>
        <w:t>я</w:t>
      </w:r>
    </w:p>
    <w:p w:rsidR="002E5A52" w:rsidRPr="00AD29D6" w:rsidRDefault="002E5A52" w:rsidP="00592C1A">
      <w:pPr>
        <w:spacing w:after="0" w:line="240" w:lineRule="auto"/>
        <w:ind w:left="-567" w:right="283"/>
        <w:rPr>
          <w:rStyle w:val="hps"/>
          <w:rFonts w:ascii="Arial" w:hAnsi="Arial" w:cs="Arial"/>
          <w:sz w:val="20"/>
          <w:szCs w:val="20"/>
          <w:lang w:val="kk-KZ"/>
        </w:rPr>
      </w:pPr>
    </w:p>
    <w:p w:rsidR="00AD29D6" w:rsidRPr="007828C9" w:rsidRDefault="00AD29D6" w:rsidP="00592C1A">
      <w:pPr>
        <w:spacing w:after="0" w:line="240" w:lineRule="auto"/>
        <w:ind w:left="-567" w:right="283"/>
        <w:jc w:val="both"/>
        <w:rPr>
          <w:rFonts w:ascii="Arial" w:eastAsia="Times New Roman" w:hAnsi="Arial" w:cs="Arial"/>
          <w:sz w:val="20"/>
          <w:szCs w:val="20"/>
          <w:lang w:val="kk-KZ"/>
        </w:rPr>
      </w:pPr>
      <w:r w:rsidRPr="00AD29D6">
        <w:rPr>
          <w:rFonts w:ascii="Arial" w:eastAsia="Times New Roman" w:hAnsi="Arial" w:cs="Arial"/>
          <w:b/>
          <w:caps/>
          <w:sz w:val="20"/>
          <w:szCs w:val="20"/>
          <w:lang w:val="kk-KZ"/>
        </w:rPr>
        <w:t xml:space="preserve">Intrarenal KALIKOKALIKASTOMIYA </w:t>
      </w:r>
      <w:r w:rsidRPr="007828C9">
        <w:rPr>
          <w:rFonts w:ascii="Arial" w:eastAsia="Times New Roman" w:hAnsi="Arial" w:cs="Arial"/>
          <w:b/>
          <w:caps/>
          <w:sz w:val="20"/>
          <w:szCs w:val="20"/>
          <w:lang w:val="kk-KZ"/>
        </w:rPr>
        <w:t xml:space="preserve">of  </w:t>
      </w:r>
      <w:r w:rsidRPr="00AD29D6">
        <w:rPr>
          <w:rFonts w:ascii="Arial" w:eastAsia="Times New Roman" w:hAnsi="Arial" w:cs="Arial"/>
          <w:b/>
          <w:caps/>
          <w:sz w:val="20"/>
          <w:szCs w:val="20"/>
          <w:lang w:val="kk-KZ"/>
        </w:rPr>
        <w:t>Hydronephrosis</w:t>
      </w:r>
      <w:r w:rsidRPr="00AD29D6">
        <w:rPr>
          <w:rFonts w:ascii="Times New Roman" w:eastAsia="Times New Roman" w:hAnsi="Times New Roman" w:cs="Times New Roman"/>
          <w:sz w:val="24"/>
          <w:szCs w:val="24"/>
          <w:lang w:val="kk-KZ"/>
        </w:rPr>
        <w:br/>
      </w:r>
    </w:p>
    <w:p w:rsidR="002E5A52" w:rsidRPr="00AD29D6" w:rsidRDefault="00AD29D6" w:rsidP="00592C1A">
      <w:pPr>
        <w:spacing w:after="0" w:line="240" w:lineRule="auto"/>
        <w:ind w:left="-567" w:right="283"/>
        <w:jc w:val="both"/>
        <w:rPr>
          <w:rStyle w:val="hps"/>
          <w:rFonts w:ascii="Arial" w:hAnsi="Arial" w:cs="Arial"/>
          <w:sz w:val="20"/>
          <w:szCs w:val="20"/>
          <w:lang w:val="en-US"/>
        </w:rPr>
      </w:pPr>
      <w:r w:rsidRPr="00AD29D6">
        <w:rPr>
          <w:rStyle w:val="hps"/>
          <w:rFonts w:ascii="Arial" w:hAnsi="Arial" w:cs="Arial"/>
          <w:b/>
          <w:sz w:val="20"/>
          <w:szCs w:val="20"/>
          <w:lang w:val="en-US"/>
        </w:rPr>
        <w:t xml:space="preserve">Abstract  </w:t>
      </w:r>
      <w:r w:rsidR="002E5A52" w:rsidRPr="00AD29D6">
        <w:rPr>
          <w:rStyle w:val="hps"/>
          <w:rFonts w:ascii="Arial" w:hAnsi="Arial" w:cs="Arial"/>
          <w:sz w:val="20"/>
          <w:szCs w:val="20"/>
          <w:lang w:val="en-US"/>
        </w:rPr>
        <w:t>Article is devoted to</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the peculiarities of</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surgical correction</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of hydronephrosis</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in</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dichotomous</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pelvis</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A method for</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intrarenal</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calicocalicostomia</w:t>
      </w:r>
      <w:r w:rsidR="002E5A52" w:rsidRPr="00AD29D6">
        <w:rPr>
          <w:rFonts w:ascii="Arial" w:hAnsi="Arial" w:cs="Arial"/>
          <w:sz w:val="20"/>
          <w:szCs w:val="20"/>
          <w:lang w:val="en-US"/>
        </w:rPr>
        <w:t xml:space="preserve">, comfortable </w:t>
      </w:r>
      <w:r w:rsidR="002E5A52" w:rsidRPr="00AD29D6">
        <w:rPr>
          <w:rStyle w:val="hps"/>
          <w:rFonts w:ascii="Arial" w:hAnsi="Arial" w:cs="Arial"/>
          <w:sz w:val="20"/>
          <w:szCs w:val="20"/>
          <w:lang w:val="en-US"/>
        </w:rPr>
        <w:t>and at wide</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resection of the</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normal</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pelvis</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in order to prevent</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complications of the outflow</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of urine from the</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upper calyx of</w:t>
      </w:r>
      <w:r w:rsidR="002E5A52" w:rsidRPr="00AD29D6">
        <w:rPr>
          <w:rFonts w:ascii="Arial" w:hAnsi="Arial" w:cs="Arial"/>
          <w:sz w:val="20"/>
          <w:szCs w:val="20"/>
          <w:lang w:val="en-US"/>
        </w:rPr>
        <w:t xml:space="preserve"> </w:t>
      </w:r>
      <w:r w:rsidR="002E5A52" w:rsidRPr="00AD29D6">
        <w:rPr>
          <w:rStyle w:val="hps"/>
          <w:rFonts w:ascii="Arial" w:hAnsi="Arial" w:cs="Arial"/>
          <w:sz w:val="20"/>
          <w:szCs w:val="20"/>
          <w:lang w:val="en-US"/>
        </w:rPr>
        <w:t>the kidney.</w:t>
      </w:r>
    </w:p>
    <w:p w:rsidR="00C9791B" w:rsidRPr="007828C9" w:rsidRDefault="00AD29D6" w:rsidP="00592C1A">
      <w:pPr>
        <w:spacing w:after="0" w:line="240" w:lineRule="auto"/>
        <w:ind w:left="-567" w:right="283"/>
        <w:rPr>
          <w:rFonts w:ascii="Arial" w:eastAsia="Times New Roman" w:hAnsi="Arial" w:cs="Arial"/>
          <w:sz w:val="20"/>
          <w:szCs w:val="20"/>
          <w:lang w:val="en-US"/>
        </w:rPr>
      </w:pPr>
      <w:r w:rsidRPr="007828C9">
        <w:rPr>
          <w:rFonts w:ascii="Arial" w:eastAsia="Times New Roman" w:hAnsi="Arial" w:cs="Arial"/>
          <w:b/>
          <w:sz w:val="20"/>
          <w:szCs w:val="20"/>
          <w:lang w:val="en-US"/>
        </w:rPr>
        <w:t xml:space="preserve">Keywords </w:t>
      </w:r>
      <w:r w:rsidRPr="007828C9">
        <w:rPr>
          <w:rFonts w:ascii="Arial" w:eastAsia="Times New Roman" w:hAnsi="Arial" w:cs="Arial"/>
          <w:sz w:val="20"/>
          <w:szCs w:val="20"/>
          <w:lang w:val="en-US"/>
        </w:rPr>
        <w:t>hydronephrosis, intrarenal kalikokalikostomiya</w:t>
      </w:r>
    </w:p>
    <w:p w:rsidR="00AD29D6" w:rsidRPr="00AD29D6" w:rsidRDefault="00AD29D6" w:rsidP="00592C1A">
      <w:pPr>
        <w:spacing w:after="0" w:line="240" w:lineRule="auto"/>
        <w:ind w:right="283"/>
        <w:rPr>
          <w:rStyle w:val="hps"/>
          <w:rFonts w:ascii="Arial" w:hAnsi="Arial" w:cs="Arial"/>
          <w:sz w:val="20"/>
          <w:szCs w:val="20"/>
          <w:lang w:val="en-US"/>
        </w:rPr>
      </w:pPr>
    </w:p>
    <w:p w:rsidR="00C9791B"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60" type="#_x0000_t32" style="position:absolute;left:0;text-align:left;margin-left:95.15pt;margin-top:10.55pt;width:319.5pt;height:0;z-index:251881472" o:connectortype="straight"/>
        </w:pict>
      </w:r>
    </w:p>
    <w:p w:rsidR="00C9791B" w:rsidRPr="004D1F25" w:rsidRDefault="00C9791B" w:rsidP="00592C1A">
      <w:pPr>
        <w:spacing w:after="0" w:line="240" w:lineRule="auto"/>
        <w:ind w:right="283" w:firstLine="567"/>
        <w:rPr>
          <w:rStyle w:val="hps"/>
          <w:rFonts w:ascii="Arial" w:hAnsi="Arial" w:cs="Arial"/>
          <w:sz w:val="20"/>
          <w:szCs w:val="20"/>
          <w:lang w:val="en-US"/>
        </w:rPr>
      </w:pPr>
    </w:p>
    <w:p w:rsidR="002E5A52" w:rsidRPr="0003009D" w:rsidRDefault="002E5A52" w:rsidP="00592C1A">
      <w:pPr>
        <w:spacing w:after="0" w:line="240" w:lineRule="auto"/>
        <w:ind w:right="283" w:firstLine="567"/>
        <w:jc w:val="both"/>
        <w:rPr>
          <w:rFonts w:ascii="Arial" w:hAnsi="Arial" w:cs="Arial"/>
          <w:sz w:val="20"/>
          <w:szCs w:val="20"/>
          <w:lang w:val="kk-KZ"/>
        </w:rPr>
      </w:pPr>
    </w:p>
    <w:p w:rsidR="002E5A52" w:rsidRPr="007828C9" w:rsidRDefault="002E5A52" w:rsidP="00592C1A">
      <w:pPr>
        <w:widowControl w:val="0"/>
        <w:spacing w:after="0" w:line="240" w:lineRule="auto"/>
        <w:ind w:left="-567" w:right="283"/>
        <w:jc w:val="both"/>
        <w:rPr>
          <w:rFonts w:ascii="Arial" w:hAnsi="Arial" w:cs="Arial"/>
          <w:sz w:val="20"/>
          <w:szCs w:val="20"/>
          <w:lang w:val="en-US"/>
        </w:rPr>
      </w:pPr>
      <w:r w:rsidRPr="0003009D">
        <w:rPr>
          <w:rFonts w:ascii="Arial" w:hAnsi="Arial" w:cs="Arial"/>
          <w:sz w:val="20"/>
          <w:szCs w:val="20"/>
          <w:lang w:val="kk-KZ"/>
        </w:rPr>
        <w:t>УДК 616.62</w:t>
      </w:r>
    </w:p>
    <w:p w:rsidR="00AD29D6" w:rsidRDefault="00AD29D6" w:rsidP="00592C1A">
      <w:pPr>
        <w:widowControl w:val="0"/>
        <w:spacing w:after="0" w:line="240" w:lineRule="auto"/>
        <w:ind w:left="-567" w:right="283"/>
        <w:jc w:val="both"/>
        <w:rPr>
          <w:rFonts w:ascii="Arial" w:hAnsi="Arial" w:cs="Arial"/>
          <w:b/>
          <w:sz w:val="20"/>
          <w:szCs w:val="20"/>
          <w:lang w:val="en-US"/>
        </w:rPr>
      </w:pPr>
    </w:p>
    <w:p w:rsidR="002E5A52" w:rsidRPr="0003009D" w:rsidRDefault="002E5A52" w:rsidP="00592C1A">
      <w:pPr>
        <w:widowControl w:val="0"/>
        <w:spacing w:after="0" w:line="240" w:lineRule="auto"/>
        <w:ind w:left="-567" w:right="283"/>
        <w:jc w:val="both"/>
        <w:rPr>
          <w:rFonts w:ascii="Arial" w:hAnsi="Arial" w:cs="Arial"/>
          <w:b/>
          <w:sz w:val="20"/>
          <w:szCs w:val="20"/>
        </w:rPr>
      </w:pPr>
      <w:r w:rsidRPr="0003009D">
        <w:rPr>
          <w:rFonts w:ascii="Arial" w:hAnsi="Arial" w:cs="Arial"/>
          <w:b/>
          <w:sz w:val="20"/>
          <w:szCs w:val="20"/>
        </w:rPr>
        <w:t>УЛЬТРАЗВУКОВАЯ ДИАГНОСТИКА ПОРАЖЕНИЙ ПАРЕНХИМЫ ПОЧКИ У ДЕТЕЙ С ПУЗЫРНО-МОЧЕТОЧНИКОВЫМ РЕФЛЮКСОМ</w:t>
      </w:r>
    </w:p>
    <w:p w:rsidR="00AD29D6" w:rsidRPr="007828C9" w:rsidRDefault="00AD29D6" w:rsidP="00592C1A">
      <w:pPr>
        <w:widowControl w:val="0"/>
        <w:spacing w:after="0" w:line="240" w:lineRule="auto"/>
        <w:ind w:left="-567" w:right="283"/>
        <w:jc w:val="both"/>
        <w:rPr>
          <w:rFonts w:ascii="Arial" w:hAnsi="Arial" w:cs="Arial"/>
          <w:sz w:val="20"/>
          <w:szCs w:val="20"/>
        </w:rPr>
      </w:pPr>
    </w:p>
    <w:p w:rsidR="002E5A52" w:rsidRPr="00AD29D6" w:rsidRDefault="002E5A52" w:rsidP="00592C1A">
      <w:pPr>
        <w:widowControl w:val="0"/>
        <w:spacing w:after="0" w:line="240" w:lineRule="auto"/>
        <w:ind w:left="-567" w:right="283"/>
        <w:jc w:val="both"/>
        <w:rPr>
          <w:rFonts w:ascii="Arial" w:hAnsi="Arial" w:cs="Arial"/>
          <w:b/>
          <w:sz w:val="20"/>
          <w:szCs w:val="20"/>
        </w:rPr>
      </w:pPr>
      <w:r w:rsidRPr="00AD29D6">
        <w:rPr>
          <w:rFonts w:ascii="Arial" w:hAnsi="Arial" w:cs="Arial"/>
          <w:b/>
          <w:sz w:val="20"/>
          <w:szCs w:val="20"/>
        </w:rPr>
        <w:t>Омарова А.С.</w:t>
      </w:r>
    </w:p>
    <w:p w:rsidR="002E5A52" w:rsidRPr="00AD29D6" w:rsidRDefault="002E5A52" w:rsidP="00592C1A">
      <w:pPr>
        <w:pStyle w:val="a3"/>
        <w:spacing w:before="0" w:beforeAutospacing="0" w:after="0" w:afterAutospacing="0"/>
        <w:ind w:left="-567" w:right="283"/>
        <w:jc w:val="both"/>
        <w:rPr>
          <w:rFonts w:ascii="Arial" w:hAnsi="Arial" w:cs="Arial"/>
          <w:i/>
          <w:sz w:val="20"/>
          <w:szCs w:val="20"/>
        </w:rPr>
      </w:pPr>
      <w:r w:rsidRPr="00AD29D6">
        <w:rPr>
          <w:rFonts w:ascii="Arial" w:hAnsi="Arial" w:cs="Arial"/>
          <w:i/>
          <w:sz w:val="20"/>
          <w:szCs w:val="20"/>
        </w:rPr>
        <w:t xml:space="preserve">НЦ урологии </w:t>
      </w:r>
      <w:r w:rsidRPr="00AD29D6">
        <w:rPr>
          <w:rFonts w:ascii="Arial" w:hAnsi="Arial" w:cs="Arial"/>
          <w:i/>
          <w:sz w:val="20"/>
          <w:szCs w:val="20"/>
          <w:lang w:val="kk-KZ"/>
        </w:rPr>
        <w:t>им</w:t>
      </w:r>
      <w:r w:rsidRPr="00AD29D6">
        <w:rPr>
          <w:rFonts w:ascii="Arial" w:hAnsi="Arial" w:cs="Arial"/>
          <w:i/>
          <w:sz w:val="20"/>
          <w:szCs w:val="20"/>
        </w:rPr>
        <w:t>.Б.У.Джарбусынова г. Алматы</w:t>
      </w:r>
    </w:p>
    <w:p w:rsidR="00AD29D6" w:rsidRPr="007828C9" w:rsidRDefault="002E5A52" w:rsidP="00592C1A">
      <w:pPr>
        <w:widowControl w:val="0"/>
        <w:tabs>
          <w:tab w:val="left" w:pos="9940"/>
        </w:tabs>
        <w:spacing w:after="0" w:line="240" w:lineRule="auto"/>
        <w:ind w:left="-567" w:right="283"/>
        <w:jc w:val="both"/>
        <w:rPr>
          <w:rFonts w:ascii="Arial" w:hAnsi="Arial" w:cs="Arial"/>
          <w:sz w:val="20"/>
          <w:szCs w:val="20"/>
        </w:rPr>
      </w:pPr>
      <w:r w:rsidRPr="0003009D">
        <w:rPr>
          <w:rFonts w:ascii="Arial" w:hAnsi="Arial" w:cs="Arial"/>
          <w:sz w:val="20"/>
          <w:szCs w:val="20"/>
        </w:rPr>
        <w:t xml:space="preserve">         </w:t>
      </w:r>
    </w:p>
    <w:p w:rsidR="002E5A52" w:rsidRPr="0003009D" w:rsidRDefault="002E5A52" w:rsidP="00592C1A">
      <w:pPr>
        <w:widowControl w:val="0"/>
        <w:tabs>
          <w:tab w:val="left" w:pos="9940"/>
        </w:tabs>
        <w:spacing w:after="0" w:line="240" w:lineRule="auto"/>
        <w:ind w:left="-567" w:right="283"/>
        <w:jc w:val="both"/>
        <w:rPr>
          <w:rFonts w:ascii="Arial" w:hAnsi="Arial" w:cs="Arial"/>
          <w:bCs/>
          <w:sz w:val="20"/>
          <w:szCs w:val="20"/>
        </w:rPr>
      </w:pPr>
      <w:r w:rsidRPr="0003009D">
        <w:rPr>
          <w:rFonts w:ascii="Arial" w:hAnsi="Arial" w:cs="Arial"/>
          <w:sz w:val="20"/>
          <w:szCs w:val="20"/>
        </w:rPr>
        <w:t xml:space="preserve">Ультразвуковое исследование почки  является одним из доступных информативных методов оценки тяжелых осложнений </w:t>
      </w:r>
      <w:r w:rsidRPr="0003009D">
        <w:rPr>
          <w:rFonts w:ascii="Arial" w:hAnsi="Arial" w:cs="Arial"/>
          <w:sz w:val="20"/>
          <w:szCs w:val="20"/>
          <w:lang w:val="kk-KZ"/>
        </w:rPr>
        <w:t>ПМР</w:t>
      </w:r>
      <w:r w:rsidRPr="0003009D">
        <w:rPr>
          <w:rFonts w:ascii="Arial" w:hAnsi="Arial" w:cs="Arial"/>
          <w:sz w:val="20"/>
          <w:szCs w:val="20"/>
        </w:rPr>
        <w:t>,  как  склероз почечной  паренхимы. Основными диагностическими ультразвуковыми  критериями поражения почечной паренхимы у больных ПМР является: 1) уменьшение размеров почки;  2) поражение почечной  паренхимы  может быть как очаговым, так и тотальным; 3)</w:t>
      </w:r>
      <w:r w:rsidRPr="0003009D">
        <w:rPr>
          <w:rFonts w:ascii="Arial" w:hAnsi="Arial" w:cs="Arial"/>
          <w:sz w:val="20"/>
          <w:szCs w:val="20"/>
          <w:lang w:val="kk-KZ"/>
        </w:rPr>
        <w:t xml:space="preserve"> </w:t>
      </w:r>
      <w:r w:rsidRPr="0003009D">
        <w:rPr>
          <w:rFonts w:ascii="Arial" w:hAnsi="Arial" w:cs="Arial"/>
          <w:sz w:val="20"/>
          <w:szCs w:val="20"/>
        </w:rPr>
        <w:t>неравномерное чередование  пораженных сегментов  со здоровыми.</w:t>
      </w:r>
      <w:r w:rsidRPr="0003009D">
        <w:rPr>
          <w:rFonts w:ascii="Arial" w:hAnsi="Arial" w:cs="Arial"/>
          <w:sz w:val="20"/>
          <w:szCs w:val="20"/>
          <w:lang w:val="kk-KZ"/>
        </w:rPr>
        <w:t xml:space="preserve"> </w:t>
      </w:r>
      <w:r w:rsidRPr="0003009D">
        <w:rPr>
          <w:rFonts w:ascii="Arial" w:hAnsi="Arial" w:cs="Arial"/>
          <w:bCs/>
          <w:sz w:val="20"/>
          <w:szCs w:val="20"/>
        </w:rPr>
        <w:t xml:space="preserve">Позитивным симптомом  рефлюкса на УЗИ является положительный градиент  дилятации   ЧЛС  в момент ретроградного заброса мочи  (при натуживании  или  микции),     что колеблется  при </w:t>
      </w:r>
      <w:r w:rsidRPr="0003009D">
        <w:rPr>
          <w:rFonts w:ascii="Arial" w:hAnsi="Arial" w:cs="Arial"/>
          <w:bCs/>
          <w:sz w:val="20"/>
          <w:szCs w:val="20"/>
          <w:lang w:val="en-US"/>
        </w:rPr>
        <w:t>II</w:t>
      </w:r>
      <w:r w:rsidRPr="0003009D">
        <w:rPr>
          <w:rFonts w:ascii="Arial" w:hAnsi="Arial" w:cs="Arial"/>
          <w:bCs/>
          <w:sz w:val="20"/>
          <w:szCs w:val="20"/>
        </w:rPr>
        <w:t xml:space="preserve">  степени ПМР  от  67% до 37%,  при </w:t>
      </w:r>
      <w:r w:rsidRPr="0003009D">
        <w:rPr>
          <w:rFonts w:ascii="Arial" w:hAnsi="Arial" w:cs="Arial"/>
          <w:bCs/>
          <w:sz w:val="20"/>
          <w:szCs w:val="20"/>
          <w:lang w:val="en-US"/>
        </w:rPr>
        <w:t>III</w:t>
      </w:r>
      <w:r w:rsidRPr="0003009D">
        <w:rPr>
          <w:rFonts w:ascii="Arial" w:hAnsi="Arial" w:cs="Arial"/>
          <w:bCs/>
          <w:sz w:val="20"/>
          <w:szCs w:val="20"/>
        </w:rPr>
        <w:t xml:space="preserve"> ст. заболевания до 93,8%. </w:t>
      </w:r>
    </w:p>
    <w:p w:rsidR="002E5A52" w:rsidRPr="0003009D" w:rsidRDefault="002E5A52" w:rsidP="00592C1A">
      <w:pPr>
        <w:tabs>
          <w:tab w:val="left" w:pos="9940"/>
        </w:tabs>
        <w:spacing w:after="0" w:line="240" w:lineRule="auto"/>
        <w:ind w:left="-567" w:right="283"/>
        <w:jc w:val="both"/>
        <w:rPr>
          <w:rFonts w:ascii="Arial" w:hAnsi="Arial" w:cs="Arial"/>
          <w:b/>
          <w:sz w:val="20"/>
          <w:szCs w:val="20"/>
        </w:rPr>
      </w:pPr>
      <w:r w:rsidRPr="0003009D">
        <w:rPr>
          <w:rFonts w:ascii="Arial" w:hAnsi="Arial" w:cs="Arial"/>
          <w:bCs/>
          <w:sz w:val="20"/>
          <w:szCs w:val="20"/>
        </w:rPr>
        <w:t>Применение ультразвукового метода у больных с ПМР расширяет представление не только об анатомическом строении почки,  но и его морфологической структуре</w:t>
      </w:r>
      <w:r w:rsidRPr="0003009D">
        <w:rPr>
          <w:rFonts w:ascii="Arial" w:hAnsi="Arial" w:cs="Arial"/>
          <w:b/>
          <w:sz w:val="20"/>
          <w:szCs w:val="20"/>
        </w:rPr>
        <w:t xml:space="preserve">.  </w:t>
      </w:r>
    </w:p>
    <w:p w:rsidR="002E5A52" w:rsidRPr="0003009D" w:rsidRDefault="002E5A52" w:rsidP="00592C1A">
      <w:pPr>
        <w:widowControl w:val="0"/>
        <w:tabs>
          <w:tab w:val="left" w:pos="9940"/>
        </w:tabs>
        <w:spacing w:after="0" w:line="240" w:lineRule="auto"/>
        <w:ind w:left="-567" w:right="283"/>
        <w:jc w:val="both"/>
        <w:rPr>
          <w:rFonts w:ascii="Arial" w:hAnsi="Arial" w:cs="Arial"/>
          <w:sz w:val="20"/>
          <w:szCs w:val="20"/>
        </w:rPr>
      </w:pPr>
      <w:r w:rsidRPr="0003009D">
        <w:rPr>
          <w:rFonts w:ascii="Arial" w:hAnsi="Arial" w:cs="Arial"/>
          <w:b/>
          <w:sz w:val="20"/>
          <w:szCs w:val="20"/>
        </w:rPr>
        <w:t>Ключевые слова:</w:t>
      </w:r>
      <w:r w:rsidRPr="0003009D">
        <w:rPr>
          <w:rFonts w:ascii="Arial" w:hAnsi="Arial" w:cs="Arial"/>
          <w:sz w:val="20"/>
          <w:szCs w:val="20"/>
        </w:rPr>
        <w:t xml:space="preserve"> </w:t>
      </w:r>
      <w:r w:rsidRPr="0003009D">
        <w:rPr>
          <w:rFonts w:ascii="Arial" w:hAnsi="Arial" w:cs="Arial"/>
          <w:sz w:val="20"/>
          <w:szCs w:val="20"/>
          <w:lang w:val="kk-KZ"/>
        </w:rPr>
        <w:t xml:space="preserve">Хронический пиелонефрит, </w:t>
      </w:r>
      <w:r w:rsidRPr="0003009D">
        <w:rPr>
          <w:rFonts w:ascii="Arial" w:hAnsi="Arial" w:cs="Arial"/>
          <w:sz w:val="20"/>
          <w:szCs w:val="20"/>
        </w:rPr>
        <w:t xml:space="preserve">пузырно-мочеточниковый рефлюкс, склероз паренхимы,  ультразвуковое исследование, дети. </w:t>
      </w:r>
    </w:p>
    <w:p w:rsidR="00AD29D6" w:rsidRPr="007828C9" w:rsidRDefault="002E5A52" w:rsidP="00592C1A">
      <w:pPr>
        <w:widowControl w:val="0"/>
        <w:spacing w:after="0" w:line="240" w:lineRule="auto"/>
        <w:ind w:right="283" w:firstLine="567"/>
        <w:jc w:val="both"/>
        <w:rPr>
          <w:rFonts w:ascii="Arial" w:hAnsi="Arial" w:cs="Arial"/>
          <w:sz w:val="20"/>
          <w:szCs w:val="20"/>
        </w:rPr>
      </w:pPr>
      <w:r w:rsidRPr="0003009D">
        <w:rPr>
          <w:rFonts w:ascii="Arial" w:hAnsi="Arial" w:cs="Arial"/>
          <w:sz w:val="20"/>
          <w:szCs w:val="20"/>
        </w:rPr>
        <w:t xml:space="preserve">   </w:t>
      </w:r>
    </w:p>
    <w:p w:rsidR="002E5A52" w:rsidRPr="0003009D" w:rsidRDefault="002E5A52" w:rsidP="00592C1A">
      <w:pPr>
        <w:widowControl w:val="0"/>
        <w:spacing w:after="0" w:line="240" w:lineRule="auto"/>
        <w:ind w:left="-567" w:right="283" w:firstLine="567"/>
        <w:jc w:val="both"/>
        <w:rPr>
          <w:rFonts w:ascii="Arial" w:hAnsi="Arial" w:cs="Arial"/>
          <w:sz w:val="20"/>
          <w:szCs w:val="20"/>
        </w:rPr>
      </w:pPr>
      <w:r w:rsidRPr="0003009D">
        <w:rPr>
          <w:rFonts w:ascii="Arial" w:hAnsi="Arial" w:cs="Arial"/>
          <w:b/>
          <w:sz w:val="20"/>
          <w:szCs w:val="20"/>
        </w:rPr>
        <w:lastRenderedPageBreak/>
        <w:t xml:space="preserve">Введение. </w:t>
      </w:r>
      <w:r w:rsidRPr="0003009D">
        <w:rPr>
          <w:rFonts w:ascii="Arial" w:hAnsi="Arial" w:cs="Arial"/>
          <w:sz w:val="20"/>
          <w:szCs w:val="20"/>
          <w:lang w:val="kk-KZ"/>
        </w:rPr>
        <w:t xml:space="preserve">Хронический пиелонефрит </w:t>
      </w:r>
      <w:r w:rsidRPr="0003009D">
        <w:rPr>
          <w:rFonts w:ascii="Arial" w:hAnsi="Arial" w:cs="Arial"/>
          <w:sz w:val="20"/>
          <w:szCs w:val="20"/>
        </w:rPr>
        <w:t>(ХП) является одним из тяжелых осложнений пузырно-мочеточникового рефлюкса (</w:t>
      </w:r>
      <w:r w:rsidRPr="0003009D">
        <w:rPr>
          <w:rFonts w:ascii="Arial" w:hAnsi="Arial" w:cs="Arial"/>
          <w:sz w:val="20"/>
          <w:szCs w:val="20"/>
          <w:lang w:val="kk-KZ"/>
        </w:rPr>
        <w:t>ПМР</w:t>
      </w:r>
      <w:r w:rsidRPr="0003009D">
        <w:rPr>
          <w:rFonts w:ascii="Arial" w:hAnsi="Arial" w:cs="Arial"/>
          <w:sz w:val="20"/>
          <w:szCs w:val="20"/>
        </w:rPr>
        <w:t>), который  представляет собой  вяло текущее, периодически обостряющееся бактериальное воспаление паренхимы почки и уротелия лоханки с последующим склерозом паренхимы  [1].</w:t>
      </w:r>
    </w:p>
    <w:p w:rsidR="002E5A52" w:rsidRPr="0003009D" w:rsidRDefault="002E5A52" w:rsidP="00592C1A">
      <w:pPr>
        <w:widowControl w:val="0"/>
        <w:spacing w:after="0" w:line="240" w:lineRule="auto"/>
        <w:ind w:left="-567" w:right="283" w:firstLine="567"/>
        <w:jc w:val="both"/>
        <w:rPr>
          <w:rFonts w:ascii="Arial" w:hAnsi="Arial" w:cs="Arial"/>
          <w:sz w:val="20"/>
          <w:szCs w:val="20"/>
        </w:rPr>
      </w:pPr>
      <w:r w:rsidRPr="0003009D">
        <w:rPr>
          <w:rFonts w:ascii="Arial" w:hAnsi="Arial" w:cs="Arial"/>
          <w:sz w:val="20"/>
          <w:szCs w:val="20"/>
        </w:rPr>
        <w:t>Широкое распространение при диагностике пиелонефрита получило  ультразвуковое исследование (УЗИ)  почек.  Для ХП характерно уменьшение размера почки, ее объема, нечеткость, неровность контура. Толщина паренхимы  уменьшается, причем этот процесс может носить как очаговый, так и тотальный характер. Повышение эхоплотности при ХП  отмечено за счет склероза  почечной паренхимы [2,3,4].</w:t>
      </w:r>
    </w:p>
    <w:p w:rsidR="002E5A52" w:rsidRPr="00AD29D6" w:rsidRDefault="002E5A52" w:rsidP="00592C1A">
      <w:pPr>
        <w:pStyle w:val="afb"/>
        <w:spacing w:after="0" w:line="240" w:lineRule="auto"/>
        <w:ind w:left="-567" w:right="284" w:firstLine="567"/>
        <w:jc w:val="both"/>
        <w:rPr>
          <w:rFonts w:ascii="Arial" w:hAnsi="Arial" w:cs="Arial"/>
          <w:i w:val="0"/>
          <w:color w:val="auto"/>
          <w:sz w:val="20"/>
          <w:szCs w:val="20"/>
        </w:rPr>
      </w:pPr>
      <w:r w:rsidRPr="00AD29D6">
        <w:rPr>
          <w:rFonts w:ascii="Arial" w:hAnsi="Arial" w:cs="Arial"/>
          <w:i w:val="0"/>
          <w:color w:val="auto"/>
          <w:sz w:val="20"/>
          <w:szCs w:val="20"/>
        </w:rPr>
        <w:t>Развитие современных ультразвуковых технологий сделало возможной раннюю диагностику многочисленных заболеваний почек, лечение которых способно предотвратить прогрессирование заболевания. В настоящее время  всё более раскрываются  возможности УЗИ  при диагностике поражений  паренхимы почки,   который в конечном итоге  приводит к  почечной недостаточности  [5,6,7,8,9].</w:t>
      </w:r>
    </w:p>
    <w:p w:rsidR="002E5A52" w:rsidRPr="00AD29D6" w:rsidRDefault="00AD29D6" w:rsidP="00592C1A">
      <w:pPr>
        <w:pStyle w:val="afb"/>
        <w:spacing w:after="0" w:line="240" w:lineRule="auto"/>
        <w:ind w:left="-567" w:right="284" w:firstLine="567"/>
        <w:jc w:val="both"/>
        <w:rPr>
          <w:rFonts w:ascii="Arial" w:hAnsi="Arial" w:cs="Arial"/>
          <w:bCs/>
          <w:i w:val="0"/>
          <w:color w:val="auto"/>
          <w:sz w:val="20"/>
          <w:szCs w:val="20"/>
        </w:rPr>
      </w:pPr>
      <w:r>
        <w:rPr>
          <w:rFonts w:ascii="Arial" w:hAnsi="Arial" w:cs="Arial"/>
          <w:b/>
          <w:i w:val="0"/>
          <w:color w:val="auto"/>
          <w:sz w:val="20"/>
          <w:szCs w:val="20"/>
        </w:rPr>
        <w:t>Цель исследовани</w:t>
      </w:r>
      <w:r>
        <w:rPr>
          <w:rFonts w:ascii="Arial" w:hAnsi="Arial" w:cs="Arial"/>
          <w:b/>
          <w:i w:val="0"/>
          <w:color w:val="auto"/>
          <w:sz w:val="20"/>
          <w:szCs w:val="20"/>
          <w:lang w:val="kk-KZ"/>
        </w:rPr>
        <w:t>я</w:t>
      </w:r>
      <w:r w:rsidR="002E5A52" w:rsidRPr="00AD29D6">
        <w:rPr>
          <w:rFonts w:ascii="Arial" w:hAnsi="Arial" w:cs="Arial"/>
          <w:b/>
          <w:i w:val="0"/>
          <w:color w:val="auto"/>
          <w:sz w:val="20"/>
          <w:szCs w:val="20"/>
        </w:rPr>
        <w:t>.</w:t>
      </w:r>
      <w:r w:rsidR="002E5A52" w:rsidRPr="00AD29D6">
        <w:rPr>
          <w:rFonts w:ascii="Arial" w:hAnsi="Arial" w:cs="Arial"/>
          <w:i w:val="0"/>
          <w:color w:val="auto"/>
          <w:sz w:val="20"/>
          <w:szCs w:val="20"/>
        </w:rPr>
        <w:t xml:space="preserve"> Изучить состояние паренхимы у детей с ПМР с применением </w:t>
      </w:r>
      <w:r w:rsidR="002E5A52" w:rsidRPr="00AD29D6">
        <w:rPr>
          <w:rFonts w:ascii="Arial" w:hAnsi="Arial" w:cs="Arial"/>
          <w:bCs/>
          <w:i w:val="0"/>
          <w:color w:val="auto"/>
          <w:sz w:val="20"/>
          <w:szCs w:val="20"/>
        </w:rPr>
        <w:t xml:space="preserve">ультразвукового метода.  </w:t>
      </w:r>
    </w:p>
    <w:p w:rsidR="002E5A52" w:rsidRPr="00AD29D6" w:rsidRDefault="002E5A52" w:rsidP="00592C1A">
      <w:pPr>
        <w:pStyle w:val="afb"/>
        <w:spacing w:after="0" w:line="240" w:lineRule="auto"/>
        <w:ind w:left="-567" w:right="284" w:firstLine="567"/>
        <w:jc w:val="both"/>
        <w:rPr>
          <w:rFonts w:ascii="Arial" w:hAnsi="Arial" w:cs="Arial"/>
          <w:i w:val="0"/>
          <w:color w:val="auto"/>
          <w:sz w:val="20"/>
          <w:szCs w:val="20"/>
        </w:rPr>
      </w:pPr>
      <w:r w:rsidRPr="00AD29D6">
        <w:rPr>
          <w:rFonts w:ascii="Arial" w:hAnsi="Arial" w:cs="Arial"/>
          <w:b/>
          <w:bCs/>
          <w:i w:val="0"/>
          <w:color w:val="auto"/>
          <w:sz w:val="20"/>
          <w:szCs w:val="20"/>
        </w:rPr>
        <w:t>Материалы и методы.</w:t>
      </w:r>
      <w:r w:rsidRPr="00AD29D6">
        <w:rPr>
          <w:rFonts w:ascii="Arial" w:hAnsi="Arial" w:cs="Arial"/>
          <w:bCs/>
          <w:i w:val="0"/>
          <w:color w:val="auto"/>
          <w:sz w:val="20"/>
          <w:szCs w:val="20"/>
        </w:rPr>
        <w:t xml:space="preserve">  </w:t>
      </w:r>
      <w:r w:rsidRPr="00AD29D6">
        <w:rPr>
          <w:rFonts w:ascii="Arial" w:hAnsi="Arial" w:cs="Arial"/>
          <w:i w:val="0"/>
          <w:color w:val="auto"/>
          <w:sz w:val="20"/>
          <w:szCs w:val="20"/>
        </w:rPr>
        <w:t>УЗИ  проводилось в режиме реального времени механическим секторальным датчиком 3,5 МГц на аппарате  “</w:t>
      </w:r>
      <w:r w:rsidRPr="00AD29D6">
        <w:rPr>
          <w:rFonts w:ascii="Arial" w:hAnsi="Arial" w:cs="Arial"/>
          <w:i w:val="0"/>
          <w:color w:val="auto"/>
          <w:sz w:val="20"/>
          <w:szCs w:val="20"/>
          <w:lang w:val="en-US"/>
        </w:rPr>
        <w:t>SONO</w:t>
      </w:r>
      <w:r w:rsidRPr="00AD29D6">
        <w:rPr>
          <w:rFonts w:ascii="Arial" w:hAnsi="Arial" w:cs="Arial"/>
          <w:i w:val="0"/>
          <w:color w:val="auto"/>
          <w:sz w:val="20"/>
          <w:szCs w:val="20"/>
        </w:rPr>
        <w:t xml:space="preserve">LINE” </w:t>
      </w:r>
      <w:r w:rsidRPr="00AD29D6">
        <w:rPr>
          <w:rFonts w:ascii="Arial" w:hAnsi="Arial" w:cs="Arial"/>
          <w:i w:val="0"/>
          <w:color w:val="auto"/>
          <w:sz w:val="20"/>
          <w:szCs w:val="20"/>
          <w:lang w:val="en-US"/>
        </w:rPr>
        <w:t>Versa</w:t>
      </w:r>
      <w:r w:rsidRPr="00AD29D6">
        <w:rPr>
          <w:rFonts w:ascii="Arial" w:hAnsi="Arial" w:cs="Arial"/>
          <w:i w:val="0"/>
          <w:color w:val="auto"/>
          <w:sz w:val="20"/>
          <w:szCs w:val="20"/>
        </w:rPr>
        <w:t xml:space="preserve"> </w:t>
      </w:r>
      <w:r w:rsidRPr="00AD29D6">
        <w:rPr>
          <w:rFonts w:ascii="Arial" w:hAnsi="Arial" w:cs="Arial"/>
          <w:i w:val="0"/>
          <w:color w:val="auto"/>
          <w:sz w:val="20"/>
          <w:szCs w:val="20"/>
          <w:lang w:val="en-US"/>
        </w:rPr>
        <w:t>Pro</w:t>
      </w:r>
      <w:r w:rsidRPr="00AD29D6">
        <w:rPr>
          <w:rFonts w:ascii="Arial" w:hAnsi="Arial" w:cs="Arial"/>
          <w:i w:val="0"/>
          <w:color w:val="auto"/>
          <w:sz w:val="20"/>
          <w:szCs w:val="20"/>
        </w:rPr>
        <w:t xml:space="preserve"> “ </w:t>
      </w:r>
      <w:r w:rsidRPr="00AD29D6">
        <w:rPr>
          <w:rFonts w:ascii="Arial" w:hAnsi="Arial" w:cs="Arial"/>
          <w:i w:val="0"/>
          <w:color w:val="auto"/>
          <w:sz w:val="20"/>
          <w:szCs w:val="20"/>
          <w:lang w:val="en-US"/>
        </w:rPr>
        <w:t>Seimans</w:t>
      </w:r>
      <w:r w:rsidRPr="00AD29D6">
        <w:rPr>
          <w:rFonts w:ascii="Arial" w:hAnsi="Arial" w:cs="Arial"/>
          <w:i w:val="0"/>
          <w:color w:val="auto"/>
          <w:sz w:val="20"/>
          <w:szCs w:val="20"/>
        </w:rPr>
        <w:t xml:space="preserve">”. Обследованию  подвергнуто 315 больных с различной степенью ПМР. </w:t>
      </w:r>
    </w:p>
    <w:p w:rsidR="002E5A52" w:rsidRPr="00AD29D6" w:rsidRDefault="002E5A52" w:rsidP="00592C1A">
      <w:pPr>
        <w:pStyle w:val="afb"/>
        <w:spacing w:after="0" w:line="240" w:lineRule="auto"/>
        <w:ind w:right="284" w:firstLine="567"/>
        <w:jc w:val="both"/>
        <w:rPr>
          <w:rFonts w:ascii="Arial" w:hAnsi="Arial" w:cs="Arial"/>
          <w:b/>
          <w:i w:val="0"/>
          <w:color w:val="auto"/>
          <w:sz w:val="20"/>
          <w:szCs w:val="20"/>
        </w:rPr>
      </w:pPr>
      <w:r w:rsidRPr="00AD29D6">
        <w:rPr>
          <w:rFonts w:ascii="Arial" w:hAnsi="Arial" w:cs="Arial"/>
          <w:i w:val="0"/>
          <w:color w:val="auto"/>
          <w:sz w:val="20"/>
          <w:szCs w:val="20"/>
        </w:rPr>
        <w:t>Таблица 1 - Распределение  больных пузырно-мочеточниковым                                рефлюксом по  степени поражения и возрасту</w:t>
      </w:r>
    </w:p>
    <w:p w:rsidR="002E5A52" w:rsidRPr="0003009D" w:rsidRDefault="002E5A52" w:rsidP="00592C1A">
      <w:pPr>
        <w:spacing w:after="0" w:line="240" w:lineRule="auto"/>
        <w:ind w:right="283" w:firstLine="567"/>
        <w:jc w:val="both"/>
        <w:rPr>
          <w:rFonts w:ascii="Arial" w:hAnsi="Arial" w:cs="Arial"/>
          <w:b/>
          <w:sz w:val="20"/>
          <w:szCs w:val="20"/>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3"/>
        <w:gridCol w:w="727"/>
        <w:gridCol w:w="615"/>
        <w:gridCol w:w="732"/>
        <w:gridCol w:w="932"/>
        <w:gridCol w:w="650"/>
        <w:gridCol w:w="852"/>
        <w:gridCol w:w="609"/>
        <w:gridCol w:w="852"/>
        <w:gridCol w:w="609"/>
        <w:gridCol w:w="1378"/>
      </w:tblGrid>
      <w:tr w:rsidR="002E5A52" w:rsidRPr="0003009D" w:rsidTr="002E5A52">
        <w:trPr>
          <w:cantSplit/>
          <w:trHeight w:val="465"/>
        </w:trPr>
        <w:tc>
          <w:tcPr>
            <w:tcW w:w="741" w:type="pct"/>
            <w:vMerge w:val="restart"/>
          </w:tcPr>
          <w:p w:rsidR="002E5A52" w:rsidRPr="00804E34" w:rsidRDefault="002E5A52" w:rsidP="00592C1A">
            <w:pPr>
              <w:spacing w:after="0" w:line="240" w:lineRule="auto"/>
              <w:ind w:right="283"/>
              <w:jc w:val="center"/>
              <w:rPr>
                <w:rFonts w:ascii="Arial" w:hAnsi="Arial" w:cs="Arial"/>
                <w:sz w:val="18"/>
                <w:szCs w:val="18"/>
              </w:rPr>
            </w:pPr>
          </w:p>
          <w:p w:rsidR="002E5A52" w:rsidRPr="00804E34" w:rsidRDefault="002E5A52" w:rsidP="00592C1A">
            <w:pPr>
              <w:spacing w:after="0" w:line="240" w:lineRule="auto"/>
              <w:ind w:right="283"/>
              <w:jc w:val="center"/>
              <w:rPr>
                <w:rFonts w:ascii="Arial" w:hAnsi="Arial" w:cs="Arial"/>
                <w:sz w:val="18"/>
                <w:szCs w:val="18"/>
              </w:rPr>
            </w:pPr>
          </w:p>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Возраст</w:t>
            </w:r>
          </w:p>
        </w:tc>
        <w:tc>
          <w:tcPr>
            <w:tcW w:w="718" w:type="pct"/>
            <w:gridSpan w:val="2"/>
            <w:vMerge w:val="restart"/>
          </w:tcPr>
          <w:p w:rsidR="002E5A52" w:rsidRPr="00804E34" w:rsidRDefault="002E5A52" w:rsidP="00592C1A">
            <w:pPr>
              <w:spacing w:after="0" w:line="240" w:lineRule="auto"/>
              <w:ind w:right="283"/>
              <w:rPr>
                <w:rFonts w:ascii="Arial" w:hAnsi="Arial" w:cs="Arial"/>
                <w:sz w:val="18"/>
                <w:szCs w:val="18"/>
              </w:rPr>
            </w:pPr>
          </w:p>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Итого</w:t>
            </w:r>
          </w:p>
          <w:p w:rsidR="002E5A52" w:rsidRPr="00804E34" w:rsidRDefault="002E5A52" w:rsidP="00592C1A">
            <w:pPr>
              <w:spacing w:after="0" w:line="240" w:lineRule="auto"/>
              <w:ind w:right="283"/>
              <w:jc w:val="center"/>
              <w:rPr>
                <w:rFonts w:ascii="Arial" w:hAnsi="Arial" w:cs="Arial"/>
                <w:sz w:val="18"/>
                <w:szCs w:val="18"/>
              </w:rPr>
            </w:pPr>
          </w:p>
        </w:tc>
        <w:tc>
          <w:tcPr>
            <w:tcW w:w="3541" w:type="pct"/>
            <w:gridSpan w:val="8"/>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Степень ПМР</w:t>
            </w:r>
          </w:p>
        </w:tc>
      </w:tr>
      <w:tr w:rsidR="002E5A52" w:rsidRPr="0003009D" w:rsidTr="002E5A52">
        <w:trPr>
          <w:cantSplit/>
          <w:trHeight w:val="465"/>
        </w:trPr>
        <w:tc>
          <w:tcPr>
            <w:tcW w:w="741" w:type="pct"/>
            <w:vMerge/>
          </w:tcPr>
          <w:p w:rsidR="002E5A52" w:rsidRPr="00804E34" w:rsidRDefault="002E5A52" w:rsidP="00592C1A">
            <w:pPr>
              <w:spacing w:after="0" w:line="240" w:lineRule="auto"/>
              <w:ind w:right="283"/>
              <w:jc w:val="center"/>
              <w:rPr>
                <w:rFonts w:ascii="Arial" w:hAnsi="Arial" w:cs="Arial"/>
                <w:sz w:val="18"/>
                <w:szCs w:val="18"/>
              </w:rPr>
            </w:pPr>
          </w:p>
        </w:tc>
        <w:tc>
          <w:tcPr>
            <w:tcW w:w="718" w:type="pct"/>
            <w:gridSpan w:val="2"/>
            <w:vMerge/>
          </w:tcPr>
          <w:p w:rsidR="002E5A52" w:rsidRPr="00804E34" w:rsidRDefault="002E5A52" w:rsidP="00592C1A">
            <w:pPr>
              <w:spacing w:after="0" w:line="240" w:lineRule="auto"/>
              <w:ind w:right="283"/>
              <w:jc w:val="center"/>
              <w:rPr>
                <w:rFonts w:ascii="Arial" w:hAnsi="Arial" w:cs="Arial"/>
                <w:sz w:val="18"/>
                <w:szCs w:val="18"/>
              </w:rPr>
            </w:pPr>
          </w:p>
        </w:tc>
        <w:tc>
          <w:tcPr>
            <w:tcW w:w="891" w:type="pct"/>
            <w:gridSpan w:val="2"/>
          </w:tcPr>
          <w:p w:rsidR="002E5A52" w:rsidRPr="00804E34" w:rsidRDefault="002E5A52" w:rsidP="00592C1A">
            <w:pPr>
              <w:spacing w:after="0" w:line="240" w:lineRule="auto"/>
              <w:ind w:right="283"/>
              <w:jc w:val="center"/>
              <w:rPr>
                <w:rFonts w:ascii="Arial" w:hAnsi="Arial" w:cs="Arial"/>
                <w:sz w:val="18"/>
                <w:szCs w:val="18"/>
                <w:lang w:val="en-US"/>
              </w:rPr>
            </w:pPr>
            <w:r w:rsidRPr="00804E34">
              <w:rPr>
                <w:rFonts w:ascii="Arial" w:hAnsi="Arial" w:cs="Arial"/>
                <w:sz w:val="18"/>
                <w:szCs w:val="18"/>
                <w:lang w:val="en-US"/>
              </w:rPr>
              <w:t>I</w:t>
            </w:r>
            <w:r w:rsidRPr="00804E34">
              <w:rPr>
                <w:rFonts w:ascii="Arial" w:hAnsi="Arial" w:cs="Arial"/>
                <w:sz w:val="18"/>
                <w:szCs w:val="18"/>
              </w:rPr>
              <w:t xml:space="preserve"> </w:t>
            </w:r>
            <w:r w:rsidRPr="00804E34">
              <w:rPr>
                <w:rFonts w:ascii="Arial" w:hAnsi="Arial" w:cs="Arial"/>
                <w:sz w:val="18"/>
                <w:szCs w:val="18"/>
                <w:lang w:val="en-US"/>
              </w:rPr>
              <w:t>n = 81</w:t>
            </w:r>
          </w:p>
        </w:tc>
        <w:tc>
          <w:tcPr>
            <w:tcW w:w="803" w:type="pct"/>
            <w:gridSpan w:val="2"/>
          </w:tcPr>
          <w:p w:rsidR="002E5A52" w:rsidRPr="00804E34" w:rsidRDefault="002E5A52" w:rsidP="00592C1A">
            <w:pPr>
              <w:spacing w:after="0" w:line="240" w:lineRule="auto"/>
              <w:ind w:right="283"/>
              <w:jc w:val="center"/>
              <w:rPr>
                <w:rFonts w:ascii="Arial" w:hAnsi="Arial" w:cs="Arial"/>
                <w:sz w:val="18"/>
                <w:szCs w:val="18"/>
                <w:lang w:val="en-US"/>
              </w:rPr>
            </w:pPr>
            <w:r w:rsidRPr="00804E34">
              <w:rPr>
                <w:rFonts w:ascii="Arial" w:hAnsi="Arial" w:cs="Arial"/>
                <w:sz w:val="18"/>
                <w:szCs w:val="18"/>
                <w:lang w:val="en-US"/>
              </w:rPr>
              <w:t>II n = 67</w:t>
            </w:r>
          </w:p>
        </w:tc>
        <w:tc>
          <w:tcPr>
            <w:tcW w:w="782" w:type="pct"/>
            <w:gridSpan w:val="2"/>
          </w:tcPr>
          <w:p w:rsidR="002E5A52" w:rsidRPr="00804E34" w:rsidRDefault="002E5A52" w:rsidP="00592C1A">
            <w:pPr>
              <w:spacing w:after="0" w:line="240" w:lineRule="auto"/>
              <w:ind w:right="283"/>
              <w:jc w:val="center"/>
              <w:rPr>
                <w:rFonts w:ascii="Arial" w:hAnsi="Arial" w:cs="Arial"/>
                <w:sz w:val="18"/>
                <w:szCs w:val="18"/>
                <w:lang w:val="en-US"/>
              </w:rPr>
            </w:pPr>
            <w:r w:rsidRPr="00804E34">
              <w:rPr>
                <w:rFonts w:ascii="Arial" w:hAnsi="Arial" w:cs="Arial"/>
                <w:sz w:val="18"/>
                <w:szCs w:val="18"/>
                <w:lang w:val="en-US"/>
              </w:rPr>
              <w:t xml:space="preserve">III n = 145 </w:t>
            </w:r>
          </w:p>
        </w:tc>
        <w:tc>
          <w:tcPr>
            <w:tcW w:w="1065" w:type="pct"/>
            <w:gridSpan w:val="2"/>
          </w:tcPr>
          <w:p w:rsidR="002E5A52" w:rsidRPr="00804E34" w:rsidRDefault="002E5A52" w:rsidP="00592C1A">
            <w:pPr>
              <w:spacing w:after="0" w:line="240" w:lineRule="auto"/>
              <w:ind w:right="283"/>
              <w:jc w:val="center"/>
              <w:rPr>
                <w:rFonts w:ascii="Arial" w:hAnsi="Arial" w:cs="Arial"/>
                <w:sz w:val="18"/>
                <w:szCs w:val="18"/>
                <w:lang w:val="en-US"/>
              </w:rPr>
            </w:pPr>
            <w:r w:rsidRPr="00804E34">
              <w:rPr>
                <w:rFonts w:ascii="Arial" w:hAnsi="Arial" w:cs="Arial"/>
                <w:sz w:val="18"/>
                <w:szCs w:val="18"/>
                <w:lang w:val="en-US"/>
              </w:rPr>
              <w:t>IV n = 22</w:t>
            </w:r>
          </w:p>
        </w:tc>
      </w:tr>
      <w:tr w:rsidR="002E5A52" w:rsidRPr="0003009D" w:rsidTr="002E5A52">
        <w:trPr>
          <w:cantSplit/>
          <w:trHeight w:val="675"/>
        </w:trPr>
        <w:tc>
          <w:tcPr>
            <w:tcW w:w="741" w:type="pct"/>
            <w:vMerge/>
          </w:tcPr>
          <w:p w:rsidR="002E5A52" w:rsidRPr="00804E34" w:rsidRDefault="002E5A52" w:rsidP="00592C1A">
            <w:pPr>
              <w:spacing w:after="0" w:line="240" w:lineRule="auto"/>
              <w:ind w:right="283"/>
              <w:jc w:val="center"/>
              <w:rPr>
                <w:rFonts w:ascii="Arial" w:hAnsi="Arial" w:cs="Arial"/>
                <w:sz w:val="18"/>
                <w:szCs w:val="18"/>
              </w:rPr>
            </w:pPr>
          </w:p>
        </w:tc>
        <w:tc>
          <w:tcPr>
            <w:tcW w:w="38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абс</w:t>
            </w:r>
          </w:p>
        </w:tc>
        <w:tc>
          <w:tcPr>
            <w:tcW w:w="32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w:t>
            </w:r>
          </w:p>
        </w:tc>
        <w:tc>
          <w:tcPr>
            <w:tcW w:w="392"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абс</w:t>
            </w:r>
          </w:p>
        </w:tc>
        <w:tc>
          <w:tcPr>
            <w:tcW w:w="498"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w:t>
            </w:r>
          </w:p>
        </w:tc>
        <w:tc>
          <w:tcPr>
            <w:tcW w:w="348"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абс</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lang w:val="en-US"/>
              </w:rPr>
              <w:t xml:space="preserve">   </w:t>
            </w:r>
            <w:r w:rsidRPr="00804E34">
              <w:rPr>
                <w:rFonts w:ascii="Arial" w:hAnsi="Arial" w:cs="Arial"/>
                <w:sz w:val="18"/>
                <w:szCs w:val="18"/>
              </w:rPr>
              <w:t>%</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Абс</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lang w:val="en-US"/>
              </w:rPr>
              <w:t xml:space="preserve">   </w:t>
            </w:r>
            <w:r w:rsidRPr="00804E34">
              <w:rPr>
                <w:rFonts w:ascii="Arial" w:hAnsi="Arial" w:cs="Arial"/>
                <w:sz w:val="18"/>
                <w:szCs w:val="18"/>
              </w:rPr>
              <w:t>%</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абс</w:t>
            </w:r>
          </w:p>
        </w:tc>
        <w:tc>
          <w:tcPr>
            <w:tcW w:w="739"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lang w:val="en-US"/>
              </w:rPr>
              <w:t xml:space="preserve">  </w:t>
            </w:r>
            <w:r w:rsidRPr="00804E34">
              <w:rPr>
                <w:rFonts w:ascii="Arial" w:hAnsi="Arial" w:cs="Arial"/>
                <w:sz w:val="18"/>
                <w:szCs w:val="18"/>
              </w:rPr>
              <w:t>%</w:t>
            </w:r>
          </w:p>
        </w:tc>
      </w:tr>
      <w:tr w:rsidR="002E5A52" w:rsidRPr="0003009D" w:rsidTr="002E5A52">
        <w:trPr>
          <w:trHeight w:val="240"/>
        </w:trPr>
        <w:tc>
          <w:tcPr>
            <w:tcW w:w="741"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 xml:space="preserve">0 </w:t>
            </w:r>
            <w:r w:rsidRPr="00804E34">
              <w:rPr>
                <w:rFonts w:ascii="Arial" w:hAnsi="Arial" w:cs="Arial"/>
                <w:sz w:val="18"/>
                <w:szCs w:val="18"/>
                <w:lang w:val="en-US"/>
              </w:rPr>
              <w:t xml:space="preserve">- </w:t>
            </w:r>
            <w:r w:rsidRPr="00804E34">
              <w:rPr>
                <w:rFonts w:ascii="Arial" w:hAnsi="Arial" w:cs="Arial"/>
                <w:sz w:val="18"/>
                <w:szCs w:val="18"/>
              </w:rPr>
              <w:t>3</w:t>
            </w:r>
          </w:p>
        </w:tc>
        <w:tc>
          <w:tcPr>
            <w:tcW w:w="38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74</w:t>
            </w:r>
          </w:p>
        </w:tc>
        <w:tc>
          <w:tcPr>
            <w:tcW w:w="32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23,5</w:t>
            </w:r>
          </w:p>
        </w:tc>
        <w:tc>
          <w:tcPr>
            <w:tcW w:w="392"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21</w:t>
            </w:r>
          </w:p>
        </w:tc>
        <w:tc>
          <w:tcPr>
            <w:tcW w:w="498"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25,9</w:t>
            </w:r>
          </w:p>
        </w:tc>
        <w:tc>
          <w:tcPr>
            <w:tcW w:w="348"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18</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26,9</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32</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22,07</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3</w:t>
            </w:r>
          </w:p>
        </w:tc>
        <w:tc>
          <w:tcPr>
            <w:tcW w:w="739"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13,6</w:t>
            </w:r>
          </w:p>
        </w:tc>
      </w:tr>
      <w:tr w:rsidR="002E5A52" w:rsidRPr="0003009D" w:rsidTr="002E5A52">
        <w:trPr>
          <w:trHeight w:val="165"/>
        </w:trPr>
        <w:tc>
          <w:tcPr>
            <w:tcW w:w="741"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 xml:space="preserve">4 </w:t>
            </w:r>
            <w:r w:rsidRPr="00804E34">
              <w:rPr>
                <w:rFonts w:ascii="Arial" w:hAnsi="Arial" w:cs="Arial"/>
                <w:sz w:val="18"/>
                <w:szCs w:val="18"/>
                <w:lang w:val="en-US"/>
              </w:rPr>
              <w:t>-</w:t>
            </w:r>
            <w:r w:rsidRPr="00804E34">
              <w:rPr>
                <w:rFonts w:ascii="Arial" w:hAnsi="Arial" w:cs="Arial"/>
                <w:sz w:val="18"/>
                <w:szCs w:val="18"/>
              </w:rPr>
              <w:t xml:space="preserve"> 7</w:t>
            </w:r>
          </w:p>
        </w:tc>
        <w:tc>
          <w:tcPr>
            <w:tcW w:w="38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107</w:t>
            </w:r>
          </w:p>
        </w:tc>
        <w:tc>
          <w:tcPr>
            <w:tcW w:w="32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33,9</w:t>
            </w:r>
          </w:p>
        </w:tc>
        <w:tc>
          <w:tcPr>
            <w:tcW w:w="392"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11</w:t>
            </w:r>
          </w:p>
        </w:tc>
        <w:tc>
          <w:tcPr>
            <w:tcW w:w="498"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13,6</w:t>
            </w:r>
          </w:p>
        </w:tc>
        <w:tc>
          <w:tcPr>
            <w:tcW w:w="348"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15</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22,4</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67</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46,2</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14</w:t>
            </w:r>
          </w:p>
        </w:tc>
        <w:tc>
          <w:tcPr>
            <w:tcW w:w="739"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63,6</w:t>
            </w:r>
          </w:p>
        </w:tc>
      </w:tr>
      <w:tr w:rsidR="002E5A52" w:rsidRPr="0003009D" w:rsidTr="002E5A52">
        <w:trPr>
          <w:trHeight w:val="315"/>
        </w:trPr>
        <w:tc>
          <w:tcPr>
            <w:tcW w:w="741"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8</w:t>
            </w:r>
            <w:r w:rsidRPr="00804E34">
              <w:rPr>
                <w:rFonts w:ascii="Arial" w:hAnsi="Arial" w:cs="Arial"/>
                <w:sz w:val="18"/>
                <w:szCs w:val="18"/>
                <w:lang w:val="en-US"/>
              </w:rPr>
              <w:t>-</w:t>
            </w:r>
            <w:r w:rsidRPr="00804E34">
              <w:rPr>
                <w:rFonts w:ascii="Arial" w:hAnsi="Arial" w:cs="Arial"/>
                <w:sz w:val="18"/>
                <w:szCs w:val="18"/>
              </w:rPr>
              <w:t xml:space="preserve"> 15</w:t>
            </w:r>
          </w:p>
        </w:tc>
        <w:tc>
          <w:tcPr>
            <w:tcW w:w="38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134</w:t>
            </w:r>
          </w:p>
        </w:tc>
        <w:tc>
          <w:tcPr>
            <w:tcW w:w="329"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42,5</w:t>
            </w:r>
          </w:p>
        </w:tc>
        <w:tc>
          <w:tcPr>
            <w:tcW w:w="392"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49</w:t>
            </w:r>
          </w:p>
        </w:tc>
        <w:tc>
          <w:tcPr>
            <w:tcW w:w="498" w:type="pct"/>
          </w:tcPr>
          <w:p w:rsidR="002E5A52" w:rsidRPr="00804E34" w:rsidRDefault="002E5A52" w:rsidP="00592C1A">
            <w:pPr>
              <w:spacing w:after="0" w:line="240" w:lineRule="auto"/>
              <w:ind w:right="283"/>
              <w:jc w:val="center"/>
              <w:rPr>
                <w:rFonts w:ascii="Arial" w:hAnsi="Arial" w:cs="Arial"/>
                <w:sz w:val="18"/>
                <w:szCs w:val="18"/>
              </w:rPr>
            </w:pPr>
            <w:r w:rsidRPr="00804E34">
              <w:rPr>
                <w:rFonts w:ascii="Arial" w:hAnsi="Arial" w:cs="Arial"/>
                <w:sz w:val="18"/>
                <w:szCs w:val="18"/>
              </w:rPr>
              <w:t>60,5</w:t>
            </w:r>
          </w:p>
        </w:tc>
        <w:tc>
          <w:tcPr>
            <w:tcW w:w="348"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34</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50,7</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46</w:t>
            </w:r>
          </w:p>
        </w:tc>
        <w:tc>
          <w:tcPr>
            <w:tcW w:w="45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31,7</w:t>
            </w:r>
          </w:p>
        </w:tc>
        <w:tc>
          <w:tcPr>
            <w:tcW w:w="326"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5</w:t>
            </w:r>
          </w:p>
        </w:tc>
        <w:tc>
          <w:tcPr>
            <w:tcW w:w="739" w:type="pct"/>
          </w:tcPr>
          <w:p w:rsidR="002E5A52" w:rsidRPr="00804E34" w:rsidRDefault="002E5A52" w:rsidP="00592C1A">
            <w:pPr>
              <w:spacing w:after="0" w:line="240" w:lineRule="auto"/>
              <w:ind w:right="283"/>
              <w:rPr>
                <w:rFonts w:ascii="Arial" w:hAnsi="Arial" w:cs="Arial"/>
                <w:sz w:val="18"/>
                <w:szCs w:val="18"/>
              </w:rPr>
            </w:pPr>
            <w:r w:rsidRPr="00804E34">
              <w:rPr>
                <w:rFonts w:ascii="Arial" w:hAnsi="Arial" w:cs="Arial"/>
                <w:sz w:val="18"/>
                <w:szCs w:val="18"/>
              </w:rPr>
              <w:t>22,7</w:t>
            </w:r>
          </w:p>
        </w:tc>
      </w:tr>
    </w:tbl>
    <w:p w:rsidR="002E5A52" w:rsidRPr="0003009D" w:rsidRDefault="002E5A52" w:rsidP="00592C1A">
      <w:pPr>
        <w:spacing w:after="0" w:line="240" w:lineRule="auto"/>
        <w:ind w:right="283" w:firstLine="567"/>
        <w:jc w:val="center"/>
        <w:rPr>
          <w:rFonts w:ascii="Arial" w:hAnsi="Arial" w:cs="Arial"/>
          <w:b/>
          <w:sz w:val="20"/>
          <w:szCs w:val="20"/>
        </w:rPr>
      </w:pPr>
    </w:p>
    <w:p w:rsidR="002E5A52" w:rsidRPr="0003009D" w:rsidRDefault="002E5A52" w:rsidP="00592C1A">
      <w:pPr>
        <w:pStyle w:val="afb"/>
        <w:spacing w:after="0" w:line="240" w:lineRule="auto"/>
        <w:ind w:right="283" w:firstLine="567"/>
        <w:jc w:val="both"/>
        <w:rPr>
          <w:rFonts w:ascii="Arial" w:hAnsi="Arial" w:cs="Arial"/>
          <w:sz w:val="20"/>
          <w:szCs w:val="20"/>
        </w:rPr>
      </w:pPr>
    </w:p>
    <w:p w:rsidR="002E5A52" w:rsidRPr="00AD29D6" w:rsidRDefault="002E5A52" w:rsidP="00592C1A">
      <w:pPr>
        <w:pStyle w:val="afb"/>
        <w:spacing w:after="0" w:line="240" w:lineRule="auto"/>
        <w:ind w:left="-567" w:right="284" w:firstLine="567"/>
        <w:jc w:val="both"/>
        <w:rPr>
          <w:rFonts w:ascii="Arial" w:hAnsi="Arial" w:cs="Arial"/>
          <w:i w:val="0"/>
          <w:color w:val="auto"/>
          <w:sz w:val="20"/>
          <w:szCs w:val="20"/>
        </w:rPr>
      </w:pPr>
      <w:r w:rsidRPr="00AD29D6">
        <w:rPr>
          <w:rFonts w:ascii="Arial" w:hAnsi="Arial" w:cs="Arial"/>
          <w:i w:val="0"/>
          <w:color w:val="auto"/>
          <w:sz w:val="20"/>
          <w:szCs w:val="20"/>
        </w:rPr>
        <w:t>Для  оценки ультразвуковой оценки анатомо-структурного состояния почечной  паренхимы у больных ПМР использовали  параметры биометрии почки – это определение  длины, ширины и толщины паренхимы, а также корреляционную связь между возрастом больного, степенью ПМР  и давностью заболевания.</w:t>
      </w:r>
    </w:p>
    <w:p w:rsidR="002E5A52" w:rsidRPr="00AD29D6" w:rsidRDefault="002E5A52" w:rsidP="00592C1A">
      <w:pPr>
        <w:pStyle w:val="afb"/>
        <w:spacing w:after="0" w:line="240" w:lineRule="auto"/>
        <w:ind w:left="-567" w:right="284" w:firstLine="567"/>
        <w:jc w:val="both"/>
        <w:rPr>
          <w:rFonts w:ascii="Arial" w:hAnsi="Arial" w:cs="Arial"/>
          <w:i w:val="0"/>
          <w:color w:val="auto"/>
          <w:sz w:val="20"/>
          <w:szCs w:val="20"/>
        </w:rPr>
      </w:pPr>
      <w:r w:rsidRPr="00AD29D6">
        <w:rPr>
          <w:rFonts w:ascii="Arial" w:hAnsi="Arial" w:cs="Arial"/>
          <w:i w:val="0"/>
          <w:color w:val="auto"/>
          <w:sz w:val="20"/>
          <w:szCs w:val="20"/>
        </w:rPr>
        <w:t>Помимо количественных характеристик при УЗИ  дана качественная оценка   состояния коллекторной системы почки в зависимости от степени  рефлюкса и поражения почечной паренхимы.</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За основу ультразвукового критерия оценки поражения почечной паренхимы у больных ПМР взяли:</w:t>
      </w:r>
    </w:p>
    <w:p w:rsidR="002E5A52" w:rsidRPr="00AD29D6" w:rsidRDefault="002E5A52" w:rsidP="00592C1A">
      <w:pPr>
        <w:pStyle w:val="af0"/>
        <w:numPr>
          <w:ilvl w:val="0"/>
          <w:numId w:val="94"/>
        </w:numPr>
        <w:spacing w:after="0" w:line="240" w:lineRule="auto"/>
        <w:ind w:right="283"/>
        <w:jc w:val="both"/>
        <w:rPr>
          <w:rFonts w:ascii="Arial" w:hAnsi="Arial" w:cs="Arial"/>
          <w:sz w:val="20"/>
          <w:szCs w:val="20"/>
        </w:rPr>
      </w:pPr>
      <w:r w:rsidRPr="00AD29D6">
        <w:rPr>
          <w:rFonts w:ascii="Arial" w:hAnsi="Arial" w:cs="Arial"/>
          <w:sz w:val="20"/>
          <w:szCs w:val="20"/>
        </w:rPr>
        <w:t>уменьшение размеров почки, ее объема;</w:t>
      </w:r>
    </w:p>
    <w:p w:rsidR="002E5A52" w:rsidRPr="00AD29D6" w:rsidRDefault="002E5A52" w:rsidP="00592C1A">
      <w:pPr>
        <w:pStyle w:val="af0"/>
        <w:numPr>
          <w:ilvl w:val="0"/>
          <w:numId w:val="94"/>
        </w:numPr>
        <w:spacing w:after="0" w:line="240" w:lineRule="auto"/>
        <w:ind w:right="283"/>
        <w:jc w:val="both"/>
        <w:rPr>
          <w:rFonts w:ascii="Arial" w:hAnsi="Arial" w:cs="Arial"/>
          <w:sz w:val="20"/>
          <w:szCs w:val="20"/>
        </w:rPr>
      </w:pPr>
      <w:r w:rsidRPr="00AD29D6">
        <w:rPr>
          <w:rFonts w:ascii="Arial" w:hAnsi="Arial" w:cs="Arial"/>
          <w:sz w:val="20"/>
          <w:szCs w:val="20"/>
        </w:rPr>
        <w:t>нечеткость и неровность контура;</w:t>
      </w:r>
    </w:p>
    <w:p w:rsidR="002E5A52" w:rsidRPr="00AD29D6" w:rsidRDefault="002E5A52" w:rsidP="00592C1A">
      <w:pPr>
        <w:pStyle w:val="af0"/>
        <w:numPr>
          <w:ilvl w:val="0"/>
          <w:numId w:val="94"/>
        </w:numPr>
        <w:spacing w:after="0" w:line="240" w:lineRule="auto"/>
        <w:ind w:right="283"/>
        <w:jc w:val="both"/>
        <w:rPr>
          <w:rFonts w:ascii="Arial" w:hAnsi="Arial" w:cs="Arial"/>
          <w:sz w:val="20"/>
          <w:szCs w:val="20"/>
        </w:rPr>
      </w:pPr>
      <w:r w:rsidRPr="00AD29D6">
        <w:rPr>
          <w:rFonts w:ascii="Arial" w:hAnsi="Arial" w:cs="Arial"/>
          <w:sz w:val="20"/>
          <w:szCs w:val="20"/>
        </w:rPr>
        <w:t xml:space="preserve">деформация чашечно-лоханочной системы (ЧЛС).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Поражение почечной паренхимы может быть,  как очаговым, так и тотальным. Повышение эхоплотности при хроническом пиелонефрите отмечено за счет склеротического поражения почечной паренхимы, расширение, деформация ЧЛС почки, более выражены уплотнение и неоднородность стенок, нечеткость дифференцировки синуса от паренхимы является следствием постоянного ретроградного заброса, зачастую инфицированной мочи.</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УЗИ почек имеет неоценимое значение  для выявления  наступивших изменений в почечной паренхиме вследствие ПМР. Хронический пиелонефрит осложненный ПМР протекает более тяжело на фоне незаторможенных сокращений мочевого пузыря, что поддерживает его непрерывно-рецидивирующее течение с развитием склеротических изменений в паренхиме почки. В наших наблюдениях в 56% случаях причиной хронического  пиелонефрита  у больных ПМР является  нарушение уродинамики НМП.  В этой связи функциональное состояние почечной паренхимы находится в прямой зависимости от состояния  уродинамики НМП и вполне вероятным является тот факт, что внутрипузырная гипертензия  оказывает непосредственное влияние на гемодинамику почки.  Распределение больных по степени ПМР по показателям  размеров почки, представлено в таблице</w:t>
      </w:r>
    </w:p>
    <w:p w:rsidR="002E5A52" w:rsidRPr="0003009D" w:rsidRDefault="002E5A52" w:rsidP="00592C1A">
      <w:pPr>
        <w:spacing w:after="0" w:line="240" w:lineRule="auto"/>
        <w:ind w:right="283" w:firstLine="567"/>
        <w:rPr>
          <w:rFonts w:ascii="Arial" w:hAnsi="Arial" w:cs="Arial"/>
          <w:sz w:val="20"/>
          <w:szCs w:val="20"/>
        </w:rPr>
      </w:pPr>
    </w:p>
    <w:p w:rsidR="002E5A52" w:rsidRPr="0003009D" w:rsidRDefault="002E5A52" w:rsidP="00592C1A">
      <w:pPr>
        <w:spacing w:after="0" w:line="240" w:lineRule="auto"/>
        <w:ind w:right="283" w:firstLine="567"/>
        <w:rPr>
          <w:rFonts w:ascii="Arial" w:hAnsi="Arial" w:cs="Arial"/>
          <w:sz w:val="20"/>
          <w:szCs w:val="20"/>
        </w:rPr>
      </w:pPr>
      <w:r w:rsidRPr="0003009D">
        <w:rPr>
          <w:rFonts w:ascii="Arial" w:hAnsi="Arial" w:cs="Arial"/>
          <w:sz w:val="20"/>
          <w:szCs w:val="20"/>
        </w:rPr>
        <w:t>Таблица  3 - Распределение больных с ПМР по показателям   размеров почки</w:t>
      </w:r>
    </w:p>
    <w:p w:rsidR="002E5A52" w:rsidRPr="0003009D" w:rsidRDefault="002E5A52" w:rsidP="00592C1A">
      <w:pPr>
        <w:spacing w:after="0" w:line="240" w:lineRule="auto"/>
        <w:ind w:right="283" w:firstLine="567"/>
        <w:rPr>
          <w:rFonts w:ascii="Arial" w:hAnsi="Arial" w:cs="Arial"/>
          <w:sz w:val="20"/>
          <w:szCs w:val="20"/>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1"/>
        <w:gridCol w:w="1582"/>
        <w:gridCol w:w="1703"/>
        <w:gridCol w:w="1703"/>
        <w:gridCol w:w="1998"/>
      </w:tblGrid>
      <w:tr w:rsidR="002E5A52" w:rsidRPr="00D854C3" w:rsidTr="002E5A52">
        <w:trPr>
          <w:trHeight w:val="108"/>
        </w:trPr>
        <w:tc>
          <w:tcPr>
            <w:tcW w:w="1259" w:type="pct"/>
            <w:vMerge w:val="restar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Размеры (в см.)</w:t>
            </w:r>
          </w:p>
        </w:tc>
        <w:tc>
          <w:tcPr>
            <w:tcW w:w="3741" w:type="pct"/>
            <w:gridSpan w:val="4"/>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Степень ПМР</w:t>
            </w:r>
          </w:p>
        </w:tc>
      </w:tr>
      <w:tr w:rsidR="002E5A52" w:rsidRPr="00D854C3" w:rsidTr="00AD29D6">
        <w:trPr>
          <w:trHeight w:val="174"/>
        </w:trPr>
        <w:tc>
          <w:tcPr>
            <w:tcW w:w="1259" w:type="pct"/>
            <w:vMerge/>
          </w:tcPr>
          <w:p w:rsidR="002E5A52" w:rsidRPr="00D854C3" w:rsidRDefault="002E5A52" w:rsidP="00592C1A">
            <w:pPr>
              <w:spacing w:after="0" w:line="240" w:lineRule="auto"/>
              <w:ind w:right="283" w:firstLine="142"/>
              <w:jc w:val="center"/>
              <w:rPr>
                <w:rFonts w:ascii="Arial" w:hAnsi="Arial" w:cs="Arial"/>
                <w:sz w:val="18"/>
                <w:szCs w:val="18"/>
              </w:rPr>
            </w:pPr>
          </w:p>
        </w:tc>
        <w:tc>
          <w:tcPr>
            <w:tcW w:w="847"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lang w:val="en-US"/>
              </w:rPr>
              <w:t>I</w:t>
            </w:r>
            <w:r w:rsidRPr="00D854C3">
              <w:rPr>
                <w:rFonts w:ascii="Arial" w:hAnsi="Arial" w:cs="Arial"/>
                <w:sz w:val="18"/>
                <w:szCs w:val="18"/>
              </w:rPr>
              <w:t xml:space="preserve"> </w:t>
            </w:r>
            <w:r w:rsidRPr="00D854C3">
              <w:rPr>
                <w:rFonts w:ascii="Arial" w:hAnsi="Arial" w:cs="Arial"/>
                <w:sz w:val="18"/>
                <w:szCs w:val="18"/>
                <w:lang w:val="en-US"/>
              </w:rPr>
              <w:t>n</w:t>
            </w:r>
            <w:r w:rsidRPr="00D854C3">
              <w:rPr>
                <w:rFonts w:ascii="Arial" w:hAnsi="Arial" w:cs="Arial"/>
                <w:sz w:val="18"/>
                <w:szCs w:val="18"/>
              </w:rPr>
              <w:t xml:space="preserve"> = 71</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lang w:val="en-US"/>
              </w:rPr>
              <w:t>II</w:t>
            </w:r>
            <w:r w:rsidRPr="00D854C3">
              <w:rPr>
                <w:rFonts w:ascii="Arial" w:hAnsi="Arial" w:cs="Arial"/>
                <w:sz w:val="18"/>
                <w:szCs w:val="18"/>
              </w:rPr>
              <w:t xml:space="preserve"> </w:t>
            </w:r>
            <w:r w:rsidRPr="00D854C3">
              <w:rPr>
                <w:rFonts w:ascii="Arial" w:hAnsi="Arial" w:cs="Arial"/>
                <w:sz w:val="18"/>
                <w:szCs w:val="18"/>
                <w:lang w:val="en-US"/>
              </w:rPr>
              <w:t>n</w:t>
            </w:r>
            <w:r w:rsidRPr="00D854C3">
              <w:rPr>
                <w:rFonts w:ascii="Arial" w:hAnsi="Arial" w:cs="Arial"/>
                <w:sz w:val="18"/>
                <w:szCs w:val="18"/>
              </w:rPr>
              <w:t xml:space="preserve"> = 93</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lang w:val="en-US"/>
              </w:rPr>
              <w:t>III</w:t>
            </w:r>
            <w:r w:rsidRPr="00D854C3">
              <w:rPr>
                <w:rFonts w:ascii="Arial" w:hAnsi="Arial" w:cs="Arial"/>
                <w:sz w:val="18"/>
                <w:szCs w:val="18"/>
              </w:rPr>
              <w:t xml:space="preserve"> </w:t>
            </w:r>
            <w:r w:rsidRPr="00D854C3">
              <w:rPr>
                <w:rFonts w:ascii="Arial" w:hAnsi="Arial" w:cs="Arial"/>
                <w:sz w:val="18"/>
                <w:szCs w:val="18"/>
                <w:lang w:val="en-US"/>
              </w:rPr>
              <w:t>n</w:t>
            </w:r>
            <w:r w:rsidRPr="00D854C3">
              <w:rPr>
                <w:rFonts w:ascii="Arial" w:hAnsi="Arial" w:cs="Arial"/>
                <w:sz w:val="18"/>
                <w:szCs w:val="18"/>
              </w:rPr>
              <w:t xml:space="preserve"> = 129</w:t>
            </w:r>
          </w:p>
        </w:tc>
        <w:tc>
          <w:tcPr>
            <w:tcW w:w="1070"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lang w:val="en-US"/>
              </w:rPr>
              <w:t>IV</w:t>
            </w:r>
            <w:r w:rsidRPr="00D854C3">
              <w:rPr>
                <w:rFonts w:ascii="Arial" w:hAnsi="Arial" w:cs="Arial"/>
                <w:sz w:val="18"/>
                <w:szCs w:val="18"/>
              </w:rPr>
              <w:t xml:space="preserve"> </w:t>
            </w:r>
            <w:r w:rsidRPr="00D854C3">
              <w:rPr>
                <w:rFonts w:ascii="Arial" w:hAnsi="Arial" w:cs="Arial"/>
                <w:sz w:val="18"/>
                <w:szCs w:val="18"/>
                <w:lang w:val="en-US"/>
              </w:rPr>
              <w:t>n</w:t>
            </w:r>
            <w:r w:rsidRPr="00D854C3">
              <w:rPr>
                <w:rFonts w:ascii="Arial" w:hAnsi="Arial" w:cs="Arial"/>
                <w:sz w:val="18"/>
                <w:szCs w:val="18"/>
              </w:rPr>
              <w:t xml:space="preserve"> = 22</w:t>
            </w:r>
          </w:p>
        </w:tc>
      </w:tr>
      <w:tr w:rsidR="002E5A52" w:rsidRPr="00D854C3" w:rsidTr="00AD29D6">
        <w:trPr>
          <w:trHeight w:val="95"/>
        </w:trPr>
        <w:tc>
          <w:tcPr>
            <w:tcW w:w="1259" w:type="pct"/>
            <w:vMerge w:val="restart"/>
          </w:tcPr>
          <w:p w:rsidR="002E5A52" w:rsidRPr="00D854C3" w:rsidRDefault="002E5A52" w:rsidP="00592C1A">
            <w:pPr>
              <w:spacing w:after="0" w:line="240" w:lineRule="auto"/>
              <w:ind w:right="283" w:firstLine="142"/>
              <w:rPr>
                <w:rFonts w:ascii="Arial" w:hAnsi="Arial" w:cs="Arial"/>
                <w:sz w:val="18"/>
                <w:szCs w:val="18"/>
              </w:rPr>
            </w:pPr>
            <w:r w:rsidRPr="00D854C3">
              <w:rPr>
                <w:rFonts w:ascii="Arial" w:hAnsi="Arial" w:cs="Arial"/>
                <w:sz w:val="18"/>
                <w:szCs w:val="18"/>
              </w:rPr>
              <w:t>Длина почки</w:t>
            </w:r>
          </w:p>
        </w:tc>
        <w:tc>
          <w:tcPr>
            <w:tcW w:w="847"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4,5 – 11,5</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4,1 – 11,0</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3,8 – 10,0</w:t>
            </w:r>
          </w:p>
        </w:tc>
        <w:tc>
          <w:tcPr>
            <w:tcW w:w="1070"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3,6 – 6,7</w:t>
            </w:r>
          </w:p>
        </w:tc>
      </w:tr>
      <w:tr w:rsidR="002E5A52" w:rsidRPr="00D854C3" w:rsidTr="00AD29D6">
        <w:trPr>
          <w:trHeight w:val="95"/>
        </w:trPr>
        <w:tc>
          <w:tcPr>
            <w:tcW w:w="1259" w:type="pct"/>
            <w:vMerge/>
          </w:tcPr>
          <w:p w:rsidR="002E5A52" w:rsidRPr="00D854C3" w:rsidRDefault="002E5A52" w:rsidP="00592C1A">
            <w:pPr>
              <w:spacing w:after="0" w:line="240" w:lineRule="auto"/>
              <w:ind w:right="283" w:firstLine="142"/>
              <w:rPr>
                <w:rFonts w:ascii="Arial" w:hAnsi="Arial" w:cs="Arial"/>
                <w:sz w:val="18"/>
                <w:szCs w:val="18"/>
              </w:rPr>
            </w:pPr>
          </w:p>
        </w:tc>
        <w:tc>
          <w:tcPr>
            <w:tcW w:w="847"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25  (35,21%)</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29 (31,18%)</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37   (28,68%)</w:t>
            </w:r>
          </w:p>
        </w:tc>
        <w:tc>
          <w:tcPr>
            <w:tcW w:w="1070"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7 (31,81%)</w:t>
            </w:r>
          </w:p>
        </w:tc>
      </w:tr>
      <w:tr w:rsidR="002E5A52" w:rsidRPr="00D854C3" w:rsidTr="00AD29D6">
        <w:trPr>
          <w:trHeight w:val="162"/>
        </w:trPr>
        <w:tc>
          <w:tcPr>
            <w:tcW w:w="1259" w:type="pct"/>
            <w:vMerge w:val="restart"/>
          </w:tcPr>
          <w:p w:rsidR="002E5A52" w:rsidRPr="00D854C3" w:rsidRDefault="002E5A52" w:rsidP="00592C1A">
            <w:pPr>
              <w:spacing w:after="0" w:line="240" w:lineRule="auto"/>
              <w:ind w:right="283" w:firstLine="142"/>
              <w:rPr>
                <w:rFonts w:ascii="Arial" w:hAnsi="Arial" w:cs="Arial"/>
                <w:sz w:val="18"/>
                <w:szCs w:val="18"/>
              </w:rPr>
            </w:pPr>
            <w:r w:rsidRPr="00D854C3">
              <w:rPr>
                <w:rFonts w:ascii="Arial" w:hAnsi="Arial" w:cs="Arial"/>
                <w:sz w:val="18"/>
                <w:szCs w:val="18"/>
              </w:rPr>
              <w:t>Ширина почки</w:t>
            </w:r>
          </w:p>
        </w:tc>
        <w:tc>
          <w:tcPr>
            <w:tcW w:w="847"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2,7 – 5,1</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2,3 – 4,9</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2,0 – 4,6</w:t>
            </w:r>
          </w:p>
        </w:tc>
        <w:tc>
          <w:tcPr>
            <w:tcW w:w="1070"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2,0 – 4,5</w:t>
            </w:r>
          </w:p>
        </w:tc>
      </w:tr>
      <w:tr w:rsidR="002E5A52" w:rsidRPr="00D854C3" w:rsidTr="00AD29D6">
        <w:trPr>
          <w:trHeight w:val="162"/>
        </w:trPr>
        <w:tc>
          <w:tcPr>
            <w:tcW w:w="1259" w:type="pct"/>
            <w:vMerge/>
          </w:tcPr>
          <w:p w:rsidR="002E5A52" w:rsidRPr="00D854C3" w:rsidRDefault="002E5A52" w:rsidP="00592C1A">
            <w:pPr>
              <w:spacing w:after="0" w:line="240" w:lineRule="auto"/>
              <w:ind w:right="283" w:firstLine="142"/>
              <w:rPr>
                <w:rFonts w:ascii="Arial" w:hAnsi="Arial" w:cs="Arial"/>
                <w:sz w:val="18"/>
                <w:szCs w:val="18"/>
              </w:rPr>
            </w:pPr>
          </w:p>
        </w:tc>
        <w:tc>
          <w:tcPr>
            <w:tcW w:w="847"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21  (29,57%)</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25 (26,88 %)</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30  (23,25%)</w:t>
            </w:r>
          </w:p>
        </w:tc>
        <w:tc>
          <w:tcPr>
            <w:tcW w:w="1070"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6  (27,27%)</w:t>
            </w:r>
          </w:p>
        </w:tc>
      </w:tr>
      <w:tr w:rsidR="002E5A52" w:rsidRPr="00D854C3" w:rsidTr="00AD29D6">
        <w:trPr>
          <w:trHeight w:val="227"/>
        </w:trPr>
        <w:tc>
          <w:tcPr>
            <w:tcW w:w="1259" w:type="pct"/>
            <w:vMerge w:val="restart"/>
          </w:tcPr>
          <w:p w:rsidR="002E5A52" w:rsidRPr="00D854C3" w:rsidRDefault="002E5A52" w:rsidP="00592C1A">
            <w:pPr>
              <w:spacing w:after="0" w:line="240" w:lineRule="auto"/>
              <w:ind w:right="283" w:firstLine="142"/>
              <w:rPr>
                <w:rFonts w:ascii="Arial" w:hAnsi="Arial" w:cs="Arial"/>
                <w:sz w:val="18"/>
                <w:szCs w:val="18"/>
              </w:rPr>
            </w:pPr>
            <w:r w:rsidRPr="00D854C3">
              <w:rPr>
                <w:rFonts w:ascii="Arial" w:hAnsi="Arial" w:cs="Arial"/>
                <w:sz w:val="18"/>
                <w:szCs w:val="18"/>
              </w:rPr>
              <w:t>Верхний полюс</w:t>
            </w:r>
          </w:p>
        </w:tc>
        <w:tc>
          <w:tcPr>
            <w:tcW w:w="847"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1,1 – 3,5</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0,9 – 3,0</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0,8 – 1,5</w:t>
            </w:r>
          </w:p>
        </w:tc>
        <w:tc>
          <w:tcPr>
            <w:tcW w:w="1070"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0,5 – 1,3</w:t>
            </w:r>
          </w:p>
        </w:tc>
      </w:tr>
      <w:tr w:rsidR="002E5A52" w:rsidRPr="00D854C3" w:rsidTr="00AD29D6">
        <w:trPr>
          <w:trHeight w:val="227"/>
        </w:trPr>
        <w:tc>
          <w:tcPr>
            <w:tcW w:w="1259" w:type="pct"/>
            <w:vMerge/>
          </w:tcPr>
          <w:p w:rsidR="002E5A52" w:rsidRPr="00D854C3" w:rsidRDefault="002E5A52" w:rsidP="00592C1A">
            <w:pPr>
              <w:spacing w:after="0" w:line="240" w:lineRule="auto"/>
              <w:ind w:right="283" w:firstLine="142"/>
              <w:rPr>
                <w:rFonts w:ascii="Arial" w:hAnsi="Arial" w:cs="Arial"/>
                <w:sz w:val="18"/>
                <w:szCs w:val="18"/>
              </w:rPr>
            </w:pPr>
          </w:p>
        </w:tc>
        <w:tc>
          <w:tcPr>
            <w:tcW w:w="847"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7  (9,89%)</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18 (19,35%)</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27  (20,93%)</w:t>
            </w:r>
          </w:p>
        </w:tc>
        <w:tc>
          <w:tcPr>
            <w:tcW w:w="1070"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4 (18,18%)</w:t>
            </w:r>
          </w:p>
        </w:tc>
      </w:tr>
      <w:tr w:rsidR="002E5A52" w:rsidRPr="00D854C3" w:rsidTr="00AD29D6">
        <w:trPr>
          <w:trHeight w:val="128"/>
        </w:trPr>
        <w:tc>
          <w:tcPr>
            <w:tcW w:w="1259" w:type="pct"/>
            <w:vMerge w:val="restart"/>
          </w:tcPr>
          <w:p w:rsidR="002E5A52" w:rsidRPr="00D854C3" w:rsidRDefault="002E5A52" w:rsidP="00592C1A">
            <w:pPr>
              <w:spacing w:after="0" w:line="240" w:lineRule="auto"/>
              <w:ind w:right="283" w:firstLine="142"/>
              <w:rPr>
                <w:rFonts w:ascii="Arial" w:hAnsi="Arial" w:cs="Arial"/>
                <w:sz w:val="18"/>
                <w:szCs w:val="18"/>
              </w:rPr>
            </w:pPr>
            <w:r w:rsidRPr="00D854C3">
              <w:rPr>
                <w:rFonts w:ascii="Arial" w:hAnsi="Arial" w:cs="Arial"/>
                <w:sz w:val="18"/>
                <w:szCs w:val="18"/>
              </w:rPr>
              <w:t>Нижний полюс</w:t>
            </w:r>
          </w:p>
        </w:tc>
        <w:tc>
          <w:tcPr>
            <w:tcW w:w="847"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1,4 – 2,7</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1,5 – 2,3</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1,3 – 2,1</w:t>
            </w:r>
          </w:p>
        </w:tc>
        <w:tc>
          <w:tcPr>
            <w:tcW w:w="1070"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1,0 – 1,5</w:t>
            </w:r>
          </w:p>
        </w:tc>
      </w:tr>
      <w:tr w:rsidR="002E5A52" w:rsidRPr="00D854C3" w:rsidTr="00AD29D6">
        <w:trPr>
          <w:trHeight w:val="128"/>
        </w:trPr>
        <w:tc>
          <w:tcPr>
            <w:tcW w:w="1259" w:type="pct"/>
            <w:vMerge/>
          </w:tcPr>
          <w:p w:rsidR="002E5A52" w:rsidRPr="00D854C3" w:rsidRDefault="002E5A52" w:rsidP="00592C1A">
            <w:pPr>
              <w:spacing w:after="0" w:line="240" w:lineRule="auto"/>
              <w:ind w:right="283" w:firstLine="142"/>
              <w:rPr>
                <w:rFonts w:ascii="Arial" w:hAnsi="Arial" w:cs="Arial"/>
                <w:sz w:val="18"/>
                <w:szCs w:val="18"/>
              </w:rPr>
            </w:pPr>
          </w:p>
        </w:tc>
        <w:tc>
          <w:tcPr>
            <w:tcW w:w="847"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8  (11,26%)</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13 (13,98%)</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23   (17,82%)</w:t>
            </w:r>
          </w:p>
        </w:tc>
        <w:tc>
          <w:tcPr>
            <w:tcW w:w="1070"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3 (13,63%)</w:t>
            </w:r>
          </w:p>
        </w:tc>
      </w:tr>
      <w:tr w:rsidR="002E5A52" w:rsidRPr="00D854C3" w:rsidTr="00AD29D6">
        <w:trPr>
          <w:trHeight w:val="193"/>
        </w:trPr>
        <w:tc>
          <w:tcPr>
            <w:tcW w:w="1259" w:type="pct"/>
            <w:vMerge w:val="restart"/>
          </w:tcPr>
          <w:p w:rsidR="002E5A52" w:rsidRPr="00D854C3" w:rsidRDefault="002E5A52" w:rsidP="00592C1A">
            <w:pPr>
              <w:spacing w:after="0" w:line="240" w:lineRule="auto"/>
              <w:ind w:right="283" w:firstLine="142"/>
              <w:rPr>
                <w:rFonts w:ascii="Arial" w:hAnsi="Arial" w:cs="Arial"/>
                <w:sz w:val="18"/>
                <w:szCs w:val="18"/>
              </w:rPr>
            </w:pPr>
            <w:r w:rsidRPr="00D854C3">
              <w:rPr>
                <w:rFonts w:ascii="Arial" w:hAnsi="Arial" w:cs="Arial"/>
                <w:sz w:val="18"/>
                <w:szCs w:val="18"/>
              </w:rPr>
              <w:t>Средний полюс</w:t>
            </w:r>
          </w:p>
        </w:tc>
        <w:tc>
          <w:tcPr>
            <w:tcW w:w="847"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1,0 – 2,6</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1,0 – 2,4</w:t>
            </w:r>
          </w:p>
        </w:tc>
        <w:tc>
          <w:tcPr>
            <w:tcW w:w="912"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0,8 – 1,7</w:t>
            </w:r>
          </w:p>
        </w:tc>
        <w:tc>
          <w:tcPr>
            <w:tcW w:w="1070" w:type="pct"/>
          </w:tcPr>
          <w:p w:rsidR="002E5A52" w:rsidRPr="00D854C3" w:rsidRDefault="002E5A52" w:rsidP="00592C1A">
            <w:pPr>
              <w:spacing w:after="0" w:line="240" w:lineRule="auto"/>
              <w:ind w:right="283" w:firstLine="142"/>
              <w:jc w:val="center"/>
              <w:rPr>
                <w:rFonts w:ascii="Arial" w:hAnsi="Arial" w:cs="Arial"/>
                <w:bCs/>
                <w:sz w:val="18"/>
                <w:szCs w:val="18"/>
              </w:rPr>
            </w:pPr>
            <w:r w:rsidRPr="00D854C3">
              <w:rPr>
                <w:rFonts w:ascii="Arial" w:hAnsi="Arial" w:cs="Arial"/>
                <w:bCs/>
                <w:sz w:val="18"/>
                <w:szCs w:val="18"/>
              </w:rPr>
              <w:t>0,5 – 1,5</w:t>
            </w:r>
          </w:p>
        </w:tc>
      </w:tr>
      <w:tr w:rsidR="002E5A52" w:rsidRPr="00D854C3" w:rsidTr="00AD29D6">
        <w:trPr>
          <w:trHeight w:val="193"/>
        </w:trPr>
        <w:tc>
          <w:tcPr>
            <w:tcW w:w="1259" w:type="pct"/>
            <w:vMerge/>
          </w:tcPr>
          <w:p w:rsidR="002E5A52" w:rsidRPr="00D854C3" w:rsidRDefault="002E5A52" w:rsidP="00592C1A">
            <w:pPr>
              <w:spacing w:after="0" w:line="240" w:lineRule="auto"/>
              <w:ind w:right="283" w:firstLine="142"/>
              <w:rPr>
                <w:rFonts w:ascii="Arial" w:hAnsi="Arial" w:cs="Arial"/>
                <w:sz w:val="18"/>
                <w:szCs w:val="18"/>
              </w:rPr>
            </w:pPr>
          </w:p>
        </w:tc>
        <w:tc>
          <w:tcPr>
            <w:tcW w:w="847"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10  (14,08%)</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8  (8,60%)</w:t>
            </w:r>
          </w:p>
        </w:tc>
        <w:tc>
          <w:tcPr>
            <w:tcW w:w="912"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12   (9,3%)</w:t>
            </w:r>
          </w:p>
        </w:tc>
        <w:tc>
          <w:tcPr>
            <w:tcW w:w="1070" w:type="pct"/>
          </w:tcPr>
          <w:p w:rsidR="002E5A52" w:rsidRPr="00D854C3" w:rsidRDefault="002E5A52" w:rsidP="00592C1A">
            <w:pPr>
              <w:spacing w:after="0" w:line="240" w:lineRule="auto"/>
              <w:ind w:right="283" w:firstLine="142"/>
              <w:jc w:val="center"/>
              <w:rPr>
                <w:rFonts w:ascii="Arial" w:hAnsi="Arial" w:cs="Arial"/>
                <w:sz w:val="18"/>
                <w:szCs w:val="18"/>
              </w:rPr>
            </w:pPr>
            <w:r w:rsidRPr="00D854C3">
              <w:rPr>
                <w:rFonts w:ascii="Arial" w:hAnsi="Arial" w:cs="Arial"/>
                <w:sz w:val="18"/>
                <w:szCs w:val="18"/>
              </w:rPr>
              <w:t>2 (9,09%)</w:t>
            </w:r>
          </w:p>
        </w:tc>
      </w:tr>
    </w:tbl>
    <w:p w:rsidR="002E5A52" w:rsidRPr="00D854C3" w:rsidRDefault="002E5A52" w:rsidP="00592C1A">
      <w:pPr>
        <w:spacing w:after="0" w:line="240" w:lineRule="auto"/>
        <w:ind w:right="283" w:firstLine="142"/>
        <w:rPr>
          <w:rFonts w:ascii="Arial" w:hAnsi="Arial" w:cs="Arial"/>
          <w:sz w:val="18"/>
          <w:szCs w:val="18"/>
        </w:rPr>
      </w:pPr>
    </w:p>
    <w:p w:rsidR="002E5A52" w:rsidRPr="0003009D" w:rsidRDefault="002E5A52" w:rsidP="00592C1A">
      <w:pPr>
        <w:spacing w:after="0" w:line="240" w:lineRule="auto"/>
        <w:ind w:right="283" w:firstLine="567"/>
        <w:rPr>
          <w:rFonts w:ascii="Arial" w:hAnsi="Arial" w:cs="Arial"/>
          <w:sz w:val="20"/>
          <w:szCs w:val="20"/>
        </w:rPr>
      </w:pPr>
    </w:p>
    <w:p w:rsidR="002E5A52" w:rsidRPr="00AD29D6" w:rsidRDefault="00BF7C9C" w:rsidP="00592C1A">
      <w:pPr>
        <w:pStyle w:val="afb"/>
        <w:spacing w:after="0" w:line="240" w:lineRule="auto"/>
        <w:ind w:right="283"/>
        <w:jc w:val="both"/>
        <w:rPr>
          <w:rFonts w:ascii="Arial" w:hAnsi="Arial" w:cs="Arial"/>
          <w:i w:val="0"/>
          <w:color w:val="auto"/>
          <w:sz w:val="20"/>
          <w:szCs w:val="20"/>
        </w:rPr>
      </w:pPr>
      <w:r w:rsidRPr="00AD29D6">
        <w:rPr>
          <w:rFonts w:ascii="Arial" w:hAnsi="Arial" w:cs="Arial"/>
          <w:i w:val="0"/>
          <w:color w:val="auto"/>
          <w:sz w:val="20"/>
          <w:szCs w:val="20"/>
        </w:rPr>
        <w:t>Качественная ультразвуковая характеристика хронического пиелонефрита</w:t>
      </w:r>
      <w:r w:rsidRPr="00AD29D6">
        <w:rPr>
          <w:rFonts w:ascii="Arial" w:hAnsi="Arial" w:cs="Arial"/>
          <w:b/>
          <w:i w:val="0"/>
          <w:color w:val="auto"/>
          <w:sz w:val="20"/>
          <w:szCs w:val="20"/>
        </w:rPr>
        <w:t xml:space="preserve"> </w:t>
      </w:r>
      <w:r w:rsidR="002E5A52" w:rsidRPr="00AD29D6">
        <w:rPr>
          <w:rFonts w:ascii="Arial" w:hAnsi="Arial" w:cs="Arial"/>
          <w:i w:val="0"/>
          <w:color w:val="auto"/>
          <w:sz w:val="20"/>
          <w:szCs w:val="20"/>
        </w:rPr>
        <w:t xml:space="preserve">осложненного ПМР разделена на 3 степени (таблица 4). </w:t>
      </w:r>
    </w:p>
    <w:p w:rsidR="002E5A52" w:rsidRPr="00AD29D6" w:rsidRDefault="002E5A52" w:rsidP="00592C1A">
      <w:pPr>
        <w:pStyle w:val="afb"/>
        <w:spacing w:after="0" w:line="240" w:lineRule="auto"/>
        <w:ind w:right="283"/>
        <w:jc w:val="both"/>
        <w:rPr>
          <w:rFonts w:ascii="Arial" w:hAnsi="Arial" w:cs="Arial"/>
          <w:bCs/>
          <w:i w:val="0"/>
          <w:color w:val="auto"/>
          <w:sz w:val="20"/>
          <w:szCs w:val="20"/>
        </w:rPr>
      </w:pPr>
      <w:r w:rsidRPr="00AD29D6">
        <w:rPr>
          <w:rFonts w:ascii="Arial" w:hAnsi="Arial" w:cs="Arial"/>
          <w:bCs/>
          <w:i w:val="0"/>
          <w:color w:val="auto"/>
          <w:sz w:val="20"/>
          <w:szCs w:val="20"/>
        </w:rPr>
        <w:t>Таблица 4 - УЗИ характеристика почечной паренхимы у больных  ПМР</w:t>
      </w:r>
    </w:p>
    <w:tbl>
      <w:tblPr>
        <w:tblpPr w:leftFromText="180" w:rightFromText="180" w:vertAnchor="text" w:horzAnchor="margin" w:tblpX="217" w:tblpY="-255"/>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9"/>
        <w:gridCol w:w="1873"/>
        <w:gridCol w:w="2724"/>
        <w:gridCol w:w="2763"/>
      </w:tblGrid>
      <w:tr w:rsidR="002E5A52" w:rsidRPr="0003009D" w:rsidTr="002E5A52">
        <w:trPr>
          <w:trHeight w:val="315"/>
        </w:trPr>
        <w:tc>
          <w:tcPr>
            <w:tcW w:w="1047" w:type="pct"/>
            <w:vMerge w:val="restar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 xml:space="preserve">УЗИ характеристика почки  </w:t>
            </w:r>
          </w:p>
        </w:tc>
        <w:tc>
          <w:tcPr>
            <w:tcW w:w="3953" w:type="pct"/>
            <w:gridSpan w:val="3"/>
          </w:tcPr>
          <w:p w:rsidR="002E5A52" w:rsidRPr="00BF7C9C" w:rsidRDefault="002E5A52" w:rsidP="00592C1A">
            <w:pPr>
              <w:spacing w:after="0" w:line="240" w:lineRule="auto"/>
              <w:ind w:right="283"/>
              <w:rPr>
                <w:rFonts w:ascii="Arial" w:hAnsi="Arial" w:cs="Arial"/>
                <w:sz w:val="16"/>
                <w:szCs w:val="16"/>
              </w:rPr>
            </w:pPr>
            <w:r w:rsidRPr="00BF7C9C">
              <w:rPr>
                <w:rFonts w:ascii="Arial" w:hAnsi="Arial" w:cs="Arial"/>
                <w:sz w:val="16"/>
                <w:szCs w:val="16"/>
              </w:rPr>
              <w:t xml:space="preserve">                   Степени поражения почки при ПМР</w:t>
            </w:r>
          </w:p>
        </w:tc>
      </w:tr>
      <w:tr w:rsidR="002E5A52" w:rsidRPr="0003009D" w:rsidTr="002E5A52">
        <w:trPr>
          <w:trHeight w:val="224"/>
        </w:trPr>
        <w:tc>
          <w:tcPr>
            <w:tcW w:w="1047" w:type="pct"/>
            <w:vMerge/>
          </w:tcPr>
          <w:p w:rsidR="002E5A52" w:rsidRPr="00BF7C9C" w:rsidRDefault="002E5A52" w:rsidP="00592C1A">
            <w:pPr>
              <w:spacing w:after="0" w:line="240" w:lineRule="auto"/>
              <w:ind w:right="283"/>
              <w:jc w:val="both"/>
              <w:rPr>
                <w:rFonts w:ascii="Arial" w:hAnsi="Arial" w:cs="Arial"/>
                <w:sz w:val="16"/>
                <w:szCs w:val="16"/>
              </w:rPr>
            </w:pPr>
          </w:p>
        </w:tc>
        <w:tc>
          <w:tcPr>
            <w:tcW w:w="1006" w:type="pct"/>
          </w:tcPr>
          <w:p w:rsidR="002E5A52" w:rsidRPr="00BF7C9C" w:rsidRDefault="002E5A52" w:rsidP="00592C1A">
            <w:pPr>
              <w:spacing w:after="0" w:line="240" w:lineRule="auto"/>
              <w:ind w:right="283"/>
              <w:jc w:val="center"/>
              <w:rPr>
                <w:rFonts w:ascii="Arial" w:hAnsi="Arial" w:cs="Arial"/>
                <w:sz w:val="16"/>
                <w:szCs w:val="16"/>
                <w:lang w:val="en-US"/>
              </w:rPr>
            </w:pPr>
            <w:r w:rsidRPr="00BF7C9C">
              <w:rPr>
                <w:rFonts w:ascii="Arial" w:hAnsi="Arial" w:cs="Arial"/>
                <w:sz w:val="16"/>
                <w:szCs w:val="16"/>
                <w:lang w:val="en-US"/>
              </w:rPr>
              <w:t>I</w:t>
            </w:r>
          </w:p>
        </w:tc>
        <w:tc>
          <w:tcPr>
            <w:tcW w:w="1463" w:type="pct"/>
          </w:tcPr>
          <w:p w:rsidR="002E5A52" w:rsidRPr="00BF7C9C" w:rsidRDefault="002E5A52" w:rsidP="00592C1A">
            <w:pPr>
              <w:spacing w:after="0" w:line="240" w:lineRule="auto"/>
              <w:ind w:right="283"/>
              <w:jc w:val="center"/>
              <w:rPr>
                <w:rFonts w:ascii="Arial" w:hAnsi="Arial" w:cs="Arial"/>
                <w:sz w:val="16"/>
                <w:szCs w:val="16"/>
                <w:lang w:val="en-US"/>
              </w:rPr>
            </w:pPr>
            <w:r w:rsidRPr="00BF7C9C">
              <w:rPr>
                <w:rFonts w:ascii="Arial" w:hAnsi="Arial" w:cs="Arial"/>
                <w:sz w:val="16"/>
                <w:szCs w:val="16"/>
                <w:lang w:val="en-US"/>
              </w:rPr>
              <w:t>II</w:t>
            </w:r>
          </w:p>
        </w:tc>
        <w:tc>
          <w:tcPr>
            <w:tcW w:w="1484" w:type="pct"/>
          </w:tcPr>
          <w:p w:rsidR="002E5A52" w:rsidRPr="00BF7C9C" w:rsidRDefault="002E5A52" w:rsidP="00592C1A">
            <w:pPr>
              <w:spacing w:after="0" w:line="240" w:lineRule="auto"/>
              <w:ind w:right="283"/>
              <w:jc w:val="center"/>
              <w:rPr>
                <w:rFonts w:ascii="Arial" w:hAnsi="Arial" w:cs="Arial"/>
                <w:sz w:val="16"/>
                <w:szCs w:val="16"/>
                <w:lang w:val="en-US"/>
              </w:rPr>
            </w:pPr>
            <w:r w:rsidRPr="00BF7C9C">
              <w:rPr>
                <w:rFonts w:ascii="Arial" w:hAnsi="Arial" w:cs="Arial"/>
                <w:sz w:val="16"/>
                <w:szCs w:val="16"/>
                <w:lang w:val="en-US"/>
              </w:rPr>
              <w:t>III</w:t>
            </w:r>
          </w:p>
        </w:tc>
      </w:tr>
      <w:tr w:rsidR="002E5A52" w:rsidRPr="0003009D" w:rsidTr="002E5A52">
        <w:trPr>
          <w:trHeight w:val="375"/>
        </w:trPr>
        <w:tc>
          <w:tcPr>
            <w:tcW w:w="1047"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Линейные размеры и объем почки</w:t>
            </w:r>
          </w:p>
        </w:tc>
        <w:tc>
          <w:tcPr>
            <w:tcW w:w="1006"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Контур почки ровный. Почка умеренно меньше  в размерах</w:t>
            </w:r>
          </w:p>
        </w:tc>
        <w:tc>
          <w:tcPr>
            <w:tcW w:w="1463"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Контур почки  не ровный, почка  уменьшена в размерах</w:t>
            </w:r>
          </w:p>
        </w:tc>
        <w:tc>
          <w:tcPr>
            <w:tcW w:w="1484"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Контур почки не ровный, почка резко уменьшена в размерах</w:t>
            </w:r>
          </w:p>
        </w:tc>
      </w:tr>
      <w:tr w:rsidR="002E5A52" w:rsidRPr="0003009D" w:rsidTr="002E5A52">
        <w:trPr>
          <w:trHeight w:val="255"/>
        </w:trPr>
        <w:tc>
          <w:tcPr>
            <w:tcW w:w="1047"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Оценка почечной паренхимы</w:t>
            </w:r>
          </w:p>
        </w:tc>
        <w:tc>
          <w:tcPr>
            <w:tcW w:w="1006"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Паренхима почки неоднородна и больше поражена над верхним и нижним сегментами</w:t>
            </w:r>
          </w:p>
        </w:tc>
        <w:tc>
          <w:tcPr>
            <w:tcW w:w="1463"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Паренхима не однородна, имеются склеротические изменения, которые больше выражены над верхними и  нижними группами чашечек, толщина паренхимы более сохранна над средней группой чашечек</w:t>
            </w:r>
          </w:p>
        </w:tc>
        <w:tc>
          <w:tcPr>
            <w:tcW w:w="1484"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Паренхима не однородна, неровномерно истончена имеются рубцовые втяжения над всеми группами чашечек</w:t>
            </w:r>
          </w:p>
        </w:tc>
      </w:tr>
      <w:tr w:rsidR="002E5A52" w:rsidRPr="0003009D" w:rsidTr="002E5A52">
        <w:trPr>
          <w:trHeight w:val="540"/>
        </w:trPr>
        <w:tc>
          <w:tcPr>
            <w:tcW w:w="1047"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Состояние ЧЛС</w:t>
            </w:r>
          </w:p>
        </w:tc>
        <w:tc>
          <w:tcPr>
            <w:tcW w:w="1006"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ЧЛС расширен, деформирован</w:t>
            </w:r>
          </w:p>
        </w:tc>
        <w:tc>
          <w:tcPr>
            <w:tcW w:w="1463"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Лоханка расширена, деформирована, стенка утолщена, чашечки расширены, деформированы, шейка чашечек также расширена,              форниксы имеют не правильную форму сглажены</w:t>
            </w:r>
          </w:p>
        </w:tc>
        <w:tc>
          <w:tcPr>
            <w:tcW w:w="1484"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ЧЛС резко расширена, деформирована. Чашечки и лоханка представляют единую полостную систему</w:t>
            </w:r>
          </w:p>
        </w:tc>
      </w:tr>
      <w:tr w:rsidR="002E5A52" w:rsidRPr="0003009D" w:rsidTr="002E5A52">
        <w:trPr>
          <w:trHeight w:val="540"/>
        </w:trPr>
        <w:tc>
          <w:tcPr>
            <w:tcW w:w="1047"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 xml:space="preserve">Состояние </w:t>
            </w:r>
          </w:p>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мочеточника</w:t>
            </w:r>
          </w:p>
        </w:tc>
        <w:tc>
          <w:tcPr>
            <w:tcW w:w="1006"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Равномерное расширение мочеточника на всем протяжений</w:t>
            </w:r>
          </w:p>
        </w:tc>
        <w:tc>
          <w:tcPr>
            <w:tcW w:w="1463"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rPr>
              <w:t>Мочеточник резко расширен больше в  нижнем   цистоиде</w:t>
            </w:r>
          </w:p>
        </w:tc>
        <w:tc>
          <w:tcPr>
            <w:tcW w:w="1484" w:type="pct"/>
          </w:tcPr>
          <w:p w:rsidR="002E5A52" w:rsidRPr="00BF7C9C" w:rsidRDefault="002E5A52" w:rsidP="00592C1A">
            <w:pPr>
              <w:spacing w:after="0" w:line="240" w:lineRule="auto"/>
              <w:ind w:right="283"/>
              <w:jc w:val="both"/>
              <w:rPr>
                <w:rFonts w:ascii="Arial" w:hAnsi="Arial" w:cs="Arial"/>
                <w:sz w:val="16"/>
                <w:szCs w:val="16"/>
              </w:rPr>
            </w:pPr>
            <w:r w:rsidRPr="00BF7C9C">
              <w:rPr>
                <w:rFonts w:ascii="Arial" w:hAnsi="Arial" w:cs="Arial"/>
                <w:sz w:val="16"/>
                <w:szCs w:val="16"/>
                <w:lang w:eastAsia="ko-KR"/>
              </w:rPr>
              <w:t>Мочеточник расширен, коленообразно извит</w:t>
            </w:r>
          </w:p>
        </w:tc>
      </w:tr>
    </w:tbl>
    <w:p w:rsidR="002E5A52" w:rsidRPr="0003009D" w:rsidRDefault="002E5A52" w:rsidP="00592C1A">
      <w:pPr>
        <w:pStyle w:val="a6"/>
        <w:spacing w:after="0"/>
        <w:ind w:right="283" w:firstLine="567"/>
        <w:jc w:val="both"/>
        <w:rPr>
          <w:rFonts w:ascii="Arial" w:hAnsi="Arial" w:cs="Arial"/>
          <w:b/>
          <w:sz w:val="20"/>
          <w:szCs w:val="20"/>
        </w:rPr>
      </w:pPr>
    </w:p>
    <w:p w:rsidR="002E5A52" w:rsidRPr="0003009D" w:rsidRDefault="002E5A52" w:rsidP="00592C1A">
      <w:pPr>
        <w:widowControl w:val="0"/>
        <w:tabs>
          <w:tab w:val="left" w:pos="9940"/>
          <w:tab w:val="left" w:pos="10220"/>
        </w:tabs>
        <w:spacing w:after="0" w:line="240" w:lineRule="auto"/>
        <w:ind w:left="-567" w:right="283" w:firstLine="567"/>
        <w:jc w:val="both"/>
        <w:rPr>
          <w:rFonts w:ascii="Arial" w:hAnsi="Arial" w:cs="Arial"/>
          <w:bCs/>
          <w:sz w:val="20"/>
          <w:szCs w:val="20"/>
        </w:rPr>
      </w:pPr>
      <w:r w:rsidRPr="0003009D">
        <w:rPr>
          <w:rFonts w:ascii="Arial" w:hAnsi="Arial" w:cs="Arial"/>
          <w:bCs/>
          <w:sz w:val="20"/>
          <w:szCs w:val="20"/>
        </w:rPr>
        <w:t xml:space="preserve">Эхографическим   критерием  ПМР  кроме  </w:t>
      </w:r>
      <w:r w:rsidRPr="0003009D">
        <w:rPr>
          <w:rFonts w:ascii="Arial" w:hAnsi="Arial" w:cs="Arial"/>
          <w:sz w:val="20"/>
          <w:szCs w:val="20"/>
        </w:rPr>
        <w:t xml:space="preserve">расширения,  деформации  ЧЛС  почки,  является   уплотнение и неоднородность стенок, нечеткость  дифференцировки синуса от паренхимы, </w:t>
      </w:r>
      <w:r w:rsidRPr="0003009D">
        <w:rPr>
          <w:rFonts w:ascii="Arial" w:hAnsi="Arial" w:cs="Arial"/>
          <w:bCs/>
          <w:sz w:val="20"/>
          <w:szCs w:val="20"/>
        </w:rPr>
        <w:t xml:space="preserve">свободное сообщение просветов мочевого пузыря и мочеточника. Позитивным симптомом  рефлюкса на УЗИ является положительный градиент  дилятации   ЧЛС  в момент ретроградного заброса мочи  </w:t>
      </w:r>
      <w:r w:rsidRPr="0003009D">
        <w:rPr>
          <w:rFonts w:ascii="Arial" w:hAnsi="Arial" w:cs="Arial"/>
          <w:bCs/>
          <w:sz w:val="20"/>
          <w:szCs w:val="20"/>
        </w:rPr>
        <w:lastRenderedPageBreak/>
        <w:t xml:space="preserve">(при натуживании  или  микции),     что колеблется  при </w:t>
      </w:r>
      <w:r w:rsidRPr="0003009D">
        <w:rPr>
          <w:rFonts w:ascii="Arial" w:hAnsi="Arial" w:cs="Arial"/>
          <w:bCs/>
          <w:sz w:val="20"/>
          <w:szCs w:val="20"/>
          <w:lang w:val="en-US"/>
        </w:rPr>
        <w:t>II</w:t>
      </w:r>
      <w:r w:rsidRPr="0003009D">
        <w:rPr>
          <w:rFonts w:ascii="Arial" w:hAnsi="Arial" w:cs="Arial"/>
          <w:bCs/>
          <w:sz w:val="20"/>
          <w:szCs w:val="20"/>
        </w:rPr>
        <w:t xml:space="preserve">  степени ПМР  от  67% до 37%,  при </w:t>
      </w:r>
      <w:r w:rsidRPr="0003009D">
        <w:rPr>
          <w:rFonts w:ascii="Arial" w:hAnsi="Arial" w:cs="Arial"/>
          <w:bCs/>
          <w:sz w:val="20"/>
          <w:szCs w:val="20"/>
          <w:lang w:val="en-US"/>
        </w:rPr>
        <w:t>III</w:t>
      </w:r>
      <w:r w:rsidRPr="0003009D">
        <w:rPr>
          <w:rFonts w:ascii="Arial" w:hAnsi="Arial" w:cs="Arial"/>
          <w:bCs/>
          <w:sz w:val="20"/>
          <w:szCs w:val="20"/>
        </w:rPr>
        <w:t xml:space="preserve"> ст. заболевания до 93,8%. </w:t>
      </w:r>
    </w:p>
    <w:p w:rsidR="002E5A52" w:rsidRPr="0003009D" w:rsidRDefault="002E5A52" w:rsidP="00592C1A">
      <w:pPr>
        <w:tabs>
          <w:tab w:val="left" w:pos="9940"/>
          <w:tab w:val="left" w:pos="11060"/>
        </w:tabs>
        <w:spacing w:after="0" w:line="240" w:lineRule="auto"/>
        <w:ind w:left="-567" w:right="283" w:firstLine="567"/>
        <w:jc w:val="both"/>
        <w:rPr>
          <w:rFonts w:ascii="Arial" w:hAnsi="Arial" w:cs="Arial"/>
          <w:b/>
          <w:sz w:val="20"/>
          <w:szCs w:val="20"/>
        </w:rPr>
      </w:pPr>
      <w:r w:rsidRPr="0003009D">
        <w:rPr>
          <w:rFonts w:ascii="Arial" w:hAnsi="Arial" w:cs="Arial"/>
          <w:sz w:val="20"/>
          <w:szCs w:val="20"/>
        </w:rPr>
        <w:t xml:space="preserve">Таким образом, УЗИ почки  является одним из доступных информативных методов оценки тяжелых осложнений </w:t>
      </w:r>
      <w:r w:rsidRPr="0003009D">
        <w:rPr>
          <w:rFonts w:ascii="Arial" w:hAnsi="Arial" w:cs="Arial"/>
          <w:sz w:val="20"/>
          <w:szCs w:val="20"/>
          <w:lang w:val="kk-KZ"/>
        </w:rPr>
        <w:t>ПМР</w:t>
      </w:r>
      <w:r w:rsidRPr="0003009D">
        <w:rPr>
          <w:rFonts w:ascii="Arial" w:hAnsi="Arial" w:cs="Arial"/>
          <w:sz w:val="20"/>
          <w:szCs w:val="20"/>
        </w:rPr>
        <w:t xml:space="preserve">,  как  склероз почечной  паренхимы.  Основными диагностическими ультразвуковыми  критериями поражения почечной паренхимы у больных ПМР является: 1) уменьшение размеров почки;  2) поражение почечной  паренхимы  может быть как очаговым, так и тотальным; 3)     неравномерное чередование  пораженных сегментов  со здоровыми. </w:t>
      </w:r>
      <w:r w:rsidRPr="0003009D">
        <w:rPr>
          <w:rFonts w:ascii="Arial" w:hAnsi="Arial" w:cs="Arial"/>
          <w:bCs/>
          <w:sz w:val="20"/>
          <w:szCs w:val="20"/>
        </w:rPr>
        <w:t>Применение ультразвукового метода у больных с ПМР расширяет представление не только об анатомическом строении почки,  но и его морфологической структуре</w:t>
      </w:r>
      <w:r w:rsidRPr="0003009D">
        <w:rPr>
          <w:rFonts w:ascii="Arial" w:hAnsi="Arial" w:cs="Arial"/>
          <w:b/>
          <w:sz w:val="20"/>
          <w:szCs w:val="20"/>
        </w:rPr>
        <w:t>.</w:t>
      </w:r>
    </w:p>
    <w:p w:rsidR="002E5A52" w:rsidRPr="0003009D" w:rsidRDefault="002E5A52" w:rsidP="00592C1A">
      <w:pPr>
        <w:spacing w:after="0" w:line="240" w:lineRule="auto"/>
        <w:ind w:left="-567" w:right="283" w:firstLine="567"/>
        <w:jc w:val="both"/>
        <w:rPr>
          <w:rFonts w:ascii="Arial" w:hAnsi="Arial" w:cs="Arial"/>
          <w:b/>
          <w:sz w:val="20"/>
          <w:szCs w:val="20"/>
        </w:rPr>
      </w:pPr>
    </w:p>
    <w:p w:rsidR="002E5A52" w:rsidRPr="0003009D" w:rsidRDefault="002E5A52" w:rsidP="00592C1A">
      <w:pPr>
        <w:spacing w:after="0" w:line="240" w:lineRule="auto"/>
        <w:ind w:left="-567" w:right="283"/>
        <w:jc w:val="both"/>
        <w:rPr>
          <w:rFonts w:ascii="Arial" w:hAnsi="Arial" w:cs="Arial"/>
          <w:sz w:val="20"/>
          <w:szCs w:val="20"/>
          <w:lang w:val="en-US"/>
        </w:rPr>
      </w:pPr>
      <w:r w:rsidRPr="0003009D">
        <w:rPr>
          <w:rFonts w:ascii="Arial" w:hAnsi="Arial" w:cs="Arial"/>
          <w:sz w:val="20"/>
          <w:szCs w:val="20"/>
        </w:rPr>
        <w:t>Список</w:t>
      </w:r>
      <w:r w:rsidRPr="0003009D">
        <w:rPr>
          <w:rFonts w:ascii="Arial" w:hAnsi="Arial" w:cs="Arial"/>
          <w:sz w:val="20"/>
          <w:szCs w:val="20"/>
          <w:lang w:val="en-US"/>
        </w:rPr>
        <w:t xml:space="preserve"> </w:t>
      </w:r>
      <w:r w:rsidRPr="0003009D">
        <w:rPr>
          <w:rFonts w:ascii="Arial" w:hAnsi="Arial" w:cs="Arial"/>
          <w:sz w:val="20"/>
          <w:szCs w:val="20"/>
        </w:rPr>
        <w:t>использованной</w:t>
      </w:r>
      <w:r w:rsidRPr="0003009D">
        <w:rPr>
          <w:rFonts w:ascii="Arial" w:hAnsi="Arial" w:cs="Arial"/>
          <w:sz w:val="20"/>
          <w:szCs w:val="20"/>
          <w:lang w:val="en-US"/>
        </w:rPr>
        <w:t xml:space="preserve"> </w:t>
      </w:r>
      <w:r w:rsidRPr="0003009D">
        <w:rPr>
          <w:rFonts w:ascii="Arial" w:hAnsi="Arial" w:cs="Arial"/>
          <w:sz w:val="20"/>
          <w:szCs w:val="20"/>
        </w:rPr>
        <w:t>литературы</w:t>
      </w:r>
      <w:r w:rsidRPr="0003009D">
        <w:rPr>
          <w:rFonts w:ascii="Arial" w:hAnsi="Arial" w:cs="Arial"/>
          <w:sz w:val="20"/>
          <w:szCs w:val="20"/>
          <w:lang w:val="en-US"/>
        </w:rPr>
        <w:t>:</w:t>
      </w:r>
    </w:p>
    <w:p w:rsidR="002E5A52" w:rsidRPr="00AD29D6" w:rsidRDefault="002E5A52" w:rsidP="00592C1A">
      <w:pPr>
        <w:pStyle w:val="a6"/>
        <w:numPr>
          <w:ilvl w:val="0"/>
          <w:numId w:val="77"/>
        </w:numPr>
        <w:tabs>
          <w:tab w:val="clear" w:pos="795"/>
          <w:tab w:val="left" w:pos="0"/>
          <w:tab w:val="num" w:pos="426"/>
        </w:tabs>
        <w:spacing w:after="0"/>
        <w:ind w:left="-567" w:right="283" w:firstLine="0"/>
        <w:jc w:val="both"/>
        <w:rPr>
          <w:rFonts w:ascii="Arial" w:hAnsi="Arial" w:cs="Arial"/>
          <w:bCs/>
          <w:sz w:val="20"/>
          <w:szCs w:val="20"/>
        </w:rPr>
      </w:pPr>
      <w:r w:rsidRPr="00AD29D6">
        <w:rPr>
          <w:rFonts w:ascii="Arial" w:hAnsi="Arial" w:cs="Arial"/>
          <w:bCs/>
          <w:sz w:val="20"/>
          <w:szCs w:val="20"/>
        </w:rPr>
        <w:t>Крюков Н.Н., Дорман Е.С. Ультразвуковые критерии хронического пиелонефрита // Урология. – 2000. - №2. – С. 15 – 17.</w:t>
      </w:r>
    </w:p>
    <w:p w:rsidR="002E5A52" w:rsidRPr="00AD29D6" w:rsidRDefault="002E5A52" w:rsidP="00592C1A">
      <w:pPr>
        <w:pStyle w:val="a6"/>
        <w:numPr>
          <w:ilvl w:val="0"/>
          <w:numId w:val="77"/>
        </w:numPr>
        <w:tabs>
          <w:tab w:val="clear" w:pos="795"/>
          <w:tab w:val="left" w:pos="0"/>
          <w:tab w:val="num" w:pos="426"/>
        </w:tabs>
        <w:spacing w:after="0"/>
        <w:ind w:left="-567" w:right="283" w:firstLine="0"/>
        <w:jc w:val="both"/>
        <w:rPr>
          <w:rFonts w:ascii="Arial" w:hAnsi="Arial" w:cs="Arial"/>
          <w:bCs/>
          <w:sz w:val="20"/>
          <w:szCs w:val="20"/>
        </w:rPr>
      </w:pPr>
      <w:r w:rsidRPr="00AD29D6">
        <w:rPr>
          <w:rFonts w:ascii="Arial" w:hAnsi="Arial" w:cs="Arial"/>
          <w:bCs/>
          <w:sz w:val="20"/>
          <w:szCs w:val="20"/>
        </w:rPr>
        <w:t>Петров Д.А., Игнашин Н.С. Ультразвуковые методы в диагностике и лечении пиелонефрита. // Урол. – 1998. -  № 5. – С. 48 – 50.</w:t>
      </w:r>
    </w:p>
    <w:p w:rsidR="002E5A52" w:rsidRPr="00AD29D6" w:rsidRDefault="002E5A52" w:rsidP="00592C1A">
      <w:pPr>
        <w:pStyle w:val="a6"/>
        <w:numPr>
          <w:ilvl w:val="0"/>
          <w:numId w:val="77"/>
        </w:numPr>
        <w:tabs>
          <w:tab w:val="clear" w:pos="795"/>
          <w:tab w:val="left" w:pos="0"/>
          <w:tab w:val="num" w:pos="426"/>
        </w:tabs>
        <w:spacing w:after="0"/>
        <w:ind w:left="-567" w:right="283" w:firstLine="0"/>
        <w:jc w:val="both"/>
        <w:rPr>
          <w:rFonts w:ascii="Arial" w:hAnsi="Arial" w:cs="Arial"/>
          <w:bCs/>
          <w:sz w:val="20"/>
          <w:szCs w:val="20"/>
        </w:rPr>
      </w:pPr>
      <w:r w:rsidRPr="00AD29D6">
        <w:rPr>
          <w:rFonts w:ascii="Arial" w:hAnsi="Arial" w:cs="Arial"/>
          <w:bCs/>
          <w:sz w:val="20"/>
          <w:szCs w:val="20"/>
        </w:rPr>
        <w:t>Дударев А.Л., Миронюк Т.Ф. // Съезд рентгенологов и радиологов УССР, 8-й. Киев, 1989. – С. 401.</w:t>
      </w:r>
    </w:p>
    <w:p w:rsidR="002E5A52" w:rsidRPr="00AD29D6" w:rsidRDefault="002E5A52" w:rsidP="00592C1A">
      <w:pPr>
        <w:pStyle w:val="a6"/>
        <w:numPr>
          <w:ilvl w:val="0"/>
          <w:numId w:val="77"/>
        </w:numPr>
        <w:tabs>
          <w:tab w:val="clear" w:pos="795"/>
          <w:tab w:val="left" w:pos="0"/>
          <w:tab w:val="num" w:pos="426"/>
        </w:tabs>
        <w:spacing w:after="0"/>
        <w:ind w:left="-567" w:right="283" w:firstLine="0"/>
        <w:jc w:val="both"/>
        <w:rPr>
          <w:rFonts w:ascii="Arial" w:hAnsi="Arial" w:cs="Arial"/>
          <w:bCs/>
          <w:sz w:val="20"/>
          <w:szCs w:val="20"/>
        </w:rPr>
      </w:pPr>
      <w:r w:rsidRPr="00AD29D6">
        <w:rPr>
          <w:rFonts w:ascii="Arial" w:hAnsi="Arial" w:cs="Arial"/>
          <w:bCs/>
          <w:sz w:val="20"/>
          <w:szCs w:val="20"/>
        </w:rPr>
        <w:t>Пилипенко  Н.В., Назаренко В.А. Ультразвуковая диагностика в урологии. – М., 1993. – С. 27.</w:t>
      </w:r>
    </w:p>
    <w:p w:rsidR="002E5A52" w:rsidRPr="00AD29D6" w:rsidRDefault="002E5A52" w:rsidP="00592C1A">
      <w:pPr>
        <w:pStyle w:val="a6"/>
        <w:tabs>
          <w:tab w:val="left" w:pos="0"/>
          <w:tab w:val="num" w:pos="426"/>
        </w:tabs>
        <w:spacing w:after="0"/>
        <w:ind w:left="-567" w:right="283"/>
        <w:jc w:val="both"/>
        <w:rPr>
          <w:rFonts w:ascii="Arial" w:hAnsi="Arial" w:cs="Arial"/>
          <w:bCs/>
          <w:sz w:val="20"/>
          <w:szCs w:val="20"/>
        </w:rPr>
      </w:pPr>
      <w:r w:rsidRPr="00AD29D6">
        <w:rPr>
          <w:rFonts w:ascii="Arial" w:hAnsi="Arial" w:cs="Arial"/>
          <w:bCs/>
          <w:sz w:val="20"/>
          <w:szCs w:val="20"/>
        </w:rPr>
        <w:t>5.Игнашин Н.С. Ультрасонография в диагностике и лечении урологических    заболеваний. – М., 1997.</w:t>
      </w:r>
    </w:p>
    <w:p w:rsidR="002E5A52" w:rsidRPr="00AD29D6" w:rsidRDefault="002E5A52" w:rsidP="00592C1A">
      <w:pPr>
        <w:pStyle w:val="a6"/>
        <w:tabs>
          <w:tab w:val="left" w:pos="0"/>
          <w:tab w:val="num" w:pos="426"/>
        </w:tabs>
        <w:spacing w:after="0"/>
        <w:ind w:left="-567" w:right="283"/>
        <w:jc w:val="both"/>
        <w:rPr>
          <w:rFonts w:ascii="Arial" w:hAnsi="Arial" w:cs="Arial"/>
          <w:bCs/>
          <w:sz w:val="20"/>
          <w:szCs w:val="20"/>
        </w:rPr>
      </w:pPr>
      <w:r w:rsidRPr="00AD29D6">
        <w:rPr>
          <w:rFonts w:ascii="Arial" w:hAnsi="Arial" w:cs="Arial"/>
          <w:bCs/>
          <w:sz w:val="20"/>
          <w:szCs w:val="20"/>
        </w:rPr>
        <w:t>6.Глазун Л.О. Ультразвуковые критерии тяжести острой почечной недостаточности: Дис. … канд.мед.наук. – Хабаровск, 1993.</w:t>
      </w:r>
    </w:p>
    <w:p w:rsidR="002E5A52" w:rsidRPr="00AD29D6" w:rsidRDefault="002E5A52" w:rsidP="00592C1A">
      <w:pPr>
        <w:tabs>
          <w:tab w:val="left" w:pos="0"/>
          <w:tab w:val="num" w:pos="426"/>
        </w:tabs>
        <w:spacing w:after="0" w:line="240" w:lineRule="auto"/>
        <w:ind w:left="-567" w:right="283"/>
        <w:jc w:val="both"/>
        <w:rPr>
          <w:rFonts w:ascii="Arial" w:hAnsi="Arial" w:cs="Arial"/>
          <w:noProof/>
          <w:sz w:val="20"/>
          <w:szCs w:val="20"/>
        </w:rPr>
      </w:pPr>
      <w:r w:rsidRPr="00AD29D6">
        <w:rPr>
          <w:rFonts w:ascii="Arial" w:hAnsi="Arial" w:cs="Arial"/>
          <w:sz w:val="20"/>
          <w:szCs w:val="20"/>
        </w:rPr>
        <w:t>7.Соколенко И.Н. Ультразвуковая диагностика обструктивных про</w:t>
      </w:r>
      <w:r w:rsidRPr="00AD29D6">
        <w:rPr>
          <w:rFonts w:ascii="Arial" w:hAnsi="Arial" w:cs="Arial"/>
          <w:sz w:val="20"/>
          <w:szCs w:val="20"/>
        </w:rPr>
        <w:softHyphen/>
        <w:t>цессов  верхних мочевых путей у детей: Дис. канд.</w:t>
      </w:r>
      <w:r w:rsidRPr="00AD29D6">
        <w:rPr>
          <w:rFonts w:ascii="Arial" w:hAnsi="Arial" w:cs="Arial"/>
          <w:noProof/>
          <w:sz w:val="20"/>
          <w:szCs w:val="20"/>
        </w:rPr>
        <w:t xml:space="preserve"> – М., 1993. </w:t>
      </w:r>
    </w:p>
    <w:p w:rsidR="002E5A52" w:rsidRPr="00AD29D6" w:rsidRDefault="002E5A52" w:rsidP="00592C1A">
      <w:pPr>
        <w:pStyle w:val="a6"/>
        <w:tabs>
          <w:tab w:val="left" w:pos="0"/>
          <w:tab w:val="num" w:pos="426"/>
        </w:tabs>
        <w:spacing w:after="0"/>
        <w:ind w:left="-567" w:right="283"/>
        <w:jc w:val="both"/>
        <w:rPr>
          <w:rFonts w:ascii="Arial" w:hAnsi="Arial" w:cs="Arial"/>
          <w:bCs/>
          <w:sz w:val="20"/>
          <w:szCs w:val="20"/>
        </w:rPr>
      </w:pPr>
      <w:r w:rsidRPr="00AD29D6">
        <w:rPr>
          <w:rFonts w:ascii="Arial" w:hAnsi="Arial" w:cs="Arial"/>
          <w:bCs/>
          <w:sz w:val="20"/>
          <w:szCs w:val="20"/>
        </w:rPr>
        <w:t xml:space="preserve"> 8.Калугина, Г.В., Клушанцева М.С., Шехаб Л.Ф. Хронический пиелонефрит. – М., 1993.</w:t>
      </w:r>
    </w:p>
    <w:p w:rsidR="002E5A52" w:rsidRPr="00AD29D6" w:rsidRDefault="002E5A52" w:rsidP="00592C1A">
      <w:pPr>
        <w:pStyle w:val="a6"/>
        <w:widowControl w:val="0"/>
        <w:tabs>
          <w:tab w:val="left" w:pos="0"/>
          <w:tab w:val="num" w:pos="426"/>
        </w:tabs>
        <w:spacing w:after="0"/>
        <w:ind w:left="-567" w:right="283"/>
        <w:jc w:val="both"/>
        <w:rPr>
          <w:rFonts w:ascii="Arial" w:hAnsi="Arial" w:cs="Arial"/>
          <w:sz w:val="20"/>
          <w:szCs w:val="20"/>
        </w:rPr>
      </w:pPr>
      <w:r w:rsidRPr="00AD29D6">
        <w:rPr>
          <w:rFonts w:ascii="Arial" w:hAnsi="Arial" w:cs="Arial"/>
          <w:bCs/>
          <w:sz w:val="20"/>
          <w:szCs w:val="20"/>
        </w:rPr>
        <w:t xml:space="preserve"> 9.Быковский В.А. Ультразвуковая семиотика острого пиелонефрита.    Ультразвук. Диагн. 1998; 4: 69 – 74.</w:t>
      </w:r>
    </w:p>
    <w:p w:rsidR="002E5A52" w:rsidRPr="0003009D" w:rsidRDefault="002E5A52" w:rsidP="00592C1A">
      <w:pPr>
        <w:spacing w:after="0" w:line="240" w:lineRule="auto"/>
        <w:ind w:left="-567" w:right="283"/>
        <w:jc w:val="both"/>
        <w:rPr>
          <w:rFonts w:ascii="Arial" w:hAnsi="Arial" w:cs="Arial"/>
          <w:b/>
          <w:sz w:val="20"/>
          <w:szCs w:val="20"/>
        </w:rPr>
      </w:pPr>
    </w:p>
    <w:p w:rsidR="002E5A52" w:rsidRPr="00D2532C" w:rsidRDefault="002E5A52" w:rsidP="00592C1A">
      <w:pPr>
        <w:spacing w:after="0" w:line="240" w:lineRule="auto"/>
        <w:ind w:left="-567" w:right="283"/>
        <w:rPr>
          <w:rFonts w:ascii="Arial" w:hAnsi="Arial" w:cs="Arial"/>
          <w:b/>
          <w:caps/>
          <w:sz w:val="20"/>
          <w:szCs w:val="20"/>
          <w:lang w:val="kk-KZ"/>
        </w:rPr>
      </w:pPr>
      <w:r w:rsidRPr="00D2532C">
        <w:rPr>
          <w:rFonts w:ascii="Arial" w:hAnsi="Arial" w:cs="Arial"/>
          <w:b/>
          <w:caps/>
          <w:sz w:val="20"/>
          <w:szCs w:val="20"/>
          <w:lang w:val="kk-KZ"/>
        </w:rPr>
        <w:t>Қуық несепағар рефлюксі мен ауыратын балаларды ультрадыбыстық  тексеру арқылы  бүйре</w:t>
      </w:r>
      <w:r w:rsidR="00D2532C" w:rsidRPr="00D2532C">
        <w:rPr>
          <w:rFonts w:ascii="Arial" w:hAnsi="Arial" w:cs="Arial"/>
          <w:b/>
          <w:caps/>
          <w:sz w:val="20"/>
          <w:szCs w:val="20"/>
          <w:lang w:val="kk-KZ"/>
        </w:rPr>
        <w:t>к ұлпасының зақымдалуын анықтау</w:t>
      </w:r>
    </w:p>
    <w:p w:rsidR="002E5A52" w:rsidRPr="00D2532C" w:rsidRDefault="00AD29D6" w:rsidP="00592C1A">
      <w:pPr>
        <w:spacing w:after="0" w:line="240" w:lineRule="auto"/>
        <w:ind w:left="-567" w:right="283"/>
        <w:rPr>
          <w:rFonts w:ascii="Arial" w:hAnsi="Arial" w:cs="Arial"/>
          <w:b/>
          <w:sz w:val="20"/>
          <w:szCs w:val="20"/>
          <w:lang w:val="kk-KZ"/>
        </w:rPr>
      </w:pPr>
      <w:r w:rsidRPr="00D2532C">
        <w:rPr>
          <w:rFonts w:ascii="Arial" w:hAnsi="Arial" w:cs="Arial"/>
          <w:b/>
          <w:sz w:val="20"/>
          <w:szCs w:val="20"/>
          <w:lang w:val="kk-KZ"/>
        </w:rPr>
        <w:t>Омарова А.С.</w:t>
      </w:r>
      <w:r w:rsidRPr="007828C9">
        <w:rPr>
          <w:rFonts w:ascii="Arial" w:hAnsi="Arial" w:cs="Arial"/>
          <w:b/>
          <w:sz w:val="20"/>
          <w:szCs w:val="20"/>
          <w:lang w:val="kk-KZ"/>
        </w:rPr>
        <w:t xml:space="preserve"> </w:t>
      </w:r>
      <w:r w:rsidRPr="00D2532C">
        <w:rPr>
          <w:rFonts w:ascii="Arial" w:hAnsi="Arial" w:cs="Arial"/>
          <w:b/>
          <w:sz w:val="20"/>
          <w:szCs w:val="20"/>
          <w:lang w:val="kk-KZ"/>
        </w:rPr>
        <w:t xml:space="preserve">        </w:t>
      </w:r>
    </w:p>
    <w:p w:rsidR="002E5A52" w:rsidRPr="0003009D" w:rsidRDefault="002E5A52" w:rsidP="00592C1A">
      <w:pPr>
        <w:spacing w:after="0" w:line="240" w:lineRule="auto"/>
        <w:ind w:left="-567" w:right="283"/>
        <w:rPr>
          <w:rFonts w:ascii="Arial" w:hAnsi="Arial" w:cs="Arial"/>
          <w:sz w:val="20"/>
          <w:szCs w:val="20"/>
          <w:lang w:val="kk-KZ"/>
        </w:rPr>
      </w:pPr>
      <w:r w:rsidRPr="007828C9">
        <w:rPr>
          <w:rFonts w:ascii="Arial" w:hAnsi="Arial" w:cs="Arial"/>
          <w:sz w:val="20"/>
          <w:szCs w:val="20"/>
          <w:lang w:val="kk-KZ"/>
        </w:rPr>
        <w:t xml:space="preserve">                                                    </w:t>
      </w:r>
    </w:p>
    <w:p w:rsidR="002E5A52" w:rsidRPr="00D2532C" w:rsidRDefault="00D2532C" w:rsidP="00592C1A">
      <w:pPr>
        <w:spacing w:after="0" w:line="240" w:lineRule="auto"/>
        <w:ind w:left="-567" w:right="283"/>
        <w:jc w:val="both"/>
        <w:rPr>
          <w:rFonts w:ascii="Arial" w:hAnsi="Arial" w:cs="Arial"/>
          <w:sz w:val="20"/>
          <w:szCs w:val="20"/>
          <w:lang w:val="kk-KZ"/>
        </w:rPr>
      </w:pPr>
      <w:r w:rsidRPr="00D2532C">
        <w:rPr>
          <w:rFonts w:ascii="Arial" w:hAnsi="Arial" w:cs="Arial"/>
          <w:b/>
          <w:sz w:val="20"/>
          <w:szCs w:val="20"/>
          <w:lang w:val="kk-KZ"/>
        </w:rPr>
        <w:t>Түйін</w:t>
      </w:r>
      <w:r w:rsidRPr="00D2532C">
        <w:rPr>
          <w:rFonts w:ascii="Arial" w:hAnsi="Arial" w:cs="Arial"/>
          <w:sz w:val="20"/>
          <w:szCs w:val="20"/>
          <w:lang w:val="kk-KZ"/>
        </w:rPr>
        <w:t xml:space="preserve"> </w:t>
      </w:r>
      <w:r w:rsidR="002E5A52" w:rsidRPr="00D2532C">
        <w:rPr>
          <w:rFonts w:ascii="Arial" w:hAnsi="Arial" w:cs="Arial"/>
          <w:sz w:val="20"/>
          <w:szCs w:val="20"/>
          <w:lang w:val="kk-KZ"/>
        </w:rPr>
        <w:t xml:space="preserve">Бүйректің ультрадыбыстық зерттеуі қуықтық-несепағарлық рефлюкстің (ҚНР) ауыр асқынуы болып табылатын, бүйрек паренхимасының склерозын анықтайтын ең қолайлы информативті әдіс. ҚНР бар науқастардағы бүйрек паренхимасының зақымдалуының негізгі диагностикалық ультрадыбыстық белгілері болып саналады: 1) бүйрек көлемінің кішірейуі; 2) бүйрек паренхимасының зақымдалуы ошақтық немесе тотальды болуы мүмкін; 3) зақымдалған және сау сегменттердің біртексіз ораналасуы. УДЗ-гі рефлюкстің позитивті белгісі болып, несептің ретроградтық ағуы кезінде (күшенгенде немесе микция кезінде) тостағанша-табақша жүйесінің оң градиенттік дилатациясы саналады. Ол ҚНР II дәрежесінде 67%-ден 37%-ке, ал III дәрежесінде 93,8% кездеседі. </w:t>
      </w:r>
    </w:p>
    <w:p w:rsidR="002E5A52" w:rsidRPr="00D2532C" w:rsidRDefault="002E5A52" w:rsidP="00592C1A">
      <w:pPr>
        <w:spacing w:after="0" w:line="240" w:lineRule="auto"/>
        <w:ind w:left="-567" w:right="283"/>
        <w:jc w:val="both"/>
        <w:rPr>
          <w:rFonts w:ascii="Arial" w:hAnsi="Arial" w:cs="Arial"/>
          <w:sz w:val="20"/>
          <w:szCs w:val="20"/>
          <w:lang w:val="kk-KZ"/>
        </w:rPr>
      </w:pPr>
      <w:r w:rsidRPr="00D2532C">
        <w:rPr>
          <w:rFonts w:ascii="Arial" w:hAnsi="Arial" w:cs="Arial"/>
          <w:sz w:val="20"/>
          <w:szCs w:val="20"/>
          <w:lang w:val="kk-KZ"/>
        </w:rPr>
        <w:t xml:space="preserve">ҚНР бар науқастарда ультрадыбыстық зерттеу әдісін қолдану тек қана бүйректің анатомиялық құрылысын емес, сонымен қатар оның морфологиялық құрылымын да көруге мүмкіндік береді.    </w:t>
      </w:r>
    </w:p>
    <w:p w:rsidR="002E5A52" w:rsidRPr="00D2532C" w:rsidRDefault="00D2532C" w:rsidP="00592C1A">
      <w:pPr>
        <w:spacing w:after="0" w:line="240" w:lineRule="auto"/>
        <w:ind w:left="-567" w:right="283"/>
        <w:jc w:val="both"/>
        <w:rPr>
          <w:rFonts w:ascii="Arial" w:hAnsi="Arial" w:cs="Arial"/>
          <w:sz w:val="20"/>
          <w:szCs w:val="20"/>
          <w:lang w:val="kk-KZ"/>
        </w:rPr>
      </w:pPr>
      <w:r w:rsidRPr="00D2532C">
        <w:rPr>
          <w:rFonts w:ascii="Arial" w:hAnsi="Arial" w:cs="Arial"/>
          <w:b/>
          <w:sz w:val="20"/>
          <w:szCs w:val="20"/>
          <w:lang w:val="kk-KZ"/>
        </w:rPr>
        <w:t>Түйінді сөздер</w:t>
      </w:r>
      <w:r w:rsidRPr="00D2532C">
        <w:rPr>
          <w:rFonts w:ascii="Arial" w:hAnsi="Arial" w:cs="Arial"/>
          <w:sz w:val="20"/>
          <w:szCs w:val="20"/>
          <w:lang w:val="kk-KZ"/>
        </w:rPr>
        <w:t xml:space="preserve"> </w:t>
      </w:r>
      <w:r w:rsidR="002E5A52" w:rsidRPr="00D2532C">
        <w:rPr>
          <w:rFonts w:ascii="Arial" w:hAnsi="Arial" w:cs="Arial"/>
          <w:sz w:val="20"/>
          <w:szCs w:val="20"/>
          <w:lang w:val="kk-KZ"/>
        </w:rPr>
        <w:t xml:space="preserve"> қуық-несепағар рефлюксі, бүйрек паренхимасының зақымдалуы, балалар, созылмалы пиелонефрит, ультрадыбысты тексеру.</w:t>
      </w:r>
    </w:p>
    <w:p w:rsidR="002E5A52" w:rsidRPr="0003009D" w:rsidRDefault="002E5A52" w:rsidP="00592C1A">
      <w:pPr>
        <w:pStyle w:val="af0"/>
        <w:spacing w:after="0" w:line="240" w:lineRule="auto"/>
        <w:ind w:left="-567" w:right="283"/>
        <w:rPr>
          <w:rFonts w:ascii="Arial" w:hAnsi="Arial" w:cs="Arial"/>
          <w:sz w:val="20"/>
          <w:szCs w:val="20"/>
          <w:lang w:val="kk-KZ"/>
        </w:rPr>
      </w:pPr>
    </w:p>
    <w:p w:rsidR="00D2532C" w:rsidRPr="007828C9" w:rsidRDefault="00D2532C" w:rsidP="00592C1A">
      <w:pPr>
        <w:pStyle w:val="af0"/>
        <w:spacing w:after="0" w:line="240" w:lineRule="auto"/>
        <w:ind w:left="-567" w:right="283"/>
        <w:rPr>
          <w:rStyle w:val="hps"/>
          <w:rFonts w:ascii="Arial" w:hAnsi="Arial" w:cs="Arial"/>
          <w:b/>
          <w:caps/>
          <w:sz w:val="20"/>
          <w:szCs w:val="20"/>
          <w:lang w:val="en-US"/>
        </w:rPr>
      </w:pPr>
      <w:r w:rsidRPr="007828C9">
        <w:rPr>
          <w:rStyle w:val="hps"/>
          <w:rFonts w:ascii="Arial" w:hAnsi="Arial" w:cs="Arial"/>
          <w:b/>
          <w:caps/>
          <w:sz w:val="20"/>
          <w:szCs w:val="20"/>
          <w:lang w:val="en-US"/>
        </w:rPr>
        <w:t>Ultrasound diagnosis of</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parenchymal</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kidney</w:t>
      </w:r>
      <w:r w:rsidRPr="007828C9">
        <w:rPr>
          <w:rFonts w:ascii="Arial" w:hAnsi="Arial" w:cs="Arial"/>
          <w:b/>
          <w:caps/>
          <w:sz w:val="20"/>
          <w:szCs w:val="20"/>
          <w:lang w:val="en-US"/>
        </w:rPr>
        <w:t xml:space="preserve"> </w:t>
      </w:r>
      <w:r w:rsidRPr="00D2532C">
        <w:rPr>
          <w:rStyle w:val="hps"/>
          <w:rFonts w:ascii="Arial" w:hAnsi="Arial" w:cs="Arial"/>
          <w:b/>
          <w:caps/>
          <w:sz w:val="20"/>
          <w:szCs w:val="20"/>
          <w:lang w:val="en-US"/>
        </w:rPr>
        <w:t xml:space="preserve">of </w:t>
      </w:r>
      <w:r w:rsidRPr="007828C9">
        <w:rPr>
          <w:rStyle w:val="hps"/>
          <w:rFonts w:ascii="Arial" w:hAnsi="Arial" w:cs="Arial"/>
          <w:b/>
          <w:caps/>
          <w:sz w:val="20"/>
          <w:szCs w:val="20"/>
          <w:lang w:val="en-US"/>
        </w:rPr>
        <w:t xml:space="preserve">children </w:t>
      </w:r>
    </w:p>
    <w:p w:rsidR="002E5A52" w:rsidRPr="00D2532C" w:rsidRDefault="00D2532C" w:rsidP="00592C1A">
      <w:pPr>
        <w:pStyle w:val="af0"/>
        <w:spacing w:after="0" w:line="240" w:lineRule="auto"/>
        <w:ind w:left="-567" w:right="283"/>
        <w:rPr>
          <w:rFonts w:ascii="Arial" w:hAnsi="Arial" w:cs="Arial"/>
          <w:b/>
          <w:caps/>
          <w:noProof/>
          <w:sz w:val="20"/>
          <w:szCs w:val="20"/>
          <w:lang w:val="en-US"/>
        </w:rPr>
      </w:pPr>
      <w:r w:rsidRPr="007828C9">
        <w:rPr>
          <w:rStyle w:val="hps"/>
          <w:rFonts w:ascii="Arial" w:hAnsi="Arial" w:cs="Arial"/>
          <w:b/>
          <w:caps/>
          <w:sz w:val="20"/>
          <w:szCs w:val="20"/>
          <w:lang w:val="en-US"/>
        </w:rPr>
        <w:t>with</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vesicoureteral reflux</w:t>
      </w:r>
      <w:r w:rsidRPr="00D2532C">
        <w:rPr>
          <w:rStyle w:val="hps"/>
          <w:rFonts w:ascii="Arial" w:hAnsi="Arial" w:cs="Arial"/>
          <w:b/>
          <w:caps/>
          <w:sz w:val="20"/>
          <w:szCs w:val="20"/>
          <w:lang w:val="kk-KZ"/>
        </w:rPr>
        <w:t xml:space="preserve"> </w:t>
      </w:r>
    </w:p>
    <w:p w:rsidR="002E5A52" w:rsidRPr="00D2532C" w:rsidRDefault="002E5A52" w:rsidP="00592C1A">
      <w:pPr>
        <w:pStyle w:val="a3"/>
        <w:tabs>
          <w:tab w:val="left" w:pos="9940"/>
        </w:tabs>
        <w:spacing w:before="0" w:beforeAutospacing="0" w:after="0" w:afterAutospacing="0"/>
        <w:ind w:left="-567" w:right="283"/>
        <w:rPr>
          <w:rFonts w:ascii="Arial" w:hAnsi="Arial" w:cs="Arial"/>
          <w:sz w:val="20"/>
          <w:szCs w:val="20"/>
          <w:lang w:val="kk-KZ"/>
        </w:rPr>
      </w:pPr>
      <w:r w:rsidRPr="00D2532C">
        <w:rPr>
          <w:rStyle w:val="af6"/>
          <w:rFonts w:ascii="Arial" w:hAnsi="Arial" w:cs="Arial"/>
          <w:sz w:val="20"/>
          <w:szCs w:val="20"/>
          <w:lang w:val="en-US"/>
        </w:rPr>
        <w:t xml:space="preserve">Omarova A.S.     </w:t>
      </w:r>
    </w:p>
    <w:p w:rsidR="00D2532C" w:rsidRDefault="00D2532C" w:rsidP="00592C1A">
      <w:pPr>
        <w:tabs>
          <w:tab w:val="left" w:pos="9940"/>
        </w:tabs>
        <w:spacing w:after="0" w:line="240" w:lineRule="auto"/>
        <w:ind w:left="-567" w:right="283"/>
        <w:rPr>
          <w:rFonts w:ascii="Arial" w:hAnsi="Arial" w:cs="Arial"/>
          <w:sz w:val="20"/>
          <w:szCs w:val="20"/>
          <w:lang w:val="en-US"/>
        </w:rPr>
      </w:pPr>
    </w:p>
    <w:p w:rsidR="00CB38B7" w:rsidRPr="007828C9" w:rsidRDefault="00CB38B7" w:rsidP="00592C1A">
      <w:pPr>
        <w:tabs>
          <w:tab w:val="left" w:pos="9940"/>
        </w:tabs>
        <w:spacing w:after="0" w:line="240" w:lineRule="auto"/>
        <w:ind w:left="-567" w:right="283"/>
        <w:jc w:val="both"/>
        <w:rPr>
          <w:rFonts w:ascii="Arial" w:hAnsi="Arial" w:cs="Arial"/>
          <w:sz w:val="20"/>
          <w:szCs w:val="20"/>
          <w:lang w:val="en-US"/>
        </w:rPr>
      </w:pPr>
      <w:r w:rsidRPr="007828C9">
        <w:rPr>
          <w:rStyle w:val="hps"/>
          <w:rFonts w:ascii="Arial" w:hAnsi="Arial" w:cs="Arial"/>
          <w:b/>
          <w:sz w:val="20"/>
          <w:szCs w:val="20"/>
          <w:lang w:val="en-US"/>
        </w:rPr>
        <w:t>Abstract</w:t>
      </w:r>
      <w:r w:rsidRPr="007828C9">
        <w:rPr>
          <w:rStyle w:val="hps"/>
          <w:rFonts w:ascii="Arial" w:hAnsi="Arial" w:cs="Arial"/>
          <w:sz w:val="20"/>
          <w:szCs w:val="20"/>
          <w:lang w:val="en-US"/>
        </w:rPr>
        <w:t xml:space="preserve"> Ultrasound examination of</w:t>
      </w:r>
      <w:r w:rsidRPr="007828C9">
        <w:rPr>
          <w:rFonts w:ascii="Arial" w:hAnsi="Arial" w:cs="Arial"/>
          <w:sz w:val="20"/>
          <w:szCs w:val="20"/>
          <w:lang w:val="en-US"/>
        </w:rPr>
        <w:t xml:space="preserve"> </w:t>
      </w:r>
      <w:r w:rsidRPr="007828C9">
        <w:rPr>
          <w:rStyle w:val="hps"/>
          <w:rFonts w:ascii="Arial" w:hAnsi="Arial" w:cs="Arial"/>
          <w:sz w:val="20"/>
          <w:szCs w:val="20"/>
          <w:lang w:val="en-US"/>
        </w:rPr>
        <w:t>the kidney is</w:t>
      </w:r>
      <w:r w:rsidRPr="007828C9">
        <w:rPr>
          <w:rFonts w:ascii="Arial" w:hAnsi="Arial" w:cs="Arial"/>
          <w:sz w:val="20"/>
          <w:szCs w:val="20"/>
          <w:lang w:val="en-US"/>
        </w:rPr>
        <w:t xml:space="preserve"> </w:t>
      </w:r>
      <w:r w:rsidRPr="007828C9">
        <w:rPr>
          <w:rStyle w:val="hps"/>
          <w:rFonts w:ascii="Arial" w:hAnsi="Arial" w:cs="Arial"/>
          <w:sz w:val="20"/>
          <w:szCs w:val="20"/>
          <w:lang w:val="en-US"/>
        </w:rPr>
        <w:t>one of the available</w:t>
      </w:r>
      <w:r w:rsidRPr="007828C9">
        <w:rPr>
          <w:rFonts w:ascii="Arial" w:hAnsi="Arial" w:cs="Arial"/>
          <w:sz w:val="20"/>
          <w:szCs w:val="20"/>
          <w:lang w:val="en-US"/>
        </w:rPr>
        <w:t xml:space="preserve"> </w:t>
      </w:r>
      <w:r w:rsidRPr="007828C9">
        <w:rPr>
          <w:rStyle w:val="hps"/>
          <w:rFonts w:ascii="Arial" w:hAnsi="Arial" w:cs="Arial"/>
          <w:sz w:val="20"/>
          <w:szCs w:val="20"/>
          <w:lang w:val="en-US"/>
        </w:rPr>
        <w:t>methods for assessing</w:t>
      </w:r>
      <w:r w:rsidRPr="007828C9">
        <w:rPr>
          <w:rFonts w:ascii="Arial" w:hAnsi="Arial" w:cs="Arial"/>
          <w:sz w:val="20"/>
          <w:szCs w:val="20"/>
          <w:lang w:val="en-US"/>
        </w:rPr>
        <w:t xml:space="preserve"> </w:t>
      </w:r>
      <w:r w:rsidRPr="007828C9">
        <w:rPr>
          <w:rStyle w:val="hps"/>
          <w:rFonts w:ascii="Arial" w:hAnsi="Arial" w:cs="Arial"/>
          <w:sz w:val="20"/>
          <w:szCs w:val="20"/>
          <w:lang w:val="en-US"/>
        </w:rPr>
        <w:t>informative</w:t>
      </w:r>
      <w:r w:rsidRPr="007828C9">
        <w:rPr>
          <w:rFonts w:ascii="Arial" w:hAnsi="Arial" w:cs="Arial"/>
          <w:sz w:val="20"/>
          <w:szCs w:val="20"/>
          <w:lang w:val="en-US"/>
        </w:rPr>
        <w:t xml:space="preserve"> </w:t>
      </w:r>
      <w:r w:rsidRPr="007828C9">
        <w:rPr>
          <w:rStyle w:val="hps"/>
          <w:rFonts w:ascii="Arial" w:hAnsi="Arial" w:cs="Arial"/>
          <w:sz w:val="20"/>
          <w:szCs w:val="20"/>
          <w:lang w:val="en-US"/>
        </w:rPr>
        <w:t>severe complications of</w:t>
      </w:r>
      <w:r w:rsidRPr="007828C9">
        <w:rPr>
          <w:rFonts w:ascii="Arial" w:hAnsi="Arial" w:cs="Arial"/>
          <w:sz w:val="20"/>
          <w:szCs w:val="20"/>
          <w:lang w:val="en-US"/>
        </w:rPr>
        <w:t xml:space="preserve"> </w:t>
      </w:r>
      <w:r w:rsidRPr="007828C9">
        <w:rPr>
          <w:rStyle w:val="hps"/>
          <w:rFonts w:ascii="Arial" w:hAnsi="Arial" w:cs="Arial"/>
          <w:sz w:val="20"/>
          <w:szCs w:val="20"/>
          <w:lang w:val="en-US"/>
        </w:rPr>
        <w:t>PMR</w:t>
      </w:r>
      <w:r w:rsidRPr="007828C9">
        <w:rPr>
          <w:rFonts w:ascii="Arial" w:hAnsi="Arial" w:cs="Arial"/>
          <w:sz w:val="20"/>
          <w:szCs w:val="20"/>
          <w:lang w:val="en-US"/>
        </w:rPr>
        <w:t xml:space="preserve"> </w:t>
      </w:r>
      <w:r w:rsidRPr="007828C9">
        <w:rPr>
          <w:rStyle w:val="hps"/>
          <w:rFonts w:ascii="Arial" w:hAnsi="Arial" w:cs="Arial"/>
          <w:sz w:val="20"/>
          <w:szCs w:val="20"/>
          <w:lang w:val="en-US"/>
        </w:rPr>
        <w:t>as</w:t>
      </w:r>
      <w:r w:rsidRPr="007828C9">
        <w:rPr>
          <w:rFonts w:ascii="Arial" w:hAnsi="Arial" w:cs="Arial"/>
          <w:sz w:val="20"/>
          <w:szCs w:val="20"/>
          <w:lang w:val="en-US"/>
        </w:rPr>
        <w:t xml:space="preserve"> </w:t>
      </w:r>
      <w:r w:rsidRPr="007828C9">
        <w:rPr>
          <w:rStyle w:val="hps"/>
          <w:rFonts w:ascii="Arial" w:hAnsi="Arial" w:cs="Arial"/>
          <w:sz w:val="20"/>
          <w:szCs w:val="20"/>
          <w:lang w:val="en-US"/>
        </w:rPr>
        <w:t>sclerosis</w:t>
      </w:r>
      <w:r w:rsidRPr="007828C9">
        <w:rPr>
          <w:rFonts w:ascii="Arial" w:hAnsi="Arial" w:cs="Arial"/>
          <w:sz w:val="20"/>
          <w:szCs w:val="20"/>
          <w:lang w:val="en-US"/>
        </w:rPr>
        <w:t xml:space="preserve"> </w:t>
      </w:r>
      <w:r w:rsidRPr="007828C9">
        <w:rPr>
          <w:rStyle w:val="hps"/>
          <w:rFonts w:ascii="Arial" w:hAnsi="Arial" w:cs="Arial"/>
          <w:sz w:val="20"/>
          <w:szCs w:val="20"/>
          <w:lang w:val="en-US"/>
        </w:rPr>
        <w:t>renal parenchyma</w:t>
      </w:r>
      <w:r w:rsidRPr="007828C9">
        <w:rPr>
          <w:rFonts w:ascii="Arial" w:hAnsi="Arial" w:cs="Arial"/>
          <w:sz w:val="20"/>
          <w:szCs w:val="20"/>
          <w:lang w:val="en-US"/>
        </w:rPr>
        <w:t xml:space="preserve">. </w:t>
      </w:r>
      <w:r w:rsidRPr="007828C9">
        <w:rPr>
          <w:rStyle w:val="hps"/>
          <w:rFonts w:ascii="Arial" w:hAnsi="Arial" w:cs="Arial"/>
          <w:sz w:val="20"/>
          <w:szCs w:val="20"/>
          <w:lang w:val="en-US"/>
        </w:rPr>
        <w:t>The main diagnostic</w:t>
      </w:r>
      <w:r w:rsidRPr="007828C9">
        <w:rPr>
          <w:rFonts w:ascii="Arial" w:hAnsi="Arial" w:cs="Arial"/>
          <w:sz w:val="20"/>
          <w:szCs w:val="20"/>
          <w:lang w:val="en-US"/>
        </w:rPr>
        <w:t xml:space="preserve"> </w:t>
      </w:r>
      <w:r w:rsidRPr="007828C9">
        <w:rPr>
          <w:rStyle w:val="hps"/>
          <w:rFonts w:ascii="Arial" w:hAnsi="Arial" w:cs="Arial"/>
          <w:sz w:val="20"/>
          <w:szCs w:val="20"/>
          <w:lang w:val="en-US"/>
        </w:rPr>
        <w:t>criteria of</w:t>
      </w:r>
      <w:r w:rsidRPr="007828C9">
        <w:rPr>
          <w:rFonts w:ascii="Arial" w:hAnsi="Arial" w:cs="Arial"/>
          <w:sz w:val="20"/>
          <w:szCs w:val="20"/>
          <w:lang w:val="en-US"/>
        </w:rPr>
        <w:t xml:space="preserve"> </w:t>
      </w:r>
      <w:r w:rsidRPr="007828C9">
        <w:rPr>
          <w:rStyle w:val="hps"/>
          <w:rFonts w:ascii="Arial" w:hAnsi="Arial" w:cs="Arial"/>
          <w:sz w:val="20"/>
          <w:szCs w:val="20"/>
          <w:lang w:val="en-US"/>
        </w:rPr>
        <w:t>ultrasonic</w:t>
      </w:r>
      <w:r w:rsidRPr="007828C9">
        <w:rPr>
          <w:rFonts w:ascii="Arial" w:hAnsi="Arial" w:cs="Arial"/>
          <w:sz w:val="20"/>
          <w:szCs w:val="20"/>
          <w:lang w:val="en-US"/>
        </w:rPr>
        <w:t xml:space="preserve"> </w:t>
      </w:r>
      <w:r w:rsidRPr="007828C9">
        <w:rPr>
          <w:rStyle w:val="hps"/>
          <w:rFonts w:ascii="Arial" w:hAnsi="Arial" w:cs="Arial"/>
          <w:sz w:val="20"/>
          <w:szCs w:val="20"/>
          <w:lang w:val="en-US"/>
        </w:rPr>
        <w:t>destruction</w:t>
      </w:r>
      <w:r w:rsidRPr="007828C9">
        <w:rPr>
          <w:rFonts w:ascii="Arial" w:hAnsi="Arial" w:cs="Arial"/>
          <w:sz w:val="20"/>
          <w:szCs w:val="20"/>
          <w:lang w:val="en-US"/>
        </w:rPr>
        <w:t xml:space="preserve"> </w:t>
      </w:r>
      <w:r w:rsidRPr="007828C9">
        <w:rPr>
          <w:rStyle w:val="hps"/>
          <w:rFonts w:ascii="Arial" w:hAnsi="Arial" w:cs="Arial"/>
          <w:sz w:val="20"/>
          <w:szCs w:val="20"/>
          <w:lang w:val="en-US"/>
        </w:rPr>
        <w:t>of renal</w:t>
      </w:r>
      <w:r w:rsidRPr="007828C9">
        <w:rPr>
          <w:rFonts w:ascii="Arial" w:hAnsi="Arial" w:cs="Arial"/>
          <w:sz w:val="20"/>
          <w:szCs w:val="20"/>
          <w:lang w:val="en-US"/>
        </w:rPr>
        <w:t xml:space="preserve"> </w:t>
      </w:r>
      <w:r w:rsidRPr="007828C9">
        <w:rPr>
          <w:rStyle w:val="hps"/>
          <w:rFonts w:ascii="Arial" w:hAnsi="Arial" w:cs="Arial"/>
          <w:sz w:val="20"/>
          <w:szCs w:val="20"/>
          <w:lang w:val="en-US"/>
        </w:rPr>
        <w:t>parenchyma</w:t>
      </w:r>
      <w:r w:rsidRPr="007828C9">
        <w:rPr>
          <w:rFonts w:ascii="Arial" w:hAnsi="Arial" w:cs="Arial"/>
          <w:sz w:val="20"/>
          <w:szCs w:val="20"/>
          <w:lang w:val="en-US"/>
        </w:rPr>
        <w:t xml:space="preserve"> </w:t>
      </w:r>
      <w:r w:rsidRPr="007828C9">
        <w:rPr>
          <w:rStyle w:val="hps"/>
          <w:rFonts w:ascii="Arial" w:hAnsi="Arial" w:cs="Arial"/>
          <w:sz w:val="20"/>
          <w:szCs w:val="20"/>
          <w:lang w:val="en-US"/>
        </w:rPr>
        <w:t>in patients with</w:t>
      </w:r>
      <w:r w:rsidRPr="007828C9">
        <w:rPr>
          <w:rFonts w:ascii="Arial" w:hAnsi="Arial" w:cs="Arial"/>
          <w:sz w:val="20"/>
          <w:szCs w:val="20"/>
          <w:lang w:val="en-US"/>
        </w:rPr>
        <w:t xml:space="preserve"> </w:t>
      </w:r>
      <w:r w:rsidRPr="007828C9">
        <w:rPr>
          <w:rStyle w:val="hps"/>
          <w:rFonts w:ascii="Arial" w:hAnsi="Arial" w:cs="Arial"/>
          <w:sz w:val="20"/>
          <w:szCs w:val="20"/>
          <w:lang w:val="en-US"/>
        </w:rPr>
        <w:t>PMR</w:t>
      </w:r>
      <w:r w:rsidRPr="007828C9">
        <w:rPr>
          <w:rFonts w:ascii="Arial" w:hAnsi="Arial" w:cs="Arial"/>
          <w:sz w:val="20"/>
          <w:szCs w:val="20"/>
          <w:lang w:val="en-US"/>
        </w:rPr>
        <w:t xml:space="preserve"> </w:t>
      </w:r>
      <w:r w:rsidRPr="007828C9">
        <w:rPr>
          <w:rStyle w:val="hps"/>
          <w:rFonts w:ascii="Arial" w:hAnsi="Arial" w:cs="Arial"/>
          <w:sz w:val="20"/>
          <w:szCs w:val="20"/>
          <w:lang w:val="en-US"/>
        </w:rPr>
        <w:t>are: 1)</w:t>
      </w:r>
      <w:r w:rsidRPr="007828C9">
        <w:rPr>
          <w:rFonts w:ascii="Arial" w:hAnsi="Arial" w:cs="Arial"/>
          <w:sz w:val="20"/>
          <w:szCs w:val="20"/>
          <w:lang w:val="en-US"/>
        </w:rPr>
        <w:t xml:space="preserve"> </w:t>
      </w:r>
      <w:r w:rsidRPr="007828C9">
        <w:rPr>
          <w:rStyle w:val="hps"/>
          <w:rFonts w:ascii="Arial" w:hAnsi="Arial" w:cs="Arial"/>
          <w:sz w:val="20"/>
          <w:szCs w:val="20"/>
          <w:lang w:val="en-US"/>
        </w:rPr>
        <w:t>reducing the size of</w:t>
      </w:r>
      <w:r w:rsidRPr="007828C9">
        <w:rPr>
          <w:rFonts w:ascii="Arial" w:hAnsi="Arial" w:cs="Arial"/>
          <w:sz w:val="20"/>
          <w:szCs w:val="20"/>
          <w:lang w:val="en-US"/>
        </w:rPr>
        <w:t xml:space="preserve"> </w:t>
      </w:r>
      <w:r w:rsidRPr="007828C9">
        <w:rPr>
          <w:rStyle w:val="hps"/>
          <w:rFonts w:ascii="Arial" w:hAnsi="Arial" w:cs="Arial"/>
          <w:sz w:val="20"/>
          <w:szCs w:val="20"/>
          <w:lang w:val="en-US"/>
        </w:rPr>
        <w:t>the kidneys</w:t>
      </w:r>
      <w:r w:rsidRPr="007828C9">
        <w:rPr>
          <w:rFonts w:ascii="Arial" w:hAnsi="Arial" w:cs="Arial"/>
          <w:sz w:val="20"/>
          <w:szCs w:val="20"/>
          <w:lang w:val="en-US"/>
        </w:rPr>
        <w:t xml:space="preserve">, and 2) </w:t>
      </w:r>
      <w:r w:rsidRPr="007828C9">
        <w:rPr>
          <w:rStyle w:val="hps"/>
          <w:rFonts w:ascii="Arial" w:hAnsi="Arial" w:cs="Arial"/>
          <w:sz w:val="20"/>
          <w:szCs w:val="20"/>
          <w:lang w:val="en-US"/>
        </w:rPr>
        <w:t>renal parenchymal</w:t>
      </w:r>
      <w:r w:rsidRPr="007828C9">
        <w:rPr>
          <w:rFonts w:ascii="Arial" w:hAnsi="Arial" w:cs="Arial"/>
          <w:sz w:val="20"/>
          <w:szCs w:val="20"/>
          <w:lang w:val="en-US"/>
        </w:rPr>
        <w:t xml:space="preserve"> </w:t>
      </w:r>
      <w:r w:rsidRPr="007828C9">
        <w:rPr>
          <w:rStyle w:val="hps"/>
          <w:rFonts w:ascii="Arial" w:hAnsi="Arial" w:cs="Arial"/>
          <w:sz w:val="20"/>
          <w:szCs w:val="20"/>
          <w:lang w:val="en-US"/>
        </w:rPr>
        <w:t>lesion</w:t>
      </w:r>
      <w:r w:rsidRPr="007828C9">
        <w:rPr>
          <w:rFonts w:ascii="Arial" w:hAnsi="Arial" w:cs="Arial"/>
          <w:sz w:val="20"/>
          <w:szCs w:val="20"/>
          <w:lang w:val="en-US"/>
        </w:rPr>
        <w:t xml:space="preserve"> </w:t>
      </w:r>
      <w:r w:rsidRPr="007828C9">
        <w:rPr>
          <w:rStyle w:val="hps"/>
          <w:rFonts w:ascii="Arial" w:hAnsi="Arial" w:cs="Arial"/>
          <w:sz w:val="20"/>
          <w:szCs w:val="20"/>
          <w:lang w:val="en-US"/>
        </w:rPr>
        <w:t>may</w:t>
      </w:r>
      <w:r w:rsidRPr="007828C9">
        <w:rPr>
          <w:rFonts w:ascii="Arial" w:hAnsi="Arial" w:cs="Arial"/>
          <w:sz w:val="20"/>
          <w:szCs w:val="20"/>
          <w:lang w:val="en-US"/>
        </w:rPr>
        <w:t xml:space="preserve"> </w:t>
      </w:r>
      <w:r w:rsidRPr="007828C9">
        <w:rPr>
          <w:rStyle w:val="hps"/>
          <w:rFonts w:ascii="Arial" w:hAnsi="Arial" w:cs="Arial"/>
          <w:sz w:val="20"/>
          <w:szCs w:val="20"/>
          <w:lang w:val="en-US"/>
        </w:rPr>
        <w:t>be</w:t>
      </w:r>
      <w:r w:rsidRPr="007828C9">
        <w:rPr>
          <w:rFonts w:ascii="Arial" w:hAnsi="Arial" w:cs="Arial"/>
          <w:sz w:val="20"/>
          <w:szCs w:val="20"/>
          <w:lang w:val="en-US"/>
        </w:rPr>
        <w:t xml:space="preserve"> </w:t>
      </w:r>
      <w:r w:rsidRPr="007828C9">
        <w:rPr>
          <w:rStyle w:val="hps"/>
          <w:rFonts w:ascii="Arial" w:hAnsi="Arial" w:cs="Arial"/>
          <w:sz w:val="20"/>
          <w:szCs w:val="20"/>
          <w:lang w:val="en-US"/>
        </w:rPr>
        <w:t>focal</w:t>
      </w:r>
      <w:r w:rsidRPr="007828C9">
        <w:rPr>
          <w:rFonts w:ascii="Arial" w:hAnsi="Arial" w:cs="Arial"/>
          <w:sz w:val="20"/>
          <w:szCs w:val="20"/>
          <w:lang w:val="en-US"/>
        </w:rPr>
        <w:t xml:space="preserve"> </w:t>
      </w:r>
      <w:r w:rsidRPr="007828C9">
        <w:rPr>
          <w:rStyle w:val="hps"/>
          <w:rFonts w:ascii="Arial" w:hAnsi="Arial" w:cs="Arial"/>
          <w:sz w:val="20"/>
          <w:szCs w:val="20"/>
          <w:lang w:val="en-US"/>
        </w:rPr>
        <w:t>or</w:t>
      </w:r>
      <w:r w:rsidRPr="007828C9">
        <w:rPr>
          <w:rFonts w:ascii="Arial" w:hAnsi="Arial" w:cs="Arial"/>
          <w:sz w:val="20"/>
          <w:szCs w:val="20"/>
          <w:lang w:val="en-US"/>
        </w:rPr>
        <w:t xml:space="preserve"> </w:t>
      </w:r>
      <w:r w:rsidRPr="007828C9">
        <w:rPr>
          <w:rStyle w:val="hps"/>
          <w:rFonts w:ascii="Arial" w:hAnsi="Arial" w:cs="Arial"/>
          <w:sz w:val="20"/>
          <w:szCs w:val="20"/>
          <w:lang w:val="en-US"/>
        </w:rPr>
        <w:t>total</w:t>
      </w:r>
      <w:r w:rsidRPr="007828C9">
        <w:rPr>
          <w:rFonts w:ascii="Arial" w:hAnsi="Arial" w:cs="Arial"/>
          <w:sz w:val="20"/>
          <w:szCs w:val="20"/>
          <w:lang w:val="en-US"/>
        </w:rPr>
        <w:t xml:space="preserve">, and 3) </w:t>
      </w:r>
      <w:r w:rsidRPr="007828C9">
        <w:rPr>
          <w:rStyle w:val="hps"/>
          <w:rFonts w:ascii="Arial" w:hAnsi="Arial" w:cs="Arial"/>
          <w:sz w:val="20"/>
          <w:szCs w:val="20"/>
          <w:lang w:val="en-US"/>
        </w:rPr>
        <w:t>irregular</w:t>
      </w:r>
      <w:r w:rsidRPr="007828C9">
        <w:rPr>
          <w:rFonts w:ascii="Arial" w:hAnsi="Arial" w:cs="Arial"/>
          <w:sz w:val="20"/>
          <w:szCs w:val="20"/>
          <w:lang w:val="en-US"/>
        </w:rPr>
        <w:t xml:space="preserve"> </w:t>
      </w:r>
      <w:r w:rsidRPr="007828C9">
        <w:rPr>
          <w:rStyle w:val="hps"/>
          <w:rFonts w:ascii="Arial" w:hAnsi="Arial" w:cs="Arial"/>
          <w:sz w:val="20"/>
          <w:szCs w:val="20"/>
          <w:lang w:val="en-US"/>
        </w:rPr>
        <w:t>alternation of</w:t>
      </w:r>
      <w:r w:rsidRPr="007828C9">
        <w:rPr>
          <w:rFonts w:ascii="Arial" w:hAnsi="Arial" w:cs="Arial"/>
          <w:sz w:val="20"/>
          <w:szCs w:val="20"/>
          <w:lang w:val="en-US"/>
        </w:rPr>
        <w:t xml:space="preserve"> </w:t>
      </w:r>
      <w:r w:rsidRPr="007828C9">
        <w:rPr>
          <w:rStyle w:val="hps"/>
          <w:rFonts w:ascii="Arial" w:hAnsi="Arial" w:cs="Arial"/>
          <w:sz w:val="20"/>
          <w:szCs w:val="20"/>
          <w:lang w:val="en-US"/>
        </w:rPr>
        <w:t>the affected</w:t>
      </w:r>
      <w:r w:rsidRPr="007828C9">
        <w:rPr>
          <w:rFonts w:ascii="Arial" w:hAnsi="Arial" w:cs="Arial"/>
          <w:sz w:val="20"/>
          <w:szCs w:val="20"/>
          <w:lang w:val="en-US"/>
        </w:rPr>
        <w:t xml:space="preserve"> </w:t>
      </w:r>
      <w:r w:rsidRPr="007828C9">
        <w:rPr>
          <w:rStyle w:val="hps"/>
          <w:rFonts w:ascii="Arial" w:hAnsi="Arial" w:cs="Arial"/>
          <w:sz w:val="20"/>
          <w:szCs w:val="20"/>
          <w:lang w:val="en-US"/>
        </w:rPr>
        <w:t>segments of</w:t>
      </w:r>
      <w:r w:rsidRPr="007828C9">
        <w:rPr>
          <w:rFonts w:ascii="Arial" w:hAnsi="Arial" w:cs="Arial"/>
          <w:sz w:val="20"/>
          <w:szCs w:val="20"/>
          <w:lang w:val="en-US"/>
        </w:rPr>
        <w:t xml:space="preserve"> </w:t>
      </w:r>
      <w:r w:rsidRPr="007828C9">
        <w:rPr>
          <w:rStyle w:val="hps"/>
          <w:rFonts w:ascii="Arial" w:hAnsi="Arial" w:cs="Arial"/>
          <w:sz w:val="20"/>
          <w:szCs w:val="20"/>
          <w:lang w:val="en-US"/>
        </w:rPr>
        <w:t>the healthy</w:t>
      </w:r>
      <w:r w:rsidRPr="007828C9">
        <w:rPr>
          <w:rFonts w:ascii="Arial" w:hAnsi="Arial" w:cs="Arial"/>
          <w:sz w:val="20"/>
          <w:szCs w:val="20"/>
          <w:lang w:val="en-US"/>
        </w:rPr>
        <w:t xml:space="preserve">. </w:t>
      </w:r>
      <w:r w:rsidRPr="007828C9">
        <w:rPr>
          <w:rStyle w:val="hps"/>
          <w:rFonts w:ascii="Arial" w:hAnsi="Arial" w:cs="Arial"/>
          <w:sz w:val="20"/>
          <w:szCs w:val="20"/>
          <w:lang w:val="en-US"/>
        </w:rPr>
        <w:t>Positive</w:t>
      </w:r>
      <w:r w:rsidRPr="007828C9">
        <w:rPr>
          <w:rFonts w:ascii="Arial" w:hAnsi="Arial" w:cs="Arial"/>
          <w:sz w:val="20"/>
          <w:szCs w:val="20"/>
          <w:lang w:val="en-US"/>
        </w:rPr>
        <w:t xml:space="preserve"> </w:t>
      </w:r>
      <w:r w:rsidRPr="007828C9">
        <w:rPr>
          <w:rStyle w:val="hps"/>
          <w:rFonts w:ascii="Arial" w:hAnsi="Arial" w:cs="Arial"/>
          <w:sz w:val="20"/>
          <w:szCs w:val="20"/>
          <w:lang w:val="en-US"/>
        </w:rPr>
        <w:t>symptoms of reflux</w:t>
      </w:r>
      <w:r w:rsidRPr="007828C9">
        <w:rPr>
          <w:rFonts w:ascii="Arial" w:hAnsi="Arial" w:cs="Arial"/>
          <w:sz w:val="20"/>
          <w:szCs w:val="20"/>
          <w:lang w:val="en-US"/>
        </w:rPr>
        <w:t xml:space="preserve"> </w:t>
      </w:r>
      <w:r w:rsidRPr="007828C9">
        <w:rPr>
          <w:rStyle w:val="hps"/>
          <w:rFonts w:ascii="Arial" w:hAnsi="Arial" w:cs="Arial"/>
          <w:sz w:val="20"/>
          <w:szCs w:val="20"/>
          <w:lang w:val="en-US"/>
        </w:rPr>
        <w:t>on ultrasound</w:t>
      </w:r>
      <w:r w:rsidRPr="007828C9">
        <w:rPr>
          <w:rFonts w:ascii="Arial" w:hAnsi="Arial" w:cs="Arial"/>
          <w:sz w:val="20"/>
          <w:szCs w:val="20"/>
          <w:lang w:val="en-US"/>
        </w:rPr>
        <w:t xml:space="preserve"> </w:t>
      </w:r>
      <w:r w:rsidRPr="007828C9">
        <w:rPr>
          <w:rStyle w:val="hps"/>
          <w:rFonts w:ascii="Arial" w:hAnsi="Arial" w:cs="Arial"/>
          <w:sz w:val="20"/>
          <w:szCs w:val="20"/>
          <w:lang w:val="en-US"/>
        </w:rPr>
        <w:t>is a</w:t>
      </w:r>
      <w:r w:rsidRPr="007828C9">
        <w:rPr>
          <w:rFonts w:ascii="Arial" w:hAnsi="Arial" w:cs="Arial"/>
          <w:sz w:val="20"/>
          <w:szCs w:val="20"/>
          <w:lang w:val="en-US"/>
        </w:rPr>
        <w:t xml:space="preserve"> </w:t>
      </w:r>
      <w:r w:rsidRPr="007828C9">
        <w:rPr>
          <w:rStyle w:val="hps"/>
          <w:rFonts w:ascii="Arial" w:hAnsi="Arial" w:cs="Arial"/>
          <w:sz w:val="20"/>
          <w:szCs w:val="20"/>
          <w:lang w:val="en-US"/>
        </w:rPr>
        <w:t>positive gradient</w:t>
      </w:r>
      <w:r w:rsidRPr="007828C9">
        <w:rPr>
          <w:rFonts w:ascii="Arial" w:hAnsi="Arial" w:cs="Arial"/>
          <w:sz w:val="20"/>
          <w:szCs w:val="20"/>
          <w:lang w:val="en-US"/>
        </w:rPr>
        <w:t xml:space="preserve"> </w:t>
      </w:r>
      <w:r w:rsidRPr="007828C9">
        <w:rPr>
          <w:rStyle w:val="hps"/>
          <w:rFonts w:ascii="Arial" w:hAnsi="Arial" w:cs="Arial"/>
          <w:sz w:val="20"/>
          <w:szCs w:val="20"/>
          <w:lang w:val="en-US"/>
        </w:rPr>
        <w:t>CHLS</w:t>
      </w:r>
      <w:r w:rsidRPr="007828C9">
        <w:rPr>
          <w:rFonts w:ascii="Arial" w:hAnsi="Arial" w:cs="Arial"/>
          <w:sz w:val="20"/>
          <w:szCs w:val="20"/>
          <w:lang w:val="en-US"/>
        </w:rPr>
        <w:t xml:space="preserve"> </w:t>
      </w:r>
      <w:r w:rsidRPr="007828C9">
        <w:rPr>
          <w:rStyle w:val="hps"/>
          <w:rFonts w:ascii="Arial" w:hAnsi="Arial" w:cs="Arial"/>
          <w:sz w:val="20"/>
          <w:szCs w:val="20"/>
          <w:lang w:val="en-US"/>
        </w:rPr>
        <w:t>dilatation</w:t>
      </w:r>
      <w:r w:rsidRPr="007828C9">
        <w:rPr>
          <w:rFonts w:ascii="Arial" w:hAnsi="Arial" w:cs="Arial"/>
          <w:sz w:val="20"/>
          <w:szCs w:val="20"/>
          <w:lang w:val="en-US"/>
        </w:rPr>
        <w:t xml:space="preserve"> </w:t>
      </w:r>
      <w:r w:rsidRPr="007828C9">
        <w:rPr>
          <w:rStyle w:val="hps"/>
          <w:rFonts w:ascii="Arial" w:hAnsi="Arial" w:cs="Arial"/>
          <w:sz w:val="20"/>
          <w:szCs w:val="20"/>
          <w:lang w:val="en-US"/>
        </w:rPr>
        <w:t>at the time</w:t>
      </w:r>
      <w:r w:rsidRPr="007828C9">
        <w:rPr>
          <w:rFonts w:ascii="Arial" w:hAnsi="Arial" w:cs="Arial"/>
          <w:sz w:val="20"/>
          <w:szCs w:val="20"/>
          <w:lang w:val="en-US"/>
        </w:rPr>
        <w:t xml:space="preserve"> </w:t>
      </w:r>
      <w:r w:rsidRPr="007828C9">
        <w:rPr>
          <w:rStyle w:val="hps"/>
          <w:rFonts w:ascii="Arial" w:hAnsi="Arial" w:cs="Arial"/>
          <w:sz w:val="20"/>
          <w:szCs w:val="20"/>
          <w:lang w:val="en-US"/>
        </w:rPr>
        <w:t>of casting</w:t>
      </w:r>
      <w:r w:rsidRPr="007828C9">
        <w:rPr>
          <w:rFonts w:ascii="Arial" w:hAnsi="Arial" w:cs="Arial"/>
          <w:sz w:val="20"/>
          <w:szCs w:val="20"/>
          <w:lang w:val="en-US"/>
        </w:rPr>
        <w:t xml:space="preserve"> </w:t>
      </w:r>
      <w:r w:rsidRPr="007828C9">
        <w:rPr>
          <w:rStyle w:val="hps"/>
          <w:rFonts w:ascii="Arial" w:hAnsi="Arial" w:cs="Arial"/>
          <w:sz w:val="20"/>
          <w:szCs w:val="20"/>
          <w:lang w:val="en-US"/>
        </w:rPr>
        <w:t>of retrograde</w:t>
      </w:r>
      <w:r w:rsidRPr="007828C9">
        <w:rPr>
          <w:rFonts w:ascii="Arial" w:hAnsi="Arial" w:cs="Arial"/>
          <w:sz w:val="20"/>
          <w:szCs w:val="20"/>
          <w:lang w:val="en-US"/>
        </w:rPr>
        <w:t xml:space="preserve"> </w:t>
      </w:r>
      <w:r w:rsidRPr="007828C9">
        <w:rPr>
          <w:rStyle w:val="hps"/>
          <w:rFonts w:ascii="Arial" w:hAnsi="Arial" w:cs="Arial"/>
          <w:sz w:val="20"/>
          <w:szCs w:val="20"/>
          <w:lang w:val="en-US"/>
        </w:rPr>
        <w:t>urine (</w:t>
      </w:r>
      <w:r w:rsidRPr="007828C9">
        <w:rPr>
          <w:rFonts w:ascii="Arial" w:hAnsi="Arial" w:cs="Arial"/>
          <w:sz w:val="20"/>
          <w:szCs w:val="20"/>
          <w:lang w:val="en-US"/>
        </w:rPr>
        <w:t xml:space="preserve">straining </w:t>
      </w:r>
      <w:r w:rsidRPr="007828C9">
        <w:rPr>
          <w:rStyle w:val="hps"/>
          <w:rFonts w:ascii="Arial" w:hAnsi="Arial" w:cs="Arial"/>
          <w:sz w:val="20"/>
          <w:szCs w:val="20"/>
          <w:lang w:val="en-US"/>
        </w:rPr>
        <w:t>or</w:t>
      </w:r>
      <w:r w:rsidRPr="007828C9">
        <w:rPr>
          <w:rFonts w:ascii="Arial" w:hAnsi="Arial" w:cs="Arial"/>
          <w:sz w:val="20"/>
          <w:szCs w:val="20"/>
          <w:lang w:val="en-US"/>
        </w:rPr>
        <w:t xml:space="preserve"> </w:t>
      </w:r>
      <w:r w:rsidRPr="007828C9">
        <w:rPr>
          <w:rStyle w:val="hps"/>
          <w:rFonts w:ascii="Arial" w:hAnsi="Arial" w:cs="Arial"/>
          <w:sz w:val="20"/>
          <w:szCs w:val="20"/>
          <w:lang w:val="en-US"/>
        </w:rPr>
        <w:t>miktsii</w:t>
      </w:r>
      <w:r w:rsidRPr="007828C9">
        <w:rPr>
          <w:rFonts w:ascii="Arial" w:hAnsi="Arial" w:cs="Arial"/>
          <w:sz w:val="20"/>
          <w:szCs w:val="20"/>
          <w:lang w:val="en-US"/>
        </w:rPr>
        <w:t xml:space="preserve">), which </w:t>
      </w:r>
      <w:r w:rsidRPr="007828C9">
        <w:rPr>
          <w:rStyle w:val="hps"/>
          <w:rFonts w:ascii="Arial" w:hAnsi="Arial" w:cs="Arial"/>
          <w:sz w:val="20"/>
          <w:szCs w:val="20"/>
          <w:lang w:val="en-US"/>
        </w:rPr>
        <w:t>varies</w:t>
      </w:r>
      <w:r w:rsidRPr="007828C9">
        <w:rPr>
          <w:rFonts w:ascii="Arial" w:hAnsi="Arial" w:cs="Arial"/>
          <w:sz w:val="20"/>
          <w:szCs w:val="20"/>
          <w:lang w:val="en-US"/>
        </w:rPr>
        <w:t xml:space="preserve"> </w:t>
      </w:r>
      <w:r w:rsidRPr="007828C9">
        <w:rPr>
          <w:rStyle w:val="hps"/>
          <w:rFonts w:ascii="Arial" w:hAnsi="Arial" w:cs="Arial"/>
          <w:sz w:val="20"/>
          <w:szCs w:val="20"/>
          <w:lang w:val="en-US"/>
        </w:rPr>
        <w:t>with</w:t>
      </w:r>
      <w:r w:rsidRPr="007828C9">
        <w:rPr>
          <w:rFonts w:ascii="Arial" w:hAnsi="Arial" w:cs="Arial"/>
          <w:sz w:val="20"/>
          <w:szCs w:val="20"/>
          <w:lang w:val="en-US"/>
        </w:rPr>
        <w:t xml:space="preserve"> </w:t>
      </w:r>
      <w:r w:rsidRPr="007828C9">
        <w:rPr>
          <w:rStyle w:val="hps"/>
          <w:rFonts w:ascii="Arial" w:hAnsi="Arial" w:cs="Arial"/>
          <w:sz w:val="20"/>
          <w:szCs w:val="20"/>
          <w:lang w:val="en-US"/>
        </w:rPr>
        <w:t>the degree of</w:t>
      </w:r>
      <w:r w:rsidRPr="007828C9">
        <w:rPr>
          <w:rFonts w:ascii="Arial" w:hAnsi="Arial" w:cs="Arial"/>
          <w:sz w:val="20"/>
          <w:szCs w:val="20"/>
          <w:lang w:val="en-US"/>
        </w:rPr>
        <w:t xml:space="preserve"> </w:t>
      </w:r>
      <w:r w:rsidRPr="007828C9">
        <w:rPr>
          <w:rStyle w:val="hps"/>
          <w:rFonts w:ascii="Arial" w:hAnsi="Arial" w:cs="Arial"/>
          <w:sz w:val="20"/>
          <w:szCs w:val="20"/>
          <w:lang w:val="en-US"/>
        </w:rPr>
        <w:t>PMR</w:t>
      </w:r>
      <w:r w:rsidRPr="007828C9">
        <w:rPr>
          <w:rFonts w:ascii="Arial" w:hAnsi="Arial" w:cs="Arial"/>
          <w:sz w:val="20"/>
          <w:szCs w:val="20"/>
          <w:lang w:val="en-US"/>
        </w:rPr>
        <w:t xml:space="preserve"> </w:t>
      </w:r>
      <w:r w:rsidRPr="007828C9">
        <w:rPr>
          <w:rStyle w:val="hps"/>
          <w:rFonts w:ascii="Arial" w:hAnsi="Arial" w:cs="Arial"/>
          <w:sz w:val="20"/>
          <w:szCs w:val="20"/>
          <w:lang w:val="en-US"/>
        </w:rPr>
        <w:t>II</w:t>
      </w:r>
      <w:r w:rsidRPr="007828C9">
        <w:rPr>
          <w:rFonts w:ascii="Arial" w:hAnsi="Arial" w:cs="Arial"/>
          <w:sz w:val="20"/>
          <w:szCs w:val="20"/>
          <w:lang w:val="en-US"/>
        </w:rPr>
        <w:t xml:space="preserve"> </w:t>
      </w:r>
      <w:r w:rsidRPr="007828C9">
        <w:rPr>
          <w:rStyle w:val="hps"/>
          <w:rFonts w:ascii="Arial" w:hAnsi="Arial" w:cs="Arial"/>
          <w:sz w:val="20"/>
          <w:szCs w:val="20"/>
          <w:lang w:val="en-US"/>
        </w:rPr>
        <w:t>from 67%</w:t>
      </w:r>
      <w:r w:rsidRPr="007828C9">
        <w:rPr>
          <w:rFonts w:ascii="Arial" w:hAnsi="Arial" w:cs="Arial"/>
          <w:sz w:val="20"/>
          <w:szCs w:val="20"/>
          <w:lang w:val="en-US"/>
        </w:rPr>
        <w:t xml:space="preserve"> </w:t>
      </w:r>
      <w:r w:rsidRPr="007828C9">
        <w:rPr>
          <w:rStyle w:val="hps"/>
          <w:rFonts w:ascii="Arial" w:hAnsi="Arial" w:cs="Arial"/>
          <w:sz w:val="20"/>
          <w:szCs w:val="20"/>
          <w:lang w:val="en-US"/>
        </w:rPr>
        <w:t>to 37%</w:t>
      </w:r>
      <w:r w:rsidRPr="007828C9">
        <w:rPr>
          <w:rFonts w:ascii="Arial" w:hAnsi="Arial" w:cs="Arial"/>
          <w:sz w:val="20"/>
          <w:szCs w:val="20"/>
          <w:lang w:val="en-US"/>
        </w:rPr>
        <w:t xml:space="preserve"> </w:t>
      </w:r>
      <w:r w:rsidRPr="007828C9">
        <w:rPr>
          <w:rStyle w:val="hps"/>
          <w:rFonts w:ascii="Arial" w:hAnsi="Arial" w:cs="Arial"/>
          <w:sz w:val="20"/>
          <w:szCs w:val="20"/>
          <w:lang w:val="en-US"/>
        </w:rPr>
        <w:t>at</w:t>
      </w:r>
      <w:r w:rsidRPr="007828C9">
        <w:rPr>
          <w:rFonts w:ascii="Arial" w:hAnsi="Arial" w:cs="Arial"/>
          <w:sz w:val="20"/>
          <w:szCs w:val="20"/>
          <w:lang w:val="en-US"/>
        </w:rPr>
        <w:t xml:space="preserve"> </w:t>
      </w:r>
      <w:r w:rsidRPr="007828C9">
        <w:rPr>
          <w:rStyle w:val="hps"/>
          <w:rFonts w:ascii="Arial" w:hAnsi="Arial" w:cs="Arial"/>
          <w:sz w:val="20"/>
          <w:szCs w:val="20"/>
          <w:lang w:val="en-US"/>
        </w:rPr>
        <w:t>III century.</w:t>
      </w:r>
      <w:r w:rsidRPr="007828C9">
        <w:rPr>
          <w:rFonts w:ascii="Arial" w:hAnsi="Arial" w:cs="Arial"/>
          <w:sz w:val="20"/>
          <w:szCs w:val="20"/>
          <w:lang w:val="en-US"/>
        </w:rPr>
        <w:t xml:space="preserve"> </w:t>
      </w:r>
      <w:r w:rsidRPr="007828C9">
        <w:rPr>
          <w:rStyle w:val="hps"/>
          <w:rFonts w:ascii="Arial" w:hAnsi="Arial" w:cs="Arial"/>
          <w:sz w:val="20"/>
          <w:szCs w:val="20"/>
          <w:lang w:val="en-US"/>
        </w:rPr>
        <w:t>disease</w:t>
      </w:r>
      <w:r w:rsidRPr="007828C9">
        <w:rPr>
          <w:rFonts w:ascii="Arial" w:hAnsi="Arial" w:cs="Arial"/>
          <w:sz w:val="20"/>
          <w:szCs w:val="20"/>
          <w:lang w:val="en-US"/>
        </w:rPr>
        <w:t xml:space="preserve"> </w:t>
      </w:r>
      <w:r w:rsidRPr="007828C9">
        <w:rPr>
          <w:rStyle w:val="hps"/>
          <w:rFonts w:ascii="Arial" w:hAnsi="Arial" w:cs="Arial"/>
          <w:sz w:val="20"/>
          <w:szCs w:val="20"/>
          <w:lang w:val="en-US"/>
        </w:rPr>
        <w:t>to 93.8</w:t>
      </w:r>
      <w:r w:rsidRPr="007828C9">
        <w:rPr>
          <w:rFonts w:ascii="Arial" w:hAnsi="Arial" w:cs="Arial"/>
          <w:sz w:val="20"/>
          <w:szCs w:val="20"/>
          <w:lang w:val="en-US"/>
        </w:rPr>
        <w:t>%.</w:t>
      </w:r>
      <w:r w:rsidRPr="007828C9">
        <w:rPr>
          <w:rFonts w:ascii="Arial" w:hAnsi="Arial" w:cs="Arial"/>
          <w:sz w:val="20"/>
          <w:szCs w:val="20"/>
          <w:lang w:val="en-US"/>
        </w:rPr>
        <w:br/>
      </w:r>
      <w:r w:rsidRPr="007828C9">
        <w:rPr>
          <w:rStyle w:val="hps"/>
          <w:rFonts w:ascii="Arial" w:hAnsi="Arial" w:cs="Arial"/>
          <w:sz w:val="20"/>
          <w:szCs w:val="20"/>
          <w:lang w:val="en-US"/>
        </w:rPr>
        <w:t>Application of</w:t>
      </w:r>
      <w:r w:rsidRPr="007828C9">
        <w:rPr>
          <w:rFonts w:ascii="Arial" w:hAnsi="Arial" w:cs="Arial"/>
          <w:sz w:val="20"/>
          <w:szCs w:val="20"/>
          <w:lang w:val="en-US"/>
        </w:rPr>
        <w:t xml:space="preserve"> </w:t>
      </w:r>
      <w:r w:rsidRPr="007828C9">
        <w:rPr>
          <w:rStyle w:val="hps"/>
          <w:rFonts w:ascii="Arial" w:hAnsi="Arial" w:cs="Arial"/>
          <w:sz w:val="20"/>
          <w:szCs w:val="20"/>
          <w:lang w:val="en-US"/>
        </w:rPr>
        <w:t>ultrasonic method</w:t>
      </w:r>
      <w:r w:rsidRPr="007828C9">
        <w:rPr>
          <w:rFonts w:ascii="Arial" w:hAnsi="Arial" w:cs="Arial"/>
          <w:sz w:val="20"/>
          <w:szCs w:val="20"/>
          <w:lang w:val="en-US"/>
        </w:rPr>
        <w:t xml:space="preserve"> </w:t>
      </w:r>
      <w:r w:rsidRPr="007828C9">
        <w:rPr>
          <w:rStyle w:val="hps"/>
          <w:rFonts w:ascii="Arial" w:hAnsi="Arial" w:cs="Arial"/>
          <w:sz w:val="20"/>
          <w:szCs w:val="20"/>
          <w:lang w:val="en-US"/>
        </w:rPr>
        <w:t>in patients</w:t>
      </w:r>
      <w:r w:rsidRPr="007828C9">
        <w:rPr>
          <w:rFonts w:ascii="Arial" w:hAnsi="Arial" w:cs="Arial"/>
          <w:sz w:val="20"/>
          <w:szCs w:val="20"/>
          <w:lang w:val="en-US"/>
        </w:rPr>
        <w:t xml:space="preserve"> </w:t>
      </w:r>
      <w:r w:rsidRPr="007828C9">
        <w:rPr>
          <w:rStyle w:val="hps"/>
          <w:rFonts w:ascii="Arial" w:hAnsi="Arial" w:cs="Arial"/>
          <w:sz w:val="20"/>
          <w:szCs w:val="20"/>
          <w:lang w:val="en-US"/>
        </w:rPr>
        <w:t>with</w:t>
      </w:r>
      <w:r w:rsidRPr="007828C9">
        <w:rPr>
          <w:rFonts w:ascii="Arial" w:hAnsi="Arial" w:cs="Arial"/>
          <w:sz w:val="20"/>
          <w:szCs w:val="20"/>
          <w:lang w:val="en-US"/>
        </w:rPr>
        <w:t xml:space="preserve"> </w:t>
      </w:r>
      <w:r w:rsidRPr="007828C9">
        <w:rPr>
          <w:rStyle w:val="hps"/>
          <w:rFonts w:ascii="Arial" w:hAnsi="Arial" w:cs="Arial"/>
          <w:sz w:val="20"/>
          <w:szCs w:val="20"/>
          <w:lang w:val="en-US"/>
        </w:rPr>
        <w:t>PMR</w:t>
      </w:r>
      <w:r w:rsidRPr="007828C9">
        <w:rPr>
          <w:rFonts w:ascii="Arial" w:hAnsi="Arial" w:cs="Arial"/>
          <w:sz w:val="20"/>
          <w:szCs w:val="20"/>
          <w:lang w:val="en-US"/>
        </w:rPr>
        <w:t xml:space="preserve"> </w:t>
      </w:r>
      <w:r w:rsidRPr="007828C9">
        <w:rPr>
          <w:rStyle w:val="hps"/>
          <w:rFonts w:ascii="Arial" w:hAnsi="Arial" w:cs="Arial"/>
          <w:sz w:val="20"/>
          <w:szCs w:val="20"/>
          <w:lang w:val="en-US"/>
        </w:rPr>
        <w:t>expands</w:t>
      </w:r>
      <w:r w:rsidRPr="007828C9">
        <w:rPr>
          <w:rFonts w:ascii="Arial" w:hAnsi="Arial" w:cs="Arial"/>
          <w:sz w:val="20"/>
          <w:szCs w:val="20"/>
          <w:lang w:val="en-US"/>
        </w:rPr>
        <w:t xml:space="preserve"> </w:t>
      </w:r>
      <w:r w:rsidRPr="007828C9">
        <w:rPr>
          <w:rStyle w:val="hps"/>
          <w:rFonts w:ascii="Arial" w:hAnsi="Arial" w:cs="Arial"/>
          <w:sz w:val="20"/>
          <w:szCs w:val="20"/>
          <w:lang w:val="en-US"/>
        </w:rPr>
        <w:t>the view is not</w:t>
      </w:r>
      <w:r w:rsidRPr="007828C9">
        <w:rPr>
          <w:rFonts w:ascii="Arial" w:hAnsi="Arial" w:cs="Arial"/>
          <w:sz w:val="20"/>
          <w:szCs w:val="20"/>
          <w:lang w:val="en-US"/>
        </w:rPr>
        <w:t xml:space="preserve"> </w:t>
      </w:r>
      <w:r w:rsidRPr="007828C9">
        <w:rPr>
          <w:rStyle w:val="hps"/>
          <w:rFonts w:ascii="Arial" w:hAnsi="Arial" w:cs="Arial"/>
          <w:sz w:val="20"/>
          <w:szCs w:val="20"/>
          <w:lang w:val="en-US"/>
        </w:rPr>
        <w:t>only</w:t>
      </w:r>
      <w:r w:rsidRPr="007828C9">
        <w:rPr>
          <w:rFonts w:ascii="Arial" w:hAnsi="Arial" w:cs="Arial"/>
          <w:sz w:val="20"/>
          <w:szCs w:val="20"/>
          <w:lang w:val="en-US"/>
        </w:rPr>
        <w:t xml:space="preserve"> </w:t>
      </w:r>
      <w:r w:rsidRPr="007828C9">
        <w:rPr>
          <w:rStyle w:val="hps"/>
          <w:rFonts w:ascii="Arial" w:hAnsi="Arial" w:cs="Arial"/>
          <w:sz w:val="20"/>
          <w:szCs w:val="20"/>
          <w:lang w:val="en-US"/>
        </w:rPr>
        <w:t>about</w:t>
      </w:r>
      <w:r w:rsidRPr="007828C9">
        <w:rPr>
          <w:rFonts w:ascii="Arial" w:hAnsi="Arial" w:cs="Arial"/>
          <w:sz w:val="20"/>
          <w:szCs w:val="20"/>
          <w:lang w:val="en-US"/>
        </w:rPr>
        <w:t xml:space="preserve"> </w:t>
      </w:r>
      <w:r w:rsidRPr="007828C9">
        <w:rPr>
          <w:rStyle w:val="hps"/>
          <w:rFonts w:ascii="Arial" w:hAnsi="Arial" w:cs="Arial"/>
          <w:sz w:val="20"/>
          <w:szCs w:val="20"/>
          <w:lang w:val="en-US"/>
        </w:rPr>
        <w:t>the kidney</w:t>
      </w:r>
      <w:r w:rsidRPr="007828C9">
        <w:rPr>
          <w:rFonts w:ascii="Arial" w:hAnsi="Arial" w:cs="Arial"/>
          <w:sz w:val="20"/>
          <w:szCs w:val="20"/>
          <w:lang w:val="en-US"/>
        </w:rPr>
        <w:t xml:space="preserve"> </w:t>
      </w:r>
      <w:r w:rsidRPr="007828C9">
        <w:rPr>
          <w:rStyle w:val="hps"/>
          <w:rFonts w:ascii="Arial" w:hAnsi="Arial" w:cs="Arial"/>
          <w:sz w:val="20"/>
          <w:szCs w:val="20"/>
          <w:lang w:val="en-US"/>
        </w:rPr>
        <w:t>anatomy</w:t>
      </w:r>
      <w:r w:rsidRPr="007828C9">
        <w:rPr>
          <w:rFonts w:ascii="Arial" w:hAnsi="Arial" w:cs="Arial"/>
          <w:sz w:val="20"/>
          <w:szCs w:val="20"/>
          <w:lang w:val="en-US"/>
        </w:rPr>
        <w:t xml:space="preserve">, but also its </w:t>
      </w:r>
      <w:r w:rsidRPr="007828C9">
        <w:rPr>
          <w:rStyle w:val="hps"/>
          <w:rFonts w:ascii="Arial" w:hAnsi="Arial" w:cs="Arial"/>
          <w:sz w:val="20"/>
          <w:szCs w:val="20"/>
          <w:lang w:val="en-US"/>
        </w:rPr>
        <w:t>morphological structure</w:t>
      </w:r>
      <w:r w:rsidRPr="007828C9">
        <w:rPr>
          <w:rFonts w:ascii="Arial" w:hAnsi="Arial" w:cs="Arial"/>
          <w:sz w:val="20"/>
          <w:szCs w:val="20"/>
          <w:lang w:val="en-US"/>
        </w:rPr>
        <w:t>.</w:t>
      </w:r>
    </w:p>
    <w:p w:rsidR="00CB38B7" w:rsidRPr="007828C9" w:rsidRDefault="00CB38B7" w:rsidP="00592C1A">
      <w:pPr>
        <w:tabs>
          <w:tab w:val="left" w:pos="9940"/>
        </w:tabs>
        <w:spacing w:after="0" w:line="240" w:lineRule="auto"/>
        <w:ind w:left="-567" w:right="283"/>
        <w:jc w:val="both"/>
        <w:rPr>
          <w:rFonts w:ascii="Arial" w:hAnsi="Arial" w:cs="Arial"/>
          <w:sz w:val="20"/>
          <w:szCs w:val="20"/>
          <w:lang w:val="en-US"/>
        </w:rPr>
      </w:pPr>
      <w:r w:rsidRPr="007828C9">
        <w:rPr>
          <w:rStyle w:val="hps"/>
          <w:rFonts w:ascii="Arial" w:hAnsi="Arial" w:cs="Arial"/>
          <w:b/>
          <w:sz w:val="20"/>
          <w:szCs w:val="20"/>
          <w:lang w:val="en-US"/>
        </w:rPr>
        <w:t>Keywords</w:t>
      </w:r>
      <w:r w:rsidRPr="007828C9">
        <w:rPr>
          <w:rFonts w:ascii="Arial" w:hAnsi="Arial" w:cs="Arial"/>
          <w:b/>
          <w:sz w:val="20"/>
          <w:szCs w:val="20"/>
          <w:lang w:val="en-US"/>
        </w:rPr>
        <w:t>:</w:t>
      </w:r>
      <w:r w:rsidRPr="007828C9">
        <w:rPr>
          <w:rFonts w:ascii="Arial" w:hAnsi="Arial" w:cs="Arial"/>
          <w:sz w:val="20"/>
          <w:szCs w:val="20"/>
          <w:lang w:val="en-US"/>
        </w:rPr>
        <w:t xml:space="preserve"> chronic </w:t>
      </w:r>
      <w:r w:rsidRPr="007828C9">
        <w:rPr>
          <w:rStyle w:val="hps"/>
          <w:rFonts w:ascii="Arial" w:hAnsi="Arial" w:cs="Arial"/>
          <w:sz w:val="20"/>
          <w:szCs w:val="20"/>
          <w:lang w:val="en-US"/>
        </w:rPr>
        <w:t>pyelonephritis,</w:t>
      </w:r>
      <w:r w:rsidRPr="007828C9">
        <w:rPr>
          <w:rFonts w:ascii="Arial" w:hAnsi="Arial" w:cs="Arial"/>
          <w:sz w:val="20"/>
          <w:szCs w:val="20"/>
          <w:lang w:val="en-US"/>
        </w:rPr>
        <w:t xml:space="preserve"> </w:t>
      </w:r>
      <w:r w:rsidRPr="007828C9">
        <w:rPr>
          <w:rStyle w:val="hps"/>
          <w:rFonts w:ascii="Arial" w:hAnsi="Arial" w:cs="Arial"/>
          <w:sz w:val="20"/>
          <w:szCs w:val="20"/>
          <w:lang w:val="en-US"/>
        </w:rPr>
        <w:t>vesicoureteral</w:t>
      </w:r>
      <w:r w:rsidRPr="007828C9">
        <w:rPr>
          <w:rFonts w:ascii="Arial" w:hAnsi="Arial" w:cs="Arial"/>
          <w:sz w:val="20"/>
          <w:szCs w:val="20"/>
          <w:lang w:val="en-US"/>
        </w:rPr>
        <w:t xml:space="preserve"> </w:t>
      </w:r>
      <w:r w:rsidRPr="007828C9">
        <w:rPr>
          <w:rStyle w:val="hps"/>
          <w:rFonts w:ascii="Arial" w:hAnsi="Arial" w:cs="Arial"/>
          <w:sz w:val="20"/>
          <w:szCs w:val="20"/>
          <w:lang w:val="en-US"/>
        </w:rPr>
        <w:t>reflux</w:t>
      </w:r>
      <w:r w:rsidRPr="007828C9">
        <w:rPr>
          <w:rFonts w:ascii="Arial" w:hAnsi="Arial" w:cs="Arial"/>
          <w:sz w:val="20"/>
          <w:szCs w:val="20"/>
          <w:lang w:val="en-US"/>
        </w:rPr>
        <w:t xml:space="preserve">, sclerosis of </w:t>
      </w:r>
      <w:r w:rsidRPr="007828C9">
        <w:rPr>
          <w:rStyle w:val="hps"/>
          <w:rFonts w:ascii="Arial" w:hAnsi="Arial" w:cs="Arial"/>
          <w:sz w:val="20"/>
          <w:szCs w:val="20"/>
          <w:lang w:val="en-US"/>
        </w:rPr>
        <w:t>parenchyma</w:t>
      </w:r>
      <w:r w:rsidRPr="007828C9">
        <w:rPr>
          <w:rFonts w:ascii="Arial" w:hAnsi="Arial" w:cs="Arial"/>
          <w:sz w:val="20"/>
          <w:szCs w:val="20"/>
          <w:lang w:val="en-US"/>
        </w:rPr>
        <w:t xml:space="preserve">, ultrasonography, </w:t>
      </w:r>
    </w:p>
    <w:p w:rsidR="002E5A52" w:rsidRPr="0003009D" w:rsidRDefault="002E5A52" w:rsidP="00592C1A">
      <w:pPr>
        <w:spacing w:after="0" w:line="240" w:lineRule="auto"/>
        <w:ind w:right="283" w:firstLine="567"/>
        <w:jc w:val="both"/>
        <w:rPr>
          <w:rStyle w:val="af6"/>
          <w:rFonts w:ascii="Arial" w:hAnsi="Arial" w:cs="Arial"/>
          <w:b w:val="0"/>
          <w:sz w:val="20"/>
          <w:szCs w:val="20"/>
          <w:lang w:val="en-US"/>
        </w:rPr>
      </w:pPr>
    </w:p>
    <w:p w:rsidR="00C9791B" w:rsidRPr="00010172" w:rsidRDefault="00C9791B" w:rsidP="00592C1A">
      <w:pPr>
        <w:spacing w:after="0" w:line="240" w:lineRule="auto"/>
        <w:ind w:right="283" w:firstLine="567"/>
        <w:jc w:val="center"/>
        <w:rPr>
          <w:rFonts w:ascii="Arial" w:hAnsi="Arial" w:cs="Arial"/>
          <w:sz w:val="20"/>
          <w:szCs w:val="20"/>
          <w:lang w:val="en-US"/>
        </w:rPr>
      </w:pPr>
    </w:p>
    <w:p w:rsidR="002E5A52" w:rsidRPr="0003009D" w:rsidRDefault="002E5A52"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lastRenderedPageBreak/>
        <w:t>УДК</w:t>
      </w:r>
      <w:r w:rsidR="00CB38B7" w:rsidRPr="00CB38B7">
        <w:rPr>
          <w:rFonts w:ascii="Arial" w:hAnsi="Arial" w:cs="Arial"/>
          <w:sz w:val="20"/>
          <w:szCs w:val="20"/>
        </w:rPr>
        <w:t xml:space="preserve"> </w:t>
      </w:r>
      <w:r w:rsidRPr="0003009D">
        <w:rPr>
          <w:rFonts w:ascii="Arial" w:hAnsi="Arial" w:cs="Arial"/>
          <w:sz w:val="20"/>
          <w:szCs w:val="20"/>
          <w:lang w:val="kk-KZ"/>
        </w:rPr>
        <w:t>61.617.</w:t>
      </w:r>
    </w:p>
    <w:p w:rsidR="00CB38B7" w:rsidRPr="00CB38B7" w:rsidRDefault="00CB38B7" w:rsidP="00592C1A">
      <w:pPr>
        <w:spacing w:after="0" w:line="240" w:lineRule="auto"/>
        <w:ind w:left="-567" w:right="283"/>
        <w:jc w:val="both"/>
        <w:rPr>
          <w:rFonts w:ascii="Arial" w:hAnsi="Arial" w:cs="Arial"/>
          <w:sz w:val="20"/>
          <w:szCs w:val="20"/>
        </w:rPr>
      </w:pPr>
    </w:p>
    <w:p w:rsidR="002E5A52" w:rsidRPr="00CB38B7" w:rsidRDefault="002E5A52" w:rsidP="00592C1A">
      <w:pPr>
        <w:spacing w:after="0" w:line="240" w:lineRule="auto"/>
        <w:ind w:left="-567" w:right="283"/>
        <w:jc w:val="both"/>
        <w:rPr>
          <w:rFonts w:ascii="Arial" w:hAnsi="Arial" w:cs="Arial"/>
          <w:sz w:val="20"/>
          <w:szCs w:val="20"/>
          <w:lang w:val="kk-KZ"/>
        </w:rPr>
      </w:pPr>
      <w:r w:rsidRPr="00CB38B7">
        <w:rPr>
          <w:rFonts w:ascii="Arial" w:hAnsi="Arial" w:cs="Arial"/>
          <w:b/>
          <w:caps/>
          <w:sz w:val="20"/>
          <w:szCs w:val="20"/>
          <w:lang w:val="kk-KZ"/>
        </w:rPr>
        <w:t xml:space="preserve">Функциональные нарушения почек у детей при </w:t>
      </w:r>
      <w:r w:rsidRPr="00CB38B7">
        <w:rPr>
          <w:rFonts w:ascii="Arial" w:hAnsi="Arial" w:cs="Arial"/>
          <w:b/>
          <w:caps/>
          <w:sz w:val="20"/>
          <w:szCs w:val="20"/>
        </w:rPr>
        <w:t>мочекаменной болез</w:t>
      </w:r>
      <w:r w:rsidR="00CB38B7">
        <w:rPr>
          <w:rFonts w:ascii="Arial" w:hAnsi="Arial" w:cs="Arial"/>
          <w:b/>
          <w:caps/>
          <w:sz w:val="20"/>
          <w:szCs w:val="20"/>
        </w:rPr>
        <w:t>ни</w:t>
      </w:r>
      <w:r w:rsidRPr="00CB38B7">
        <w:rPr>
          <w:rFonts w:ascii="Arial" w:hAnsi="Arial" w:cs="Arial"/>
          <w:sz w:val="20"/>
          <w:szCs w:val="20"/>
          <w:lang w:val="kk-KZ"/>
        </w:rPr>
        <w:t xml:space="preserve">  </w:t>
      </w:r>
    </w:p>
    <w:p w:rsidR="00CB38B7" w:rsidRPr="00CB38B7" w:rsidRDefault="002E5A52" w:rsidP="00592C1A">
      <w:pPr>
        <w:spacing w:after="0" w:line="240" w:lineRule="auto"/>
        <w:ind w:left="-567" w:right="283"/>
        <w:jc w:val="both"/>
        <w:rPr>
          <w:rFonts w:ascii="Arial" w:hAnsi="Arial" w:cs="Arial"/>
          <w:sz w:val="20"/>
          <w:szCs w:val="20"/>
        </w:rPr>
      </w:pPr>
      <w:r w:rsidRPr="0003009D">
        <w:rPr>
          <w:rFonts w:ascii="Arial" w:hAnsi="Arial" w:cs="Arial"/>
          <w:sz w:val="20"/>
          <w:szCs w:val="20"/>
          <w:lang w:val="kk-KZ"/>
        </w:rPr>
        <w:t xml:space="preserve"> </w:t>
      </w:r>
    </w:p>
    <w:p w:rsidR="002E5A52" w:rsidRPr="00CB38B7" w:rsidRDefault="002E5A52" w:rsidP="00592C1A">
      <w:pPr>
        <w:spacing w:after="0" w:line="240" w:lineRule="auto"/>
        <w:ind w:left="-567" w:right="283"/>
        <w:jc w:val="both"/>
        <w:rPr>
          <w:rFonts w:ascii="Arial" w:hAnsi="Arial" w:cs="Arial"/>
          <w:b/>
          <w:sz w:val="20"/>
          <w:szCs w:val="20"/>
          <w:lang w:val="kk-KZ"/>
        </w:rPr>
      </w:pPr>
      <w:r w:rsidRPr="00CB38B7">
        <w:rPr>
          <w:rFonts w:ascii="Arial" w:hAnsi="Arial" w:cs="Arial"/>
          <w:b/>
          <w:sz w:val="20"/>
          <w:szCs w:val="20"/>
        </w:rPr>
        <w:t>Омарова А.С.</w:t>
      </w:r>
    </w:p>
    <w:p w:rsidR="002E5A52" w:rsidRPr="00CB38B7" w:rsidRDefault="002E5A52" w:rsidP="00592C1A">
      <w:pPr>
        <w:spacing w:after="0" w:line="240" w:lineRule="auto"/>
        <w:ind w:left="-567" w:right="283"/>
        <w:jc w:val="both"/>
        <w:rPr>
          <w:rFonts w:ascii="Arial" w:hAnsi="Arial" w:cs="Arial"/>
          <w:i/>
          <w:sz w:val="20"/>
          <w:szCs w:val="20"/>
          <w:lang w:val="kk-KZ"/>
        </w:rPr>
      </w:pPr>
      <w:r w:rsidRPr="00CB38B7">
        <w:rPr>
          <w:rFonts w:ascii="Arial" w:hAnsi="Arial" w:cs="Arial"/>
          <w:i/>
          <w:sz w:val="20"/>
          <w:szCs w:val="20"/>
        </w:rPr>
        <w:t xml:space="preserve"> НЦ урологии им.Б.У.Джарбусынова</w:t>
      </w:r>
      <w:r w:rsidRPr="00CB38B7">
        <w:rPr>
          <w:rFonts w:ascii="Arial" w:hAnsi="Arial" w:cs="Arial"/>
          <w:i/>
          <w:sz w:val="20"/>
          <w:szCs w:val="20"/>
          <w:lang w:val="kk-KZ"/>
        </w:rPr>
        <w:t xml:space="preserve"> г. Алматы</w:t>
      </w:r>
    </w:p>
    <w:p w:rsidR="002E5A52" w:rsidRPr="0003009D" w:rsidRDefault="002E5A52" w:rsidP="00592C1A">
      <w:pPr>
        <w:widowControl w:val="0"/>
        <w:spacing w:after="0" w:line="240" w:lineRule="auto"/>
        <w:ind w:left="-567" w:right="283"/>
        <w:jc w:val="both"/>
        <w:rPr>
          <w:rFonts w:ascii="Arial" w:hAnsi="Arial" w:cs="Arial"/>
          <w:sz w:val="20"/>
          <w:szCs w:val="20"/>
        </w:rPr>
      </w:pPr>
    </w:p>
    <w:p w:rsidR="002E5A52" w:rsidRPr="0003009D" w:rsidRDefault="002E5A52" w:rsidP="00592C1A">
      <w:pPr>
        <w:pStyle w:val="21"/>
        <w:spacing w:after="0" w:line="240" w:lineRule="auto"/>
        <w:ind w:left="-567" w:right="283"/>
        <w:jc w:val="both"/>
        <w:rPr>
          <w:rFonts w:ascii="Arial" w:hAnsi="Arial" w:cs="Arial"/>
          <w:snapToGrid w:val="0"/>
          <w:sz w:val="20"/>
          <w:szCs w:val="20"/>
        </w:rPr>
      </w:pPr>
      <w:r w:rsidRPr="0003009D">
        <w:rPr>
          <w:rFonts w:ascii="Arial" w:hAnsi="Arial" w:cs="Arial"/>
          <w:sz w:val="20"/>
          <w:szCs w:val="20"/>
        </w:rPr>
        <w:t xml:space="preserve">Уродинамические нарушения, возникающие в верхних мочевых путях, обусловленные мочекаменной болезнью, влекут за собой расстройство гемодинамики почки. Однако до настоящего времени полностью не раскрыта роль и не определено место нарушению кровообращения почек при МКБ, что имеет значение для выбора патогенетически обоснованной терапии. Глубокие нарушения получены у больных с  одиночными камнями больших размеров в лоханке и коралловидном нефролитиазе. При распределении больных </w:t>
      </w:r>
      <w:r w:rsidRPr="0003009D">
        <w:rPr>
          <w:rFonts w:ascii="Arial" w:hAnsi="Arial" w:cs="Arial"/>
          <w:sz w:val="20"/>
          <w:szCs w:val="20"/>
          <w:lang w:val="en-US"/>
        </w:rPr>
        <w:t>I</w:t>
      </w:r>
      <w:r w:rsidRPr="0003009D">
        <w:rPr>
          <w:rFonts w:ascii="Arial" w:hAnsi="Arial" w:cs="Arial"/>
          <w:sz w:val="20"/>
          <w:szCs w:val="20"/>
        </w:rPr>
        <w:t xml:space="preserve"> стадия функциональных нарушений почечной паренхимы по характеру реакции сосудов на диуретическую пробу получена у – 6(17,14%),  </w:t>
      </w:r>
      <w:r w:rsidRPr="0003009D">
        <w:rPr>
          <w:rFonts w:ascii="Arial" w:hAnsi="Arial" w:cs="Arial"/>
          <w:sz w:val="20"/>
          <w:szCs w:val="20"/>
          <w:lang w:val="en-US"/>
        </w:rPr>
        <w:t>II</w:t>
      </w:r>
      <w:r w:rsidRPr="0003009D">
        <w:rPr>
          <w:rFonts w:ascii="Arial" w:hAnsi="Arial" w:cs="Arial"/>
          <w:sz w:val="20"/>
          <w:szCs w:val="20"/>
        </w:rPr>
        <w:t xml:space="preserve"> стадия у – 15(42,6%) и </w:t>
      </w:r>
      <w:r w:rsidRPr="0003009D">
        <w:rPr>
          <w:rFonts w:ascii="Arial" w:hAnsi="Arial" w:cs="Arial"/>
          <w:sz w:val="20"/>
          <w:szCs w:val="20"/>
          <w:lang w:val="en-US"/>
        </w:rPr>
        <w:t>III</w:t>
      </w:r>
      <w:r w:rsidRPr="0003009D">
        <w:rPr>
          <w:rFonts w:ascii="Arial" w:hAnsi="Arial" w:cs="Arial"/>
          <w:sz w:val="20"/>
          <w:szCs w:val="20"/>
        </w:rPr>
        <w:t xml:space="preserve">  стадия у – 14(40%) обследованных.</w:t>
      </w:r>
      <w:r w:rsidRPr="0003009D">
        <w:rPr>
          <w:rFonts w:ascii="Arial" w:hAnsi="Arial" w:cs="Arial"/>
          <w:snapToGrid w:val="0"/>
          <w:sz w:val="20"/>
          <w:szCs w:val="20"/>
        </w:rPr>
        <w:t xml:space="preserve"> Для полной оценки функционального состояния почек необходим анализ результатов совокупности использованных нами методов.</w:t>
      </w:r>
    </w:p>
    <w:p w:rsidR="002E5A52" w:rsidRPr="0003009D" w:rsidRDefault="002E5A52" w:rsidP="00592C1A">
      <w:pPr>
        <w:pStyle w:val="21"/>
        <w:spacing w:after="0" w:line="240" w:lineRule="auto"/>
        <w:ind w:left="-567" w:right="283"/>
        <w:jc w:val="both"/>
        <w:rPr>
          <w:rFonts w:ascii="Arial" w:hAnsi="Arial" w:cs="Arial"/>
          <w:sz w:val="20"/>
          <w:szCs w:val="20"/>
          <w:lang w:val="kk-KZ"/>
        </w:rPr>
      </w:pPr>
      <w:r w:rsidRPr="0003009D">
        <w:rPr>
          <w:rFonts w:ascii="Arial" w:hAnsi="Arial" w:cs="Arial"/>
          <w:b/>
          <w:snapToGrid w:val="0"/>
          <w:sz w:val="20"/>
          <w:szCs w:val="20"/>
        </w:rPr>
        <w:t>Ключевые слова:</w:t>
      </w:r>
      <w:r w:rsidRPr="0003009D">
        <w:rPr>
          <w:rFonts w:ascii="Arial" w:hAnsi="Arial" w:cs="Arial"/>
          <w:snapToGrid w:val="0"/>
          <w:sz w:val="20"/>
          <w:szCs w:val="20"/>
        </w:rPr>
        <w:t xml:space="preserve"> </w:t>
      </w:r>
      <w:r w:rsidRPr="0003009D">
        <w:rPr>
          <w:rFonts w:ascii="Arial" w:hAnsi="Arial" w:cs="Arial"/>
          <w:sz w:val="20"/>
          <w:szCs w:val="20"/>
        </w:rPr>
        <w:t xml:space="preserve">мочекаменная болезнь, уродинамические нарушения, допплерография, </w:t>
      </w:r>
      <w:r w:rsidRPr="0003009D">
        <w:rPr>
          <w:rFonts w:ascii="Arial" w:hAnsi="Arial" w:cs="Arial"/>
          <w:sz w:val="20"/>
          <w:szCs w:val="20"/>
          <w:lang w:val="kk-KZ"/>
        </w:rPr>
        <w:t xml:space="preserve">дети, </w:t>
      </w:r>
      <w:r w:rsidRPr="0003009D">
        <w:rPr>
          <w:rFonts w:ascii="Arial" w:hAnsi="Arial" w:cs="Arial"/>
          <w:sz w:val="20"/>
          <w:szCs w:val="20"/>
        </w:rPr>
        <w:t>скорость клубочковой фильтрации, паренхима почки.</w:t>
      </w:r>
    </w:p>
    <w:p w:rsidR="002E5A52" w:rsidRPr="0003009D" w:rsidRDefault="002E5A52" w:rsidP="00592C1A">
      <w:pPr>
        <w:spacing w:after="0" w:line="240" w:lineRule="auto"/>
        <w:ind w:right="283" w:firstLine="567"/>
        <w:jc w:val="both"/>
        <w:rPr>
          <w:rFonts w:ascii="Arial" w:hAnsi="Arial" w:cs="Arial"/>
          <w:sz w:val="20"/>
          <w:szCs w:val="20"/>
          <w:lang w:val="kk-KZ"/>
        </w:rPr>
      </w:pPr>
      <w:r w:rsidRPr="0003009D">
        <w:rPr>
          <w:rFonts w:ascii="Arial" w:hAnsi="Arial" w:cs="Arial"/>
          <w:sz w:val="20"/>
          <w:szCs w:val="20"/>
          <w:lang w:val="kk-KZ"/>
        </w:rPr>
        <w:t xml:space="preserve">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Казахстан является эндемичным районом по мочекаменной болезни (МКБ).  МКБ в 71% случаев  проявляется на фоне различной соматической патологии. Мочекаменная болезнь сопровождается калькулезным пиелонефритом в 98%, причем тяжелые формы отмечаются почти у каждого 2-го ребенка (49,3%). (1, 4).</w:t>
      </w:r>
    </w:p>
    <w:p w:rsidR="002E5A52" w:rsidRPr="0003009D" w:rsidRDefault="002E5A52" w:rsidP="00592C1A">
      <w:pPr>
        <w:widowControl w:val="0"/>
        <w:spacing w:after="0" w:line="240" w:lineRule="auto"/>
        <w:ind w:left="-567" w:right="283" w:firstLine="567"/>
        <w:jc w:val="both"/>
        <w:rPr>
          <w:rFonts w:ascii="Arial" w:hAnsi="Arial" w:cs="Arial"/>
          <w:sz w:val="20"/>
          <w:szCs w:val="20"/>
        </w:rPr>
      </w:pPr>
      <w:r w:rsidRPr="0003009D">
        <w:rPr>
          <w:rFonts w:ascii="Arial" w:hAnsi="Arial" w:cs="Arial"/>
          <w:sz w:val="20"/>
          <w:szCs w:val="20"/>
        </w:rPr>
        <w:t>Уродинамические нарушения, возникающие в верхних мочевых путях, обусловленные мочекаменной болезнью, влекут за собой расстройство гемодинамики почки. Однако до настоящего времени полностью не раскрыта роль и не определено место нарушения кровообращения почек при МКБ, что имеет значение для выбора патогенетически обоснованной терапии. (2,3,5)</w:t>
      </w:r>
    </w:p>
    <w:p w:rsidR="002E5A52" w:rsidRPr="0003009D" w:rsidRDefault="002E5A52" w:rsidP="00592C1A">
      <w:pPr>
        <w:pStyle w:val="23"/>
        <w:spacing w:after="0" w:line="240" w:lineRule="auto"/>
        <w:ind w:left="-567" w:right="283" w:firstLine="567"/>
        <w:rPr>
          <w:rFonts w:ascii="Arial" w:hAnsi="Arial" w:cs="Arial"/>
          <w:sz w:val="20"/>
          <w:szCs w:val="20"/>
        </w:rPr>
      </w:pPr>
      <w:r w:rsidRPr="0003009D">
        <w:rPr>
          <w:rFonts w:ascii="Arial" w:hAnsi="Arial" w:cs="Arial"/>
          <w:b/>
          <w:sz w:val="20"/>
          <w:szCs w:val="20"/>
        </w:rPr>
        <w:t>Цель исследования:</w:t>
      </w:r>
      <w:r w:rsidRPr="0003009D">
        <w:rPr>
          <w:rFonts w:ascii="Arial" w:hAnsi="Arial" w:cs="Arial"/>
          <w:sz w:val="20"/>
          <w:szCs w:val="20"/>
        </w:rPr>
        <w:t xml:space="preserve"> Изучить функциональное состояние почек у детей при мочекаменной болезни.</w:t>
      </w:r>
    </w:p>
    <w:p w:rsidR="002E5A52" w:rsidRPr="00CB38B7" w:rsidRDefault="002E5A52" w:rsidP="00592C1A">
      <w:pPr>
        <w:pStyle w:val="afb"/>
        <w:spacing w:after="0" w:line="240" w:lineRule="auto"/>
        <w:ind w:left="-567" w:right="284" w:firstLine="567"/>
        <w:jc w:val="both"/>
        <w:rPr>
          <w:rFonts w:ascii="Arial" w:hAnsi="Arial" w:cs="Arial"/>
          <w:i w:val="0"/>
          <w:color w:val="auto"/>
          <w:sz w:val="20"/>
          <w:szCs w:val="20"/>
        </w:rPr>
      </w:pPr>
      <w:r w:rsidRPr="00CB38B7">
        <w:rPr>
          <w:rFonts w:ascii="Arial" w:hAnsi="Arial" w:cs="Arial"/>
          <w:i w:val="0"/>
          <w:color w:val="auto"/>
          <w:sz w:val="20"/>
          <w:szCs w:val="20"/>
        </w:rPr>
        <w:t xml:space="preserve">С целью изучения функционального состояния почек обследовано 35 детей с МКБ </w:t>
      </w:r>
      <w:r w:rsidRPr="00CB38B7">
        <w:rPr>
          <w:rFonts w:ascii="Arial" w:hAnsi="Arial" w:cs="Arial"/>
          <w:i w:val="0"/>
          <w:snapToGrid w:val="0"/>
          <w:color w:val="auto"/>
          <w:sz w:val="20"/>
          <w:szCs w:val="20"/>
        </w:rPr>
        <w:t>в возрасте от 4 до 15 лет, из них детей в возрасте от 4 до 7 лет оказалось 5 (14,3%), от 8 до 10 лет - 12 (34,3%) и от 11 до 15 лет – 18 (51,4%). У 17 пациентов обнаружены одиночные камни лоханки (</w:t>
      </w:r>
      <w:r w:rsidRPr="00CB38B7">
        <w:rPr>
          <w:rFonts w:ascii="Arial" w:hAnsi="Arial" w:cs="Arial"/>
          <w:i w:val="0"/>
          <w:snapToGrid w:val="0"/>
          <w:color w:val="auto"/>
          <w:sz w:val="20"/>
          <w:szCs w:val="20"/>
          <w:lang w:val="en-US"/>
        </w:rPr>
        <w:t>d</w:t>
      </w:r>
      <w:r w:rsidRPr="00CB38B7">
        <w:rPr>
          <w:rFonts w:ascii="Arial" w:hAnsi="Arial" w:cs="Arial"/>
          <w:i w:val="0"/>
          <w:snapToGrid w:val="0"/>
          <w:color w:val="auto"/>
          <w:sz w:val="20"/>
          <w:szCs w:val="20"/>
        </w:rPr>
        <w:t xml:space="preserve"> &gt;1 см), камни в чашечках различной локализации - у 9, коралловидный нефролитиаз - у 3 и  камни  мочеточников  – у 6 наблюдавшихся больных. </w:t>
      </w:r>
      <w:r w:rsidRPr="00CB38B7">
        <w:rPr>
          <w:rFonts w:ascii="Arial" w:hAnsi="Arial" w:cs="Arial"/>
          <w:i w:val="0"/>
          <w:color w:val="auto"/>
          <w:sz w:val="20"/>
          <w:szCs w:val="20"/>
        </w:rPr>
        <w:t xml:space="preserve">По сторонам локализации камней достоверной разности не отмечено. У 13,2% больных детей нефролитиаз был выявлен на фоне различной степени недостаточности лоханочно-мочеточникового сегмента (ЛМС) и сужения верхней трети мочеточника, которые имели во многих случаях решающую роль  в выборе хирургической тактики. </w:t>
      </w:r>
    </w:p>
    <w:p w:rsidR="002E5A52" w:rsidRPr="00CB38B7" w:rsidRDefault="002E5A52" w:rsidP="00592C1A">
      <w:pPr>
        <w:pStyle w:val="afb"/>
        <w:tabs>
          <w:tab w:val="left" w:pos="540"/>
        </w:tabs>
        <w:spacing w:after="0" w:line="240" w:lineRule="auto"/>
        <w:ind w:left="-567" w:right="284" w:firstLine="567"/>
        <w:jc w:val="both"/>
        <w:rPr>
          <w:rFonts w:ascii="Arial" w:hAnsi="Arial" w:cs="Arial"/>
          <w:i w:val="0"/>
          <w:color w:val="auto"/>
          <w:sz w:val="20"/>
          <w:szCs w:val="20"/>
        </w:rPr>
      </w:pPr>
      <w:r w:rsidRPr="00CB38B7">
        <w:rPr>
          <w:rFonts w:ascii="Arial" w:hAnsi="Arial" w:cs="Arial"/>
          <w:i w:val="0"/>
          <w:color w:val="auto"/>
          <w:sz w:val="20"/>
          <w:szCs w:val="20"/>
        </w:rPr>
        <w:t xml:space="preserve">Функциональное состояние почек определяли путем суммарной и раздельной функции почек (проба Зимницкого, проба Реберга, экскреторная урография и  допплерография сосудов почек). </w:t>
      </w:r>
    </w:p>
    <w:p w:rsidR="002E5A52" w:rsidRPr="00CB38B7" w:rsidRDefault="002E5A52" w:rsidP="00592C1A">
      <w:pPr>
        <w:pStyle w:val="afb"/>
        <w:tabs>
          <w:tab w:val="left" w:pos="540"/>
        </w:tabs>
        <w:spacing w:after="0" w:line="240" w:lineRule="auto"/>
        <w:ind w:left="-567" w:right="284" w:firstLine="567"/>
        <w:jc w:val="both"/>
        <w:rPr>
          <w:rFonts w:ascii="Arial" w:hAnsi="Arial" w:cs="Arial"/>
          <w:i w:val="0"/>
          <w:color w:val="auto"/>
          <w:sz w:val="20"/>
          <w:szCs w:val="20"/>
        </w:rPr>
      </w:pPr>
      <w:r w:rsidRPr="00CB38B7">
        <w:rPr>
          <w:rFonts w:ascii="Arial" w:hAnsi="Arial" w:cs="Arial"/>
          <w:i w:val="0"/>
          <w:color w:val="auto"/>
          <w:sz w:val="20"/>
          <w:szCs w:val="20"/>
        </w:rPr>
        <w:t xml:space="preserve">У детей раннего возраста пользовались методикой исследования 2-х часового клиренса эндогенного креатинина. У детей величина клубочковой фильтрации (КФ) достигает уровня, свойственного взрослым, уже к году жизни и колеблется от 80 до 130 мл/ мин. </w:t>
      </w:r>
    </w:p>
    <w:p w:rsidR="002E5A52" w:rsidRPr="00CB38B7" w:rsidRDefault="002E5A52" w:rsidP="00592C1A">
      <w:pPr>
        <w:pStyle w:val="afb"/>
        <w:spacing w:after="0" w:line="240" w:lineRule="auto"/>
        <w:ind w:left="-567" w:right="284" w:firstLine="567"/>
        <w:jc w:val="both"/>
        <w:rPr>
          <w:rFonts w:ascii="Arial" w:hAnsi="Arial" w:cs="Arial"/>
          <w:i w:val="0"/>
          <w:color w:val="auto"/>
          <w:sz w:val="20"/>
          <w:szCs w:val="20"/>
        </w:rPr>
      </w:pPr>
      <w:r w:rsidRPr="00CB38B7">
        <w:rPr>
          <w:rFonts w:ascii="Arial" w:hAnsi="Arial" w:cs="Arial"/>
          <w:i w:val="0"/>
          <w:color w:val="auto"/>
          <w:sz w:val="20"/>
          <w:szCs w:val="20"/>
        </w:rPr>
        <w:t xml:space="preserve">Определение скорости клубочковой фильтрации является одним из важнейших параметров, позволяющих не только устанавливать стадию хронической болезни почек (ХБП), но и, в ряде случаев диагностировать это состояние. При оценке скорости клубочковой фильтрации (СКФ) в детской популяции следует иметь в виду, что нормативные значения могут применяться у детей только с 2-летнего возраста и старше. Клинические рекомендации </w:t>
      </w:r>
      <w:r w:rsidRPr="00CB38B7">
        <w:rPr>
          <w:rFonts w:ascii="Arial" w:hAnsi="Arial" w:cs="Arial"/>
          <w:i w:val="0"/>
          <w:color w:val="auto"/>
          <w:sz w:val="20"/>
          <w:szCs w:val="20"/>
          <w:lang w:val="en-US"/>
        </w:rPr>
        <w:t>NKF</w:t>
      </w:r>
      <w:r w:rsidRPr="00CB38B7">
        <w:rPr>
          <w:rFonts w:ascii="Arial" w:hAnsi="Arial" w:cs="Arial"/>
          <w:i w:val="0"/>
          <w:color w:val="auto"/>
          <w:sz w:val="20"/>
          <w:szCs w:val="20"/>
        </w:rPr>
        <w:t xml:space="preserve"> (</w:t>
      </w:r>
      <w:r w:rsidRPr="00CB38B7">
        <w:rPr>
          <w:rFonts w:ascii="Arial" w:hAnsi="Arial" w:cs="Arial"/>
          <w:i w:val="0"/>
          <w:color w:val="auto"/>
          <w:sz w:val="20"/>
          <w:szCs w:val="20"/>
          <w:lang w:val="en-US"/>
        </w:rPr>
        <w:t>US</w:t>
      </w:r>
      <w:r w:rsidRPr="00CB38B7">
        <w:rPr>
          <w:rFonts w:ascii="Arial" w:hAnsi="Arial" w:cs="Arial"/>
          <w:i w:val="0"/>
          <w:color w:val="auto"/>
          <w:sz w:val="20"/>
          <w:szCs w:val="20"/>
        </w:rPr>
        <w:t>А) предлагают оценивать величину СКФ у детей по формуле Шварца:</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0,55 х Рост (см)</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w:t>
      </w:r>
      <w:r w:rsidRPr="0003009D">
        <w:rPr>
          <w:rFonts w:ascii="Arial" w:hAnsi="Arial" w:cs="Arial"/>
          <w:i/>
          <w:sz w:val="20"/>
          <w:szCs w:val="20"/>
          <w:lang w:val="en-US"/>
        </w:rPr>
        <w:t>Ccr</w:t>
      </w:r>
      <w:r w:rsidRPr="0003009D">
        <w:rPr>
          <w:rFonts w:ascii="Arial" w:hAnsi="Arial" w:cs="Arial"/>
          <w:i/>
          <w:sz w:val="20"/>
          <w:szCs w:val="20"/>
        </w:rPr>
        <w:t xml:space="preserve"> (мл/мин/1,73 м2) =   --------------------------,  </w:t>
      </w:r>
    </w:p>
    <w:p w:rsidR="002E5A52" w:rsidRPr="0003009D" w:rsidRDefault="002E5A52" w:rsidP="00592C1A">
      <w:pPr>
        <w:tabs>
          <w:tab w:val="left" w:pos="9180"/>
        </w:tabs>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w:t>
      </w:r>
      <w:r w:rsidRPr="0003009D">
        <w:rPr>
          <w:rFonts w:ascii="Arial" w:hAnsi="Arial" w:cs="Arial"/>
          <w:i/>
          <w:sz w:val="20"/>
          <w:szCs w:val="20"/>
          <w:lang w:val="en-US"/>
        </w:rPr>
        <w:t>Scr</w:t>
      </w:r>
      <w:r w:rsidRPr="0003009D">
        <w:rPr>
          <w:rFonts w:ascii="Arial" w:hAnsi="Arial" w:cs="Arial"/>
          <w:i/>
          <w:sz w:val="20"/>
          <w:szCs w:val="20"/>
        </w:rPr>
        <w:t xml:space="preserve"> (мг/дл)</w:t>
      </w:r>
    </w:p>
    <w:p w:rsidR="002E5A52" w:rsidRPr="0003009D" w:rsidRDefault="002E5A52" w:rsidP="00592C1A">
      <w:pPr>
        <w:pStyle w:val="afb"/>
        <w:tabs>
          <w:tab w:val="left" w:pos="9180"/>
        </w:tabs>
        <w:spacing w:after="0" w:line="240" w:lineRule="auto"/>
        <w:ind w:left="-567" w:right="283" w:firstLine="567"/>
        <w:jc w:val="both"/>
        <w:rPr>
          <w:rFonts w:ascii="Arial" w:hAnsi="Arial" w:cs="Arial"/>
          <w:i w:val="0"/>
          <w:sz w:val="20"/>
          <w:szCs w:val="20"/>
        </w:rPr>
      </w:pPr>
    </w:p>
    <w:p w:rsidR="002E5A52" w:rsidRPr="0003009D" w:rsidRDefault="002E5A52" w:rsidP="00592C1A">
      <w:pPr>
        <w:tabs>
          <w:tab w:val="left" w:pos="9180"/>
        </w:tabs>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где </w:t>
      </w:r>
      <w:r w:rsidRPr="0003009D">
        <w:rPr>
          <w:rFonts w:ascii="Arial" w:hAnsi="Arial" w:cs="Arial"/>
          <w:sz w:val="20"/>
          <w:szCs w:val="20"/>
          <w:lang w:val="en-US"/>
        </w:rPr>
        <w:t>Ccr</w:t>
      </w:r>
      <w:r w:rsidRPr="0003009D">
        <w:rPr>
          <w:rFonts w:ascii="Arial" w:hAnsi="Arial" w:cs="Arial"/>
          <w:sz w:val="20"/>
          <w:szCs w:val="20"/>
        </w:rPr>
        <w:t xml:space="preserve"> – клиренс креатиниа, </w:t>
      </w:r>
      <w:r w:rsidRPr="0003009D">
        <w:rPr>
          <w:rFonts w:ascii="Arial" w:hAnsi="Arial" w:cs="Arial"/>
          <w:sz w:val="20"/>
          <w:szCs w:val="20"/>
          <w:lang w:val="en-US"/>
        </w:rPr>
        <w:t>Scr</w:t>
      </w:r>
      <w:r w:rsidRPr="0003009D">
        <w:rPr>
          <w:rFonts w:ascii="Arial" w:hAnsi="Arial" w:cs="Arial"/>
          <w:sz w:val="20"/>
          <w:szCs w:val="20"/>
        </w:rPr>
        <w:t xml:space="preserve"> – концентрация креатинина в сыворотке крови.  В уравнении </w:t>
      </w:r>
      <w:r w:rsidRPr="0003009D">
        <w:rPr>
          <w:rFonts w:ascii="Arial" w:hAnsi="Arial" w:cs="Arial"/>
          <w:sz w:val="20"/>
          <w:szCs w:val="20"/>
          <w:lang w:val="en-US"/>
        </w:rPr>
        <w:t>Schwarts</w:t>
      </w:r>
      <w:r w:rsidRPr="0003009D">
        <w:rPr>
          <w:rFonts w:ascii="Arial" w:hAnsi="Arial" w:cs="Arial"/>
          <w:sz w:val="20"/>
          <w:szCs w:val="20"/>
        </w:rPr>
        <w:t xml:space="preserve"> константа, используемая у детей в возрасте до года, должна равняться 0,45, возрастая у подростков мужского пола до 0,7. Для пересчета концентрации креатинина в сыворотке крови, </w:t>
      </w:r>
      <w:r w:rsidRPr="0003009D">
        <w:rPr>
          <w:rFonts w:ascii="Arial" w:hAnsi="Arial" w:cs="Arial"/>
          <w:sz w:val="20"/>
          <w:szCs w:val="20"/>
        </w:rPr>
        <w:lastRenderedPageBreak/>
        <w:t>выраженной в мкммоль/л в мг/дл ее следует умножить на 0,0113 и более упрощенный вариант формулы:</w:t>
      </w:r>
    </w:p>
    <w:p w:rsidR="002E5A52" w:rsidRPr="0003009D" w:rsidRDefault="002E5A52" w:rsidP="00592C1A">
      <w:pPr>
        <w:tabs>
          <w:tab w:val="left" w:pos="9180"/>
        </w:tabs>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40 х Рост (см)</w:t>
      </w:r>
    </w:p>
    <w:p w:rsidR="002E5A52" w:rsidRPr="0003009D" w:rsidRDefault="002E5A52" w:rsidP="00592C1A">
      <w:pPr>
        <w:tabs>
          <w:tab w:val="left" w:pos="9180"/>
        </w:tabs>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w:t>
      </w:r>
      <w:r w:rsidRPr="0003009D">
        <w:rPr>
          <w:rFonts w:ascii="Arial" w:hAnsi="Arial" w:cs="Arial"/>
          <w:i/>
          <w:sz w:val="20"/>
          <w:szCs w:val="20"/>
          <w:lang w:val="en-US"/>
        </w:rPr>
        <w:t>C</w:t>
      </w:r>
      <w:r w:rsidRPr="0003009D">
        <w:rPr>
          <w:rFonts w:ascii="Arial" w:hAnsi="Arial" w:cs="Arial"/>
          <w:i/>
          <w:sz w:val="20"/>
          <w:szCs w:val="20"/>
        </w:rPr>
        <w:t xml:space="preserve">КФ =     -----------------------  </w:t>
      </w:r>
    </w:p>
    <w:p w:rsidR="002E5A52" w:rsidRPr="0003009D" w:rsidRDefault="002E5A52" w:rsidP="00592C1A">
      <w:pPr>
        <w:tabs>
          <w:tab w:val="left" w:pos="9180"/>
        </w:tabs>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w:t>
      </w:r>
      <w:r w:rsidRPr="0003009D">
        <w:rPr>
          <w:rFonts w:ascii="Arial" w:hAnsi="Arial" w:cs="Arial"/>
          <w:i/>
          <w:sz w:val="20"/>
          <w:szCs w:val="20"/>
          <w:lang w:val="en-US"/>
        </w:rPr>
        <w:t>Scr</w:t>
      </w:r>
      <w:r w:rsidRPr="0003009D">
        <w:rPr>
          <w:rFonts w:ascii="Arial" w:hAnsi="Arial" w:cs="Arial"/>
          <w:i/>
          <w:sz w:val="20"/>
          <w:szCs w:val="20"/>
        </w:rPr>
        <w:t xml:space="preserve"> (мкмоль/л)</w:t>
      </w:r>
    </w:p>
    <w:p w:rsidR="002E5A52" w:rsidRPr="0003009D" w:rsidRDefault="002E5A52" w:rsidP="00592C1A">
      <w:pPr>
        <w:tabs>
          <w:tab w:val="left" w:pos="9180"/>
        </w:tabs>
        <w:spacing w:after="0" w:line="240" w:lineRule="auto"/>
        <w:ind w:left="-567" w:right="283" w:firstLine="567"/>
        <w:jc w:val="both"/>
        <w:rPr>
          <w:rFonts w:ascii="Arial" w:hAnsi="Arial" w:cs="Arial"/>
          <w:sz w:val="20"/>
          <w:szCs w:val="20"/>
        </w:rPr>
      </w:pPr>
    </w:p>
    <w:p w:rsidR="002E5A52" w:rsidRPr="0003009D" w:rsidRDefault="002E5A52" w:rsidP="00592C1A">
      <w:pPr>
        <w:tabs>
          <w:tab w:val="left" w:pos="9180"/>
        </w:tabs>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Оценка СКФ, основанная на концентрации сывороточного креатинина у детей с сбором суточной мочи и определения  клиренса  креатинина производится общепринятым способом. </w:t>
      </w:r>
    </w:p>
    <w:p w:rsidR="002E5A52" w:rsidRPr="0003009D" w:rsidRDefault="002E5A52" w:rsidP="00592C1A">
      <w:pPr>
        <w:tabs>
          <w:tab w:val="left" w:pos="9180"/>
        </w:tabs>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Мы в своей работе пользовались классификацией хронической болезни почек,  где по уровню СКФ выделены </w:t>
      </w:r>
      <w:r w:rsidRPr="0003009D">
        <w:rPr>
          <w:rFonts w:ascii="Arial" w:hAnsi="Arial" w:cs="Arial"/>
          <w:sz w:val="20"/>
          <w:szCs w:val="20"/>
          <w:lang w:val="en-US"/>
        </w:rPr>
        <w:t>V</w:t>
      </w:r>
      <w:r w:rsidRPr="0003009D">
        <w:rPr>
          <w:rFonts w:ascii="Arial" w:hAnsi="Arial" w:cs="Arial"/>
          <w:sz w:val="20"/>
          <w:szCs w:val="20"/>
        </w:rPr>
        <w:t xml:space="preserve"> стадии болезни, при  </w:t>
      </w:r>
      <w:r w:rsidRPr="0003009D">
        <w:rPr>
          <w:rFonts w:ascii="Arial" w:hAnsi="Arial" w:cs="Arial"/>
          <w:sz w:val="20"/>
          <w:szCs w:val="20"/>
          <w:lang w:val="en-US"/>
        </w:rPr>
        <w:t>I</w:t>
      </w:r>
      <w:r w:rsidRPr="0003009D">
        <w:rPr>
          <w:rFonts w:ascii="Arial" w:hAnsi="Arial" w:cs="Arial"/>
          <w:sz w:val="20"/>
          <w:szCs w:val="20"/>
        </w:rPr>
        <w:t xml:space="preserve"> &gt; 90, </w:t>
      </w:r>
      <w:r w:rsidRPr="0003009D">
        <w:rPr>
          <w:rFonts w:ascii="Arial" w:hAnsi="Arial" w:cs="Arial"/>
          <w:sz w:val="20"/>
          <w:szCs w:val="20"/>
          <w:lang w:val="en-US"/>
        </w:rPr>
        <w:t>II</w:t>
      </w:r>
      <w:r w:rsidRPr="0003009D">
        <w:rPr>
          <w:rFonts w:ascii="Arial" w:hAnsi="Arial" w:cs="Arial"/>
          <w:sz w:val="20"/>
          <w:szCs w:val="20"/>
        </w:rPr>
        <w:t xml:space="preserve"> &gt; 60-89, </w:t>
      </w:r>
      <w:r w:rsidRPr="0003009D">
        <w:rPr>
          <w:rFonts w:ascii="Arial" w:hAnsi="Arial" w:cs="Arial"/>
          <w:sz w:val="20"/>
          <w:szCs w:val="20"/>
          <w:lang w:val="en-US"/>
        </w:rPr>
        <w:t>III</w:t>
      </w:r>
      <w:r w:rsidRPr="0003009D">
        <w:rPr>
          <w:rFonts w:ascii="Arial" w:hAnsi="Arial" w:cs="Arial"/>
          <w:sz w:val="20"/>
          <w:szCs w:val="20"/>
        </w:rPr>
        <w:t xml:space="preserve"> &gt; 35 – 59, </w:t>
      </w:r>
      <w:r w:rsidRPr="0003009D">
        <w:rPr>
          <w:rFonts w:ascii="Arial" w:hAnsi="Arial" w:cs="Arial"/>
          <w:sz w:val="20"/>
          <w:szCs w:val="20"/>
          <w:lang w:val="en-US"/>
        </w:rPr>
        <w:t>IV</w:t>
      </w:r>
      <w:r w:rsidRPr="0003009D">
        <w:rPr>
          <w:rFonts w:ascii="Arial" w:hAnsi="Arial" w:cs="Arial"/>
          <w:sz w:val="20"/>
          <w:szCs w:val="20"/>
        </w:rPr>
        <w:t xml:space="preserve"> &gt; 15 – 29 и </w:t>
      </w:r>
      <w:r w:rsidRPr="0003009D">
        <w:rPr>
          <w:rFonts w:ascii="Arial" w:hAnsi="Arial" w:cs="Arial"/>
          <w:sz w:val="20"/>
          <w:szCs w:val="20"/>
          <w:lang w:val="en-US"/>
        </w:rPr>
        <w:t>V</w:t>
      </w:r>
      <w:r w:rsidRPr="0003009D">
        <w:rPr>
          <w:rFonts w:ascii="Arial" w:hAnsi="Arial" w:cs="Arial"/>
          <w:sz w:val="20"/>
          <w:szCs w:val="20"/>
        </w:rPr>
        <w:t xml:space="preserve"> &lt; 15 или перевод на диализ.</w:t>
      </w:r>
    </w:p>
    <w:p w:rsidR="002E5A52" w:rsidRPr="0003009D" w:rsidRDefault="002E5A52" w:rsidP="00592C1A">
      <w:pPr>
        <w:tabs>
          <w:tab w:val="left" w:pos="9180"/>
        </w:tabs>
        <w:spacing w:after="0" w:line="240" w:lineRule="auto"/>
        <w:ind w:left="-567" w:right="283" w:firstLine="567"/>
        <w:jc w:val="both"/>
        <w:rPr>
          <w:rFonts w:ascii="Arial" w:hAnsi="Arial" w:cs="Arial"/>
          <w:snapToGrid w:val="0"/>
          <w:sz w:val="20"/>
          <w:szCs w:val="20"/>
        </w:rPr>
      </w:pPr>
      <w:r w:rsidRPr="0003009D">
        <w:rPr>
          <w:rFonts w:ascii="Arial" w:hAnsi="Arial" w:cs="Arial"/>
          <w:sz w:val="20"/>
          <w:szCs w:val="20"/>
        </w:rPr>
        <w:t xml:space="preserve">С целью оценки  функционального состояния  почечной паренхимы у детей с МКБ нами предложен способ, сущность которого </w:t>
      </w:r>
      <w:r w:rsidRPr="0003009D">
        <w:rPr>
          <w:rFonts w:ascii="Arial" w:hAnsi="Arial" w:cs="Arial"/>
          <w:snapToGrid w:val="0"/>
          <w:sz w:val="20"/>
          <w:szCs w:val="20"/>
        </w:rPr>
        <w:t xml:space="preserve"> заключается  в дифференцированной оценке региональной гемодинамики почечной паренхимы у больных с МКБ  для оптимизации хирургического или применения малоинвазивных методов лечения,  включающего допплерографию почечных сосудов с фармакопробой – диуретиками. </w:t>
      </w:r>
    </w:p>
    <w:p w:rsidR="002E5A52" w:rsidRPr="00CB38B7" w:rsidRDefault="002E5A52" w:rsidP="00592C1A">
      <w:pPr>
        <w:pStyle w:val="afb"/>
        <w:tabs>
          <w:tab w:val="left" w:pos="540"/>
          <w:tab w:val="left" w:pos="9180"/>
        </w:tabs>
        <w:spacing w:after="0" w:line="240" w:lineRule="auto"/>
        <w:ind w:left="-567" w:right="283" w:firstLine="567"/>
        <w:jc w:val="both"/>
        <w:rPr>
          <w:rFonts w:ascii="Arial" w:hAnsi="Arial" w:cs="Arial"/>
          <w:i w:val="0"/>
          <w:color w:val="auto"/>
          <w:sz w:val="20"/>
          <w:szCs w:val="20"/>
        </w:rPr>
      </w:pPr>
      <w:r w:rsidRPr="00CB38B7">
        <w:rPr>
          <w:rFonts w:ascii="Arial" w:hAnsi="Arial" w:cs="Arial"/>
          <w:i w:val="0"/>
          <w:color w:val="auto"/>
          <w:sz w:val="20"/>
          <w:szCs w:val="20"/>
        </w:rPr>
        <w:t xml:space="preserve">По характеру изменения показателей пробы Реберга у больных с МКБ выделены также три стадии функциональных нарушений почечной паренхимы, что связано с частыми обострениями обструктивного калькулезного хронического пиелонефрита. Полученные показатели КФ по пробе Реберга представлены  в таблице. </w:t>
      </w:r>
    </w:p>
    <w:p w:rsidR="002E5A52" w:rsidRPr="00CB38B7" w:rsidRDefault="002E5A52" w:rsidP="00592C1A">
      <w:pPr>
        <w:pStyle w:val="afb"/>
        <w:tabs>
          <w:tab w:val="left" w:pos="9180"/>
        </w:tabs>
        <w:spacing w:after="0" w:line="240" w:lineRule="auto"/>
        <w:ind w:right="283" w:firstLine="567"/>
        <w:jc w:val="both"/>
        <w:rPr>
          <w:rFonts w:ascii="Arial" w:hAnsi="Arial" w:cs="Arial"/>
          <w:i w:val="0"/>
          <w:color w:val="auto"/>
          <w:sz w:val="20"/>
          <w:szCs w:val="20"/>
        </w:rPr>
      </w:pPr>
      <w:r w:rsidRPr="00CB38B7">
        <w:rPr>
          <w:rFonts w:ascii="Arial" w:hAnsi="Arial" w:cs="Arial"/>
          <w:i w:val="0"/>
          <w:color w:val="auto"/>
          <w:sz w:val="20"/>
          <w:szCs w:val="20"/>
        </w:rPr>
        <w:t>Таблица 1. Динамика изменении показателей клубочковой</w:t>
      </w:r>
    </w:p>
    <w:p w:rsidR="002E5A52" w:rsidRPr="00CB38B7" w:rsidRDefault="002E5A52" w:rsidP="00592C1A">
      <w:pPr>
        <w:pStyle w:val="afb"/>
        <w:tabs>
          <w:tab w:val="left" w:pos="9180"/>
        </w:tabs>
        <w:spacing w:after="0" w:line="240" w:lineRule="auto"/>
        <w:ind w:right="283" w:firstLine="567"/>
        <w:rPr>
          <w:rFonts w:ascii="Arial" w:hAnsi="Arial" w:cs="Arial"/>
          <w:i w:val="0"/>
          <w:color w:val="auto"/>
          <w:sz w:val="20"/>
          <w:szCs w:val="20"/>
        </w:rPr>
      </w:pPr>
      <w:r w:rsidRPr="00CB38B7">
        <w:rPr>
          <w:rFonts w:ascii="Arial" w:hAnsi="Arial" w:cs="Arial"/>
          <w:i w:val="0"/>
          <w:color w:val="auto"/>
          <w:sz w:val="20"/>
          <w:szCs w:val="20"/>
        </w:rPr>
        <w:t>фильтрации у больных с МКБ</w:t>
      </w:r>
    </w:p>
    <w:p w:rsidR="002E5A52" w:rsidRPr="00CB38B7" w:rsidRDefault="002E5A52" w:rsidP="00592C1A">
      <w:pPr>
        <w:pStyle w:val="afb"/>
        <w:spacing w:after="0" w:line="240" w:lineRule="auto"/>
        <w:ind w:right="283" w:firstLine="567"/>
        <w:rPr>
          <w:rFonts w:ascii="Arial" w:hAnsi="Arial" w:cs="Arial"/>
          <w:i w:val="0"/>
          <w:color w:val="auto"/>
          <w:sz w:val="20"/>
          <w:szCs w:val="20"/>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5199"/>
      </w:tblGrid>
      <w:tr w:rsidR="002E5A52" w:rsidRPr="00CB38B7" w:rsidTr="002E5A52">
        <w:trPr>
          <w:trHeight w:val="376"/>
        </w:trPr>
        <w:tc>
          <w:tcPr>
            <w:tcW w:w="1368"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jc w:val="both"/>
              <w:rPr>
                <w:rFonts w:ascii="Arial" w:hAnsi="Arial" w:cs="Arial"/>
                <w:i w:val="0"/>
                <w:color w:val="auto"/>
                <w:sz w:val="20"/>
                <w:szCs w:val="20"/>
              </w:rPr>
            </w:pPr>
            <w:r w:rsidRPr="00CB38B7">
              <w:rPr>
                <w:rFonts w:ascii="Arial" w:hAnsi="Arial" w:cs="Arial"/>
                <w:i w:val="0"/>
                <w:color w:val="auto"/>
                <w:sz w:val="20"/>
                <w:szCs w:val="20"/>
              </w:rPr>
              <w:t xml:space="preserve">Стадия </w:t>
            </w:r>
          </w:p>
        </w:tc>
        <w:tc>
          <w:tcPr>
            <w:tcW w:w="5199"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jc w:val="both"/>
              <w:rPr>
                <w:rFonts w:ascii="Arial" w:hAnsi="Arial" w:cs="Arial"/>
                <w:i w:val="0"/>
                <w:color w:val="auto"/>
                <w:sz w:val="20"/>
                <w:szCs w:val="20"/>
              </w:rPr>
            </w:pPr>
            <w:r w:rsidRPr="00CB38B7">
              <w:rPr>
                <w:rFonts w:ascii="Arial" w:hAnsi="Arial" w:cs="Arial"/>
                <w:i w:val="0"/>
                <w:color w:val="auto"/>
                <w:sz w:val="20"/>
                <w:szCs w:val="20"/>
              </w:rPr>
              <w:t>Показатели клубочковой фильтрации</w:t>
            </w:r>
          </w:p>
        </w:tc>
      </w:tr>
      <w:tr w:rsidR="002E5A52" w:rsidRPr="00CB38B7" w:rsidTr="002E5A52">
        <w:trPr>
          <w:trHeight w:val="255"/>
        </w:trPr>
        <w:tc>
          <w:tcPr>
            <w:tcW w:w="1368"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jc w:val="both"/>
              <w:rPr>
                <w:rFonts w:ascii="Arial" w:hAnsi="Arial" w:cs="Arial"/>
                <w:i w:val="0"/>
                <w:color w:val="auto"/>
                <w:sz w:val="20"/>
                <w:szCs w:val="20"/>
              </w:rPr>
            </w:pPr>
            <w:r w:rsidRPr="00CB38B7">
              <w:rPr>
                <w:rFonts w:ascii="Arial" w:hAnsi="Arial" w:cs="Arial"/>
                <w:i w:val="0"/>
                <w:color w:val="auto"/>
                <w:sz w:val="20"/>
                <w:szCs w:val="20"/>
              </w:rPr>
              <w:t xml:space="preserve"> </w:t>
            </w:r>
            <w:r w:rsidRPr="00CB38B7">
              <w:rPr>
                <w:rFonts w:ascii="Arial" w:hAnsi="Arial" w:cs="Arial"/>
                <w:i w:val="0"/>
                <w:color w:val="auto"/>
                <w:sz w:val="20"/>
                <w:szCs w:val="20"/>
                <w:lang w:val="en-US"/>
              </w:rPr>
              <w:t xml:space="preserve"> I</w:t>
            </w:r>
            <w:r w:rsidRPr="00CB38B7">
              <w:rPr>
                <w:rFonts w:ascii="Arial" w:hAnsi="Arial" w:cs="Arial"/>
                <w:i w:val="0"/>
                <w:color w:val="auto"/>
                <w:sz w:val="20"/>
                <w:szCs w:val="20"/>
              </w:rPr>
              <w:t xml:space="preserve"> </w:t>
            </w:r>
          </w:p>
        </w:tc>
        <w:tc>
          <w:tcPr>
            <w:tcW w:w="5199"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rPr>
                <w:rFonts w:ascii="Arial" w:hAnsi="Arial" w:cs="Arial"/>
                <w:i w:val="0"/>
                <w:color w:val="auto"/>
                <w:sz w:val="20"/>
                <w:szCs w:val="20"/>
              </w:rPr>
            </w:pPr>
            <w:r w:rsidRPr="00CB38B7">
              <w:rPr>
                <w:rFonts w:ascii="Arial" w:hAnsi="Arial" w:cs="Arial"/>
                <w:i w:val="0"/>
                <w:color w:val="auto"/>
                <w:sz w:val="20"/>
                <w:szCs w:val="20"/>
              </w:rPr>
              <w:t>57,1      –          136,2</w:t>
            </w:r>
          </w:p>
        </w:tc>
      </w:tr>
      <w:tr w:rsidR="002E5A52" w:rsidRPr="00CB38B7" w:rsidTr="002E5A52">
        <w:trPr>
          <w:trHeight w:val="435"/>
        </w:trPr>
        <w:tc>
          <w:tcPr>
            <w:tcW w:w="1368"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jc w:val="both"/>
              <w:rPr>
                <w:rFonts w:ascii="Arial" w:hAnsi="Arial" w:cs="Arial"/>
                <w:i w:val="0"/>
                <w:color w:val="auto"/>
                <w:sz w:val="20"/>
                <w:szCs w:val="20"/>
                <w:lang w:val="en-US"/>
              </w:rPr>
            </w:pPr>
            <w:r w:rsidRPr="00CB38B7">
              <w:rPr>
                <w:rFonts w:ascii="Arial" w:hAnsi="Arial" w:cs="Arial"/>
                <w:i w:val="0"/>
                <w:color w:val="auto"/>
                <w:sz w:val="20"/>
                <w:szCs w:val="20"/>
              </w:rPr>
              <w:t xml:space="preserve">  </w:t>
            </w:r>
            <w:r w:rsidRPr="00CB38B7">
              <w:rPr>
                <w:rFonts w:ascii="Arial" w:hAnsi="Arial" w:cs="Arial"/>
                <w:i w:val="0"/>
                <w:color w:val="auto"/>
                <w:sz w:val="20"/>
                <w:szCs w:val="20"/>
                <w:lang w:val="en-US"/>
              </w:rPr>
              <w:t>II</w:t>
            </w:r>
          </w:p>
        </w:tc>
        <w:tc>
          <w:tcPr>
            <w:tcW w:w="5199"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rPr>
                <w:rFonts w:ascii="Arial" w:hAnsi="Arial" w:cs="Arial"/>
                <w:i w:val="0"/>
                <w:color w:val="auto"/>
                <w:sz w:val="20"/>
                <w:szCs w:val="20"/>
              </w:rPr>
            </w:pPr>
            <w:r w:rsidRPr="00CB38B7">
              <w:rPr>
                <w:rFonts w:ascii="Arial" w:hAnsi="Arial" w:cs="Arial"/>
                <w:i w:val="0"/>
                <w:color w:val="auto"/>
                <w:sz w:val="20"/>
                <w:szCs w:val="20"/>
              </w:rPr>
              <w:t>60,2       –         120,8</w:t>
            </w:r>
          </w:p>
        </w:tc>
      </w:tr>
      <w:tr w:rsidR="002E5A52" w:rsidRPr="00CB38B7" w:rsidTr="002E5A52">
        <w:trPr>
          <w:trHeight w:val="345"/>
        </w:trPr>
        <w:tc>
          <w:tcPr>
            <w:tcW w:w="1368"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jc w:val="both"/>
              <w:rPr>
                <w:rFonts w:ascii="Arial" w:hAnsi="Arial" w:cs="Arial"/>
                <w:i w:val="0"/>
                <w:color w:val="auto"/>
                <w:sz w:val="20"/>
                <w:szCs w:val="20"/>
                <w:lang w:val="en-US"/>
              </w:rPr>
            </w:pPr>
            <w:r w:rsidRPr="00CB38B7">
              <w:rPr>
                <w:rFonts w:ascii="Arial" w:hAnsi="Arial" w:cs="Arial"/>
                <w:i w:val="0"/>
                <w:color w:val="auto"/>
                <w:sz w:val="20"/>
                <w:szCs w:val="20"/>
              </w:rPr>
              <w:t xml:space="preserve">  </w:t>
            </w:r>
            <w:r w:rsidRPr="00CB38B7">
              <w:rPr>
                <w:rFonts w:ascii="Arial" w:hAnsi="Arial" w:cs="Arial"/>
                <w:i w:val="0"/>
                <w:color w:val="auto"/>
                <w:sz w:val="20"/>
                <w:szCs w:val="20"/>
                <w:lang w:val="en-US"/>
              </w:rPr>
              <w:t>III</w:t>
            </w:r>
          </w:p>
        </w:tc>
        <w:tc>
          <w:tcPr>
            <w:tcW w:w="5199" w:type="dxa"/>
            <w:tcBorders>
              <w:top w:val="single" w:sz="4" w:space="0" w:color="auto"/>
              <w:left w:val="single" w:sz="4" w:space="0" w:color="auto"/>
              <w:bottom w:val="single" w:sz="4" w:space="0" w:color="auto"/>
              <w:right w:val="single" w:sz="4" w:space="0" w:color="auto"/>
            </w:tcBorders>
          </w:tcPr>
          <w:p w:rsidR="002E5A52" w:rsidRPr="00CB38B7" w:rsidRDefault="002E5A52" w:rsidP="00592C1A">
            <w:pPr>
              <w:pStyle w:val="afb"/>
              <w:spacing w:after="0" w:line="240" w:lineRule="auto"/>
              <w:ind w:right="283"/>
              <w:rPr>
                <w:rFonts w:ascii="Arial" w:hAnsi="Arial" w:cs="Arial"/>
                <w:i w:val="0"/>
                <w:color w:val="auto"/>
                <w:sz w:val="20"/>
                <w:szCs w:val="20"/>
              </w:rPr>
            </w:pPr>
            <w:r w:rsidRPr="00CB38B7">
              <w:rPr>
                <w:rFonts w:ascii="Arial" w:hAnsi="Arial" w:cs="Arial"/>
                <w:i w:val="0"/>
                <w:color w:val="auto"/>
                <w:sz w:val="20"/>
                <w:szCs w:val="20"/>
              </w:rPr>
              <w:t xml:space="preserve">68,6       –        </w:t>
            </w:r>
            <w:r w:rsidRPr="00CB38B7">
              <w:rPr>
                <w:rFonts w:ascii="Arial" w:hAnsi="Arial" w:cs="Arial"/>
                <w:i w:val="0"/>
                <w:color w:val="auto"/>
                <w:sz w:val="20"/>
                <w:szCs w:val="20"/>
                <w:lang w:val="en-US"/>
              </w:rPr>
              <w:t xml:space="preserve"> </w:t>
            </w:r>
            <w:r w:rsidRPr="00CB38B7">
              <w:rPr>
                <w:rFonts w:ascii="Arial" w:hAnsi="Arial" w:cs="Arial"/>
                <w:i w:val="0"/>
                <w:color w:val="auto"/>
                <w:sz w:val="20"/>
                <w:szCs w:val="20"/>
              </w:rPr>
              <w:t xml:space="preserve"> 96,8</w:t>
            </w:r>
          </w:p>
        </w:tc>
      </w:tr>
    </w:tbl>
    <w:p w:rsidR="002E5A52" w:rsidRPr="0003009D" w:rsidRDefault="002E5A52" w:rsidP="00592C1A">
      <w:pPr>
        <w:pStyle w:val="afb"/>
        <w:spacing w:after="0" w:line="240" w:lineRule="auto"/>
        <w:ind w:right="283"/>
        <w:jc w:val="both"/>
        <w:rPr>
          <w:rFonts w:ascii="Arial" w:hAnsi="Arial" w:cs="Arial"/>
          <w:sz w:val="20"/>
          <w:szCs w:val="20"/>
        </w:rPr>
      </w:pPr>
      <w:r w:rsidRPr="0003009D">
        <w:rPr>
          <w:rFonts w:ascii="Arial" w:hAnsi="Arial" w:cs="Arial"/>
          <w:sz w:val="20"/>
          <w:szCs w:val="20"/>
        </w:rPr>
        <w:t xml:space="preserve">      </w:t>
      </w:r>
    </w:p>
    <w:p w:rsidR="002E5A52" w:rsidRPr="0003009D" w:rsidRDefault="002E5A52" w:rsidP="00592C1A">
      <w:pPr>
        <w:tabs>
          <w:tab w:val="left" w:pos="540"/>
        </w:tabs>
        <w:spacing w:after="0" w:line="240" w:lineRule="auto"/>
        <w:ind w:left="-567" w:right="283" w:firstLine="567"/>
        <w:jc w:val="both"/>
        <w:rPr>
          <w:rFonts w:ascii="Arial" w:hAnsi="Arial" w:cs="Arial"/>
          <w:sz w:val="20"/>
          <w:szCs w:val="20"/>
        </w:rPr>
      </w:pPr>
      <w:r w:rsidRPr="0003009D">
        <w:rPr>
          <w:rFonts w:ascii="Arial" w:hAnsi="Arial" w:cs="Arial"/>
          <w:sz w:val="20"/>
          <w:szCs w:val="20"/>
          <w:lang w:val="en-US"/>
        </w:rPr>
        <w:t>I</w:t>
      </w:r>
      <w:r w:rsidRPr="0003009D">
        <w:rPr>
          <w:rFonts w:ascii="Arial" w:hAnsi="Arial" w:cs="Arial"/>
          <w:sz w:val="20"/>
          <w:szCs w:val="20"/>
        </w:rPr>
        <w:t xml:space="preserve"> стадия функциональных нарушений почечной паренхимы получено у 10(28,6%), </w:t>
      </w:r>
      <w:r w:rsidRPr="0003009D">
        <w:rPr>
          <w:rFonts w:ascii="Arial" w:hAnsi="Arial" w:cs="Arial"/>
          <w:sz w:val="20"/>
          <w:szCs w:val="20"/>
          <w:lang w:val="en-US"/>
        </w:rPr>
        <w:t>II</w:t>
      </w:r>
      <w:r w:rsidRPr="0003009D">
        <w:rPr>
          <w:rFonts w:ascii="Arial" w:hAnsi="Arial" w:cs="Arial"/>
          <w:sz w:val="20"/>
          <w:szCs w:val="20"/>
        </w:rPr>
        <w:t xml:space="preserve"> стадия у 17(48,6%), и </w:t>
      </w:r>
      <w:r w:rsidRPr="0003009D">
        <w:rPr>
          <w:rFonts w:ascii="Arial" w:hAnsi="Arial" w:cs="Arial"/>
          <w:sz w:val="20"/>
          <w:szCs w:val="20"/>
          <w:lang w:val="en-US"/>
        </w:rPr>
        <w:t>III</w:t>
      </w:r>
      <w:r w:rsidRPr="0003009D">
        <w:rPr>
          <w:rFonts w:ascii="Arial" w:hAnsi="Arial" w:cs="Arial"/>
          <w:sz w:val="20"/>
          <w:szCs w:val="20"/>
        </w:rPr>
        <w:t xml:space="preserve"> стадия – у 8(22,9%) обследованных больных.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Оценка тяжести (стадия) ХБП в классификации </w:t>
      </w:r>
      <w:r w:rsidRPr="0003009D">
        <w:rPr>
          <w:rFonts w:ascii="Arial" w:hAnsi="Arial" w:cs="Arial"/>
          <w:sz w:val="20"/>
          <w:szCs w:val="20"/>
          <w:lang w:val="en-US"/>
        </w:rPr>
        <w:t>NKF</w:t>
      </w:r>
      <w:r w:rsidRPr="0003009D">
        <w:rPr>
          <w:rFonts w:ascii="Arial" w:hAnsi="Arial" w:cs="Arial"/>
          <w:sz w:val="20"/>
          <w:szCs w:val="20"/>
        </w:rPr>
        <w:t xml:space="preserve"> оценивается по величине снижения уровня СКФ. Придерживаясь классификации Национального Почечного Фонда (США) по полученным данным у больных с МКБ были выделены три стадии функциональных нарушений почечной паренхимы (таблица ).</w:t>
      </w:r>
    </w:p>
    <w:p w:rsidR="002E5A52" w:rsidRPr="00CB38B7" w:rsidRDefault="002E5A52" w:rsidP="00592C1A">
      <w:pPr>
        <w:pStyle w:val="afb"/>
        <w:spacing w:after="0" w:line="240" w:lineRule="auto"/>
        <w:ind w:left="-567" w:right="283" w:firstLine="567"/>
        <w:jc w:val="both"/>
        <w:rPr>
          <w:rFonts w:ascii="Arial" w:hAnsi="Arial" w:cs="Arial"/>
          <w:i w:val="0"/>
          <w:color w:val="auto"/>
          <w:sz w:val="20"/>
          <w:szCs w:val="20"/>
        </w:rPr>
      </w:pPr>
      <w:r w:rsidRPr="00CB38B7">
        <w:rPr>
          <w:rFonts w:ascii="Arial" w:hAnsi="Arial" w:cs="Arial"/>
          <w:i w:val="0"/>
          <w:color w:val="auto"/>
          <w:sz w:val="20"/>
          <w:szCs w:val="20"/>
        </w:rPr>
        <w:t xml:space="preserve">Таблица 2. Динамика изменений показателей скорости </w:t>
      </w:r>
    </w:p>
    <w:p w:rsidR="002E5A52" w:rsidRPr="00CB38B7" w:rsidRDefault="002E5A52" w:rsidP="00592C1A">
      <w:pPr>
        <w:pStyle w:val="afb"/>
        <w:spacing w:after="0" w:line="240" w:lineRule="auto"/>
        <w:ind w:left="-567" w:right="283" w:firstLine="567"/>
        <w:jc w:val="both"/>
        <w:rPr>
          <w:rFonts w:ascii="Arial" w:hAnsi="Arial" w:cs="Arial"/>
          <w:i w:val="0"/>
          <w:color w:val="auto"/>
          <w:sz w:val="20"/>
          <w:szCs w:val="20"/>
        </w:rPr>
      </w:pPr>
      <w:r w:rsidRPr="00CB38B7">
        <w:rPr>
          <w:rFonts w:ascii="Arial" w:hAnsi="Arial" w:cs="Arial"/>
          <w:i w:val="0"/>
          <w:color w:val="auto"/>
          <w:sz w:val="20"/>
          <w:szCs w:val="20"/>
        </w:rPr>
        <w:t>клубочковой фильтрации у больных с МКБ</w:t>
      </w:r>
    </w:p>
    <w:p w:rsidR="002E5A52" w:rsidRPr="00CB38B7" w:rsidRDefault="002E5A52" w:rsidP="00592C1A">
      <w:pPr>
        <w:pStyle w:val="afb"/>
        <w:spacing w:after="0" w:line="240" w:lineRule="auto"/>
        <w:ind w:right="283" w:firstLine="567"/>
        <w:jc w:val="both"/>
        <w:rPr>
          <w:rFonts w:ascii="Arial" w:hAnsi="Arial" w:cs="Arial"/>
          <w:i w:val="0"/>
          <w:color w:val="auto"/>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4536"/>
      </w:tblGrid>
      <w:tr w:rsidR="002E5A52" w:rsidRPr="00CB38B7" w:rsidTr="00CE78CF">
        <w:trPr>
          <w:trHeight w:val="376"/>
        </w:trPr>
        <w:tc>
          <w:tcPr>
            <w:tcW w:w="2693"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rPr>
            </w:pPr>
            <w:r w:rsidRPr="00CE78CF">
              <w:rPr>
                <w:rFonts w:ascii="Arial" w:hAnsi="Arial" w:cs="Arial"/>
                <w:i w:val="0"/>
                <w:color w:val="auto"/>
                <w:sz w:val="18"/>
                <w:szCs w:val="18"/>
              </w:rPr>
              <w:t xml:space="preserve">         Стадия</w:t>
            </w:r>
          </w:p>
        </w:tc>
        <w:tc>
          <w:tcPr>
            <w:tcW w:w="4536"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rPr>
            </w:pPr>
            <w:r w:rsidRPr="00CE78CF">
              <w:rPr>
                <w:rFonts w:ascii="Arial" w:hAnsi="Arial" w:cs="Arial"/>
                <w:i w:val="0"/>
                <w:color w:val="auto"/>
                <w:sz w:val="18"/>
                <w:szCs w:val="18"/>
              </w:rPr>
              <w:t xml:space="preserve"> Показатели  СКФ, мл/мин      </w:t>
            </w:r>
          </w:p>
        </w:tc>
      </w:tr>
      <w:tr w:rsidR="002E5A52" w:rsidRPr="00CB38B7" w:rsidTr="00CE78CF">
        <w:trPr>
          <w:trHeight w:val="255"/>
        </w:trPr>
        <w:tc>
          <w:tcPr>
            <w:tcW w:w="2693"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lang w:val="en-US"/>
              </w:rPr>
            </w:pPr>
            <w:r w:rsidRPr="00CE78CF">
              <w:rPr>
                <w:rFonts w:ascii="Arial" w:hAnsi="Arial" w:cs="Arial"/>
                <w:i w:val="0"/>
                <w:color w:val="auto"/>
                <w:sz w:val="18"/>
                <w:szCs w:val="18"/>
                <w:lang w:val="en-US"/>
              </w:rPr>
              <w:t>I</w:t>
            </w:r>
          </w:p>
        </w:tc>
        <w:tc>
          <w:tcPr>
            <w:tcW w:w="4536"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rPr>
            </w:pPr>
            <w:r w:rsidRPr="00CE78CF">
              <w:rPr>
                <w:rFonts w:ascii="Arial" w:hAnsi="Arial" w:cs="Arial"/>
                <w:i w:val="0"/>
                <w:color w:val="auto"/>
                <w:sz w:val="18"/>
                <w:szCs w:val="18"/>
              </w:rPr>
              <w:t xml:space="preserve">   52,7      –      89,7  </w:t>
            </w:r>
          </w:p>
        </w:tc>
      </w:tr>
      <w:tr w:rsidR="002E5A52" w:rsidRPr="00CB38B7" w:rsidTr="00CE78CF">
        <w:trPr>
          <w:trHeight w:val="435"/>
        </w:trPr>
        <w:tc>
          <w:tcPr>
            <w:tcW w:w="2693"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rPr>
            </w:pPr>
            <w:r w:rsidRPr="00CE78CF">
              <w:rPr>
                <w:rFonts w:ascii="Arial" w:hAnsi="Arial" w:cs="Arial"/>
                <w:i w:val="0"/>
                <w:color w:val="auto"/>
                <w:sz w:val="18"/>
                <w:szCs w:val="18"/>
                <w:lang w:val="en-US"/>
              </w:rPr>
              <w:t>II</w:t>
            </w:r>
          </w:p>
        </w:tc>
        <w:tc>
          <w:tcPr>
            <w:tcW w:w="4536"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rPr>
            </w:pPr>
            <w:r w:rsidRPr="00CE78CF">
              <w:rPr>
                <w:rFonts w:ascii="Arial" w:hAnsi="Arial" w:cs="Arial"/>
                <w:i w:val="0"/>
                <w:color w:val="auto"/>
                <w:sz w:val="18"/>
                <w:szCs w:val="18"/>
              </w:rPr>
              <w:t xml:space="preserve">   40,0     –       77,14</w:t>
            </w:r>
          </w:p>
        </w:tc>
      </w:tr>
      <w:tr w:rsidR="002E5A52" w:rsidRPr="00CB38B7" w:rsidTr="00CE78CF">
        <w:trPr>
          <w:trHeight w:val="345"/>
        </w:trPr>
        <w:tc>
          <w:tcPr>
            <w:tcW w:w="2693"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lang w:val="en-US"/>
              </w:rPr>
            </w:pPr>
            <w:r w:rsidRPr="00CE78CF">
              <w:rPr>
                <w:rFonts w:ascii="Arial" w:hAnsi="Arial" w:cs="Arial"/>
                <w:i w:val="0"/>
                <w:color w:val="auto"/>
                <w:sz w:val="18"/>
                <w:szCs w:val="18"/>
                <w:lang w:val="en-US"/>
              </w:rPr>
              <w:t>III</w:t>
            </w:r>
          </w:p>
        </w:tc>
        <w:tc>
          <w:tcPr>
            <w:tcW w:w="4536" w:type="dxa"/>
            <w:tcBorders>
              <w:top w:val="single" w:sz="4" w:space="0" w:color="auto"/>
              <w:left w:val="single" w:sz="4" w:space="0" w:color="auto"/>
              <w:bottom w:val="single" w:sz="4" w:space="0" w:color="auto"/>
              <w:right w:val="single" w:sz="4" w:space="0" w:color="auto"/>
            </w:tcBorders>
          </w:tcPr>
          <w:p w:rsidR="002E5A52" w:rsidRPr="00CE78CF" w:rsidRDefault="002E5A52" w:rsidP="00592C1A">
            <w:pPr>
              <w:pStyle w:val="afb"/>
              <w:spacing w:after="0" w:line="240" w:lineRule="auto"/>
              <w:ind w:left="-1668" w:right="317" w:firstLine="2127"/>
              <w:jc w:val="both"/>
              <w:rPr>
                <w:rFonts w:ascii="Arial" w:hAnsi="Arial" w:cs="Arial"/>
                <w:i w:val="0"/>
                <w:color w:val="auto"/>
                <w:sz w:val="18"/>
                <w:szCs w:val="18"/>
              </w:rPr>
            </w:pPr>
            <w:r w:rsidRPr="00CE78CF">
              <w:rPr>
                <w:rFonts w:ascii="Arial" w:hAnsi="Arial" w:cs="Arial"/>
                <w:i w:val="0"/>
                <w:color w:val="auto"/>
                <w:sz w:val="18"/>
                <w:szCs w:val="18"/>
              </w:rPr>
              <w:t xml:space="preserve">   38,6     –       47,5       </w:t>
            </w:r>
          </w:p>
        </w:tc>
      </w:tr>
    </w:tbl>
    <w:p w:rsidR="002E5A52" w:rsidRPr="00CB38B7" w:rsidRDefault="002E5A52" w:rsidP="00592C1A">
      <w:pPr>
        <w:pStyle w:val="afb"/>
        <w:spacing w:after="0" w:line="240" w:lineRule="auto"/>
        <w:ind w:right="283" w:firstLine="567"/>
        <w:jc w:val="both"/>
        <w:rPr>
          <w:rFonts w:ascii="Arial" w:hAnsi="Arial" w:cs="Arial"/>
          <w:i w:val="0"/>
          <w:color w:val="auto"/>
          <w:sz w:val="20"/>
          <w:szCs w:val="20"/>
        </w:rPr>
      </w:pPr>
      <w:r w:rsidRPr="00CB38B7">
        <w:rPr>
          <w:rFonts w:ascii="Arial" w:hAnsi="Arial" w:cs="Arial"/>
          <w:i w:val="0"/>
          <w:color w:val="auto"/>
          <w:sz w:val="20"/>
          <w:szCs w:val="20"/>
        </w:rPr>
        <w:t xml:space="preserve">      </w:t>
      </w:r>
    </w:p>
    <w:p w:rsidR="002E5A52" w:rsidRPr="00CB38B7" w:rsidRDefault="002E5A52" w:rsidP="00592C1A">
      <w:pPr>
        <w:pStyle w:val="afb"/>
        <w:spacing w:after="0" w:line="240" w:lineRule="auto"/>
        <w:ind w:left="-567" w:right="283" w:firstLine="567"/>
        <w:jc w:val="both"/>
        <w:rPr>
          <w:rFonts w:ascii="Arial" w:hAnsi="Arial" w:cs="Arial"/>
          <w:i w:val="0"/>
          <w:color w:val="auto"/>
          <w:sz w:val="20"/>
          <w:szCs w:val="20"/>
        </w:rPr>
      </w:pPr>
      <w:r w:rsidRPr="00CB38B7">
        <w:rPr>
          <w:rFonts w:ascii="Arial" w:hAnsi="Arial" w:cs="Arial"/>
          <w:i w:val="0"/>
          <w:color w:val="auto"/>
          <w:sz w:val="20"/>
          <w:szCs w:val="20"/>
        </w:rPr>
        <w:t xml:space="preserve">Определение СКФ с применением современного количественного метода (по формуле Шварца) выявило более глубокие нарушения почечной паренхимы у больных при МКБ. У обследованных нами 35 больных с МКБ у 16 </w:t>
      </w:r>
      <w:r w:rsidRPr="00CB38B7">
        <w:rPr>
          <w:rFonts w:ascii="Arial" w:hAnsi="Arial" w:cs="Arial"/>
          <w:i w:val="0"/>
          <w:color w:val="auto"/>
          <w:sz w:val="20"/>
          <w:szCs w:val="20"/>
          <w:lang w:val="en-US"/>
        </w:rPr>
        <w:t>III</w:t>
      </w:r>
      <w:r w:rsidRPr="00CB38B7">
        <w:rPr>
          <w:rFonts w:ascii="Arial" w:hAnsi="Arial" w:cs="Arial"/>
          <w:i w:val="0"/>
          <w:color w:val="auto"/>
          <w:sz w:val="20"/>
          <w:szCs w:val="20"/>
        </w:rPr>
        <w:t xml:space="preserve"> стадия болезни, у 13 - </w:t>
      </w:r>
      <w:r w:rsidRPr="00CB38B7">
        <w:rPr>
          <w:rFonts w:ascii="Arial" w:hAnsi="Arial" w:cs="Arial"/>
          <w:i w:val="0"/>
          <w:color w:val="auto"/>
          <w:sz w:val="20"/>
          <w:szCs w:val="20"/>
          <w:lang w:val="en-US"/>
        </w:rPr>
        <w:t>II</w:t>
      </w:r>
      <w:r w:rsidRPr="00CB38B7">
        <w:rPr>
          <w:rFonts w:ascii="Arial" w:hAnsi="Arial" w:cs="Arial"/>
          <w:i w:val="0"/>
          <w:color w:val="auto"/>
          <w:sz w:val="20"/>
          <w:szCs w:val="20"/>
        </w:rPr>
        <w:t xml:space="preserve"> и у 6 - </w:t>
      </w:r>
      <w:r w:rsidRPr="00CB38B7">
        <w:rPr>
          <w:rFonts w:ascii="Arial" w:hAnsi="Arial" w:cs="Arial"/>
          <w:i w:val="0"/>
          <w:color w:val="auto"/>
          <w:sz w:val="20"/>
          <w:szCs w:val="20"/>
          <w:lang w:val="en-US"/>
        </w:rPr>
        <w:t>I</w:t>
      </w:r>
      <w:r w:rsidRPr="00CB38B7">
        <w:rPr>
          <w:rFonts w:ascii="Arial" w:hAnsi="Arial" w:cs="Arial"/>
          <w:i w:val="0"/>
          <w:color w:val="auto"/>
          <w:sz w:val="20"/>
          <w:szCs w:val="20"/>
        </w:rPr>
        <w:t xml:space="preserve"> стадия. Полученные данные количественного анализа функционального состояния почечной паренхимы у больных при МКБ, свидетельствуют о прогрессировании  патологического процесса у 54,29% обследованных.</w:t>
      </w:r>
    </w:p>
    <w:p w:rsidR="002E5A52" w:rsidRPr="0003009D" w:rsidRDefault="002E5A52" w:rsidP="00592C1A">
      <w:pPr>
        <w:pStyle w:val="a4"/>
        <w:spacing w:after="0"/>
        <w:ind w:left="-567" w:right="283" w:firstLine="567"/>
        <w:jc w:val="both"/>
        <w:rPr>
          <w:rFonts w:ascii="Arial" w:hAnsi="Arial" w:cs="Arial"/>
          <w:snapToGrid w:val="0"/>
          <w:sz w:val="20"/>
          <w:szCs w:val="20"/>
        </w:rPr>
      </w:pPr>
      <w:r w:rsidRPr="0003009D">
        <w:rPr>
          <w:rFonts w:ascii="Arial" w:hAnsi="Arial" w:cs="Arial"/>
          <w:sz w:val="20"/>
          <w:szCs w:val="20"/>
        </w:rPr>
        <w:t xml:space="preserve">С целью оценки  функционального состояния  почечной паренхимы у детей с МКБ нами предложен способ, сущность которого </w:t>
      </w:r>
      <w:r w:rsidRPr="0003009D">
        <w:rPr>
          <w:rFonts w:ascii="Arial" w:hAnsi="Arial" w:cs="Arial"/>
          <w:snapToGrid w:val="0"/>
          <w:sz w:val="20"/>
          <w:szCs w:val="20"/>
        </w:rPr>
        <w:t xml:space="preserve"> заключается  в дифференцированной оценке региональной гемодинамики почечной паренхимы у больных с МКБ,  включающего допплерографию почечных сосудов с фармакопробой – диуретиками.</w:t>
      </w:r>
    </w:p>
    <w:p w:rsidR="002E5A52" w:rsidRPr="0003009D" w:rsidRDefault="002E5A52" w:rsidP="00592C1A">
      <w:pPr>
        <w:pStyle w:val="a4"/>
        <w:spacing w:after="0"/>
        <w:ind w:left="-567" w:right="283" w:firstLine="567"/>
        <w:jc w:val="both"/>
        <w:rPr>
          <w:rFonts w:ascii="Arial" w:hAnsi="Arial" w:cs="Arial"/>
          <w:sz w:val="20"/>
          <w:szCs w:val="20"/>
        </w:rPr>
      </w:pPr>
      <w:r w:rsidRPr="0003009D">
        <w:rPr>
          <w:rFonts w:ascii="Arial" w:hAnsi="Arial" w:cs="Arial"/>
          <w:b/>
          <w:sz w:val="20"/>
          <w:szCs w:val="20"/>
        </w:rPr>
        <w:t xml:space="preserve"> </w:t>
      </w:r>
      <w:r w:rsidRPr="0003009D">
        <w:rPr>
          <w:rFonts w:ascii="Arial" w:hAnsi="Arial" w:cs="Arial"/>
          <w:sz w:val="20"/>
          <w:szCs w:val="20"/>
        </w:rPr>
        <w:t xml:space="preserve">Анализ доплеровского спектра у - 17 больных с локализацией конкремента в лоханке  показал, что присутствуют на доплеровской кривой все зубцы систолической и диастолической фазы. </w:t>
      </w:r>
    </w:p>
    <w:p w:rsidR="002E5A52" w:rsidRPr="0003009D" w:rsidRDefault="002E5A52" w:rsidP="00592C1A">
      <w:pPr>
        <w:pStyle w:val="a4"/>
        <w:spacing w:after="0"/>
        <w:ind w:left="-567" w:right="283" w:firstLine="567"/>
        <w:jc w:val="both"/>
        <w:rPr>
          <w:rFonts w:ascii="Arial" w:hAnsi="Arial" w:cs="Arial"/>
          <w:sz w:val="20"/>
          <w:szCs w:val="20"/>
        </w:rPr>
      </w:pPr>
      <w:r w:rsidRPr="0003009D">
        <w:rPr>
          <w:rFonts w:ascii="Arial" w:hAnsi="Arial" w:cs="Arial"/>
          <w:sz w:val="20"/>
          <w:szCs w:val="20"/>
        </w:rPr>
        <w:lastRenderedPageBreak/>
        <w:t xml:space="preserve">При оценке линейных параметров </w:t>
      </w:r>
      <w:r w:rsidRPr="0003009D">
        <w:rPr>
          <w:rFonts w:ascii="Arial" w:hAnsi="Arial" w:cs="Arial"/>
          <w:sz w:val="20"/>
          <w:szCs w:val="20"/>
          <w:lang w:val="en-US"/>
        </w:rPr>
        <w:t>V</w:t>
      </w:r>
      <w:r w:rsidRPr="0003009D">
        <w:rPr>
          <w:rFonts w:ascii="Arial" w:hAnsi="Arial" w:cs="Arial"/>
          <w:sz w:val="20"/>
          <w:szCs w:val="20"/>
        </w:rPr>
        <w:t xml:space="preserve"> </w:t>
      </w:r>
      <w:r w:rsidRPr="0003009D">
        <w:rPr>
          <w:rFonts w:ascii="Arial" w:hAnsi="Arial" w:cs="Arial"/>
          <w:sz w:val="20"/>
          <w:szCs w:val="20"/>
          <w:lang w:val="en-US"/>
        </w:rPr>
        <w:t>max</w:t>
      </w:r>
      <w:r w:rsidRPr="0003009D">
        <w:rPr>
          <w:rFonts w:ascii="Arial" w:hAnsi="Arial" w:cs="Arial"/>
          <w:sz w:val="20"/>
          <w:szCs w:val="20"/>
        </w:rPr>
        <w:t xml:space="preserve"> - 0,376 - 0,505 </w:t>
      </w:r>
      <w:r w:rsidRPr="0003009D">
        <w:rPr>
          <w:rFonts w:ascii="Arial" w:hAnsi="Arial" w:cs="Arial"/>
          <w:sz w:val="20"/>
          <w:szCs w:val="20"/>
          <w:lang w:val="en-US"/>
        </w:rPr>
        <w:t>m</w:t>
      </w:r>
      <w:r w:rsidRPr="0003009D">
        <w:rPr>
          <w:rFonts w:ascii="Arial" w:hAnsi="Arial" w:cs="Arial"/>
          <w:sz w:val="20"/>
          <w:szCs w:val="20"/>
        </w:rPr>
        <w:t>/</w:t>
      </w:r>
      <w:r w:rsidRPr="0003009D">
        <w:rPr>
          <w:rFonts w:ascii="Arial" w:hAnsi="Arial" w:cs="Arial"/>
          <w:sz w:val="20"/>
          <w:szCs w:val="20"/>
          <w:lang w:val="en-US"/>
        </w:rPr>
        <w:t>s</w:t>
      </w:r>
      <w:r w:rsidRPr="0003009D">
        <w:rPr>
          <w:rFonts w:ascii="Arial" w:hAnsi="Arial" w:cs="Arial"/>
          <w:sz w:val="20"/>
          <w:szCs w:val="20"/>
        </w:rPr>
        <w:t xml:space="preserve"> при нормальных показателях систолического пика имеется снижение диастолической составляющей </w:t>
      </w:r>
      <w:r w:rsidRPr="0003009D">
        <w:rPr>
          <w:rFonts w:ascii="Arial" w:hAnsi="Arial" w:cs="Arial"/>
          <w:sz w:val="20"/>
          <w:szCs w:val="20"/>
          <w:lang w:val="en-US"/>
        </w:rPr>
        <w:t>V</w:t>
      </w:r>
      <w:r w:rsidRPr="0003009D">
        <w:rPr>
          <w:rFonts w:ascii="Arial" w:hAnsi="Arial" w:cs="Arial"/>
          <w:sz w:val="20"/>
          <w:szCs w:val="20"/>
        </w:rPr>
        <w:t xml:space="preserve"> </w:t>
      </w:r>
      <w:r w:rsidRPr="0003009D">
        <w:rPr>
          <w:rFonts w:ascii="Arial" w:hAnsi="Arial" w:cs="Arial"/>
          <w:sz w:val="20"/>
          <w:szCs w:val="20"/>
          <w:lang w:val="en-US"/>
        </w:rPr>
        <w:t>min</w:t>
      </w:r>
      <w:r w:rsidRPr="0003009D">
        <w:rPr>
          <w:rFonts w:ascii="Arial" w:hAnsi="Arial" w:cs="Arial"/>
          <w:sz w:val="20"/>
          <w:szCs w:val="20"/>
        </w:rPr>
        <w:t xml:space="preserve"> - 0,177-0,276 </w:t>
      </w:r>
      <w:r w:rsidRPr="0003009D">
        <w:rPr>
          <w:rFonts w:ascii="Arial" w:hAnsi="Arial" w:cs="Arial"/>
          <w:sz w:val="20"/>
          <w:szCs w:val="20"/>
          <w:lang w:val="en-US"/>
        </w:rPr>
        <w:t>m</w:t>
      </w:r>
      <w:r w:rsidRPr="0003009D">
        <w:rPr>
          <w:rFonts w:ascii="Arial" w:hAnsi="Arial" w:cs="Arial"/>
          <w:sz w:val="20"/>
          <w:szCs w:val="20"/>
        </w:rPr>
        <w:t>/</w:t>
      </w:r>
      <w:r w:rsidRPr="0003009D">
        <w:rPr>
          <w:rFonts w:ascii="Arial" w:hAnsi="Arial" w:cs="Arial"/>
          <w:sz w:val="20"/>
          <w:szCs w:val="20"/>
          <w:lang w:val="en-US"/>
        </w:rPr>
        <w:t>s</w:t>
      </w:r>
      <w:r w:rsidRPr="0003009D">
        <w:rPr>
          <w:rFonts w:ascii="Arial" w:hAnsi="Arial" w:cs="Arial"/>
          <w:sz w:val="20"/>
          <w:szCs w:val="20"/>
        </w:rPr>
        <w:t xml:space="preserve">, параметры периферического сопротивления сохранены </w:t>
      </w:r>
      <w:r w:rsidRPr="0003009D">
        <w:rPr>
          <w:rFonts w:ascii="Arial" w:hAnsi="Arial" w:cs="Arial"/>
          <w:sz w:val="20"/>
          <w:szCs w:val="20"/>
          <w:lang w:val="en-US"/>
        </w:rPr>
        <w:t>PI</w:t>
      </w:r>
      <w:r w:rsidRPr="0003009D">
        <w:rPr>
          <w:rFonts w:ascii="Arial" w:hAnsi="Arial" w:cs="Arial"/>
          <w:sz w:val="20"/>
          <w:szCs w:val="20"/>
        </w:rPr>
        <w:t xml:space="preserve"> - 0,68-0,87,  </w:t>
      </w:r>
      <w:r w:rsidRPr="0003009D">
        <w:rPr>
          <w:rFonts w:ascii="Arial" w:hAnsi="Arial" w:cs="Arial"/>
          <w:sz w:val="20"/>
          <w:szCs w:val="20"/>
          <w:lang w:val="en-US"/>
        </w:rPr>
        <w:t>RI</w:t>
      </w:r>
      <w:r w:rsidRPr="0003009D">
        <w:rPr>
          <w:rFonts w:ascii="Arial" w:hAnsi="Arial" w:cs="Arial"/>
          <w:sz w:val="20"/>
          <w:szCs w:val="20"/>
        </w:rPr>
        <w:t xml:space="preserve"> - 0,48-0,46. </w:t>
      </w:r>
    </w:p>
    <w:p w:rsidR="002E5A52" w:rsidRPr="0003009D" w:rsidRDefault="002E5A52" w:rsidP="00592C1A">
      <w:pPr>
        <w:spacing w:after="0" w:line="240" w:lineRule="auto"/>
        <w:ind w:left="-567" w:right="283" w:firstLine="567"/>
        <w:jc w:val="both"/>
        <w:rPr>
          <w:rFonts w:ascii="Arial" w:hAnsi="Arial" w:cs="Arial"/>
          <w:i/>
          <w:sz w:val="20"/>
          <w:szCs w:val="20"/>
          <w:lang w:val="en-US"/>
        </w:rPr>
      </w:pPr>
      <w:r w:rsidRPr="0003009D">
        <w:rPr>
          <w:rFonts w:ascii="Arial" w:hAnsi="Arial" w:cs="Arial"/>
          <w:i/>
          <w:sz w:val="20"/>
          <w:szCs w:val="20"/>
          <w:lang w:val="en-US"/>
        </w:rPr>
        <w:t xml:space="preserve">V max - 0,376 - 0,505 m/s </w:t>
      </w:r>
    </w:p>
    <w:p w:rsidR="002E5A52" w:rsidRPr="0003009D" w:rsidRDefault="002E5A52" w:rsidP="00592C1A">
      <w:pPr>
        <w:spacing w:after="0" w:line="240" w:lineRule="auto"/>
        <w:ind w:left="-567" w:right="283" w:firstLine="567"/>
        <w:jc w:val="both"/>
        <w:rPr>
          <w:rFonts w:ascii="Arial" w:hAnsi="Arial" w:cs="Arial"/>
          <w:i/>
          <w:sz w:val="20"/>
          <w:szCs w:val="20"/>
          <w:lang w:val="en-US"/>
        </w:rPr>
      </w:pPr>
      <w:r w:rsidRPr="0003009D">
        <w:rPr>
          <w:rFonts w:ascii="Arial" w:hAnsi="Arial" w:cs="Arial"/>
          <w:i/>
          <w:sz w:val="20"/>
          <w:szCs w:val="20"/>
          <w:lang w:val="en-US"/>
        </w:rPr>
        <w:t>V min - 0,177-0,276 m/s</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PI</w:t>
      </w:r>
      <w:r w:rsidRPr="0003009D">
        <w:rPr>
          <w:rFonts w:ascii="Arial" w:hAnsi="Arial" w:cs="Arial"/>
          <w:i/>
          <w:sz w:val="20"/>
          <w:szCs w:val="20"/>
        </w:rPr>
        <w:t xml:space="preserve"> - 0,68-0,87 </w:t>
      </w:r>
    </w:p>
    <w:p w:rsidR="002E5A52" w:rsidRPr="0003009D" w:rsidRDefault="002E5A52" w:rsidP="00592C1A">
      <w:pPr>
        <w:spacing w:after="0" w:line="240" w:lineRule="auto"/>
        <w:ind w:right="283" w:firstLine="567"/>
        <w:jc w:val="both"/>
        <w:rPr>
          <w:rFonts w:ascii="Arial" w:hAnsi="Arial" w:cs="Arial"/>
          <w:i/>
          <w:sz w:val="20"/>
          <w:szCs w:val="20"/>
        </w:rPr>
      </w:pPr>
      <w:r w:rsidRPr="0003009D">
        <w:rPr>
          <w:rFonts w:ascii="Arial" w:hAnsi="Arial" w:cs="Arial"/>
          <w:i/>
          <w:sz w:val="20"/>
          <w:szCs w:val="20"/>
        </w:rPr>
        <w:t xml:space="preserve"> </w:t>
      </w:r>
      <w:r w:rsidRPr="0003009D">
        <w:rPr>
          <w:rFonts w:ascii="Arial" w:hAnsi="Arial" w:cs="Arial"/>
          <w:i/>
          <w:sz w:val="20"/>
          <w:szCs w:val="20"/>
          <w:lang w:val="en-US"/>
        </w:rPr>
        <w:t>RI</w:t>
      </w:r>
      <w:r w:rsidRPr="0003009D">
        <w:rPr>
          <w:rFonts w:ascii="Arial" w:hAnsi="Arial" w:cs="Arial"/>
          <w:i/>
          <w:sz w:val="20"/>
          <w:szCs w:val="20"/>
        </w:rPr>
        <w:t xml:space="preserve"> - 0,48-0,46</w:t>
      </w:r>
    </w:p>
    <w:p w:rsidR="002E5A52" w:rsidRPr="0003009D" w:rsidRDefault="002E5A52" w:rsidP="00592C1A">
      <w:pPr>
        <w:spacing w:after="0" w:line="240" w:lineRule="auto"/>
        <w:ind w:right="283" w:firstLine="567"/>
        <w:jc w:val="both"/>
        <w:rPr>
          <w:rFonts w:ascii="Arial" w:hAnsi="Arial" w:cs="Arial"/>
          <w:sz w:val="20"/>
          <w:szCs w:val="20"/>
        </w:rPr>
      </w:pP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Выраженные нарушения гемодинамики получено – у 9 больных с локализацией конкремента в чашечках, имеется сглаженность всех пиков, появление дополнительных пиков в фазе систолы и диастолы. Линейные параметры свидетельствуют о функциональных нарушениях почечной паренхимы наступивших вследствие конкремента находившегося в чашечках почки.</w:t>
      </w:r>
    </w:p>
    <w:p w:rsidR="002E5A52" w:rsidRPr="0003009D" w:rsidRDefault="002E5A52" w:rsidP="00592C1A">
      <w:pPr>
        <w:spacing w:after="0" w:line="240" w:lineRule="auto"/>
        <w:ind w:left="-567" w:right="283" w:firstLine="567"/>
        <w:jc w:val="both"/>
        <w:rPr>
          <w:rFonts w:ascii="Arial" w:hAnsi="Arial" w:cs="Arial"/>
          <w:i/>
          <w:sz w:val="20"/>
          <w:szCs w:val="20"/>
          <w:lang w:val="en-US"/>
        </w:rPr>
      </w:pPr>
      <w:r w:rsidRPr="0003009D">
        <w:rPr>
          <w:rFonts w:ascii="Arial" w:hAnsi="Arial" w:cs="Arial"/>
          <w:i/>
          <w:sz w:val="20"/>
          <w:szCs w:val="20"/>
          <w:lang w:val="en-US"/>
        </w:rPr>
        <w:t>V max - 0,208-0,376 m/s</w:t>
      </w:r>
    </w:p>
    <w:p w:rsidR="002E5A52" w:rsidRPr="0003009D" w:rsidRDefault="002E5A52" w:rsidP="00592C1A">
      <w:pPr>
        <w:spacing w:after="0" w:line="240" w:lineRule="auto"/>
        <w:ind w:left="-567" w:right="283" w:firstLine="567"/>
        <w:jc w:val="both"/>
        <w:rPr>
          <w:rFonts w:ascii="Arial" w:hAnsi="Arial" w:cs="Arial"/>
          <w:i/>
          <w:sz w:val="20"/>
          <w:szCs w:val="20"/>
          <w:lang w:val="en-US"/>
        </w:rPr>
      </w:pPr>
      <w:r w:rsidRPr="0003009D">
        <w:rPr>
          <w:rFonts w:ascii="Arial" w:hAnsi="Arial" w:cs="Arial"/>
          <w:i/>
          <w:sz w:val="20"/>
          <w:szCs w:val="20"/>
          <w:lang w:val="en-US"/>
        </w:rPr>
        <w:t>V min - 0,170-0,221 m/s</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PI</w:t>
      </w:r>
      <w:r w:rsidRPr="0003009D">
        <w:rPr>
          <w:rFonts w:ascii="Arial" w:hAnsi="Arial" w:cs="Arial"/>
          <w:i/>
          <w:sz w:val="20"/>
          <w:szCs w:val="20"/>
        </w:rPr>
        <w:t xml:space="preserve"> - 0,70-0,90</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w:t>
      </w:r>
      <w:r w:rsidRPr="0003009D">
        <w:rPr>
          <w:rFonts w:ascii="Arial" w:hAnsi="Arial" w:cs="Arial"/>
          <w:i/>
          <w:sz w:val="20"/>
          <w:szCs w:val="20"/>
          <w:lang w:val="en-US"/>
        </w:rPr>
        <w:t>RI</w:t>
      </w:r>
      <w:r w:rsidRPr="0003009D">
        <w:rPr>
          <w:rFonts w:ascii="Arial" w:hAnsi="Arial" w:cs="Arial"/>
          <w:i/>
          <w:sz w:val="20"/>
          <w:szCs w:val="20"/>
        </w:rPr>
        <w:t xml:space="preserve"> -0,50-0,55. </w:t>
      </w:r>
    </w:p>
    <w:p w:rsidR="002E5A52" w:rsidRPr="0003009D" w:rsidRDefault="002E5A52" w:rsidP="00592C1A">
      <w:pPr>
        <w:spacing w:after="0" w:line="240" w:lineRule="auto"/>
        <w:ind w:left="-567" w:right="283" w:firstLine="567"/>
        <w:jc w:val="both"/>
        <w:rPr>
          <w:rFonts w:ascii="Arial" w:hAnsi="Arial" w:cs="Arial"/>
          <w:sz w:val="20"/>
          <w:szCs w:val="20"/>
        </w:rPr>
      </w:pP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Некоторая сглаженность формы доплеровской кривой, особенно диастолической составляющей, получено – у 6 больных с локализацией конкрементов в мочеточниках без нарушения уродинамики верхних мочевых путей.</w:t>
      </w:r>
    </w:p>
    <w:p w:rsidR="002E5A52" w:rsidRPr="0003009D" w:rsidRDefault="002E5A52" w:rsidP="00592C1A">
      <w:pPr>
        <w:spacing w:after="0" w:line="240" w:lineRule="auto"/>
        <w:ind w:left="-567" w:right="283" w:firstLine="567"/>
        <w:jc w:val="both"/>
        <w:rPr>
          <w:rFonts w:ascii="Arial" w:hAnsi="Arial" w:cs="Arial"/>
          <w:i/>
          <w:sz w:val="20"/>
          <w:szCs w:val="20"/>
          <w:lang w:val="en-US"/>
        </w:rPr>
      </w:pPr>
      <w:r w:rsidRPr="0003009D">
        <w:rPr>
          <w:rFonts w:ascii="Arial" w:hAnsi="Arial" w:cs="Arial"/>
          <w:sz w:val="20"/>
          <w:szCs w:val="20"/>
        </w:rPr>
        <w:t xml:space="preserve"> </w:t>
      </w:r>
      <w:r w:rsidRPr="0003009D">
        <w:rPr>
          <w:rFonts w:ascii="Arial" w:hAnsi="Arial" w:cs="Arial"/>
          <w:i/>
          <w:sz w:val="20"/>
          <w:szCs w:val="20"/>
          <w:lang w:val="en-US"/>
        </w:rPr>
        <w:t>V max - 0,366-0,459m/s</w:t>
      </w:r>
    </w:p>
    <w:p w:rsidR="002E5A52" w:rsidRPr="0003009D" w:rsidRDefault="002E5A52" w:rsidP="00592C1A">
      <w:pPr>
        <w:spacing w:after="0" w:line="240" w:lineRule="auto"/>
        <w:ind w:left="-567" w:right="283" w:firstLine="567"/>
        <w:jc w:val="both"/>
        <w:rPr>
          <w:rFonts w:ascii="Arial" w:hAnsi="Arial" w:cs="Arial"/>
          <w:i/>
          <w:sz w:val="20"/>
          <w:szCs w:val="20"/>
          <w:lang w:val="en-US"/>
        </w:rPr>
      </w:pPr>
      <w:r w:rsidRPr="0003009D">
        <w:rPr>
          <w:rFonts w:ascii="Arial" w:hAnsi="Arial" w:cs="Arial"/>
          <w:i/>
          <w:sz w:val="20"/>
          <w:szCs w:val="20"/>
          <w:lang w:val="en-US"/>
        </w:rPr>
        <w:t xml:space="preserve"> V min  - 0,170-0,265 m/s</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 xml:space="preserve"> PI</w:t>
      </w:r>
      <w:r w:rsidRPr="0003009D">
        <w:rPr>
          <w:rFonts w:ascii="Arial" w:hAnsi="Arial" w:cs="Arial"/>
          <w:i/>
          <w:sz w:val="20"/>
          <w:szCs w:val="20"/>
        </w:rPr>
        <w:t xml:space="preserve"> - 0,56-0,94</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 </w:t>
      </w:r>
      <w:r w:rsidRPr="0003009D">
        <w:rPr>
          <w:rFonts w:ascii="Arial" w:hAnsi="Arial" w:cs="Arial"/>
          <w:i/>
          <w:sz w:val="20"/>
          <w:szCs w:val="20"/>
          <w:lang w:val="en-US"/>
        </w:rPr>
        <w:t>RI</w:t>
      </w:r>
      <w:r w:rsidRPr="0003009D">
        <w:rPr>
          <w:rFonts w:ascii="Arial" w:hAnsi="Arial" w:cs="Arial"/>
          <w:i/>
          <w:sz w:val="20"/>
          <w:szCs w:val="20"/>
        </w:rPr>
        <w:t xml:space="preserve"> -0,47-0,56.</w:t>
      </w:r>
    </w:p>
    <w:p w:rsidR="002E5A52" w:rsidRPr="0003009D" w:rsidRDefault="002E5A52" w:rsidP="00592C1A">
      <w:pPr>
        <w:spacing w:after="0" w:line="240" w:lineRule="auto"/>
        <w:ind w:left="-567" w:right="283" w:firstLine="567"/>
        <w:jc w:val="both"/>
        <w:rPr>
          <w:rFonts w:ascii="Arial" w:hAnsi="Arial" w:cs="Arial"/>
          <w:sz w:val="20"/>
          <w:szCs w:val="20"/>
        </w:rPr>
      </w:pP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Более выраженные нарушения гемодинамики почки получено у больных с коралловидным нефролитиазом. Доплеровская кривая сглажена, уплощена, уменьшена дифференсация между систолической и диастолической фазами. Параметры резко снижены.</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V</w:t>
      </w:r>
      <w:r w:rsidRPr="0003009D">
        <w:rPr>
          <w:rFonts w:ascii="Arial" w:hAnsi="Arial" w:cs="Arial"/>
          <w:i/>
          <w:sz w:val="20"/>
          <w:szCs w:val="20"/>
        </w:rPr>
        <w:t xml:space="preserve"> </w:t>
      </w:r>
      <w:r w:rsidRPr="0003009D">
        <w:rPr>
          <w:rFonts w:ascii="Arial" w:hAnsi="Arial" w:cs="Arial"/>
          <w:i/>
          <w:sz w:val="20"/>
          <w:szCs w:val="20"/>
          <w:lang w:val="en-US"/>
        </w:rPr>
        <w:t>max</w:t>
      </w:r>
      <w:r w:rsidRPr="0003009D">
        <w:rPr>
          <w:rFonts w:ascii="Arial" w:hAnsi="Arial" w:cs="Arial"/>
          <w:i/>
          <w:sz w:val="20"/>
          <w:szCs w:val="20"/>
        </w:rPr>
        <w:t xml:space="preserve"> - 0,175-0,229</w:t>
      </w:r>
      <w:r w:rsidRPr="0003009D">
        <w:rPr>
          <w:rFonts w:ascii="Arial" w:hAnsi="Arial" w:cs="Arial"/>
          <w:i/>
          <w:sz w:val="20"/>
          <w:szCs w:val="20"/>
          <w:lang w:val="en-US"/>
        </w:rPr>
        <w:t>m</w:t>
      </w:r>
      <w:r w:rsidRPr="0003009D">
        <w:rPr>
          <w:rFonts w:ascii="Arial" w:hAnsi="Arial" w:cs="Arial"/>
          <w:i/>
          <w:sz w:val="20"/>
          <w:szCs w:val="20"/>
        </w:rPr>
        <w:t>/</w:t>
      </w:r>
      <w:r w:rsidRPr="0003009D">
        <w:rPr>
          <w:rFonts w:ascii="Arial" w:hAnsi="Arial" w:cs="Arial"/>
          <w:i/>
          <w:sz w:val="20"/>
          <w:szCs w:val="20"/>
          <w:lang w:val="en-US"/>
        </w:rPr>
        <w:t>s</w:t>
      </w:r>
    </w:p>
    <w:p w:rsidR="002E5A52" w:rsidRPr="009709FA"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V</w:t>
      </w:r>
      <w:r w:rsidRPr="009709FA">
        <w:rPr>
          <w:rFonts w:ascii="Arial" w:hAnsi="Arial" w:cs="Arial"/>
          <w:i/>
          <w:sz w:val="20"/>
          <w:szCs w:val="20"/>
        </w:rPr>
        <w:t xml:space="preserve"> </w:t>
      </w:r>
      <w:r w:rsidRPr="0003009D">
        <w:rPr>
          <w:rFonts w:ascii="Arial" w:hAnsi="Arial" w:cs="Arial"/>
          <w:i/>
          <w:sz w:val="20"/>
          <w:szCs w:val="20"/>
          <w:lang w:val="en-US"/>
        </w:rPr>
        <w:t>min</w:t>
      </w:r>
      <w:r w:rsidRPr="009709FA">
        <w:rPr>
          <w:rFonts w:ascii="Arial" w:hAnsi="Arial" w:cs="Arial"/>
          <w:i/>
          <w:sz w:val="20"/>
          <w:szCs w:val="20"/>
        </w:rPr>
        <w:t xml:space="preserve"> - 0,098-0,078</w:t>
      </w:r>
      <w:r w:rsidRPr="0003009D">
        <w:rPr>
          <w:rFonts w:ascii="Arial" w:hAnsi="Arial" w:cs="Arial"/>
          <w:i/>
          <w:sz w:val="20"/>
          <w:szCs w:val="20"/>
          <w:lang w:val="en-US"/>
        </w:rPr>
        <w:t>m</w:t>
      </w:r>
      <w:r w:rsidRPr="009709FA">
        <w:rPr>
          <w:rFonts w:ascii="Arial" w:hAnsi="Arial" w:cs="Arial"/>
          <w:i/>
          <w:sz w:val="20"/>
          <w:szCs w:val="20"/>
        </w:rPr>
        <w:t>/</w:t>
      </w:r>
      <w:r w:rsidRPr="0003009D">
        <w:rPr>
          <w:rFonts w:ascii="Arial" w:hAnsi="Arial" w:cs="Arial"/>
          <w:i/>
          <w:sz w:val="20"/>
          <w:szCs w:val="20"/>
          <w:lang w:val="en-US"/>
        </w:rPr>
        <w:t>s</w:t>
      </w:r>
    </w:p>
    <w:p w:rsidR="002E5A52" w:rsidRPr="009709FA" w:rsidRDefault="002E5A52" w:rsidP="00592C1A">
      <w:pPr>
        <w:spacing w:after="0" w:line="240" w:lineRule="auto"/>
        <w:ind w:left="-567" w:right="283" w:firstLine="567"/>
        <w:jc w:val="both"/>
        <w:rPr>
          <w:rFonts w:ascii="Arial" w:hAnsi="Arial" w:cs="Arial"/>
          <w:i/>
          <w:sz w:val="20"/>
          <w:szCs w:val="20"/>
        </w:rPr>
      </w:pPr>
      <w:r w:rsidRPr="009709FA">
        <w:rPr>
          <w:rFonts w:ascii="Arial" w:hAnsi="Arial" w:cs="Arial"/>
          <w:i/>
          <w:sz w:val="20"/>
          <w:szCs w:val="20"/>
        </w:rPr>
        <w:t xml:space="preserve"> </w:t>
      </w:r>
      <w:r w:rsidRPr="0003009D">
        <w:rPr>
          <w:rFonts w:ascii="Arial" w:hAnsi="Arial" w:cs="Arial"/>
          <w:i/>
          <w:sz w:val="20"/>
          <w:szCs w:val="20"/>
          <w:lang w:val="en-US"/>
        </w:rPr>
        <w:t>PI</w:t>
      </w:r>
      <w:r w:rsidRPr="009709FA">
        <w:rPr>
          <w:rFonts w:ascii="Arial" w:hAnsi="Arial" w:cs="Arial"/>
          <w:i/>
          <w:sz w:val="20"/>
          <w:szCs w:val="20"/>
        </w:rPr>
        <w:t xml:space="preserve"> -0,66-0,92</w:t>
      </w:r>
    </w:p>
    <w:p w:rsidR="002E5A52" w:rsidRPr="009709FA" w:rsidRDefault="002E5A52" w:rsidP="00592C1A">
      <w:pPr>
        <w:spacing w:after="0" w:line="240" w:lineRule="auto"/>
        <w:ind w:left="-567" w:right="283" w:firstLine="567"/>
        <w:jc w:val="both"/>
        <w:rPr>
          <w:rFonts w:ascii="Arial" w:hAnsi="Arial" w:cs="Arial"/>
          <w:i/>
          <w:sz w:val="20"/>
          <w:szCs w:val="20"/>
        </w:rPr>
      </w:pPr>
      <w:r w:rsidRPr="009709FA">
        <w:rPr>
          <w:rFonts w:ascii="Arial" w:hAnsi="Arial" w:cs="Arial"/>
          <w:i/>
          <w:sz w:val="20"/>
          <w:szCs w:val="20"/>
        </w:rPr>
        <w:t xml:space="preserve"> </w:t>
      </w:r>
      <w:r w:rsidRPr="0003009D">
        <w:rPr>
          <w:rFonts w:ascii="Arial" w:hAnsi="Arial" w:cs="Arial"/>
          <w:i/>
          <w:sz w:val="20"/>
          <w:szCs w:val="20"/>
          <w:lang w:val="en-US"/>
        </w:rPr>
        <w:t>RI</w:t>
      </w:r>
      <w:r w:rsidRPr="009709FA">
        <w:rPr>
          <w:rFonts w:ascii="Arial" w:hAnsi="Arial" w:cs="Arial"/>
          <w:i/>
          <w:sz w:val="20"/>
          <w:szCs w:val="20"/>
        </w:rPr>
        <w:t xml:space="preserve"> -0,48-0,64</w:t>
      </w:r>
    </w:p>
    <w:p w:rsidR="002E5A52" w:rsidRPr="009709FA" w:rsidRDefault="002E5A52" w:rsidP="00592C1A">
      <w:pPr>
        <w:spacing w:after="0" w:line="240" w:lineRule="auto"/>
        <w:ind w:left="-567" w:right="283" w:firstLine="567"/>
        <w:jc w:val="both"/>
        <w:rPr>
          <w:rFonts w:ascii="Arial" w:hAnsi="Arial" w:cs="Arial"/>
          <w:sz w:val="20"/>
          <w:szCs w:val="20"/>
        </w:rPr>
      </w:pPr>
    </w:p>
    <w:p w:rsidR="002E5A52" w:rsidRPr="0003009D" w:rsidRDefault="002E5A52" w:rsidP="00592C1A">
      <w:pPr>
        <w:spacing w:after="0" w:line="240" w:lineRule="auto"/>
        <w:ind w:left="-567" w:right="283" w:firstLine="567"/>
        <w:jc w:val="both"/>
        <w:rPr>
          <w:rFonts w:ascii="Arial" w:hAnsi="Arial" w:cs="Arial"/>
          <w:sz w:val="20"/>
          <w:szCs w:val="20"/>
        </w:rPr>
      </w:pPr>
      <w:r w:rsidRPr="009709FA">
        <w:rPr>
          <w:rFonts w:ascii="Arial" w:hAnsi="Arial" w:cs="Arial"/>
          <w:b/>
          <w:sz w:val="20"/>
          <w:szCs w:val="20"/>
        </w:rPr>
        <w:t xml:space="preserve"> </w:t>
      </w:r>
      <w:r w:rsidRPr="0003009D">
        <w:rPr>
          <w:rFonts w:ascii="Arial" w:hAnsi="Arial" w:cs="Arial"/>
          <w:b/>
          <w:sz w:val="20"/>
          <w:szCs w:val="20"/>
        </w:rPr>
        <w:t>Выводы.</w:t>
      </w:r>
      <w:r w:rsidRPr="0003009D">
        <w:rPr>
          <w:rFonts w:ascii="Arial" w:hAnsi="Arial" w:cs="Arial"/>
          <w:sz w:val="20"/>
          <w:szCs w:val="20"/>
        </w:rPr>
        <w:t xml:space="preserve"> Таким образом, по данным допплерографической оценки гемодинамики почечной паренхимы у детей при МКБ с анализом качественных и количественных параметров спектра на фоне диуретической нагрузки выделены три стадии функциональных нарушений почечной паренхимы. Необходимо отметить, что более  глубокие нарушения получены у больных с  одиночными камнями больших размеров в лоханке и коралловидном нефролитиазе. При распределении больных </w:t>
      </w:r>
      <w:r w:rsidRPr="0003009D">
        <w:rPr>
          <w:rFonts w:ascii="Arial" w:hAnsi="Arial" w:cs="Arial"/>
          <w:sz w:val="20"/>
          <w:szCs w:val="20"/>
          <w:lang w:val="en-US"/>
        </w:rPr>
        <w:t>I</w:t>
      </w:r>
      <w:r w:rsidRPr="0003009D">
        <w:rPr>
          <w:rFonts w:ascii="Arial" w:hAnsi="Arial" w:cs="Arial"/>
          <w:sz w:val="20"/>
          <w:szCs w:val="20"/>
        </w:rPr>
        <w:t xml:space="preserve"> стадия функциональных нарушений почечной паренхимы по характеру реакции сосудов на диуретическую пробу получена у – 6(17,14%),  </w:t>
      </w:r>
      <w:r w:rsidRPr="0003009D">
        <w:rPr>
          <w:rFonts w:ascii="Arial" w:hAnsi="Arial" w:cs="Arial"/>
          <w:sz w:val="20"/>
          <w:szCs w:val="20"/>
          <w:lang w:val="en-US"/>
        </w:rPr>
        <w:t>II</w:t>
      </w:r>
      <w:r w:rsidRPr="0003009D">
        <w:rPr>
          <w:rFonts w:ascii="Arial" w:hAnsi="Arial" w:cs="Arial"/>
          <w:sz w:val="20"/>
          <w:szCs w:val="20"/>
        </w:rPr>
        <w:t xml:space="preserve"> стадия у – 15(42,6%) и </w:t>
      </w:r>
      <w:r w:rsidRPr="0003009D">
        <w:rPr>
          <w:rFonts w:ascii="Arial" w:hAnsi="Arial" w:cs="Arial"/>
          <w:sz w:val="20"/>
          <w:szCs w:val="20"/>
          <w:lang w:val="en-US"/>
        </w:rPr>
        <w:t>III</w:t>
      </w:r>
      <w:r w:rsidRPr="0003009D">
        <w:rPr>
          <w:rFonts w:ascii="Arial" w:hAnsi="Arial" w:cs="Arial"/>
          <w:sz w:val="20"/>
          <w:szCs w:val="20"/>
        </w:rPr>
        <w:t xml:space="preserve">  стадия у – 14(40%) обследованных.  </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rPr>
        <w:t xml:space="preserve">Распределение больных с МКБ по стадиям функциональных нарушений </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rPr>
        <w:t>Почечной паренхимы по характеру реакции сосудов на диуретическую пробу:</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I</w:t>
      </w:r>
      <w:r w:rsidRPr="0003009D">
        <w:rPr>
          <w:rFonts w:ascii="Arial" w:hAnsi="Arial" w:cs="Arial"/>
          <w:i/>
          <w:sz w:val="20"/>
          <w:szCs w:val="20"/>
        </w:rPr>
        <w:t xml:space="preserve"> стадия у – 6(17,14%)</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II</w:t>
      </w:r>
      <w:r w:rsidRPr="0003009D">
        <w:rPr>
          <w:rFonts w:ascii="Arial" w:hAnsi="Arial" w:cs="Arial"/>
          <w:i/>
          <w:sz w:val="20"/>
          <w:szCs w:val="20"/>
        </w:rPr>
        <w:t xml:space="preserve"> стадия у – 15(42,6%)</w:t>
      </w:r>
    </w:p>
    <w:p w:rsidR="002E5A52" w:rsidRPr="0003009D" w:rsidRDefault="002E5A52" w:rsidP="00592C1A">
      <w:pPr>
        <w:spacing w:after="0" w:line="240" w:lineRule="auto"/>
        <w:ind w:left="-567" w:right="283" w:firstLine="567"/>
        <w:jc w:val="both"/>
        <w:rPr>
          <w:rFonts w:ascii="Arial" w:hAnsi="Arial" w:cs="Arial"/>
          <w:i/>
          <w:sz w:val="20"/>
          <w:szCs w:val="20"/>
        </w:rPr>
      </w:pPr>
      <w:r w:rsidRPr="0003009D">
        <w:rPr>
          <w:rFonts w:ascii="Arial" w:hAnsi="Arial" w:cs="Arial"/>
          <w:i/>
          <w:sz w:val="20"/>
          <w:szCs w:val="20"/>
          <w:lang w:val="en-US"/>
        </w:rPr>
        <w:t>III</w:t>
      </w:r>
      <w:r w:rsidRPr="0003009D">
        <w:rPr>
          <w:rFonts w:ascii="Arial" w:hAnsi="Arial" w:cs="Arial"/>
          <w:i/>
          <w:sz w:val="20"/>
          <w:szCs w:val="20"/>
        </w:rPr>
        <w:t xml:space="preserve">  стадия у – 14(40%)   </w:t>
      </w:r>
    </w:p>
    <w:p w:rsidR="002E5A52" w:rsidRPr="0003009D" w:rsidRDefault="002E5A52" w:rsidP="00592C1A">
      <w:pPr>
        <w:spacing w:after="0" w:line="240" w:lineRule="auto"/>
        <w:ind w:left="-567" w:right="283" w:firstLine="567"/>
        <w:jc w:val="both"/>
        <w:rPr>
          <w:rFonts w:ascii="Arial" w:hAnsi="Arial" w:cs="Arial"/>
          <w:sz w:val="20"/>
          <w:szCs w:val="20"/>
        </w:rPr>
      </w:pPr>
    </w:p>
    <w:p w:rsidR="002E5A52" w:rsidRPr="0003009D" w:rsidRDefault="002E5A52" w:rsidP="00592C1A">
      <w:pPr>
        <w:pStyle w:val="21"/>
        <w:spacing w:after="0" w:line="240" w:lineRule="auto"/>
        <w:ind w:left="-567" w:right="283" w:firstLine="567"/>
        <w:rPr>
          <w:rFonts w:ascii="Arial" w:hAnsi="Arial" w:cs="Arial"/>
          <w:snapToGrid w:val="0"/>
          <w:sz w:val="20"/>
          <w:szCs w:val="20"/>
          <w:lang w:val="kk-KZ"/>
        </w:rPr>
      </w:pPr>
      <w:r w:rsidRPr="0003009D">
        <w:rPr>
          <w:rFonts w:ascii="Arial" w:hAnsi="Arial" w:cs="Arial"/>
          <w:snapToGrid w:val="0"/>
          <w:sz w:val="20"/>
          <w:szCs w:val="20"/>
        </w:rPr>
        <w:t>При сопоставлении полученных результатов функционального состояния почек у больных детей с МКБ различными методами исследования (определение концентрационной способности, КФ, СКФ по формуле Шварца) наиболее достоверной является метод определения СКФ. В то же время, надо отметить, что для полной оценки функционального состояния почек необходим анализ результатов совокупности использованных нами методов.</w:t>
      </w:r>
    </w:p>
    <w:p w:rsidR="002E5A52" w:rsidRPr="0003009D" w:rsidRDefault="002E5A52" w:rsidP="00592C1A">
      <w:pPr>
        <w:pStyle w:val="21"/>
        <w:spacing w:after="0" w:line="240" w:lineRule="auto"/>
        <w:ind w:left="-567" w:right="283" w:firstLine="567"/>
        <w:rPr>
          <w:rFonts w:ascii="Arial" w:hAnsi="Arial" w:cs="Arial"/>
          <w:snapToGrid w:val="0"/>
          <w:sz w:val="20"/>
          <w:szCs w:val="20"/>
          <w:lang w:val="kk-KZ"/>
        </w:rPr>
      </w:pPr>
    </w:p>
    <w:p w:rsidR="002E5A52" w:rsidRPr="0003009D" w:rsidRDefault="002E5A52" w:rsidP="00592C1A">
      <w:pPr>
        <w:pStyle w:val="a6"/>
        <w:widowControl w:val="0"/>
        <w:tabs>
          <w:tab w:val="left" w:pos="426"/>
        </w:tabs>
        <w:spacing w:after="0"/>
        <w:ind w:left="-567" w:right="283"/>
        <w:jc w:val="both"/>
        <w:rPr>
          <w:rFonts w:ascii="Arial" w:hAnsi="Arial" w:cs="Arial"/>
          <w:b/>
          <w:sz w:val="20"/>
          <w:szCs w:val="20"/>
        </w:rPr>
      </w:pPr>
      <w:r w:rsidRPr="0003009D">
        <w:rPr>
          <w:rFonts w:ascii="Arial" w:hAnsi="Arial" w:cs="Arial"/>
          <w:sz w:val="20"/>
          <w:szCs w:val="20"/>
        </w:rPr>
        <w:t>Список использованных источников.</w:t>
      </w:r>
    </w:p>
    <w:p w:rsidR="002E5A52" w:rsidRPr="0003009D" w:rsidRDefault="002E5A52" w:rsidP="00592C1A">
      <w:pPr>
        <w:pStyle w:val="33"/>
        <w:widowControl w:val="0"/>
        <w:numPr>
          <w:ilvl w:val="0"/>
          <w:numId w:val="78"/>
        </w:numPr>
        <w:tabs>
          <w:tab w:val="left" w:pos="426"/>
        </w:tabs>
        <w:spacing w:after="0"/>
        <w:ind w:left="-567" w:right="283" w:firstLine="0"/>
        <w:jc w:val="both"/>
        <w:rPr>
          <w:rFonts w:ascii="Arial" w:hAnsi="Arial" w:cs="Arial"/>
          <w:i/>
          <w:sz w:val="20"/>
          <w:szCs w:val="20"/>
        </w:rPr>
      </w:pPr>
      <w:r w:rsidRPr="0003009D">
        <w:rPr>
          <w:rFonts w:ascii="Arial" w:hAnsi="Arial" w:cs="Arial"/>
          <w:i/>
          <w:sz w:val="20"/>
          <w:szCs w:val="20"/>
        </w:rPr>
        <w:t xml:space="preserve">Лопаткин Н.А., Пугачев А.Г.   Детская урология М., 1986. 496 с. </w:t>
      </w:r>
    </w:p>
    <w:p w:rsidR="002E5A52" w:rsidRPr="0003009D" w:rsidRDefault="002E5A52" w:rsidP="00592C1A">
      <w:pPr>
        <w:pStyle w:val="33"/>
        <w:widowControl w:val="0"/>
        <w:numPr>
          <w:ilvl w:val="0"/>
          <w:numId w:val="78"/>
        </w:numPr>
        <w:tabs>
          <w:tab w:val="left" w:pos="426"/>
        </w:tabs>
        <w:spacing w:after="0"/>
        <w:ind w:left="-567" w:right="283" w:firstLine="0"/>
        <w:jc w:val="both"/>
        <w:rPr>
          <w:rFonts w:ascii="Arial" w:hAnsi="Arial" w:cs="Arial"/>
          <w:i/>
          <w:sz w:val="20"/>
          <w:szCs w:val="20"/>
        </w:rPr>
      </w:pPr>
      <w:r w:rsidRPr="0003009D">
        <w:rPr>
          <w:rFonts w:ascii="Arial" w:hAnsi="Arial" w:cs="Arial"/>
          <w:i/>
          <w:sz w:val="20"/>
          <w:szCs w:val="20"/>
        </w:rPr>
        <w:t xml:space="preserve">Алчинбаев М.К., Малих А.М., Табынбаев Н.Б. Методы дренирования верхних мочевых путей при обструктивных уропатиях у детей. Методические рекомендации. - Алматы. - 2004. - 24 с. </w:t>
      </w:r>
    </w:p>
    <w:p w:rsidR="002E5A52" w:rsidRPr="0003009D" w:rsidRDefault="002E5A52" w:rsidP="00592C1A">
      <w:pPr>
        <w:pStyle w:val="33"/>
        <w:widowControl w:val="0"/>
        <w:numPr>
          <w:ilvl w:val="0"/>
          <w:numId w:val="78"/>
        </w:numPr>
        <w:tabs>
          <w:tab w:val="left" w:pos="426"/>
        </w:tabs>
        <w:spacing w:after="0"/>
        <w:ind w:left="-567" w:right="283" w:firstLine="0"/>
        <w:jc w:val="both"/>
        <w:rPr>
          <w:rFonts w:ascii="Arial" w:hAnsi="Arial" w:cs="Arial"/>
          <w:i/>
          <w:sz w:val="20"/>
          <w:szCs w:val="20"/>
        </w:rPr>
      </w:pPr>
      <w:r w:rsidRPr="0003009D">
        <w:rPr>
          <w:rFonts w:ascii="Arial" w:hAnsi="Arial" w:cs="Arial"/>
          <w:i/>
          <w:sz w:val="20"/>
          <w:szCs w:val="20"/>
        </w:rPr>
        <w:t>Алчинбаев М.К., Табынбаев Н.Б. Внутреннее дренирование при нефролитиазе у детей  // Медицинский журнал Казахстана. – 2004. -№ 3. -  6с.</w:t>
      </w:r>
    </w:p>
    <w:p w:rsidR="002E5A52" w:rsidRPr="0003009D" w:rsidRDefault="002E5A52" w:rsidP="00592C1A">
      <w:pPr>
        <w:pStyle w:val="33"/>
        <w:widowControl w:val="0"/>
        <w:numPr>
          <w:ilvl w:val="0"/>
          <w:numId w:val="78"/>
        </w:numPr>
        <w:tabs>
          <w:tab w:val="left" w:pos="426"/>
        </w:tabs>
        <w:spacing w:after="0"/>
        <w:ind w:left="-567" w:right="283" w:firstLine="0"/>
        <w:jc w:val="both"/>
        <w:rPr>
          <w:rFonts w:ascii="Arial" w:hAnsi="Arial" w:cs="Arial"/>
          <w:i/>
          <w:sz w:val="20"/>
          <w:szCs w:val="20"/>
        </w:rPr>
      </w:pPr>
      <w:r w:rsidRPr="0003009D">
        <w:rPr>
          <w:rFonts w:ascii="Arial" w:hAnsi="Arial" w:cs="Arial"/>
          <w:i/>
          <w:sz w:val="20"/>
          <w:szCs w:val="20"/>
        </w:rPr>
        <w:t xml:space="preserve">Алчинбаев М.К., Сарсебеков Е.К., Малих М.А. Современные методы    лечения </w:t>
      </w:r>
      <w:r w:rsidRPr="0003009D">
        <w:rPr>
          <w:rFonts w:ascii="Arial" w:hAnsi="Arial" w:cs="Arial"/>
          <w:i/>
          <w:sz w:val="20"/>
          <w:szCs w:val="20"/>
        </w:rPr>
        <w:lastRenderedPageBreak/>
        <w:t>мочекаменной болезни. - Алматы: Казахстан, 1997. - 141с.</w:t>
      </w:r>
    </w:p>
    <w:p w:rsidR="002E5A52" w:rsidRPr="0003009D" w:rsidRDefault="002E5A52" w:rsidP="00592C1A">
      <w:pPr>
        <w:numPr>
          <w:ilvl w:val="0"/>
          <w:numId w:val="78"/>
        </w:numPr>
        <w:tabs>
          <w:tab w:val="left" w:pos="0"/>
          <w:tab w:val="left" w:pos="426"/>
        </w:tabs>
        <w:spacing w:after="0" w:line="240" w:lineRule="auto"/>
        <w:ind w:left="-567" w:right="283" w:firstLine="0"/>
        <w:jc w:val="both"/>
        <w:rPr>
          <w:rFonts w:ascii="Arial" w:hAnsi="Arial" w:cs="Arial"/>
          <w:noProof/>
          <w:sz w:val="20"/>
          <w:szCs w:val="20"/>
        </w:rPr>
      </w:pPr>
      <w:r w:rsidRPr="0003009D">
        <w:rPr>
          <w:rFonts w:ascii="Arial" w:hAnsi="Arial" w:cs="Arial"/>
          <w:sz w:val="20"/>
          <w:szCs w:val="20"/>
        </w:rPr>
        <w:t>Соколенко И.Н. Ультразвуковая диагностика обструктивных про</w:t>
      </w:r>
      <w:r w:rsidRPr="0003009D">
        <w:rPr>
          <w:rFonts w:ascii="Arial" w:hAnsi="Arial" w:cs="Arial"/>
          <w:sz w:val="20"/>
          <w:szCs w:val="20"/>
        </w:rPr>
        <w:softHyphen/>
        <w:t>цессов  верхних мочевых путей у детей: Дис. канд.</w:t>
      </w:r>
      <w:r w:rsidRPr="0003009D">
        <w:rPr>
          <w:rFonts w:ascii="Arial" w:hAnsi="Arial" w:cs="Arial"/>
          <w:noProof/>
          <w:sz w:val="20"/>
          <w:szCs w:val="20"/>
        </w:rPr>
        <w:t xml:space="preserve"> – М., 1993. </w:t>
      </w:r>
    </w:p>
    <w:p w:rsidR="002E5A52" w:rsidRPr="0003009D" w:rsidRDefault="002E5A52" w:rsidP="00592C1A">
      <w:pPr>
        <w:widowControl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rPr>
        <w:t xml:space="preserve">    </w:t>
      </w:r>
    </w:p>
    <w:p w:rsidR="002E5A52" w:rsidRPr="00CB38B7" w:rsidRDefault="002E5A52" w:rsidP="00592C1A">
      <w:pPr>
        <w:widowControl w:val="0"/>
        <w:spacing w:after="0" w:line="240" w:lineRule="auto"/>
        <w:ind w:left="-567" w:right="283"/>
        <w:jc w:val="both"/>
        <w:rPr>
          <w:rFonts w:ascii="Arial" w:hAnsi="Arial" w:cs="Arial"/>
          <w:b/>
          <w:caps/>
          <w:sz w:val="20"/>
          <w:szCs w:val="20"/>
          <w:lang w:val="kk-KZ"/>
        </w:rPr>
      </w:pPr>
      <w:r w:rsidRPr="00CB38B7">
        <w:rPr>
          <w:rFonts w:ascii="Arial" w:hAnsi="Arial" w:cs="Arial"/>
          <w:b/>
          <w:caps/>
          <w:sz w:val="20"/>
          <w:szCs w:val="20"/>
          <w:lang w:val="kk-KZ"/>
        </w:rPr>
        <w:t>Несеп-тас ауруымен ауыратын балаларда бүйрек қызметінің бұзылыуы</w:t>
      </w:r>
    </w:p>
    <w:p w:rsidR="002E5A52" w:rsidRPr="007828C9" w:rsidRDefault="002E5A52" w:rsidP="00592C1A">
      <w:pPr>
        <w:spacing w:after="0" w:line="240" w:lineRule="auto"/>
        <w:ind w:left="-567" w:right="283"/>
        <w:jc w:val="both"/>
        <w:rPr>
          <w:rFonts w:ascii="Arial" w:hAnsi="Arial" w:cs="Arial"/>
          <w:sz w:val="20"/>
          <w:szCs w:val="20"/>
          <w:lang w:val="kk-KZ"/>
        </w:rPr>
      </w:pPr>
      <w:r w:rsidRPr="00CB38B7">
        <w:rPr>
          <w:rFonts w:ascii="Arial" w:hAnsi="Arial" w:cs="Arial"/>
          <w:b/>
          <w:sz w:val="20"/>
          <w:szCs w:val="20"/>
          <w:lang w:val="kk-KZ"/>
        </w:rPr>
        <w:t xml:space="preserve"> А.С.Омаров</w:t>
      </w:r>
    </w:p>
    <w:p w:rsidR="00CB38B7" w:rsidRPr="007828C9" w:rsidRDefault="00CB38B7" w:rsidP="00592C1A">
      <w:pPr>
        <w:spacing w:after="0" w:line="240" w:lineRule="auto"/>
        <w:ind w:left="-567" w:right="283"/>
        <w:jc w:val="both"/>
        <w:rPr>
          <w:rFonts w:ascii="Arial" w:hAnsi="Arial" w:cs="Arial"/>
          <w:sz w:val="20"/>
          <w:szCs w:val="20"/>
          <w:lang w:val="kk-KZ"/>
        </w:rPr>
      </w:pPr>
    </w:p>
    <w:p w:rsidR="002E5A52" w:rsidRPr="00CB38B7" w:rsidRDefault="00CB38B7" w:rsidP="00592C1A">
      <w:pPr>
        <w:spacing w:after="0" w:line="240" w:lineRule="auto"/>
        <w:ind w:left="-567" w:right="283"/>
        <w:jc w:val="both"/>
        <w:rPr>
          <w:rFonts w:ascii="Arial" w:hAnsi="Arial" w:cs="Arial"/>
          <w:sz w:val="20"/>
          <w:szCs w:val="20"/>
          <w:lang w:val="kk-KZ"/>
        </w:rPr>
      </w:pPr>
      <w:r w:rsidRPr="00CB38B7">
        <w:rPr>
          <w:rFonts w:ascii="Arial" w:hAnsi="Arial" w:cs="Arial"/>
          <w:b/>
          <w:sz w:val="20"/>
          <w:szCs w:val="20"/>
          <w:lang w:val="kk-KZ"/>
        </w:rPr>
        <w:t>Түйін</w:t>
      </w:r>
      <w:r w:rsidRPr="007828C9">
        <w:rPr>
          <w:rFonts w:ascii="Arial" w:hAnsi="Arial" w:cs="Arial"/>
          <w:b/>
          <w:sz w:val="20"/>
          <w:szCs w:val="20"/>
          <w:lang w:val="kk-KZ"/>
        </w:rPr>
        <w:t xml:space="preserve">  </w:t>
      </w:r>
      <w:r w:rsidR="002E5A52" w:rsidRPr="00CB38B7">
        <w:rPr>
          <w:rFonts w:ascii="Arial" w:hAnsi="Arial" w:cs="Arial"/>
          <w:sz w:val="20"/>
          <w:szCs w:val="20"/>
          <w:lang w:val="kk-KZ"/>
        </w:rPr>
        <w:t>Мерзiмдi тынжытас аурулары жоғарғы несеп жол пайда болатын бұзушылықтар Уродинамическийлер, қан бұзылуға әкелiп соғады - бүйректiң динамикасы. Ашық емес рөл дегенмен осы уақытқа дейiн толық және патогенетикалық қисынды терапияның таңдауы үшiн мағынасы баратын Мкбтiң жанында бүйректердiң қан айналуды бұзылысының орыны анықталмаған. Бұзушылықтың Глубо-Киасы Глубо үлкен молардың жеке тастары бар ауруларында алынған - тұмарға және маржан сияқты нефролитиаздағы ор. Реак сипат бойынша бүйрек үлпершектiгiнiң функционалдық бұзушылықтарының I кезеңнiң ауруларының үлестiрiлуiнде - диуретия сынағына ыдыстардың Циясы (17, 14%) қасында алынған, (40% ) қасында II кезең III кезеңiнде тексерiлген. Функтiң толық бағасы үшiн - бүйректердiң күйiн ционального қолданылған бiздiң әдiстерiмiздiң жиынтығының нәтижелердi талдауы қажеттi.</w:t>
      </w:r>
    </w:p>
    <w:p w:rsidR="002E5A52" w:rsidRPr="00CB38B7" w:rsidRDefault="00CB38B7" w:rsidP="00592C1A">
      <w:pPr>
        <w:spacing w:after="0" w:line="240" w:lineRule="auto"/>
        <w:ind w:left="-567" w:right="283"/>
        <w:jc w:val="both"/>
        <w:rPr>
          <w:rFonts w:ascii="Arial" w:hAnsi="Arial" w:cs="Arial"/>
          <w:sz w:val="20"/>
          <w:szCs w:val="20"/>
          <w:lang w:val="kk-KZ"/>
        </w:rPr>
      </w:pPr>
      <w:r w:rsidRPr="00CB38B7">
        <w:rPr>
          <w:rFonts w:ascii="Arial" w:hAnsi="Arial" w:cs="Arial"/>
          <w:b/>
          <w:sz w:val="20"/>
          <w:szCs w:val="20"/>
          <w:lang w:val="kk-KZ"/>
        </w:rPr>
        <w:t>Түйінді сөздер</w:t>
      </w:r>
      <w:r w:rsidRPr="00CB38B7">
        <w:rPr>
          <w:rFonts w:ascii="Arial" w:hAnsi="Arial" w:cs="Arial"/>
          <w:sz w:val="20"/>
          <w:szCs w:val="20"/>
          <w:lang w:val="kk-KZ"/>
        </w:rPr>
        <w:t xml:space="preserve">  </w:t>
      </w:r>
      <w:r w:rsidR="002E5A52" w:rsidRPr="00CB38B7">
        <w:rPr>
          <w:rFonts w:ascii="Arial" w:hAnsi="Arial" w:cs="Arial"/>
          <w:sz w:val="20"/>
          <w:szCs w:val="20"/>
          <w:lang w:val="kk-KZ"/>
        </w:rPr>
        <w:t>несеп-тас ауыруы, бүирек ұлпасы, балалар, допплерография, зәр шығуының бұзылуы, шумақтың фильтрациясының жылдамдығы.</w:t>
      </w:r>
    </w:p>
    <w:p w:rsidR="002E5A52" w:rsidRPr="00CB38B7" w:rsidRDefault="002E5A52" w:rsidP="00592C1A">
      <w:pPr>
        <w:pStyle w:val="af0"/>
        <w:spacing w:after="0" w:line="240" w:lineRule="auto"/>
        <w:ind w:left="-567" w:right="283" w:firstLine="567"/>
        <w:jc w:val="both"/>
        <w:rPr>
          <w:rFonts w:ascii="Arial" w:hAnsi="Arial" w:cs="Arial"/>
          <w:sz w:val="20"/>
          <w:szCs w:val="20"/>
          <w:lang w:val="kk-KZ"/>
        </w:rPr>
      </w:pPr>
    </w:p>
    <w:p w:rsidR="002E5A52" w:rsidRPr="00CB38B7" w:rsidRDefault="00CB38B7" w:rsidP="00592C1A">
      <w:pPr>
        <w:spacing w:after="0" w:line="240" w:lineRule="auto"/>
        <w:ind w:left="-567" w:right="283"/>
        <w:jc w:val="both"/>
        <w:rPr>
          <w:rFonts w:ascii="Arial" w:hAnsi="Arial" w:cs="Arial"/>
          <w:b/>
          <w:caps/>
          <w:sz w:val="20"/>
          <w:szCs w:val="20"/>
          <w:lang w:val="kk-KZ"/>
        </w:rPr>
      </w:pPr>
      <w:r w:rsidRPr="007828C9">
        <w:rPr>
          <w:rStyle w:val="hps"/>
          <w:rFonts w:ascii="Arial" w:hAnsi="Arial" w:cs="Arial"/>
          <w:b/>
          <w:caps/>
          <w:sz w:val="20"/>
          <w:szCs w:val="20"/>
          <w:lang w:val="en-US"/>
        </w:rPr>
        <w:t>FUNCTIONAL</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KIDNEY</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DISORDERS</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of  CHILDREN</w:t>
      </w:r>
      <w:r w:rsidRPr="007828C9">
        <w:rPr>
          <w:rFonts w:ascii="Arial" w:hAnsi="Arial" w:cs="Arial"/>
          <w:b/>
          <w:caps/>
          <w:sz w:val="20"/>
          <w:szCs w:val="20"/>
          <w:lang w:val="en-US"/>
        </w:rPr>
        <w:t xml:space="preserve"> </w:t>
      </w:r>
      <w:r w:rsidRPr="007828C9">
        <w:rPr>
          <w:rStyle w:val="hps"/>
          <w:rFonts w:ascii="Arial" w:hAnsi="Arial" w:cs="Arial"/>
          <w:b/>
          <w:caps/>
          <w:sz w:val="20"/>
          <w:szCs w:val="20"/>
          <w:lang w:val="en-US"/>
        </w:rPr>
        <w:t>with urolithiasis</w:t>
      </w:r>
      <w:r w:rsidR="002E5A52" w:rsidRPr="00CB38B7">
        <w:rPr>
          <w:rFonts w:ascii="Arial" w:hAnsi="Arial" w:cs="Arial"/>
          <w:b/>
          <w:caps/>
          <w:sz w:val="20"/>
          <w:szCs w:val="20"/>
          <w:lang w:val="kk-KZ"/>
        </w:rPr>
        <w:t xml:space="preserve">  </w:t>
      </w:r>
    </w:p>
    <w:p w:rsidR="002E5A52" w:rsidRDefault="00CB38B7" w:rsidP="00592C1A">
      <w:pPr>
        <w:widowControl w:val="0"/>
        <w:spacing w:after="0" w:line="240" w:lineRule="auto"/>
        <w:ind w:left="-567" w:right="283"/>
        <w:rPr>
          <w:rFonts w:ascii="Arial" w:hAnsi="Arial" w:cs="Arial"/>
          <w:b/>
          <w:sz w:val="20"/>
          <w:szCs w:val="20"/>
          <w:lang w:val="en-US"/>
        </w:rPr>
      </w:pPr>
      <w:r w:rsidRPr="00CE78CF">
        <w:rPr>
          <w:rFonts w:ascii="Arial" w:hAnsi="Arial" w:cs="Arial"/>
          <w:b/>
          <w:sz w:val="20"/>
          <w:szCs w:val="20"/>
          <w:lang w:val="en-US"/>
        </w:rPr>
        <w:t>O</w:t>
      </w:r>
      <w:r w:rsidR="002E5A52" w:rsidRPr="00CE78CF">
        <w:rPr>
          <w:rFonts w:ascii="Arial" w:hAnsi="Arial" w:cs="Arial"/>
          <w:b/>
          <w:sz w:val="20"/>
          <w:szCs w:val="20"/>
          <w:lang w:val="kk-KZ"/>
        </w:rPr>
        <w:t xml:space="preserve">marova </w:t>
      </w:r>
      <w:r w:rsidRPr="00CE78CF">
        <w:rPr>
          <w:rFonts w:ascii="Arial" w:hAnsi="Arial" w:cs="Arial"/>
          <w:b/>
          <w:sz w:val="20"/>
          <w:szCs w:val="20"/>
          <w:lang w:val="kk-KZ"/>
        </w:rPr>
        <w:t>A</w:t>
      </w:r>
      <w:r w:rsidRPr="00CE78CF">
        <w:rPr>
          <w:rFonts w:ascii="Arial" w:hAnsi="Arial" w:cs="Arial"/>
          <w:b/>
          <w:sz w:val="20"/>
          <w:szCs w:val="20"/>
          <w:lang w:val="en-US"/>
        </w:rPr>
        <w:t>.</w:t>
      </w:r>
      <w:r w:rsidRPr="00CE78CF">
        <w:rPr>
          <w:rFonts w:ascii="Arial" w:hAnsi="Arial" w:cs="Arial"/>
          <w:b/>
          <w:sz w:val="20"/>
          <w:szCs w:val="20"/>
          <w:lang w:val="kk-KZ"/>
        </w:rPr>
        <w:t>S</w:t>
      </w:r>
      <w:r w:rsidRPr="00CE78CF">
        <w:rPr>
          <w:rFonts w:ascii="Arial" w:hAnsi="Arial" w:cs="Arial"/>
          <w:b/>
          <w:sz w:val="20"/>
          <w:szCs w:val="20"/>
          <w:lang w:val="en-US"/>
        </w:rPr>
        <w:t>.</w:t>
      </w:r>
    </w:p>
    <w:p w:rsidR="00CE78CF" w:rsidRPr="00CE78CF" w:rsidRDefault="00CE78CF" w:rsidP="00592C1A">
      <w:pPr>
        <w:widowControl w:val="0"/>
        <w:spacing w:after="0" w:line="240" w:lineRule="auto"/>
        <w:ind w:left="-567" w:right="283"/>
        <w:rPr>
          <w:rFonts w:ascii="Arial" w:hAnsi="Arial" w:cs="Arial"/>
          <w:b/>
          <w:sz w:val="20"/>
          <w:szCs w:val="20"/>
          <w:lang w:val="en-US"/>
        </w:rPr>
      </w:pPr>
    </w:p>
    <w:p w:rsidR="002E5A52" w:rsidRPr="0003009D" w:rsidRDefault="002E5A52" w:rsidP="00592C1A">
      <w:pPr>
        <w:widowControl w:val="0"/>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Urodynamic disturbances that occur in the upper urinary tract caused by urolithiasis, entail disorder hemo-dynamics of the kidney.</w:t>
      </w:r>
      <w:r w:rsidR="00CB38B7" w:rsidRPr="0003009D">
        <w:rPr>
          <w:rFonts w:ascii="Arial" w:hAnsi="Arial" w:cs="Arial"/>
          <w:sz w:val="20"/>
          <w:szCs w:val="20"/>
          <w:lang w:val="kk-KZ"/>
        </w:rPr>
        <w:t xml:space="preserve"> </w:t>
      </w:r>
      <w:r w:rsidR="00E751D4">
        <w:rPr>
          <w:rFonts w:ascii="Arial" w:hAnsi="Arial" w:cs="Arial"/>
          <w:sz w:val="20"/>
          <w:szCs w:val="20"/>
          <w:lang w:val="en-US"/>
        </w:rPr>
        <w:t xml:space="preserve">Serious disorders </w:t>
      </w:r>
      <w:r w:rsidRPr="0003009D">
        <w:rPr>
          <w:rFonts w:ascii="Arial" w:hAnsi="Arial" w:cs="Arial"/>
          <w:sz w:val="20"/>
          <w:szCs w:val="20"/>
          <w:lang w:val="kk-KZ"/>
        </w:rPr>
        <w:t>were obtained in patients with solitary stones of large dimensions of the pelvis and a coral-like nephrolithiasis.The allocation of patients with stage I renal functional abnormalities of the parenchyma by the nature of the reaction vessels on a sample obtained from the diuretic - 6 (17,14%), II Stage y - 15 (42.6%) and stage III at - 14 (40%) of patients.A full assessment of a functional state of the kidneys is necessary to analyze the results of aggregate used in our methods.</w:t>
      </w:r>
    </w:p>
    <w:p w:rsidR="002E5A52" w:rsidRPr="00E751D4" w:rsidRDefault="002E5A52" w:rsidP="00592C1A">
      <w:pPr>
        <w:widowControl w:val="0"/>
        <w:spacing w:after="0" w:line="240" w:lineRule="auto"/>
        <w:ind w:left="-567" w:right="283"/>
        <w:jc w:val="both"/>
        <w:rPr>
          <w:rFonts w:ascii="Arial" w:hAnsi="Arial" w:cs="Arial"/>
          <w:sz w:val="20"/>
          <w:szCs w:val="20"/>
          <w:lang w:val="en-US"/>
        </w:rPr>
      </w:pPr>
      <w:r w:rsidRPr="0003009D">
        <w:rPr>
          <w:rFonts w:ascii="Arial" w:hAnsi="Arial" w:cs="Arial"/>
          <w:b/>
          <w:sz w:val="20"/>
          <w:szCs w:val="20"/>
          <w:lang w:val="kk-KZ"/>
        </w:rPr>
        <w:t>Keywords:</w:t>
      </w:r>
      <w:r w:rsidRPr="0003009D">
        <w:rPr>
          <w:rFonts w:ascii="Arial" w:hAnsi="Arial" w:cs="Arial"/>
          <w:sz w:val="20"/>
          <w:szCs w:val="20"/>
          <w:lang w:val="kk-KZ"/>
        </w:rPr>
        <w:t xml:space="preserve"> urolithiasis, urodynamic disorders</w:t>
      </w:r>
      <w:r w:rsidR="00E751D4">
        <w:rPr>
          <w:rFonts w:ascii="Arial" w:hAnsi="Arial" w:cs="Arial"/>
          <w:sz w:val="20"/>
          <w:szCs w:val="20"/>
          <w:lang w:val="en-US"/>
        </w:rPr>
        <w:t>,</w:t>
      </w:r>
      <w:r w:rsidRPr="0003009D">
        <w:rPr>
          <w:rFonts w:ascii="Arial" w:hAnsi="Arial" w:cs="Arial"/>
          <w:sz w:val="20"/>
          <w:szCs w:val="20"/>
          <w:lang w:val="kk-KZ"/>
        </w:rPr>
        <w:t xml:space="preserve"> </w:t>
      </w:r>
      <w:r w:rsidR="00E751D4" w:rsidRPr="00E751D4">
        <w:rPr>
          <w:rFonts w:ascii="Arial" w:hAnsi="Arial" w:cs="Arial"/>
          <w:sz w:val="20"/>
          <w:szCs w:val="20"/>
          <w:lang w:val="kk-KZ"/>
        </w:rPr>
        <w:t>D</w:t>
      </w:r>
      <w:r w:rsidRPr="0003009D">
        <w:rPr>
          <w:rFonts w:ascii="Arial" w:hAnsi="Arial" w:cs="Arial"/>
          <w:sz w:val="20"/>
          <w:szCs w:val="20"/>
          <w:lang w:val="kk-KZ"/>
        </w:rPr>
        <w:t>oppler, glomerular fi</w:t>
      </w:r>
      <w:r w:rsidR="00E751D4">
        <w:rPr>
          <w:rFonts w:ascii="Arial" w:hAnsi="Arial" w:cs="Arial"/>
          <w:sz w:val="20"/>
          <w:szCs w:val="20"/>
          <w:lang w:val="kk-KZ"/>
        </w:rPr>
        <w:t>ltration rate, renal parenchyma</w:t>
      </w:r>
    </w:p>
    <w:p w:rsidR="002E5A52" w:rsidRPr="00E751D4" w:rsidRDefault="002E5A52" w:rsidP="00592C1A">
      <w:pPr>
        <w:spacing w:after="0" w:line="240" w:lineRule="auto"/>
        <w:ind w:left="-567" w:right="283" w:firstLine="567"/>
        <w:jc w:val="both"/>
        <w:rPr>
          <w:rFonts w:ascii="Arial" w:hAnsi="Arial" w:cs="Arial"/>
          <w:sz w:val="20"/>
          <w:szCs w:val="20"/>
          <w:lang w:val="kk-KZ"/>
        </w:rPr>
      </w:pPr>
    </w:p>
    <w:p w:rsidR="00C9791B" w:rsidRPr="00E751D4" w:rsidRDefault="00114CBB" w:rsidP="00592C1A">
      <w:pPr>
        <w:spacing w:after="0" w:line="240" w:lineRule="auto"/>
        <w:ind w:right="283" w:firstLine="567"/>
        <w:jc w:val="center"/>
        <w:rPr>
          <w:rFonts w:ascii="Arial" w:hAnsi="Arial" w:cs="Arial"/>
          <w:sz w:val="20"/>
          <w:szCs w:val="20"/>
          <w:lang w:val="kk-KZ"/>
        </w:rPr>
      </w:pPr>
      <w:r>
        <w:rPr>
          <w:rFonts w:ascii="Arial" w:hAnsi="Arial" w:cs="Arial"/>
          <w:noProof/>
          <w:sz w:val="20"/>
          <w:szCs w:val="20"/>
        </w:rPr>
        <w:pict>
          <v:shape id="_x0000_s1162" type="#_x0000_t32" style="position:absolute;left:0;text-align:left;margin-left:95.15pt;margin-top:10.55pt;width:319.5pt;height:0;z-index:251885568" o:connectortype="straight"/>
        </w:pict>
      </w:r>
    </w:p>
    <w:p w:rsidR="00C9791B" w:rsidRPr="00E751D4" w:rsidRDefault="00C9791B" w:rsidP="00592C1A">
      <w:pPr>
        <w:spacing w:after="0" w:line="240" w:lineRule="auto"/>
        <w:ind w:right="283" w:firstLine="567"/>
        <w:jc w:val="both"/>
        <w:rPr>
          <w:rFonts w:ascii="Arial" w:hAnsi="Arial" w:cs="Arial"/>
          <w:sz w:val="20"/>
          <w:szCs w:val="20"/>
          <w:lang w:val="kk-KZ"/>
        </w:rPr>
      </w:pPr>
    </w:p>
    <w:p w:rsidR="00C9791B" w:rsidRPr="00E751D4" w:rsidRDefault="00C9791B" w:rsidP="00592C1A">
      <w:pPr>
        <w:spacing w:after="0" w:line="240" w:lineRule="auto"/>
        <w:ind w:right="283" w:firstLine="567"/>
        <w:jc w:val="both"/>
        <w:rPr>
          <w:rFonts w:ascii="Arial" w:hAnsi="Arial" w:cs="Arial"/>
          <w:sz w:val="20"/>
          <w:szCs w:val="20"/>
          <w:lang w:val="kk-KZ"/>
        </w:rPr>
      </w:pPr>
    </w:p>
    <w:p w:rsidR="002E5A52" w:rsidRPr="00BF7C9C" w:rsidRDefault="002E5A52" w:rsidP="00592C1A">
      <w:pPr>
        <w:pStyle w:val="Default"/>
        <w:ind w:left="-567" w:right="283"/>
        <w:jc w:val="both"/>
        <w:rPr>
          <w:rStyle w:val="A00"/>
          <w:b/>
          <w:caps/>
          <w:sz w:val="20"/>
          <w:szCs w:val="20"/>
          <w:lang w:val="kk-KZ"/>
        </w:rPr>
      </w:pPr>
      <w:r w:rsidRPr="00BF7C9C">
        <w:rPr>
          <w:rStyle w:val="A00"/>
          <w:b/>
          <w:caps/>
          <w:sz w:val="20"/>
          <w:szCs w:val="20"/>
          <w:lang w:val="kk-KZ"/>
        </w:rPr>
        <w:t xml:space="preserve">Экспертный анализ  диспансерного наблюдения  детей с </w:t>
      </w:r>
    </w:p>
    <w:p w:rsidR="002E5A52" w:rsidRPr="00BF7C9C" w:rsidRDefault="002E5A52" w:rsidP="00592C1A">
      <w:pPr>
        <w:pStyle w:val="Default"/>
        <w:ind w:left="-567" w:right="283"/>
        <w:jc w:val="both"/>
        <w:rPr>
          <w:rStyle w:val="apple-style-span"/>
          <w:b/>
          <w:caps/>
          <w:sz w:val="20"/>
          <w:szCs w:val="20"/>
          <w:lang w:val="kk-KZ"/>
        </w:rPr>
      </w:pPr>
      <w:r w:rsidRPr="00BF7C9C">
        <w:rPr>
          <w:rStyle w:val="A00"/>
          <w:b/>
          <w:caps/>
          <w:sz w:val="20"/>
          <w:szCs w:val="20"/>
          <w:lang w:val="kk-KZ"/>
        </w:rPr>
        <w:t>хроническим пиелонефритом</w:t>
      </w:r>
    </w:p>
    <w:p w:rsidR="00E751D4" w:rsidRPr="007828C9" w:rsidRDefault="00E751D4" w:rsidP="00592C1A">
      <w:pPr>
        <w:spacing w:after="0" w:line="240" w:lineRule="auto"/>
        <w:ind w:left="-567" w:right="283"/>
        <w:jc w:val="both"/>
        <w:rPr>
          <w:rStyle w:val="apple-style-span"/>
          <w:rFonts w:ascii="Arial" w:hAnsi="Arial" w:cs="Arial"/>
          <w:color w:val="000000"/>
          <w:sz w:val="20"/>
          <w:szCs w:val="20"/>
          <w:shd w:val="clear" w:color="auto" w:fill="FFFFFF"/>
        </w:rPr>
      </w:pPr>
    </w:p>
    <w:p w:rsidR="002E5A52" w:rsidRPr="00E751D4" w:rsidRDefault="002E5A52" w:rsidP="00592C1A">
      <w:pPr>
        <w:spacing w:after="0" w:line="240" w:lineRule="auto"/>
        <w:ind w:left="-567" w:right="283"/>
        <w:jc w:val="both"/>
        <w:rPr>
          <w:rStyle w:val="apple-style-span"/>
          <w:rFonts w:ascii="Arial" w:hAnsi="Arial" w:cs="Arial"/>
          <w:b/>
          <w:color w:val="000000"/>
          <w:sz w:val="20"/>
          <w:szCs w:val="20"/>
          <w:shd w:val="clear" w:color="auto" w:fill="FFFFFF"/>
          <w:lang w:val="kk-KZ"/>
        </w:rPr>
      </w:pPr>
      <w:r w:rsidRPr="00E751D4">
        <w:rPr>
          <w:rStyle w:val="apple-style-span"/>
          <w:rFonts w:ascii="Arial" w:hAnsi="Arial" w:cs="Arial"/>
          <w:b/>
          <w:color w:val="000000"/>
          <w:sz w:val="20"/>
          <w:szCs w:val="20"/>
          <w:shd w:val="clear" w:color="auto" w:fill="FFFFFF"/>
          <w:lang w:val="kk-KZ"/>
        </w:rPr>
        <w:t>Ж.А.Жарылхасинова</w:t>
      </w:r>
    </w:p>
    <w:p w:rsidR="002E5A52" w:rsidRPr="007828C9" w:rsidRDefault="00E751D4" w:rsidP="00592C1A">
      <w:pPr>
        <w:spacing w:after="0" w:line="240" w:lineRule="auto"/>
        <w:ind w:left="-567" w:right="283"/>
        <w:jc w:val="both"/>
        <w:rPr>
          <w:rStyle w:val="apple-style-span"/>
          <w:rFonts w:ascii="Arial" w:hAnsi="Arial" w:cs="Arial"/>
          <w:i/>
          <w:color w:val="000000"/>
          <w:sz w:val="20"/>
          <w:szCs w:val="20"/>
          <w:shd w:val="clear" w:color="auto" w:fill="FFFFFF"/>
        </w:rPr>
      </w:pPr>
      <w:r w:rsidRPr="00E751D4">
        <w:rPr>
          <w:rStyle w:val="apple-style-span"/>
          <w:rFonts w:ascii="Arial" w:hAnsi="Arial" w:cs="Arial"/>
          <w:i/>
          <w:color w:val="000000"/>
          <w:sz w:val="20"/>
          <w:szCs w:val="20"/>
          <w:shd w:val="clear" w:color="auto" w:fill="FFFFFF"/>
          <w:lang w:val="kk-KZ"/>
        </w:rPr>
        <w:t>ГДП№8</w:t>
      </w:r>
    </w:p>
    <w:p w:rsidR="00E751D4" w:rsidRPr="007828C9" w:rsidRDefault="00E751D4" w:rsidP="00592C1A">
      <w:pPr>
        <w:spacing w:after="0" w:line="240" w:lineRule="auto"/>
        <w:ind w:left="-567" w:right="283"/>
        <w:jc w:val="both"/>
        <w:rPr>
          <w:rStyle w:val="af"/>
          <w:rFonts w:ascii="Arial" w:hAnsi="Arial" w:cs="Arial"/>
          <w:bCs/>
          <w:sz w:val="20"/>
          <w:szCs w:val="20"/>
          <w:shd w:val="clear" w:color="auto" w:fill="FFFFFF"/>
        </w:rPr>
      </w:pPr>
    </w:p>
    <w:p w:rsidR="002E5A52" w:rsidRPr="0003009D" w:rsidRDefault="002E5A52" w:rsidP="00592C1A">
      <w:pPr>
        <w:spacing w:after="0" w:line="240" w:lineRule="auto"/>
        <w:ind w:left="-567" w:right="283"/>
        <w:jc w:val="both"/>
        <w:rPr>
          <w:rFonts w:ascii="Arial" w:hAnsi="Arial" w:cs="Arial"/>
          <w:b/>
          <w:sz w:val="20"/>
          <w:szCs w:val="20"/>
        </w:rPr>
      </w:pPr>
      <w:r w:rsidRPr="00E751D4">
        <w:rPr>
          <w:rStyle w:val="af"/>
          <w:rFonts w:ascii="Arial" w:hAnsi="Arial" w:cs="Arial"/>
          <w:bCs/>
          <w:i w:val="0"/>
          <w:sz w:val="20"/>
          <w:szCs w:val="20"/>
          <w:shd w:val="clear" w:color="auto" w:fill="FFFFFF"/>
          <w:lang w:val="kk-KZ"/>
        </w:rPr>
        <w:t>В данной работ</w:t>
      </w:r>
      <w:r w:rsidRPr="00E751D4">
        <w:rPr>
          <w:rStyle w:val="af"/>
          <w:rFonts w:ascii="Arial" w:hAnsi="Arial" w:cs="Arial"/>
          <w:bCs/>
          <w:i w:val="0"/>
          <w:sz w:val="20"/>
          <w:szCs w:val="20"/>
          <w:shd w:val="clear" w:color="auto" w:fill="FFFFFF"/>
        </w:rPr>
        <w:t>е,</w:t>
      </w:r>
      <w:r w:rsidRPr="0003009D">
        <w:rPr>
          <w:rStyle w:val="af"/>
          <w:rFonts w:ascii="Arial" w:hAnsi="Arial" w:cs="Arial"/>
          <w:bCs/>
          <w:sz w:val="20"/>
          <w:szCs w:val="20"/>
          <w:shd w:val="clear" w:color="auto" w:fill="FFFFFF"/>
        </w:rPr>
        <w:t xml:space="preserve"> </w:t>
      </w:r>
      <w:r w:rsidRPr="0003009D">
        <w:rPr>
          <w:rStyle w:val="apple-style-span"/>
          <w:rFonts w:ascii="Arial" w:hAnsi="Arial" w:cs="Arial"/>
          <w:color w:val="222222"/>
          <w:sz w:val="20"/>
          <w:szCs w:val="20"/>
          <w:shd w:val="clear" w:color="auto" w:fill="FFFFFF"/>
        </w:rPr>
        <w:t>проведена</w:t>
      </w:r>
      <w:r w:rsidRPr="0003009D">
        <w:rPr>
          <w:rFonts w:ascii="Arial" w:hAnsi="Arial" w:cs="Arial"/>
          <w:sz w:val="20"/>
          <w:szCs w:val="20"/>
        </w:rPr>
        <w:t xml:space="preserve"> </w:t>
      </w:r>
      <w:r w:rsidRPr="0003009D">
        <w:rPr>
          <w:rFonts w:ascii="Arial" w:hAnsi="Arial" w:cs="Arial"/>
          <w:color w:val="000000"/>
          <w:sz w:val="20"/>
          <w:szCs w:val="20"/>
        </w:rPr>
        <w:t xml:space="preserve"> экспертная оценка  диспансеризации  20 детей  с  хроническим  пиелонефритом  </w:t>
      </w:r>
      <w:r w:rsidRPr="0003009D">
        <w:rPr>
          <w:rFonts w:ascii="Arial" w:hAnsi="Arial" w:cs="Arial"/>
          <w:sz w:val="20"/>
          <w:szCs w:val="20"/>
        </w:rPr>
        <w:t>в  возрасте от  5 до 14 лет,</w:t>
      </w:r>
      <w:r w:rsidRPr="0003009D">
        <w:rPr>
          <w:rFonts w:ascii="Arial" w:hAnsi="Arial" w:cs="Arial"/>
          <w:color w:val="000000"/>
          <w:sz w:val="20"/>
          <w:szCs w:val="20"/>
        </w:rPr>
        <w:t xml:space="preserve">  состоящих на диспансерном учете в детской поликлинике. С этой целью, были проанализированы истории  развития</w:t>
      </w:r>
      <w:r w:rsidRPr="0003009D">
        <w:rPr>
          <w:rFonts w:ascii="Arial" w:hAnsi="Arial" w:cs="Arial"/>
          <w:sz w:val="20"/>
          <w:szCs w:val="20"/>
        </w:rPr>
        <w:t xml:space="preserve"> ребенка </w:t>
      </w:r>
      <w:r w:rsidRPr="0003009D">
        <w:rPr>
          <w:rFonts w:ascii="Arial" w:hAnsi="Arial" w:cs="Arial"/>
          <w:color w:val="000000"/>
          <w:sz w:val="20"/>
          <w:szCs w:val="20"/>
        </w:rPr>
        <w:t xml:space="preserve">(Ф-112/у) </w:t>
      </w:r>
      <w:r w:rsidRPr="0003009D">
        <w:rPr>
          <w:rFonts w:ascii="Arial" w:hAnsi="Arial" w:cs="Arial"/>
          <w:sz w:val="20"/>
          <w:szCs w:val="20"/>
        </w:rPr>
        <w:t xml:space="preserve">и карты диспансерного наблюдения (Ф-30/у) на </w:t>
      </w:r>
      <w:r w:rsidRPr="0003009D">
        <w:rPr>
          <w:rFonts w:ascii="Arial" w:hAnsi="Arial" w:cs="Arial"/>
          <w:color w:val="000000"/>
          <w:sz w:val="20"/>
          <w:szCs w:val="20"/>
        </w:rPr>
        <w:t>педиатрических участках  ГДП№8.</w:t>
      </w:r>
    </w:p>
    <w:p w:rsidR="002E5A52" w:rsidRPr="0003009D" w:rsidRDefault="002E5A52" w:rsidP="00592C1A">
      <w:pPr>
        <w:spacing w:after="0" w:line="240" w:lineRule="auto"/>
        <w:ind w:left="-567" w:right="283"/>
        <w:jc w:val="both"/>
        <w:rPr>
          <w:rFonts w:ascii="Arial" w:hAnsi="Arial" w:cs="Arial"/>
          <w:b/>
          <w:sz w:val="20"/>
          <w:szCs w:val="20"/>
        </w:rPr>
      </w:pPr>
      <w:r w:rsidRPr="0003009D">
        <w:rPr>
          <w:rFonts w:ascii="Arial" w:hAnsi="Arial" w:cs="Arial"/>
          <w:b/>
          <w:sz w:val="20"/>
          <w:szCs w:val="20"/>
        </w:rPr>
        <w:t>Ключевые слова:</w:t>
      </w:r>
      <w:r w:rsidRPr="0003009D">
        <w:rPr>
          <w:rFonts w:ascii="Arial" w:hAnsi="Arial" w:cs="Arial"/>
          <w:sz w:val="20"/>
          <w:szCs w:val="20"/>
        </w:rPr>
        <w:t xml:space="preserve"> хронический пиелонефрит,  дети,  диспансеризация</w:t>
      </w:r>
    </w:p>
    <w:p w:rsidR="002E5A52" w:rsidRPr="0003009D" w:rsidRDefault="002E5A52" w:rsidP="00592C1A">
      <w:pPr>
        <w:spacing w:after="0" w:line="240" w:lineRule="auto"/>
        <w:ind w:left="-567" w:right="283"/>
        <w:jc w:val="both"/>
        <w:rPr>
          <w:rFonts w:ascii="Arial" w:hAnsi="Arial" w:cs="Arial"/>
          <w:color w:val="000000"/>
          <w:sz w:val="20"/>
          <w:szCs w:val="20"/>
          <w:shd w:val="clear" w:color="auto" w:fill="FFFFFF"/>
        </w:rPr>
      </w:pPr>
    </w:p>
    <w:p w:rsidR="002E5A52" w:rsidRPr="0003009D" w:rsidRDefault="002E5A52" w:rsidP="00592C1A">
      <w:pPr>
        <w:pStyle w:val="Pa2"/>
        <w:spacing w:line="240" w:lineRule="auto"/>
        <w:ind w:left="-567" w:right="283" w:firstLine="567"/>
        <w:jc w:val="both"/>
        <w:rPr>
          <w:rStyle w:val="af"/>
          <w:i w:val="0"/>
          <w:iCs w:val="0"/>
          <w:color w:val="000000"/>
          <w:sz w:val="20"/>
          <w:szCs w:val="20"/>
        </w:rPr>
      </w:pPr>
      <w:r w:rsidRPr="0003009D">
        <w:rPr>
          <w:color w:val="000000"/>
          <w:sz w:val="20"/>
          <w:szCs w:val="20"/>
        </w:rPr>
        <w:t>В настоящее время  заболевания почек остаются серьезной и значимой проблемой в педиатрии. В организации лечебно-профилактической помощи детям большое значение имеет первичная</w:t>
      </w:r>
      <w:r w:rsidRPr="0003009D">
        <w:rPr>
          <w:rStyle w:val="apple-style-span"/>
          <w:color w:val="000000"/>
          <w:sz w:val="20"/>
          <w:szCs w:val="20"/>
          <w:shd w:val="clear" w:color="auto" w:fill="FFFFFF"/>
        </w:rPr>
        <w:t xml:space="preserve"> </w:t>
      </w:r>
      <w:r w:rsidRPr="0003009D">
        <w:rPr>
          <w:color w:val="000000"/>
          <w:sz w:val="20"/>
          <w:szCs w:val="20"/>
        </w:rPr>
        <w:t xml:space="preserve">диагностика патологии почек на  </w:t>
      </w:r>
      <w:r w:rsidRPr="0003009D">
        <w:rPr>
          <w:rStyle w:val="apple-style-span"/>
          <w:color w:val="000000"/>
          <w:sz w:val="20"/>
          <w:szCs w:val="20"/>
          <w:shd w:val="clear" w:color="auto" w:fill="FFFFFF"/>
        </w:rPr>
        <w:t>ранних этапах</w:t>
      </w:r>
      <w:r w:rsidRPr="0003009D">
        <w:rPr>
          <w:color w:val="000000"/>
          <w:sz w:val="20"/>
          <w:szCs w:val="20"/>
        </w:rPr>
        <w:t>, выявление факторов риска, проведение  диспансеризации и реабилита</w:t>
      </w:r>
      <w:r w:rsidRPr="0003009D">
        <w:rPr>
          <w:color w:val="000000"/>
          <w:sz w:val="20"/>
          <w:szCs w:val="20"/>
        </w:rPr>
        <w:softHyphen/>
        <w:t xml:space="preserve">ции детей  [1,2]. </w:t>
      </w:r>
    </w:p>
    <w:p w:rsidR="002E5A52" w:rsidRPr="0003009D" w:rsidRDefault="002E5A52" w:rsidP="00592C1A">
      <w:pPr>
        <w:pStyle w:val="Pa8"/>
        <w:spacing w:line="240" w:lineRule="auto"/>
        <w:ind w:left="-567" w:right="283" w:firstLine="567"/>
        <w:jc w:val="both"/>
        <w:rPr>
          <w:color w:val="000000"/>
          <w:sz w:val="20"/>
          <w:szCs w:val="20"/>
        </w:rPr>
      </w:pPr>
      <w:r w:rsidRPr="0003009D">
        <w:rPr>
          <w:color w:val="000000"/>
          <w:sz w:val="20"/>
          <w:szCs w:val="20"/>
        </w:rPr>
        <w:t>Анализ первичных записей в амбулаторной карте  при постановке на диспансерный  учет выявил, что у 12,2% детей не выявлены причины и факторы риска заболевания,  у 30,4 %  детей анамнез заболевания был собран неполно, у 25,6% детей  данные осмотра не отражали объективный статус и носили формальный характер.</w:t>
      </w:r>
    </w:p>
    <w:p w:rsidR="002E5A52" w:rsidRPr="0003009D" w:rsidRDefault="002E5A52" w:rsidP="00592C1A">
      <w:pPr>
        <w:pStyle w:val="Pa8"/>
        <w:spacing w:line="240" w:lineRule="auto"/>
        <w:ind w:left="-567" w:right="283" w:firstLine="567"/>
        <w:jc w:val="both"/>
        <w:rPr>
          <w:sz w:val="20"/>
          <w:szCs w:val="20"/>
        </w:rPr>
      </w:pPr>
      <w:r w:rsidRPr="0003009D">
        <w:rPr>
          <w:color w:val="000000"/>
          <w:sz w:val="20"/>
          <w:szCs w:val="20"/>
        </w:rPr>
        <w:t>Установлено, что у 70,3% больных детей план ежегодного индивидуального плана реабилитации был полным, у 15,4% пациентов  был недостаточным. Аналогичные дан</w:t>
      </w:r>
      <w:r w:rsidRPr="0003009D">
        <w:rPr>
          <w:color w:val="000000"/>
          <w:sz w:val="20"/>
          <w:szCs w:val="20"/>
        </w:rPr>
        <w:softHyphen/>
        <w:t xml:space="preserve">ные  получены при анализе этапных эпикризов.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Экспертиза установила, что 75,8% детей при диспансерном наблюдении осматривались врачами регулярно, у 25,4% детей частота осмотров была нерегулярной по разным причинам, </w:t>
      </w:r>
      <w:r w:rsidRPr="0003009D">
        <w:rPr>
          <w:rFonts w:ascii="Arial" w:hAnsi="Arial" w:cs="Arial"/>
          <w:sz w:val="20"/>
          <w:szCs w:val="20"/>
        </w:rPr>
        <w:lastRenderedPageBreak/>
        <w:t xml:space="preserve">неосмотренных  детей выявлено не  было. Участковые педиатры во время приема не  всегда  проводили </w:t>
      </w:r>
      <w:r w:rsidRPr="0003009D">
        <w:rPr>
          <w:rFonts w:ascii="Arial" w:hAnsi="Arial" w:cs="Arial"/>
          <w:color w:val="000000"/>
          <w:sz w:val="20"/>
          <w:szCs w:val="20"/>
        </w:rPr>
        <w:t xml:space="preserve">контроль артериального давления и </w:t>
      </w:r>
      <w:r w:rsidRPr="0003009D">
        <w:rPr>
          <w:rFonts w:ascii="Arial" w:hAnsi="Arial" w:cs="Arial"/>
          <w:sz w:val="20"/>
          <w:szCs w:val="20"/>
        </w:rPr>
        <w:t xml:space="preserve">определяли динамику физического развития детей.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Клинические исследования крови (ОАК) проводились у 87,4 % детей, ОАМ у 86,7%, бактериологическое исследование мочи назначалось очень редко. Исследование  сывороточного  креатинина и мочевины  проводилось только у 46,9 % детей. УЗИ почек не реже 1 раза в год проводилось у 88,7% детей.</w:t>
      </w:r>
      <w:r w:rsidRPr="0003009D">
        <w:rPr>
          <w:rFonts w:ascii="Arial" w:hAnsi="Arial" w:cs="Arial"/>
          <w:color w:val="000000"/>
          <w:sz w:val="20"/>
          <w:szCs w:val="20"/>
        </w:rPr>
        <w:t xml:space="preserve"> Контроль  почечных функций </w:t>
      </w:r>
      <w:r w:rsidRPr="0003009D">
        <w:rPr>
          <w:rFonts w:ascii="Arial" w:hAnsi="Arial" w:cs="Arial"/>
          <w:sz w:val="20"/>
          <w:szCs w:val="20"/>
        </w:rPr>
        <w:t>у 55,6% проводился при госпитализации в нефрологическое отделение.</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color w:val="000000"/>
          <w:sz w:val="20"/>
          <w:szCs w:val="20"/>
        </w:rPr>
        <w:t xml:space="preserve"> В  большинстве  </w:t>
      </w:r>
      <w:r w:rsidRPr="0003009D">
        <w:rPr>
          <w:rFonts w:ascii="Arial" w:hAnsi="Arial" w:cs="Arial"/>
          <w:sz w:val="20"/>
          <w:szCs w:val="20"/>
        </w:rPr>
        <w:t xml:space="preserve">индивидуальных планов наблюдения рекомендации по диетотерапии и питьевому режиму, образу  жизни и физической нагрузке </w:t>
      </w:r>
      <w:r w:rsidRPr="0003009D">
        <w:rPr>
          <w:rFonts w:ascii="Arial" w:hAnsi="Arial" w:cs="Arial"/>
          <w:color w:val="000000"/>
          <w:sz w:val="20"/>
          <w:szCs w:val="20"/>
        </w:rPr>
        <w:t>скудны и однообразны</w:t>
      </w:r>
      <w:r w:rsidRPr="0003009D">
        <w:rPr>
          <w:rFonts w:ascii="Arial" w:hAnsi="Arial" w:cs="Arial"/>
          <w:sz w:val="20"/>
          <w:szCs w:val="20"/>
        </w:rPr>
        <w:t>. Регулярная противорецидивная  антимикробная  химиотерапия назначалась 45,8% детей. 67,7% детей  получили реабилитационное лечение в дневном стационаре, физио- и фитотерапию, ЛФК. Санаторно-курортное лечение в среднем за 1 год наблюдения получили 19,8% детей.</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При обострении </w:t>
      </w:r>
      <w:r w:rsidRPr="0003009D">
        <w:rPr>
          <w:rFonts w:ascii="Arial" w:hAnsi="Arial" w:cs="Arial"/>
          <w:color w:val="000000"/>
          <w:sz w:val="20"/>
          <w:szCs w:val="20"/>
        </w:rPr>
        <w:t xml:space="preserve">хронического  пиелонефрита </w:t>
      </w:r>
      <w:r w:rsidRPr="0003009D">
        <w:rPr>
          <w:rFonts w:ascii="Arial" w:hAnsi="Arial" w:cs="Arial"/>
          <w:sz w:val="20"/>
          <w:szCs w:val="20"/>
        </w:rPr>
        <w:t xml:space="preserve">своевременно были госпитализированы 61,7% детей,  стационар на дому открыт  13,2% больных.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 результате проводимых реабилитационных мероприятий стойкая ремиссия была достигнута у  30,8% детей, редкие обострения отмечены у 61,7%, частые обострения или  непрерывно-рецидивирующее течение наблюдалось у 8,9% пациентов.</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 заключении  необходимо отметить, что экспертный анализ качества диспансерного наблюдения детей с хроническим пиелонефритом  выявил определенные недостатки. </w:t>
      </w:r>
      <w:r w:rsidRPr="0003009D">
        <w:rPr>
          <w:rFonts w:ascii="Arial" w:hAnsi="Arial" w:cs="Arial"/>
          <w:color w:val="000000"/>
          <w:sz w:val="20"/>
          <w:szCs w:val="20"/>
        </w:rPr>
        <w:t>Для повышения  эффективности амбулаторно-поликлинической помощи детям с нефрологической патологией</w:t>
      </w:r>
      <w:r w:rsidRPr="0003009D">
        <w:rPr>
          <w:rFonts w:ascii="Arial" w:hAnsi="Arial" w:cs="Arial"/>
          <w:sz w:val="20"/>
          <w:szCs w:val="20"/>
        </w:rPr>
        <w:t xml:space="preserve"> целесообразным является внедрение  в практическую деятельность участковых педиатров  карты  диспансерного наблюдения, в которой должны быть отражены все необходимые исследования для определения функции мочевыводящей системы и противорецидивная терапия. </w:t>
      </w:r>
    </w:p>
    <w:p w:rsidR="00CE78CF" w:rsidRPr="005A1570" w:rsidRDefault="00CE78CF" w:rsidP="00592C1A">
      <w:pPr>
        <w:pStyle w:val="af0"/>
        <w:tabs>
          <w:tab w:val="left" w:pos="426"/>
        </w:tabs>
        <w:spacing w:after="0" w:line="240" w:lineRule="auto"/>
        <w:ind w:left="0" w:right="283"/>
        <w:rPr>
          <w:rFonts w:ascii="Arial" w:hAnsi="Arial" w:cs="Arial"/>
          <w:sz w:val="20"/>
          <w:szCs w:val="20"/>
        </w:rPr>
      </w:pPr>
    </w:p>
    <w:p w:rsidR="002E5A52" w:rsidRDefault="002E5A52" w:rsidP="00592C1A">
      <w:pPr>
        <w:pStyle w:val="af0"/>
        <w:tabs>
          <w:tab w:val="left" w:pos="426"/>
        </w:tabs>
        <w:spacing w:after="0" w:line="240" w:lineRule="auto"/>
        <w:ind w:left="-567" w:right="283"/>
        <w:rPr>
          <w:rFonts w:ascii="Arial" w:hAnsi="Arial" w:cs="Arial"/>
          <w:sz w:val="20"/>
          <w:szCs w:val="20"/>
          <w:lang w:val="en-US"/>
        </w:rPr>
      </w:pPr>
      <w:r w:rsidRPr="00E751D4">
        <w:rPr>
          <w:rFonts w:ascii="Arial" w:hAnsi="Arial" w:cs="Arial"/>
          <w:sz w:val="20"/>
          <w:szCs w:val="20"/>
        </w:rPr>
        <w:t>Список литературы:</w:t>
      </w:r>
    </w:p>
    <w:p w:rsidR="00CE78CF" w:rsidRPr="00CE78CF" w:rsidRDefault="00CE78CF" w:rsidP="00592C1A">
      <w:pPr>
        <w:pStyle w:val="af0"/>
        <w:tabs>
          <w:tab w:val="left" w:pos="426"/>
        </w:tabs>
        <w:spacing w:after="0" w:line="240" w:lineRule="auto"/>
        <w:ind w:left="-567" w:right="283"/>
        <w:rPr>
          <w:rFonts w:ascii="Arial" w:hAnsi="Arial" w:cs="Arial"/>
          <w:sz w:val="20"/>
          <w:szCs w:val="20"/>
          <w:lang w:val="en-US"/>
        </w:rPr>
      </w:pPr>
    </w:p>
    <w:p w:rsidR="002E5A52" w:rsidRPr="00E751D4" w:rsidRDefault="002E5A52" w:rsidP="00592C1A">
      <w:pPr>
        <w:pStyle w:val="af0"/>
        <w:numPr>
          <w:ilvl w:val="0"/>
          <w:numId w:val="95"/>
        </w:numPr>
        <w:tabs>
          <w:tab w:val="left" w:pos="0"/>
        </w:tabs>
        <w:spacing w:after="0" w:line="240" w:lineRule="auto"/>
        <w:ind w:left="-567" w:right="283" w:firstLine="0"/>
        <w:rPr>
          <w:rFonts w:ascii="Arial" w:hAnsi="Arial" w:cs="Arial"/>
          <w:sz w:val="20"/>
          <w:szCs w:val="20"/>
        </w:rPr>
      </w:pPr>
      <w:r w:rsidRPr="00E751D4">
        <w:rPr>
          <w:rFonts w:ascii="Arial" w:hAnsi="Arial" w:cs="Arial"/>
          <w:sz w:val="20"/>
          <w:szCs w:val="20"/>
        </w:rPr>
        <w:t>Амбулаторная нефрология. Том 1. Под ред. А.А. Баранова, Т.В. Сергеевой.</w:t>
      </w:r>
      <w:r w:rsidR="00E751D4" w:rsidRPr="00E751D4">
        <w:rPr>
          <w:rFonts w:ascii="Arial" w:hAnsi="Arial" w:cs="Arial"/>
          <w:sz w:val="20"/>
          <w:szCs w:val="20"/>
        </w:rPr>
        <w:t xml:space="preserve"> </w:t>
      </w:r>
      <w:r w:rsidRPr="00E751D4">
        <w:rPr>
          <w:rFonts w:ascii="Arial" w:hAnsi="Arial" w:cs="Arial"/>
          <w:sz w:val="20"/>
          <w:szCs w:val="20"/>
        </w:rPr>
        <w:t>М.: Союз педиатров России, 2010,152с.</w:t>
      </w:r>
    </w:p>
    <w:p w:rsidR="002E5A52" w:rsidRPr="00E751D4" w:rsidRDefault="002E5A52" w:rsidP="00592C1A">
      <w:pPr>
        <w:pStyle w:val="af0"/>
        <w:numPr>
          <w:ilvl w:val="0"/>
          <w:numId w:val="95"/>
        </w:numPr>
        <w:tabs>
          <w:tab w:val="left" w:pos="0"/>
        </w:tabs>
        <w:spacing w:after="0" w:line="240" w:lineRule="auto"/>
        <w:ind w:left="-567" w:right="283" w:firstLine="0"/>
        <w:rPr>
          <w:rFonts w:ascii="Arial" w:hAnsi="Arial" w:cs="Arial"/>
          <w:sz w:val="20"/>
          <w:szCs w:val="20"/>
        </w:rPr>
      </w:pPr>
      <w:r w:rsidRPr="00E751D4">
        <w:rPr>
          <w:rStyle w:val="apple-style-span"/>
          <w:rFonts w:ascii="Arial" w:hAnsi="Arial" w:cs="Arial"/>
          <w:sz w:val="20"/>
          <w:szCs w:val="20"/>
          <w:shd w:val="clear" w:color="auto" w:fill="FFFFFF"/>
        </w:rPr>
        <w:t>Практическое руководство по детским болезням. Том 6. Нефрология детского возраста</w:t>
      </w:r>
      <w:r w:rsidRPr="00E751D4">
        <w:rPr>
          <w:rFonts w:ascii="Arial" w:hAnsi="Arial" w:cs="Arial"/>
          <w:sz w:val="20"/>
          <w:szCs w:val="20"/>
        </w:rPr>
        <w:t>. П</w:t>
      </w:r>
      <w:r w:rsidRPr="00E751D4">
        <w:rPr>
          <w:rStyle w:val="apple-style-span"/>
          <w:rFonts w:ascii="Arial" w:hAnsi="Arial" w:cs="Arial"/>
          <w:sz w:val="20"/>
          <w:szCs w:val="20"/>
          <w:shd w:val="clear" w:color="auto" w:fill="FFFFFF"/>
        </w:rPr>
        <w:t>од ред. В.А. Таболина, С.В. Бельмера, И.М.Османова</w:t>
      </w:r>
      <w:r w:rsidRPr="00E751D4">
        <w:rPr>
          <w:rFonts w:ascii="Arial" w:hAnsi="Arial" w:cs="Arial"/>
          <w:sz w:val="20"/>
          <w:szCs w:val="20"/>
        </w:rPr>
        <w:t>.</w:t>
      </w:r>
      <w:r w:rsidRPr="00E751D4">
        <w:rPr>
          <w:rStyle w:val="apple-style-span"/>
          <w:rFonts w:ascii="Arial" w:hAnsi="Arial" w:cs="Arial"/>
          <w:sz w:val="20"/>
          <w:szCs w:val="20"/>
          <w:shd w:val="clear" w:color="auto" w:fill="FFFFFF"/>
        </w:rPr>
        <w:t xml:space="preserve"> М:Медпрактика</w:t>
      </w:r>
      <w:r w:rsidRPr="00E751D4">
        <w:rPr>
          <w:rFonts w:ascii="Arial" w:hAnsi="Arial" w:cs="Arial"/>
          <w:sz w:val="20"/>
          <w:szCs w:val="20"/>
        </w:rPr>
        <w:t>,</w:t>
      </w:r>
      <w:r w:rsidRPr="00E751D4">
        <w:rPr>
          <w:rStyle w:val="apple-style-span"/>
          <w:rFonts w:ascii="Arial" w:hAnsi="Arial" w:cs="Arial"/>
          <w:sz w:val="20"/>
          <w:szCs w:val="20"/>
          <w:shd w:val="clear" w:color="auto" w:fill="FFFFFF"/>
        </w:rPr>
        <w:t>2005</w:t>
      </w:r>
      <w:r w:rsidRPr="00E751D4">
        <w:rPr>
          <w:rFonts w:ascii="Arial" w:hAnsi="Arial" w:cs="Arial"/>
          <w:sz w:val="20"/>
          <w:szCs w:val="20"/>
        </w:rPr>
        <w:t xml:space="preserve">, </w:t>
      </w:r>
      <w:r w:rsidRPr="00E751D4">
        <w:rPr>
          <w:rStyle w:val="apple-style-span"/>
          <w:rFonts w:ascii="Arial" w:hAnsi="Arial" w:cs="Arial"/>
          <w:sz w:val="20"/>
          <w:szCs w:val="20"/>
          <w:shd w:val="clear" w:color="auto" w:fill="FFFFFF"/>
        </w:rPr>
        <w:t>712</w:t>
      </w:r>
      <w:r w:rsidRPr="00E751D4">
        <w:rPr>
          <w:rFonts w:ascii="Arial" w:hAnsi="Arial" w:cs="Arial"/>
          <w:sz w:val="20"/>
          <w:szCs w:val="20"/>
        </w:rPr>
        <w:t>с.</w:t>
      </w:r>
    </w:p>
    <w:p w:rsidR="002E5A52" w:rsidRPr="0003009D" w:rsidRDefault="002E5A52" w:rsidP="00592C1A">
      <w:pPr>
        <w:spacing w:after="0" w:line="240" w:lineRule="auto"/>
        <w:ind w:left="-567" w:right="283" w:firstLine="567"/>
        <w:jc w:val="center"/>
        <w:rPr>
          <w:rFonts w:ascii="Arial" w:hAnsi="Arial" w:cs="Arial"/>
          <w:sz w:val="20"/>
          <w:szCs w:val="20"/>
          <w:lang w:val="kk-KZ"/>
        </w:rPr>
      </w:pPr>
    </w:p>
    <w:p w:rsidR="002E5A52" w:rsidRPr="00E751D4" w:rsidRDefault="002E5A52" w:rsidP="00592C1A">
      <w:pPr>
        <w:spacing w:after="0" w:line="240" w:lineRule="auto"/>
        <w:ind w:left="-567" w:right="283"/>
        <w:jc w:val="both"/>
        <w:rPr>
          <w:rFonts w:ascii="Arial" w:hAnsi="Arial" w:cs="Arial"/>
          <w:b/>
          <w:bCs/>
          <w:caps/>
          <w:sz w:val="20"/>
          <w:szCs w:val="20"/>
          <w:lang w:val="kk-KZ"/>
        </w:rPr>
      </w:pPr>
      <w:r w:rsidRPr="00E751D4">
        <w:rPr>
          <w:rFonts w:ascii="Arial" w:hAnsi="Arial" w:cs="Arial"/>
          <w:b/>
          <w:bCs/>
          <w:caps/>
          <w:sz w:val="20"/>
          <w:szCs w:val="20"/>
          <w:lang w:val="kk-KZ"/>
        </w:rPr>
        <w:t>Созылмалы  пиелонефритпен науқас  балаларды  диспансерлік  бақылауға сараптамалық   талдау жасау</w:t>
      </w:r>
    </w:p>
    <w:p w:rsidR="002E5A52" w:rsidRPr="007828C9" w:rsidRDefault="00E751D4" w:rsidP="00592C1A">
      <w:pPr>
        <w:spacing w:after="0" w:line="240" w:lineRule="auto"/>
        <w:ind w:left="-567" w:right="283"/>
        <w:jc w:val="both"/>
        <w:rPr>
          <w:rFonts w:ascii="Arial" w:hAnsi="Arial" w:cs="Arial"/>
          <w:b/>
          <w:sz w:val="20"/>
          <w:szCs w:val="20"/>
          <w:lang w:val="kk-KZ"/>
        </w:rPr>
      </w:pPr>
      <w:r>
        <w:rPr>
          <w:rFonts w:ascii="Arial" w:hAnsi="Arial" w:cs="Arial"/>
          <w:b/>
          <w:sz w:val="20"/>
          <w:szCs w:val="20"/>
          <w:lang w:val="kk-KZ"/>
        </w:rPr>
        <w:t>Ж.А.Жарылхасинова</w:t>
      </w:r>
    </w:p>
    <w:p w:rsidR="002E5A52" w:rsidRPr="007828C9" w:rsidRDefault="00E751D4" w:rsidP="00592C1A">
      <w:pPr>
        <w:spacing w:after="0" w:line="240" w:lineRule="auto"/>
        <w:ind w:left="-567" w:right="283"/>
        <w:jc w:val="both"/>
        <w:rPr>
          <w:rFonts w:ascii="Arial" w:hAnsi="Arial" w:cs="Arial"/>
          <w:i/>
          <w:sz w:val="20"/>
          <w:szCs w:val="20"/>
          <w:lang w:val="kk-KZ"/>
        </w:rPr>
      </w:pPr>
      <w:r w:rsidRPr="00E751D4">
        <w:rPr>
          <w:rFonts w:ascii="Arial" w:hAnsi="Arial" w:cs="Arial"/>
          <w:i/>
          <w:sz w:val="20"/>
          <w:szCs w:val="20"/>
          <w:lang w:val="kk-KZ"/>
        </w:rPr>
        <w:t>№8</w:t>
      </w:r>
      <w:r w:rsidRPr="007828C9">
        <w:rPr>
          <w:rFonts w:ascii="Arial" w:hAnsi="Arial" w:cs="Arial"/>
          <w:i/>
          <w:sz w:val="20"/>
          <w:szCs w:val="20"/>
          <w:lang w:val="kk-KZ"/>
        </w:rPr>
        <w:t xml:space="preserve"> </w:t>
      </w:r>
      <w:r w:rsidRPr="00E751D4">
        <w:rPr>
          <w:rFonts w:ascii="Arial" w:hAnsi="Arial" w:cs="Arial"/>
          <w:i/>
          <w:sz w:val="20"/>
          <w:szCs w:val="20"/>
          <w:lang w:val="kk-KZ"/>
        </w:rPr>
        <w:t>ҚБЕ</w:t>
      </w:r>
    </w:p>
    <w:p w:rsidR="00E751D4" w:rsidRPr="007828C9" w:rsidRDefault="00E751D4" w:rsidP="00592C1A">
      <w:pPr>
        <w:spacing w:after="0" w:line="240" w:lineRule="auto"/>
        <w:ind w:left="-567" w:right="283"/>
        <w:jc w:val="both"/>
        <w:rPr>
          <w:rFonts w:ascii="Arial" w:hAnsi="Arial" w:cs="Arial"/>
          <w:sz w:val="20"/>
          <w:szCs w:val="20"/>
          <w:lang w:val="kk-KZ"/>
        </w:rPr>
      </w:pPr>
    </w:p>
    <w:p w:rsidR="002E5A52" w:rsidRPr="0003009D" w:rsidRDefault="00E751D4" w:rsidP="00592C1A">
      <w:pPr>
        <w:spacing w:after="0" w:line="240" w:lineRule="auto"/>
        <w:ind w:left="-567" w:right="283"/>
        <w:jc w:val="both"/>
        <w:rPr>
          <w:rFonts w:ascii="Arial" w:hAnsi="Arial" w:cs="Arial"/>
          <w:color w:val="000000"/>
          <w:sz w:val="20"/>
          <w:szCs w:val="20"/>
          <w:lang w:val="kk-KZ"/>
        </w:rPr>
      </w:pPr>
      <w:r w:rsidRPr="0003009D">
        <w:rPr>
          <w:rFonts w:ascii="Arial" w:hAnsi="Arial" w:cs="Arial"/>
          <w:b/>
          <w:sz w:val="20"/>
          <w:szCs w:val="20"/>
          <w:lang w:val="kk-KZ"/>
        </w:rPr>
        <w:t>Түйін</w:t>
      </w:r>
      <w:r w:rsidRPr="007828C9">
        <w:rPr>
          <w:rFonts w:ascii="Arial" w:hAnsi="Arial" w:cs="Arial"/>
          <w:b/>
          <w:sz w:val="20"/>
          <w:szCs w:val="20"/>
          <w:lang w:val="kk-KZ"/>
        </w:rPr>
        <w:t xml:space="preserve">  </w:t>
      </w:r>
      <w:r w:rsidR="002E5A52" w:rsidRPr="0003009D">
        <w:rPr>
          <w:rFonts w:ascii="Arial" w:hAnsi="Arial" w:cs="Arial"/>
          <w:sz w:val="20"/>
          <w:szCs w:val="20"/>
          <w:lang w:val="kk-KZ"/>
        </w:rPr>
        <w:t xml:space="preserve">Қазiргі  уақытта  бүйрек  аурулары педиатриядағы күрделі және маңызды  мәселе болып отыр. Осы жұмыста, балалар емханасында диспансерлік  есепте  тұрған 5 пен 14 жас аралығындағы созылмалы пиелонефритпен науқас 20 баланың  диспансерлік бақылауына сараптамалық   талдау жасалды. </w:t>
      </w:r>
    </w:p>
    <w:p w:rsidR="002E5A52" w:rsidRPr="0003009D" w:rsidRDefault="002E5A52" w:rsidP="00592C1A">
      <w:pPr>
        <w:spacing w:after="0" w:line="240" w:lineRule="auto"/>
        <w:ind w:left="-567" w:right="283"/>
        <w:jc w:val="both"/>
        <w:rPr>
          <w:rFonts w:ascii="Arial" w:hAnsi="Arial" w:cs="Arial"/>
          <w:sz w:val="20"/>
          <w:szCs w:val="20"/>
          <w:lang w:val="kk-KZ"/>
        </w:rPr>
      </w:pPr>
      <w:r w:rsidRPr="0003009D">
        <w:rPr>
          <w:rFonts w:ascii="Arial" w:hAnsi="Arial" w:cs="Arial"/>
          <w:b/>
          <w:sz w:val="20"/>
          <w:szCs w:val="20"/>
          <w:lang w:val="kk-KZ"/>
        </w:rPr>
        <w:t>Түйінді сөздер:</w:t>
      </w:r>
      <w:r w:rsidRPr="0003009D">
        <w:rPr>
          <w:rFonts w:ascii="Arial" w:hAnsi="Arial" w:cs="Arial"/>
          <w:sz w:val="20"/>
          <w:szCs w:val="20"/>
          <w:lang w:val="kk-KZ"/>
        </w:rPr>
        <w:t xml:space="preserve"> созылмалы пиелонефрит, балалар, </w:t>
      </w:r>
      <w:r w:rsidRPr="0003009D">
        <w:rPr>
          <w:rFonts w:ascii="Arial" w:hAnsi="Arial" w:cs="Arial"/>
          <w:bCs/>
          <w:sz w:val="20"/>
          <w:szCs w:val="20"/>
          <w:lang w:val="kk-KZ"/>
        </w:rPr>
        <w:t>диспансерлік  бақылау</w:t>
      </w:r>
    </w:p>
    <w:p w:rsidR="002E5A52" w:rsidRPr="0003009D" w:rsidRDefault="002E5A52" w:rsidP="00592C1A">
      <w:pPr>
        <w:spacing w:after="0" w:line="240" w:lineRule="auto"/>
        <w:ind w:left="-567" w:right="283"/>
        <w:jc w:val="both"/>
        <w:rPr>
          <w:rFonts w:ascii="Arial" w:hAnsi="Arial" w:cs="Arial"/>
          <w:sz w:val="20"/>
          <w:szCs w:val="20"/>
          <w:lang w:val="kk-KZ"/>
        </w:rPr>
      </w:pPr>
    </w:p>
    <w:p w:rsidR="002E5A52" w:rsidRPr="00E751D4" w:rsidRDefault="002E5A52" w:rsidP="00592C1A">
      <w:pPr>
        <w:spacing w:after="0" w:line="240" w:lineRule="auto"/>
        <w:ind w:left="-567" w:right="283"/>
        <w:rPr>
          <w:rStyle w:val="hps"/>
          <w:rFonts w:ascii="Arial" w:hAnsi="Arial" w:cs="Arial"/>
          <w:b/>
          <w:caps/>
          <w:sz w:val="20"/>
          <w:szCs w:val="20"/>
          <w:shd w:val="clear" w:color="auto" w:fill="F5F5F5"/>
          <w:lang w:val="en-US"/>
        </w:rPr>
      </w:pPr>
      <w:r w:rsidRPr="00E751D4">
        <w:rPr>
          <w:rStyle w:val="hps"/>
          <w:rFonts w:ascii="Arial" w:hAnsi="Arial" w:cs="Arial"/>
          <w:b/>
          <w:caps/>
          <w:sz w:val="20"/>
          <w:szCs w:val="20"/>
          <w:shd w:val="clear" w:color="auto" w:fill="F5F5F5"/>
          <w:lang w:val="en-US"/>
        </w:rPr>
        <w:t xml:space="preserve">Expert analysis </w:t>
      </w:r>
      <w:r w:rsidRPr="00E751D4">
        <w:rPr>
          <w:rFonts w:ascii="Arial" w:hAnsi="Arial" w:cs="Arial"/>
          <w:b/>
          <w:caps/>
          <w:sz w:val="20"/>
          <w:szCs w:val="20"/>
          <w:lang w:val="en-US"/>
        </w:rPr>
        <w:t xml:space="preserve">of dynamic monitoring </w:t>
      </w:r>
      <w:r w:rsidRPr="00E751D4">
        <w:rPr>
          <w:rStyle w:val="hps"/>
          <w:rFonts w:ascii="Arial" w:hAnsi="Arial" w:cs="Arial"/>
          <w:b/>
          <w:caps/>
          <w:sz w:val="20"/>
          <w:szCs w:val="20"/>
          <w:shd w:val="clear" w:color="auto" w:fill="F5F5F5"/>
          <w:lang w:val="en-US"/>
        </w:rPr>
        <w:t>of</w:t>
      </w:r>
      <w:r w:rsidRPr="00E751D4">
        <w:rPr>
          <w:rStyle w:val="apple-converted-space"/>
          <w:rFonts w:ascii="Arial" w:hAnsi="Arial" w:cs="Arial"/>
          <w:b/>
          <w:caps/>
          <w:sz w:val="20"/>
          <w:szCs w:val="20"/>
          <w:shd w:val="clear" w:color="auto" w:fill="F5F5F5"/>
          <w:lang w:val="en-US"/>
        </w:rPr>
        <w:t> </w:t>
      </w:r>
      <w:r w:rsidRPr="00E751D4">
        <w:rPr>
          <w:rStyle w:val="hps"/>
          <w:rFonts w:ascii="Arial" w:hAnsi="Arial" w:cs="Arial"/>
          <w:b/>
          <w:caps/>
          <w:sz w:val="20"/>
          <w:szCs w:val="20"/>
          <w:shd w:val="clear" w:color="auto" w:fill="F5F5F5"/>
          <w:lang w:val="en-US"/>
        </w:rPr>
        <w:t>children</w:t>
      </w:r>
      <w:r w:rsidR="00E751D4" w:rsidRPr="00E751D4">
        <w:rPr>
          <w:rStyle w:val="hps"/>
          <w:rFonts w:ascii="Arial" w:hAnsi="Arial" w:cs="Arial"/>
          <w:b/>
          <w:caps/>
          <w:sz w:val="20"/>
          <w:szCs w:val="20"/>
          <w:shd w:val="clear" w:color="auto" w:fill="F5F5F5"/>
          <w:lang w:val="en-US"/>
        </w:rPr>
        <w:t xml:space="preserve"> </w:t>
      </w:r>
      <w:r w:rsidRPr="00E751D4">
        <w:rPr>
          <w:rStyle w:val="hps"/>
          <w:rFonts w:ascii="Arial" w:hAnsi="Arial" w:cs="Arial"/>
          <w:b/>
          <w:caps/>
          <w:sz w:val="20"/>
          <w:szCs w:val="20"/>
          <w:shd w:val="clear" w:color="auto" w:fill="F5F5F5"/>
          <w:lang w:val="en-US"/>
        </w:rPr>
        <w:t>with</w:t>
      </w:r>
      <w:r w:rsidRPr="00E751D4">
        <w:rPr>
          <w:rFonts w:ascii="Arial" w:hAnsi="Arial" w:cs="Arial"/>
          <w:b/>
          <w:caps/>
          <w:sz w:val="20"/>
          <w:szCs w:val="20"/>
          <w:lang w:val="en-US"/>
        </w:rPr>
        <w:br/>
      </w:r>
      <w:r w:rsidRPr="00E751D4">
        <w:rPr>
          <w:rStyle w:val="hps"/>
          <w:rFonts w:ascii="Arial" w:hAnsi="Arial" w:cs="Arial"/>
          <w:b/>
          <w:caps/>
          <w:sz w:val="20"/>
          <w:szCs w:val="20"/>
          <w:shd w:val="clear" w:color="auto" w:fill="F5F5F5"/>
          <w:lang w:val="en-US"/>
        </w:rPr>
        <w:t>chronic pyelonephritis</w:t>
      </w:r>
    </w:p>
    <w:p w:rsidR="00E751D4" w:rsidRPr="00E751D4" w:rsidRDefault="002E5A52" w:rsidP="00592C1A">
      <w:pPr>
        <w:spacing w:after="0" w:line="240" w:lineRule="auto"/>
        <w:ind w:left="-567" w:right="283"/>
        <w:jc w:val="both"/>
        <w:rPr>
          <w:rFonts w:ascii="Arial" w:hAnsi="Arial" w:cs="Arial"/>
          <w:b/>
          <w:sz w:val="20"/>
          <w:szCs w:val="20"/>
          <w:shd w:val="clear" w:color="auto" w:fill="F5F5F5"/>
          <w:lang w:val="en-US"/>
        </w:rPr>
      </w:pPr>
      <w:r w:rsidRPr="00E751D4">
        <w:rPr>
          <w:rStyle w:val="hps"/>
          <w:rFonts w:ascii="Arial" w:hAnsi="Arial" w:cs="Arial"/>
          <w:b/>
          <w:sz w:val="20"/>
          <w:szCs w:val="20"/>
          <w:shd w:val="clear" w:color="auto" w:fill="F5F5F5"/>
          <w:lang w:val="en-US"/>
        </w:rPr>
        <w:t>JA</w:t>
      </w:r>
      <w:r w:rsidRPr="00E751D4">
        <w:rPr>
          <w:rStyle w:val="apple-converted-space"/>
          <w:rFonts w:ascii="Arial" w:hAnsi="Arial" w:cs="Arial"/>
          <w:b/>
          <w:sz w:val="20"/>
          <w:szCs w:val="20"/>
          <w:shd w:val="clear" w:color="auto" w:fill="F5F5F5"/>
          <w:lang w:val="en-US"/>
        </w:rPr>
        <w:t> </w:t>
      </w:r>
      <w:r w:rsidRPr="00E751D4">
        <w:rPr>
          <w:rStyle w:val="hps"/>
          <w:rFonts w:ascii="Arial" w:hAnsi="Arial" w:cs="Arial"/>
          <w:b/>
          <w:sz w:val="20"/>
          <w:szCs w:val="20"/>
          <w:shd w:val="clear" w:color="auto" w:fill="F5F5F5"/>
          <w:lang w:val="en-US"/>
        </w:rPr>
        <w:t>Zharylhasinova</w:t>
      </w:r>
    </w:p>
    <w:p w:rsidR="002E5A52" w:rsidRPr="0003009D" w:rsidRDefault="002E5A52" w:rsidP="00592C1A">
      <w:pPr>
        <w:spacing w:after="0" w:line="240" w:lineRule="auto"/>
        <w:ind w:left="-567" w:right="283"/>
        <w:jc w:val="both"/>
        <w:rPr>
          <w:rStyle w:val="hps"/>
          <w:rFonts w:ascii="Arial" w:hAnsi="Arial" w:cs="Arial"/>
          <w:sz w:val="20"/>
          <w:szCs w:val="20"/>
          <w:shd w:val="clear" w:color="auto" w:fill="F5F5F5"/>
          <w:lang w:val="en-US"/>
        </w:rPr>
      </w:pPr>
      <w:r w:rsidRPr="00E751D4">
        <w:rPr>
          <w:rFonts w:ascii="Arial" w:hAnsi="Arial" w:cs="Arial"/>
          <w:b/>
          <w:sz w:val="20"/>
          <w:szCs w:val="20"/>
          <w:lang w:val="en-US"/>
        </w:rPr>
        <w:br/>
      </w:r>
      <w:r w:rsidR="00E751D4" w:rsidRPr="00E751D4">
        <w:rPr>
          <w:rStyle w:val="hps"/>
          <w:rFonts w:ascii="Arial" w:hAnsi="Arial" w:cs="Arial"/>
          <w:b/>
          <w:sz w:val="20"/>
          <w:szCs w:val="20"/>
          <w:shd w:val="clear" w:color="auto" w:fill="F5F5F5"/>
          <w:lang w:val="en-US"/>
        </w:rPr>
        <w:t>Abstract</w:t>
      </w:r>
      <w:r w:rsidR="00E751D4">
        <w:rPr>
          <w:rStyle w:val="hps"/>
          <w:rFonts w:ascii="Arial" w:hAnsi="Arial" w:cs="Arial"/>
          <w:sz w:val="20"/>
          <w:szCs w:val="20"/>
          <w:shd w:val="clear" w:color="auto" w:fill="F5F5F5"/>
          <w:lang w:val="en-US"/>
        </w:rPr>
        <w:t xml:space="preserve">  </w:t>
      </w:r>
      <w:r w:rsidRPr="0003009D">
        <w:rPr>
          <w:rStyle w:val="hps"/>
          <w:rFonts w:ascii="Arial" w:hAnsi="Arial" w:cs="Arial"/>
          <w:sz w:val="20"/>
          <w:szCs w:val="20"/>
          <w:shd w:val="clear" w:color="auto" w:fill="F5F5F5"/>
          <w:lang w:val="en-US"/>
        </w:rPr>
        <w:t>Currently, kidney disease remains a serious and significant problem in pediatrics.</w:t>
      </w:r>
      <w:r w:rsidRPr="0003009D">
        <w:rPr>
          <w:rStyle w:val="hps"/>
          <w:rFonts w:ascii="Arial" w:hAnsi="Arial" w:cs="Arial"/>
          <w:color w:val="333333"/>
          <w:sz w:val="20"/>
          <w:szCs w:val="20"/>
          <w:shd w:val="clear" w:color="auto" w:fill="F5F5F5"/>
          <w:lang w:val="en-US"/>
        </w:rPr>
        <w:t xml:space="preserve"> In this work,</w:t>
      </w:r>
      <w:r w:rsidRPr="0003009D">
        <w:rPr>
          <w:rStyle w:val="apple-converted-space"/>
          <w:rFonts w:ascii="Arial" w:hAnsi="Arial" w:cs="Arial"/>
          <w:color w:val="333333"/>
          <w:sz w:val="20"/>
          <w:szCs w:val="20"/>
          <w:shd w:val="clear" w:color="auto" w:fill="F5F5F5"/>
          <w:lang w:val="en-US"/>
        </w:rPr>
        <w:t> </w:t>
      </w:r>
      <w:r w:rsidRPr="0003009D">
        <w:rPr>
          <w:rStyle w:val="hps"/>
          <w:rFonts w:ascii="Arial" w:hAnsi="Arial" w:cs="Arial"/>
          <w:color w:val="333333"/>
          <w:sz w:val="20"/>
          <w:szCs w:val="20"/>
          <w:shd w:val="clear" w:color="auto" w:fill="F5F5F5"/>
          <w:lang w:val="en-US"/>
        </w:rPr>
        <w:t xml:space="preserve"> was considered  expert  analysis  of </w:t>
      </w:r>
      <w:r w:rsidRPr="0003009D">
        <w:rPr>
          <w:rFonts w:ascii="Arial" w:hAnsi="Arial" w:cs="Arial"/>
          <w:sz w:val="20"/>
          <w:szCs w:val="20"/>
          <w:lang w:val="en-US"/>
        </w:rPr>
        <w:t xml:space="preserve">dynamic monitoring </w:t>
      </w:r>
      <w:r w:rsidRPr="0003009D">
        <w:rPr>
          <w:rStyle w:val="hps"/>
          <w:rFonts w:ascii="Arial" w:hAnsi="Arial" w:cs="Arial"/>
          <w:color w:val="333333"/>
          <w:sz w:val="20"/>
          <w:szCs w:val="20"/>
          <w:shd w:val="clear" w:color="auto" w:fill="F5F5F5"/>
          <w:lang w:val="en-US"/>
        </w:rPr>
        <w:t xml:space="preserve">of 20 children with chronic pyelonephritis in age from 5 to 14 years, </w:t>
      </w:r>
      <w:r w:rsidRPr="0003009D">
        <w:rPr>
          <w:rStyle w:val="hps"/>
          <w:rFonts w:ascii="Arial" w:hAnsi="Arial" w:cs="Arial"/>
          <w:sz w:val="20"/>
          <w:szCs w:val="20"/>
          <w:shd w:val="clear" w:color="auto" w:fill="F5F5F5"/>
          <w:lang w:val="en-US"/>
        </w:rPr>
        <w:t>registered at the children's polyclinic.</w:t>
      </w:r>
    </w:p>
    <w:p w:rsidR="002E5A52" w:rsidRDefault="002E5A52" w:rsidP="00592C1A">
      <w:pPr>
        <w:spacing w:after="0" w:line="240" w:lineRule="auto"/>
        <w:ind w:left="-567" w:right="283"/>
        <w:jc w:val="both"/>
        <w:rPr>
          <w:rFonts w:ascii="Arial" w:hAnsi="Arial" w:cs="Arial"/>
          <w:sz w:val="20"/>
          <w:szCs w:val="20"/>
          <w:lang w:val="en-US"/>
        </w:rPr>
      </w:pPr>
      <w:r w:rsidRPr="0003009D">
        <w:rPr>
          <w:rStyle w:val="hps"/>
          <w:rFonts w:ascii="Arial" w:hAnsi="Arial" w:cs="Arial"/>
          <w:color w:val="333333"/>
          <w:sz w:val="20"/>
          <w:szCs w:val="20"/>
          <w:shd w:val="clear" w:color="auto" w:fill="F5F5F5"/>
          <w:lang w:val="en-US"/>
        </w:rPr>
        <w:t xml:space="preserve"> </w:t>
      </w:r>
      <w:r w:rsidRPr="0003009D">
        <w:rPr>
          <w:rStyle w:val="apple-style-span"/>
          <w:rFonts w:ascii="Arial" w:hAnsi="Arial" w:cs="Arial"/>
          <w:b/>
          <w:color w:val="525252"/>
          <w:sz w:val="20"/>
          <w:szCs w:val="20"/>
          <w:shd w:val="clear" w:color="auto" w:fill="FFFFFF"/>
          <w:lang w:val="en-US"/>
        </w:rPr>
        <w:t>Keywords</w:t>
      </w:r>
      <w:r w:rsidRPr="0003009D">
        <w:rPr>
          <w:rStyle w:val="hps"/>
          <w:rFonts w:ascii="Arial" w:hAnsi="Arial" w:cs="Arial"/>
          <w:sz w:val="20"/>
          <w:szCs w:val="20"/>
          <w:shd w:val="clear" w:color="auto" w:fill="F5F5F5"/>
          <w:lang w:val="en-US"/>
        </w:rPr>
        <w:t xml:space="preserve"> chronic pyelonephritis</w:t>
      </w:r>
      <w:r w:rsidRPr="0003009D">
        <w:rPr>
          <w:rFonts w:ascii="Arial" w:hAnsi="Arial" w:cs="Arial"/>
          <w:color w:val="333333"/>
          <w:sz w:val="20"/>
          <w:szCs w:val="20"/>
          <w:shd w:val="clear" w:color="auto" w:fill="F5F5F5"/>
          <w:lang w:val="en-US"/>
        </w:rPr>
        <w:t>,</w:t>
      </w:r>
      <w:r w:rsidRPr="0003009D">
        <w:rPr>
          <w:rStyle w:val="hps"/>
          <w:rFonts w:ascii="Arial" w:hAnsi="Arial" w:cs="Arial"/>
          <w:color w:val="333333"/>
          <w:sz w:val="20"/>
          <w:szCs w:val="20"/>
          <w:shd w:val="clear" w:color="auto" w:fill="F5F5F5"/>
          <w:lang w:val="en-US"/>
        </w:rPr>
        <w:t xml:space="preserve"> children</w:t>
      </w:r>
      <w:r w:rsidRPr="0003009D">
        <w:rPr>
          <w:rFonts w:ascii="Arial" w:hAnsi="Arial" w:cs="Arial"/>
          <w:color w:val="333333"/>
          <w:sz w:val="20"/>
          <w:szCs w:val="20"/>
          <w:shd w:val="clear" w:color="auto" w:fill="F5F5F5"/>
          <w:lang w:val="en-US"/>
        </w:rPr>
        <w:t>s,</w:t>
      </w:r>
      <w:r w:rsidRPr="0003009D">
        <w:rPr>
          <w:rStyle w:val="hps"/>
          <w:rFonts w:ascii="Arial" w:hAnsi="Arial" w:cs="Arial"/>
          <w:color w:val="333333"/>
          <w:sz w:val="20"/>
          <w:szCs w:val="20"/>
          <w:shd w:val="clear" w:color="auto" w:fill="F5F5F5"/>
          <w:lang w:val="en-US"/>
        </w:rPr>
        <w:t xml:space="preserve"> </w:t>
      </w:r>
      <w:r w:rsidRPr="0003009D">
        <w:rPr>
          <w:rFonts w:ascii="Arial" w:hAnsi="Arial" w:cs="Arial"/>
          <w:sz w:val="20"/>
          <w:szCs w:val="20"/>
          <w:lang w:val="en-US"/>
        </w:rPr>
        <w:t>dynamic monitoring</w:t>
      </w:r>
    </w:p>
    <w:p w:rsidR="00B37443" w:rsidRDefault="00B37443" w:rsidP="00592C1A">
      <w:pPr>
        <w:spacing w:after="0" w:line="240" w:lineRule="auto"/>
        <w:ind w:left="-567" w:right="283"/>
        <w:jc w:val="both"/>
        <w:rPr>
          <w:rFonts w:ascii="Arial" w:hAnsi="Arial" w:cs="Arial"/>
          <w:sz w:val="20"/>
          <w:szCs w:val="20"/>
          <w:lang w:val="en-US"/>
        </w:rPr>
      </w:pPr>
    </w:p>
    <w:p w:rsidR="00B37443" w:rsidRPr="0003009D" w:rsidRDefault="00B37443" w:rsidP="00592C1A">
      <w:pPr>
        <w:spacing w:after="0" w:line="240" w:lineRule="auto"/>
        <w:ind w:right="283" w:firstLine="567"/>
        <w:jc w:val="both"/>
        <w:rPr>
          <w:rFonts w:ascii="Arial" w:hAnsi="Arial" w:cs="Arial"/>
          <w:color w:val="333333"/>
          <w:sz w:val="20"/>
          <w:szCs w:val="20"/>
          <w:shd w:val="clear" w:color="auto" w:fill="F5F5F5"/>
          <w:lang w:val="en-US"/>
        </w:rPr>
      </w:pPr>
    </w:p>
    <w:p w:rsidR="00B37443" w:rsidRPr="00010172" w:rsidRDefault="00B37443" w:rsidP="00592C1A">
      <w:pPr>
        <w:spacing w:after="0" w:line="240" w:lineRule="auto"/>
        <w:ind w:right="283" w:firstLine="567"/>
        <w:jc w:val="center"/>
        <w:rPr>
          <w:rFonts w:ascii="Arial" w:hAnsi="Arial" w:cs="Arial"/>
          <w:sz w:val="20"/>
          <w:szCs w:val="20"/>
          <w:lang w:val="en-US"/>
        </w:rPr>
      </w:pPr>
    </w:p>
    <w:p w:rsidR="002E5A52" w:rsidRPr="0003009D" w:rsidRDefault="002E5A52" w:rsidP="00592C1A">
      <w:pPr>
        <w:spacing w:after="0" w:line="240" w:lineRule="auto"/>
        <w:ind w:right="283" w:firstLine="567"/>
        <w:jc w:val="both"/>
        <w:rPr>
          <w:rFonts w:ascii="Arial" w:hAnsi="Arial" w:cs="Arial"/>
          <w:sz w:val="20"/>
          <w:szCs w:val="20"/>
          <w:lang w:val="en-US"/>
        </w:rPr>
      </w:pPr>
    </w:p>
    <w:p w:rsidR="00BF7C9C" w:rsidRPr="005A1570" w:rsidRDefault="00BF7C9C" w:rsidP="00592C1A">
      <w:pPr>
        <w:spacing w:after="0" w:line="240" w:lineRule="auto"/>
        <w:ind w:left="-567" w:right="283"/>
        <w:jc w:val="both"/>
        <w:rPr>
          <w:rFonts w:ascii="Arial" w:hAnsi="Arial" w:cs="Arial"/>
          <w:b/>
          <w:sz w:val="20"/>
          <w:szCs w:val="20"/>
          <w:lang w:val="en-US"/>
        </w:rPr>
      </w:pPr>
    </w:p>
    <w:p w:rsidR="00BF7C9C" w:rsidRPr="005A1570" w:rsidRDefault="00BF7C9C" w:rsidP="00592C1A">
      <w:pPr>
        <w:spacing w:after="0" w:line="240" w:lineRule="auto"/>
        <w:ind w:left="-567" w:right="283"/>
        <w:jc w:val="both"/>
        <w:rPr>
          <w:rFonts w:ascii="Arial" w:hAnsi="Arial" w:cs="Arial"/>
          <w:b/>
          <w:sz w:val="20"/>
          <w:szCs w:val="20"/>
          <w:lang w:val="en-US"/>
        </w:rPr>
      </w:pPr>
    </w:p>
    <w:p w:rsidR="00BF7C9C" w:rsidRPr="005A1570" w:rsidRDefault="00BF7C9C" w:rsidP="00592C1A">
      <w:pPr>
        <w:spacing w:after="0" w:line="240" w:lineRule="auto"/>
        <w:ind w:left="-567" w:right="283"/>
        <w:jc w:val="both"/>
        <w:rPr>
          <w:rFonts w:ascii="Arial" w:hAnsi="Arial" w:cs="Arial"/>
          <w:b/>
          <w:sz w:val="20"/>
          <w:szCs w:val="20"/>
          <w:lang w:val="en-US"/>
        </w:rPr>
      </w:pPr>
    </w:p>
    <w:p w:rsidR="00BF7C9C" w:rsidRPr="005A1570" w:rsidRDefault="00BF7C9C" w:rsidP="00592C1A">
      <w:pPr>
        <w:spacing w:after="0" w:line="240" w:lineRule="auto"/>
        <w:ind w:left="-567" w:right="283"/>
        <w:jc w:val="both"/>
        <w:rPr>
          <w:rFonts w:ascii="Arial" w:hAnsi="Arial" w:cs="Arial"/>
          <w:b/>
          <w:sz w:val="20"/>
          <w:szCs w:val="20"/>
          <w:lang w:val="en-US"/>
        </w:rPr>
      </w:pPr>
    </w:p>
    <w:p w:rsidR="00BF7C9C" w:rsidRPr="005A1570" w:rsidRDefault="00BF7C9C" w:rsidP="00592C1A">
      <w:pPr>
        <w:spacing w:after="0" w:line="240" w:lineRule="auto"/>
        <w:ind w:left="-567" w:right="283"/>
        <w:jc w:val="both"/>
        <w:rPr>
          <w:rFonts w:ascii="Arial" w:hAnsi="Arial" w:cs="Arial"/>
          <w:b/>
          <w:sz w:val="20"/>
          <w:szCs w:val="20"/>
          <w:lang w:val="en-US"/>
        </w:rPr>
      </w:pPr>
    </w:p>
    <w:p w:rsidR="002E5A52" w:rsidRPr="0003009D" w:rsidRDefault="002E5A52" w:rsidP="00592C1A">
      <w:pPr>
        <w:spacing w:after="0" w:line="240" w:lineRule="auto"/>
        <w:ind w:left="-567" w:right="283"/>
        <w:jc w:val="both"/>
        <w:rPr>
          <w:rFonts w:ascii="Arial" w:hAnsi="Arial" w:cs="Arial"/>
          <w:b/>
          <w:sz w:val="20"/>
          <w:szCs w:val="20"/>
        </w:rPr>
      </w:pPr>
      <w:r w:rsidRPr="0003009D">
        <w:rPr>
          <w:rFonts w:ascii="Arial" w:hAnsi="Arial" w:cs="Arial"/>
          <w:b/>
          <w:sz w:val="20"/>
          <w:szCs w:val="20"/>
        </w:rPr>
        <w:lastRenderedPageBreak/>
        <w:t>ПАТОГЕНЕТИЧЕСКАЯ ЗНАЧИМОСТЬ  НАРУШЕНИЯ  ОСМОТИЧЕСКОГО ГОМЕОСТАЗА  ПРИ НЕДОСТАТОЧНОСТИ ФУНКЦИИ ПОЧЕК</w:t>
      </w:r>
    </w:p>
    <w:p w:rsidR="00E751D4" w:rsidRPr="007828C9" w:rsidRDefault="00E751D4" w:rsidP="00592C1A">
      <w:pPr>
        <w:spacing w:after="0" w:line="240" w:lineRule="auto"/>
        <w:ind w:left="-567" w:right="283"/>
        <w:jc w:val="both"/>
        <w:rPr>
          <w:rFonts w:ascii="Arial" w:hAnsi="Arial" w:cs="Arial"/>
          <w:sz w:val="20"/>
          <w:szCs w:val="20"/>
        </w:rPr>
      </w:pPr>
    </w:p>
    <w:p w:rsidR="002E5A52" w:rsidRPr="00E751D4" w:rsidRDefault="00E751D4" w:rsidP="00592C1A">
      <w:pPr>
        <w:spacing w:after="0" w:line="240" w:lineRule="auto"/>
        <w:ind w:left="-567" w:right="283"/>
        <w:jc w:val="both"/>
        <w:rPr>
          <w:rFonts w:ascii="Arial" w:hAnsi="Arial" w:cs="Arial"/>
          <w:b/>
          <w:sz w:val="20"/>
          <w:szCs w:val="20"/>
        </w:rPr>
      </w:pPr>
      <w:r w:rsidRPr="00E751D4">
        <w:rPr>
          <w:rFonts w:ascii="Arial" w:hAnsi="Arial" w:cs="Arial"/>
          <w:b/>
          <w:sz w:val="20"/>
          <w:szCs w:val="20"/>
        </w:rPr>
        <w:t>Ж.М.Тулеуов</w:t>
      </w:r>
    </w:p>
    <w:p w:rsidR="002E5A52" w:rsidRPr="00E751D4" w:rsidRDefault="002E5A52" w:rsidP="00592C1A">
      <w:pPr>
        <w:spacing w:after="0" w:line="240" w:lineRule="auto"/>
        <w:ind w:left="-567" w:right="283"/>
        <w:jc w:val="both"/>
        <w:rPr>
          <w:rFonts w:ascii="Arial" w:hAnsi="Arial" w:cs="Arial"/>
          <w:i/>
          <w:sz w:val="20"/>
          <w:szCs w:val="20"/>
        </w:rPr>
      </w:pPr>
      <w:r w:rsidRPr="00E751D4">
        <w:rPr>
          <w:rFonts w:ascii="Arial" w:hAnsi="Arial" w:cs="Arial"/>
          <w:i/>
          <w:sz w:val="20"/>
          <w:szCs w:val="20"/>
        </w:rPr>
        <w:t>Отделение экстракорпоральной гемокоррекции</w:t>
      </w:r>
    </w:p>
    <w:p w:rsidR="002E5A52" w:rsidRPr="00E751D4" w:rsidRDefault="002E5A52" w:rsidP="00592C1A">
      <w:pPr>
        <w:spacing w:after="0" w:line="240" w:lineRule="auto"/>
        <w:ind w:left="-567" w:right="283"/>
        <w:jc w:val="both"/>
        <w:rPr>
          <w:rFonts w:ascii="Arial" w:hAnsi="Arial" w:cs="Arial"/>
          <w:i/>
          <w:sz w:val="20"/>
          <w:szCs w:val="20"/>
        </w:rPr>
      </w:pPr>
      <w:r w:rsidRPr="00E751D4">
        <w:rPr>
          <w:rFonts w:ascii="Arial" w:hAnsi="Arial" w:cs="Arial"/>
          <w:i/>
          <w:sz w:val="20"/>
          <w:szCs w:val="20"/>
        </w:rPr>
        <w:t xml:space="preserve">Центральная клиническая больница МЦ УДП РК, г.Алматы </w:t>
      </w:r>
    </w:p>
    <w:p w:rsidR="002E5A52" w:rsidRPr="00E751D4" w:rsidRDefault="002E5A52" w:rsidP="00592C1A">
      <w:pPr>
        <w:pStyle w:val="a6"/>
        <w:spacing w:after="0"/>
        <w:ind w:left="-567" w:right="283"/>
        <w:jc w:val="both"/>
        <w:rPr>
          <w:rFonts w:ascii="Arial" w:hAnsi="Arial" w:cs="Arial"/>
          <w:i/>
          <w:sz w:val="20"/>
          <w:szCs w:val="20"/>
        </w:rPr>
      </w:pPr>
    </w:p>
    <w:p w:rsidR="002E5A52" w:rsidRPr="0003009D" w:rsidRDefault="002E5A52" w:rsidP="00592C1A">
      <w:pPr>
        <w:pStyle w:val="a6"/>
        <w:spacing w:after="0"/>
        <w:ind w:left="-567" w:right="283"/>
        <w:jc w:val="both"/>
        <w:rPr>
          <w:rFonts w:ascii="Arial" w:hAnsi="Arial" w:cs="Arial"/>
          <w:sz w:val="20"/>
          <w:szCs w:val="20"/>
        </w:rPr>
      </w:pPr>
      <w:r w:rsidRPr="0003009D">
        <w:rPr>
          <w:rFonts w:ascii="Arial" w:hAnsi="Arial" w:cs="Arial"/>
          <w:sz w:val="20"/>
          <w:szCs w:val="20"/>
        </w:rPr>
        <w:t>Среди   биологических констант о</w:t>
      </w:r>
      <w:r w:rsidRPr="0003009D">
        <w:rPr>
          <w:rStyle w:val="apple-style-span"/>
          <w:rFonts w:ascii="Arial" w:hAnsi="Arial" w:cs="Arial"/>
          <w:sz w:val="20"/>
          <w:szCs w:val="20"/>
        </w:rPr>
        <w:t>смотический гомеостаз является  проблемой первостепенной важности в организме,  так как он обеспечивает  обмен воды и растворенных веществ на уровне капилляр—ткань - межклеточная жидкость—клетка и обратно.  Осмотический г</w:t>
      </w:r>
      <w:r w:rsidRPr="0003009D">
        <w:rPr>
          <w:rFonts w:ascii="Arial" w:hAnsi="Arial" w:cs="Arial"/>
          <w:sz w:val="20"/>
          <w:szCs w:val="20"/>
        </w:rPr>
        <w:t>омеостаз в нормальных условиях имеет строго определенные границы.  Тяжелые нарушения осмотического гомеостаза  могут привести к повреждениям клетки  несовместимые  с жизнью.</w:t>
      </w:r>
    </w:p>
    <w:p w:rsidR="002E5A52" w:rsidRPr="0003009D" w:rsidRDefault="002E5A52" w:rsidP="00592C1A">
      <w:pPr>
        <w:spacing w:after="0" w:line="240" w:lineRule="auto"/>
        <w:ind w:left="-567" w:right="283"/>
        <w:jc w:val="both"/>
        <w:rPr>
          <w:rStyle w:val="apple-style-span"/>
          <w:rFonts w:ascii="Arial" w:hAnsi="Arial" w:cs="Arial"/>
          <w:color w:val="000000"/>
          <w:sz w:val="20"/>
          <w:szCs w:val="20"/>
        </w:rPr>
      </w:pPr>
      <w:r w:rsidRPr="00E751D4">
        <w:rPr>
          <w:rStyle w:val="apple-style-span"/>
          <w:rFonts w:ascii="Arial" w:hAnsi="Arial" w:cs="Arial"/>
          <w:b/>
          <w:color w:val="000000"/>
          <w:sz w:val="20"/>
          <w:szCs w:val="20"/>
        </w:rPr>
        <w:t>Ключевые слова:</w:t>
      </w:r>
      <w:r w:rsidRPr="0003009D">
        <w:rPr>
          <w:rStyle w:val="apple-style-span"/>
          <w:rFonts w:ascii="Arial" w:hAnsi="Arial" w:cs="Arial"/>
          <w:color w:val="000000"/>
          <w:sz w:val="20"/>
          <w:szCs w:val="20"/>
        </w:rPr>
        <w:t xml:space="preserve"> осмотический гомеостаз</w:t>
      </w:r>
      <w:r w:rsidR="00E751D4">
        <w:rPr>
          <w:rStyle w:val="apple-style-span"/>
          <w:rFonts w:ascii="Arial" w:hAnsi="Arial" w:cs="Arial"/>
          <w:color w:val="000000"/>
          <w:sz w:val="20"/>
          <w:szCs w:val="20"/>
        </w:rPr>
        <w:t>, недостаточность функции почек</w:t>
      </w:r>
    </w:p>
    <w:p w:rsidR="002E5A52" w:rsidRPr="0003009D" w:rsidRDefault="002E5A52" w:rsidP="00592C1A">
      <w:pPr>
        <w:spacing w:after="0" w:line="240" w:lineRule="auto"/>
        <w:ind w:right="283" w:firstLine="567"/>
        <w:jc w:val="center"/>
        <w:rPr>
          <w:rFonts w:ascii="Arial" w:hAnsi="Arial" w:cs="Arial"/>
          <w:sz w:val="20"/>
          <w:szCs w:val="20"/>
        </w:rPr>
      </w:pPr>
    </w:p>
    <w:p w:rsidR="002E5A52" w:rsidRPr="0003009D" w:rsidRDefault="002E5A52" w:rsidP="00592C1A">
      <w:pPr>
        <w:pStyle w:val="27"/>
        <w:shd w:val="clear" w:color="auto" w:fill="FFFFFF"/>
        <w:spacing w:before="0" w:after="0"/>
        <w:ind w:left="-567" w:right="283" w:firstLine="567"/>
        <w:jc w:val="both"/>
        <w:rPr>
          <w:rFonts w:ascii="Arial" w:hAnsi="Arial" w:cs="Arial"/>
          <w:sz w:val="20"/>
        </w:rPr>
      </w:pPr>
      <w:r w:rsidRPr="0003009D">
        <w:rPr>
          <w:rFonts w:ascii="Arial" w:hAnsi="Arial" w:cs="Arial"/>
          <w:color w:val="000000"/>
          <w:sz w:val="20"/>
        </w:rPr>
        <w:t xml:space="preserve">Кровь, лимфа и тканевая жидкость являются внутренней средой организма. Постоянство химического состава и физико-химических свойств внутренней среды является важной особенностью живого организма. Для обозначения этого постоянства американский физиолог Уолтер Кеннон в </w:t>
      </w:r>
      <w:smartTag w:uri="urn:schemas-microsoft-com:office:smarttags" w:element="metricconverter">
        <w:smartTagPr>
          <w:attr w:name="ProductID" w:val="1929 г"/>
        </w:smartTagPr>
        <w:r w:rsidRPr="0003009D">
          <w:rPr>
            <w:rFonts w:ascii="Arial" w:hAnsi="Arial" w:cs="Arial"/>
            <w:color w:val="000000"/>
            <w:sz w:val="20"/>
          </w:rPr>
          <w:t>1929 г</w:t>
        </w:r>
      </w:smartTag>
      <w:r w:rsidRPr="0003009D">
        <w:rPr>
          <w:rFonts w:ascii="Arial" w:hAnsi="Arial" w:cs="Arial"/>
          <w:color w:val="000000"/>
          <w:sz w:val="20"/>
        </w:rPr>
        <w:t xml:space="preserve">. предложил термин – гомеостаз (от греч. </w:t>
      </w:r>
      <w:r w:rsidRPr="0003009D">
        <w:rPr>
          <w:rFonts w:ascii="Arial" w:hAnsi="Arial" w:cs="Arial"/>
          <w:i/>
          <w:color w:val="000000"/>
          <w:sz w:val="20"/>
          <w:lang w:val="en-US"/>
        </w:rPr>
        <w:t>homoios</w:t>
      </w:r>
      <w:r w:rsidRPr="0003009D">
        <w:rPr>
          <w:rFonts w:ascii="Arial" w:hAnsi="Arial" w:cs="Arial"/>
          <w:i/>
          <w:color w:val="000000"/>
          <w:sz w:val="20"/>
        </w:rPr>
        <w:t xml:space="preserve"> </w:t>
      </w:r>
      <w:r w:rsidRPr="0003009D">
        <w:rPr>
          <w:rFonts w:ascii="Arial" w:hAnsi="Arial" w:cs="Arial"/>
          <w:color w:val="000000"/>
          <w:sz w:val="20"/>
        </w:rPr>
        <w:t xml:space="preserve">– подобный, </w:t>
      </w:r>
      <w:r w:rsidRPr="0003009D">
        <w:rPr>
          <w:rFonts w:ascii="Arial" w:hAnsi="Arial" w:cs="Arial"/>
          <w:i/>
          <w:color w:val="000000"/>
          <w:sz w:val="20"/>
          <w:lang w:val="en-US"/>
        </w:rPr>
        <w:t>stasis</w:t>
      </w:r>
      <w:r w:rsidRPr="0003009D">
        <w:rPr>
          <w:rFonts w:ascii="Arial" w:hAnsi="Arial" w:cs="Arial"/>
          <w:color w:val="000000"/>
          <w:sz w:val="20"/>
        </w:rPr>
        <w:t xml:space="preserve"> – стояние). Омывая все клетки, внутренняя среда доставляет им вещества, необходимые для жизнедеятельности, и уносит конечные продукты обмена. Кроме крови, лимфы и тканевой жидкости во внутреннюю среду отдельных органов входят спинномозговая, суставная, плевральная и другие жидкости.</w:t>
      </w:r>
      <w:r w:rsidRPr="0003009D">
        <w:rPr>
          <w:rFonts w:ascii="Arial" w:hAnsi="Arial" w:cs="Arial"/>
          <w:sz w:val="20"/>
        </w:rPr>
        <w:t xml:space="preserve">  </w:t>
      </w:r>
      <w:r w:rsidRPr="0003009D">
        <w:rPr>
          <w:rFonts w:ascii="Arial" w:hAnsi="Arial" w:cs="Arial"/>
          <w:color w:val="000000"/>
          <w:sz w:val="20"/>
        </w:rPr>
        <w:t>В отличие от непрерывно изменяющейся внешней среды внутренняя среда (гомеостаз) относительно постоянна по своему составу, а так же физико-химическим свойствам, и её параметры находятся в очень узких пределах [1,2].</w:t>
      </w:r>
    </w:p>
    <w:p w:rsidR="002E5A52" w:rsidRPr="0003009D" w:rsidRDefault="002E5A52" w:rsidP="00592C1A">
      <w:pPr>
        <w:pStyle w:val="a6"/>
        <w:spacing w:after="0"/>
        <w:ind w:left="-567" w:right="283" w:firstLine="567"/>
        <w:jc w:val="both"/>
        <w:rPr>
          <w:rFonts w:ascii="Arial" w:hAnsi="Arial" w:cs="Arial"/>
          <w:sz w:val="20"/>
          <w:szCs w:val="20"/>
        </w:rPr>
      </w:pPr>
      <w:r w:rsidRPr="0003009D">
        <w:rPr>
          <w:rFonts w:ascii="Arial" w:hAnsi="Arial" w:cs="Arial"/>
          <w:sz w:val="20"/>
          <w:szCs w:val="20"/>
        </w:rPr>
        <w:t xml:space="preserve">Для гомеостаза характерно наличие жестких (осмотическое давление крови и тканевой жидкости) и ряда пластичных биологических констант (температура тела, содержание ионов натрия, калия, кальция, хлора и фосфора, молекул белков и сахара, концентрация водородных ионов, кровяное давление и ряд других), т.е. устойчивых количественных показателей </w:t>
      </w:r>
      <w:r w:rsidRPr="0003009D">
        <w:rPr>
          <w:rFonts w:ascii="Arial" w:hAnsi="Arial" w:cs="Arial"/>
          <w:color w:val="000000"/>
          <w:sz w:val="20"/>
          <w:szCs w:val="20"/>
        </w:rPr>
        <w:t>[2].</w:t>
      </w:r>
    </w:p>
    <w:p w:rsidR="002E5A52" w:rsidRPr="0003009D" w:rsidRDefault="002E5A52" w:rsidP="00592C1A">
      <w:pPr>
        <w:pStyle w:val="a6"/>
        <w:spacing w:after="0"/>
        <w:ind w:left="-567" w:right="283" w:firstLine="567"/>
        <w:jc w:val="both"/>
        <w:rPr>
          <w:rStyle w:val="apple-style-span"/>
          <w:rFonts w:ascii="Arial" w:hAnsi="Arial" w:cs="Arial"/>
          <w:sz w:val="20"/>
          <w:szCs w:val="20"/>
        </w:rPr>
      </w:pPr>
      <w:r w:rsidRPr="0003009D">
        <w:rPr>
          <w:rFonts w:ascii="Arial" w:hAnsi="Arial" w:cs="Arial"/>
          <w:sz w:val="20"/>
          <w:szCs w:val="20"/>
        </w:rPr>
        <w:t xml:space="preserve">Среди  биологических констант, характеризующих  нормальное состояние организма, </w:t>
      </w:r>
      <w:r w:rsidRPr="0003009D">
        <w:rPr>
          <w:rStyle w:val="apple-style-span"/>
          <w:rFonts w:ascii="Arial" w:hAnsi="Arial" w:cs="Arial"/>
          <w:color w:val="000000"/>
          <w:sz w:val="20"/>
          <w:szCs w:val="20"/>
        </w:rPr>
        <w:t xml:space="preserve"> первостепенной важностью  в организме является </w:t>
      </w:r>
      <w:r w:rsidRPr="0003009D">
        <w:rPr>
          <w:rFonts w:ascii="Arial" w:hAnsi="Arial" w:cs="Arial"/>
          <w:sz w:val="20"/>
          <w:szCs w:val="20"/>
        </w:rPr>
        <w:t>о</w:t>
      </w:r>
      <w:r w:rsidRPr="0003009D">
        <w:rPr>
          <w:rStyle w:val="apple-style-span"/>
          <w:rFonts w:ascii="Arial" w:hAnsi="Arial" w:cs="Arial"/>
          <w:color w:val="000000"/>
          <w:sz w:val="20"/>
          <w:szCs w:val="20"/>
        </w:rPr>
        <w:t xml:space="preserve">смотический гомеостаз,  </w:t>
      </w:r>
      <w:r w:rsidRPr="0003009D">
        <w:rPr>
          <w:rFonts w:ascii="Arial" w:hAnsi="Arial" w:cs="Arial"/>
          <w:sz w:val="20"/>
          <w:szCs w:val="20"/>
        </w:rPr>
        <w:t xml:space="preserve">который в нормальных условиях имеет диапазон колебаний, "жестко" удерживающийся в пределах 285 ± 5 мосм/кг воды. </w:t>
      </w:r>
    </w:p>
    <w:p w:rsidR="002E5A52" w:rsidRPr="0003009D" w:rsidRDefault="002E5A52"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Нарушение осмотического гомеостаза происходит при критических состояниях, в том числе при декомпенсированной почечной недостаточности, так как почки  являются основным осморегулирующим органом </w:t>
      </w:r>
      <w:r w:rsidRPr="0003009D">
        <w:rPr>
          <w:rFonts w:ascii="Arial" w:hAnsi="Arial" w:cs="Arial"/>
          <w:color w:val="000000"/>
          <w:sz w:val="20"/>
          <w:szCs w:val="20"/>
        </w:rPr>
        <w:t xml:space="preserve">[3]. </w:t>
      </w:r>
      <w:r w:rsidRPr="0003009D">
        <w:rPr>
          <w:rFonts w:ascii="Arial" w:hAnsi="Arial" w:cs="Arial"/>
          <w:sz w:val="20"/>
          <w:szCs w:val="20"/>
        </w:rPr>
        <w:t xml:space="preserve">Снижение функционального состояния почек сопровождается задержкой продуктов метаболизма в организме вследствие повреждения нефрона. Накопление осмотически активных метаболитов и уремических токсинов приводит к сдвигу осмотического гомеостаза. </w:t>
      </w:r>
    </w:p>
    <w:p w:rsidR="002E5A52" w:rsidRPr="0003009D" w:rsidRDefault="002E5A52" w:rsidP="00592C1A">
      <w:pPr>
        <w:spacing w:after="0" w:line="240" w:lineRule="auto"/>
        <w:ind w:left="-567" w:right="283" w:firstLine="567"/>
        <w:jc w:val="both"/>
        <w:rPr>
          <w:rStyle w:val="apple-converted-space"/>
          <w:rFonts w:ascii="Arial" w:hAnsi="Arial" w:cs="Arial"/>
          <w:color w:val="000000"/>
          <w:sz w:val="20"/>
          <w:szCs w:val="20"/>
        </w:rPr>
      </w:pPr>
      <w:r w:rsidRPr="0003009D">
        <w:rPr>
          <w:rStyle w:val="apple-style-span"/>
          <w:rFonts w:ascii="Arial" w:hAnsi="Arial" w:cs="Arial"/>
          <w:color w:val="000000"/>
          <w:sz w:val="20"/>
          <w:szCs w:val="20"/>
        </w:rPr>
        <w:t xml:space="preserve">Следует отметить, что вода находится в термодинамическом равновесии относительно клеточной мембраны, т.е. осмотическая концентрация цитоплазматической и внеклеточной жидкости в нормальных условиях равны. Изменение концентрации растворенного  осмотически активного веществ в внеклеточной среде создает осмотический градиент.  Поскольку мембрана клетки легко проницаема для воды, разность осмотического давления внутренней среды немедленно приведет к потоку воды из клетки или в неё для  восстановления нарушенного  осмотического равновесия. При изменении осмотического гомеостаза изменяется объем клетки, что  нарушает их нормальное  функционирование или выживание </w:t>
      </w:r>
      <w:r w:rsidRPr="0003009D">
        <w:rPr>
          <w:rFonts w:ascii="Arial" w:hAnsi="Arial" w:cs="Arial"/>
          <w:color w:val="000000"/>
          <w:sz w:val="20"/>
          <w:szCs w:val="20"/>
        </w:rPr>
        <w:t>[1]</w:t>
      </w:r>
      <w:r w:rsidRPr="0003009D">
        <w:rPr>
          <w:rStyle w:val="apple-style-span"/>
          <w:rFonts w:ascii="Arial" w:hAnsi="Arial" w:cs="Arial"/>
          <w:color w:val="000000"/>
          <w:sz w:val="20"/>
          <w:szCs w:val="20"/>
        </w:rPr>
        <w:t>.</w:t>
      </w:r>
      <w:r w:rsidRPr="0003009D">
        <w:rPr>
          <w:rStyle w:val="apple-converted-space"/>
          <w:rFonts w:ascii="Arial" w:hAnsi="Arial" w:cs="Arial"/>
          <w:color w:val="000000"/>
          <w:sz w:val="20"/>
          <w:szCs w:val="20"/>
        </w:rPr>
        <w:t xml:space="preserve">  </w:t>
      </w:r>
    </w:p>
    <w:p w:rsidR="002E5A52" w:rsidRPr="0003009D" w:rsidRDefault="002E5A52" w:rsidP="00592C1A">
      <w:pPr>
        <w:spacing w:after="0" w:line="240" w:lineRule="auto"/>
        <w:ind w:right="283" w:firstLine="567"/>
        <w:jc w:val="both"/>
        <w:rPr>
          <w:rFonts w:ascii="Arial" w:hAnsi="Arial" w:cs="Arial"/>
          <w:sz w:val="20"/>
          <w:szCs w:val="20"/>
        </w:rPr>
      </w:pPr>
      <w:r w:rsidRPr="0003009D">
        <w:rPr>
          <w:rFonts w:ascii="Arial" w:hAnsi="Arial" w:cs="Arial"/>
          <w:sz w:val="20"/>
          <w:szCs w:val="20"/>
        </w:rPr>
        <w:t>В таблице № 1 представлены клинические проявления нарушения осмотического гомеостаза в организме.</w:t>
      </w:r>
    </w:p>
    <w:p w:rsidR="002E5A52" w:rsidRPr="0003009D" w:rsidRDefault="002E5A52" w:rsidP="00592C1A">
      <w:pPr>
        <w:spacing w:after="0" w:line="240" w:lineRule="auto"/>
        <w:ind w:right="283" w:firstLine="567"/>
        <w:jc w:val="right"/>
        <w:rPr>
          <w:rFonts w:ascii="Arial" w:hAnsi="Arial" w:cs="Arial"/>
          <w:sz w:val="20"/>
          <w:szCs w:val="20"/>
        </w:rPr>
      </w:pPr>
      <w:r w:rsidRPr="0003009D">
        <w:rPr>
          <w:rFonts w:ascii="Arial" w:hAnsi="Arial" w:cs="Arial"/>
          <w:sz w:val="20"/>
          <w:szCs w:val="20"/>
        </w:rPr>
        <w:t xml:space="preserve">Таблица 1. </w:t>
      </w:r>
    </w:p>
    <w:p w:rsidR="002E5A52" w:rsidRPr="0003009D" w:rsidRDefault="002E5A52" w:rsidP="00592C1A">
      <w:pPr>
        <w:spacing w:after="0" w:line="240" w:lineRule="auto"/>
        <w:ind w:right="283" w:firstLine="567"/>
        <w:jc w:val="center"/>
        <w:rPr>
          <w:rFonts w:ascii="Arial" w:hAnsi="Arial" w:cs="Arial"/>
          <w:b/>
          <w:sz w:val="20"/>
          <w:szCs w:val="20"/>
        </w:rPr>
      </w:pPr>
      <w:r w:rsidRPr="0003009D">
        <w:rPr>
          <w:rFonts w:ascii="Arial" w:hAnsi="Arial" w:cs="Arial"/>
          <w:b/>
          <w:sz w:val="20"/>
          <w:szCs w:val="20"/>
        </w:rPr>
        <w:t xml:space="preserve">Клинические проявления нарушения осмотического гомеостаза </w:t>
      </w:r>
    </w:p>
    <w:p w:rsidR="002E5A52" w:rsidRPr="0003009D" w:rsidRDefault="002E5A52" w:rsidP="00592C1A">
      <w:pPr>
        <w:spacing w:after="0" w:line="240" w:lineRule="auto"/>
        <w:ind w:right="283" w:firstLine="567"/>
        <w:jc w:val="center"/>
        <w:rPr>
          <w:rFonts w:ascii="Arial" w:hAnsi="Arial" w:cs="Arial"/>
          <w:b/>
          <w:sz w:val="20"/>
          <w:szCs w:val="20"/>
        </w:rPr>
      </w:pPr>
      <w:r w:rsidRPr="0003009D">
        <w:rPr>
          <w:rFonts w:ascii="Arial" w:hAnsi="Arial" w:cs="Arial"/>
          <w:b/>
          <w:sz w:val="20"/>
          <w:szCs w:val="20"/>
        </w:rPr>
        <w:t>в организме</w:t>
      </w:r>
    </w:p>
    <w:p w:rsidR="002E5A52" w:rsidRPr="0003009D" w:rsidRDefault="002E5A52" w:rsidP="00592C1A">
      <w:pPr>
        <w:spacing w:after="0" w:line="240" w:lineRule="auto"/>
        <w:ind w:right="283" w:firstLine="567"/>
        <w:jc w:val="both"/>
        <w:rPr>
          <w:rFonts w:ascii="Arial" w:hAnsi="Arial" w:cs="Arial"/>
          <w:sz w:val="20"/>
          <w:szCs w:val="20"/>
        </w:rPr>
      </w:pPr>
    </w:p>
    <w:tbl>
      <w:tblPr>
        <w:tblW w:w="0" w:type="auto"/>
        <w:tblCellSpacing w:w="20" w:type="dxa"/>
        <w:tblInd w:w="75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871"/>
        <w:gridCol w:w="2851"/>
        <w:gridCol w:w="2956"/>
      </w:tblGrid>
      <w:tr w:rsidR="002E5A52" w:rsidRPr="0003009D" w:rsidTr="002E5A52">
        <w:trPr>
          <w:tblCellSpacing w:w="20" w:type="dxa"/>
        </w:trPr>
        <w:tc>
          <w:tcPr>
            <w:tcW w:w="2811" w:type="dxa"/>
            <w:shd w:val="clear" w:color="auto" w:fill="auto"/>
          </w:tcPr>
          <w:p w:rsidR="002E5A52" w:rsidRPr="00CE78CF" w:rsidRDefault="00114CBB" w:rsidP="00592C1A">
            <w:pPr>
              <w:pStyle w:val="27"/>
              <w:spacing w:before="0" w:after="0"/>
              <w:ind w:right="283"/>
              <w:rPr>
                <w:rFonts w:ascii="Arial" w:hAnsi="Arial" w:cs="Arial"/>
                <w:sz w:val="18"/>
                <w:szCs w:val="18"/>
              </w:rPr>
            </w:pPr>
            <w:r w:rsidRPr="00CE78CF">
              <w:rPr>
                <w:rFonts w:ascii="Arial" w:hAnsi="Arial" w:cs="Arial"/>
                <w:sz w:val="18"/>
                <w:szCs w:val="18"/>
              </w:rPr>
              <w:fldChar w:fldCharType="begin"/>
            </w:r>
            <w:r w:rsidR="002E5A52" w:rsidRPr="00CE78CF">
              <w:rPr>
                <w:rFonts w:ascii="Arial" w:hAnsi="Arial" w:cs="Arial"/>
                <w:sz w:val="18"/>
                <w:szCs w:val="18"/>
              </w:rPr>
              <w:instrText>PRIVATE</w:instrText>
            </w:r>
            <w:r w:rsidRPr="00CE78CF">
              <w:rPr>
                <w:rFonts w:ascii="Arial" w:hAnsi="Arial" w:cs="Arial"/>
                <w:sz w:val="18"/>
                <w:szCs w:val="18"/>
              </w:rPr>
              <w:fldChar w:fldCharType="end"/>
            </w:r>
            <w:r w:rsidR="002E5A52" w:rsidRPr="00CE78CF">
              <w:rPr>
                <w:rFonts w:ascii="Arial" w:hAnsi="Arial" w:cs="Arial"/>
                <w:sz w:val="18"/>
                <w:szCs w:val="18"/>
              </w:rPr>
              <w:t>Сердечно-легочные</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Гематологические и почечные</w:t>
            </w: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Центральная нервная система</w:t>
            </w:r>
          </w:p>
        </w:tc>
      </w:tr>
      <w:tr w:rsidR="002E5A52" w:rsidRPr="0003009D" w:rsidTr="002E5A52">
        <w:trPr>
          <w:tblCellSpacing w:w="20" w:type="dxa"/>
        </w:trPr>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Гипертензия</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Гипоосмолярность</w:t>
            </w: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Тошнота/рвота</w:t>
            </w:r>
          </w:p>
        </w:tc>
      </w:tr>
      <w:tr w:rsidR="002E5A52" w:rsidRPr="0003009D" w:rsidTr="002E5A52">
        <w:trPr>
          <w:tblCellSpacing w:w="20" w:type="dxa"/>
        </w:trPr>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Нарушения ритма.</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Гемолиз/анемия</w:t>
            </w: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Беспокойство/помрачение сознания</w:t>
            </w:r>
          </w:p>
        </w:tc>
      </w:tr>
      <w:tr w:rsidR="002E5A52" w:rsidRPr="0003009D" w:rsidTr="002E5A52">
        <w:trPr>
          <w:tblCellSpacing w:w="20" w:type="dxa"/>
        </w:trPr>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Гипотензия</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Острая почечная недостаточность</w:t>
            </w: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Слепота</w:t>
            </w:r>
          </w:p>
        </w:tc>
      </w:tr>
      <w:tr w:rsidR="002E5A52" w:rsidRPr="0003009D" w:rsidTr="002E5A52">
        <w:trPr>
          <w:tblCellSpacing w:w="20" w:type="dxa"/>
        </w:trPr>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 xml:space="preserve">Некардиогенный отек </w:t>
            </w:r>
            <w:r w:rsidRPr="00CE78CF">
              <w:rPr>
                <w:rFonts w:ascii="Arial" w:hAnsi="Arial" w:cs="Arial"/>
                <w:sz w:val="18"/>
                <w:szCs w:val="18"/>
              </w:rPr>
              <w:lastRenderedPageBreak/>
              <w:t>легкого</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Судороги</w:t>
            </w:r>
          </w:p>
        </w:tc>
      </w:tr>
      <w:tr w:rsidR="002E5A52" w:rsidRPr="0003009D" w:rsidTr="002E5A52">
        <w:trPr>
          <w:tblCellSpacing w:w="20" w:type="dxa"/>
        </w:trPr>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lastRenderedPageBreak/>
              <w:t>Цианоз</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Летаргия/параличи</w:t>
            </w:r>
          </w:p>
        </w:tc>
      </w:tr>
      <w:tr w:rsidR="002E5A52" w:rsidRPr="0003009D" w:rsidTr="002E5A52">
        <w:trPr>
          <w:tblCellSpacing w:w="20" w:type="dxa"/>
        </w:trPr>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Шок</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Расширенные зрачки без реакции на свет</w:t>
            </w:r>
          </w:p>
        </w:tc>
      </w:tr>
      <w:tr w:rsidR="002E5A52" w:rsidRPr="0003009D" w:rsidTr="002E5A52">
        <w:trPr>
          <w:tblCellSpacing w:w="20" w:type="dxa"/>
        </w:trPr>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Смерть</w:t>
            </w:r>
          </w:p>
        </w:tc>
        <w:tc>
          <w:tcPr>
            <w:tcW w:w="2811"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Смерть</w:t>
            </w:r>
          </w:p>
        </w:tc>
        <w:tc>
          <w:tcPr>
            <w:tcW w:w="2896" w:type="dxa"/>
            <w:shd w:val="clear" w:color="auto" w:fill="auto"/>
          </w:tcPr>
          <w:p w:rsidR="002E5A52" w:rsidRPr="00CE78CF" w:rsidRDefault="002E5A52" w:rsidP="00592C1A">
            <w:pPr>
              <w:pStyle w:val="27"/>
              <w:spacing w:before="0" w:after="0"/>
              <w:ind w:right="283"/>
              <w:rPr>
                <w:rFonts w:ascii="Arial" w:hAnsi="Arial" w:cs="Arial"/>
                <w:sz w:val="18"/>
                <w:szCs w:val="18"/>
              </w:rPr>
            </w:pPr>
            <w:r w:rsidRPr="00CE78CF">
              <w:rPr>
                <w:rFonts w:ascii="Arial" w:hAnsi="Arial" w:cs="Arial"/>
                <w:sz w:val="18"/>
                <w:szCs w:val="18"/>
              </w:rPr>
              <w:t>Кома</w:t>
            </w:r>
          </w:p>
        </w:tc>
      </w:tr>
    </w:tbl>
    <w:p w:rsidR="002E5A52" w:rsidRPr="0003009D" w:rsidRDefault="002E5A52" w:rsidP="00592C1A">
      <w:pPr>
        <w:pStyle w:val="a6"/>
        <w:spacing w:after="0"/>
        <w:ind w:right="283" w:firstLine="567"/>
        <w:jc w:val="both"/>
        <w:rPr>
          <w:rFonts w:ascii="Arial" w:hAnsi="Arial" w:cs="Arial"/>
          <w:sz w:val="20"/>
          <w:szCs w:val="20"/>
        </w:rPr>
      </w:pPr>
    </w:p>
    <w:p w:rsidR="002E5A52" w:rsidRPr="0003009D" w:rsidRDefault="002E5A52" w:rsidP="00592C1A">
      <w:pPr>
        <w:pStyle w:val="a6"/>
        <w:spacing w:after="0"/>
        <w:ind w:left="-567" w:right="283" w:firstLine="567"/>
        <w:jc w:val="both"/>
        <w:rPr>
          <w:rFonts w:ascii="Arial" w:hAnsi="Arial" w:cs="Arial"/>
          <w:sz w:val="20"/>
          <w:szCs w:val="20"/>
        </w:rPr>
      </w:pPr>
      <w:r w:rsidRPr="0003009D">
        <w:rPr>
          <w:rFonts w:ascii="Arial" w:hAnsi="Arial" w:cs="Arial"/>
          <w:sz w:val="20"/>
          <w:szCs w:val="20"/>
        </w:rPr>
        <w:t>Таким образом, среди  биологических констант о</w:t>
      </w:r>
      <w:r w:rsidRPr="0003009D">
        <w:rPr>
          <w:rStyle w:val="apple-style-span"/>
          <w:rFonts w:ascii="Arial" w:hAnsi="Arial" w:cs="Arial"/>
          <w:sz w:val="20"/>
          <w:szCs w:val="20"/>
        </w:rPr>
        <w:t>смотический гомеостаз является  проблемой первостепенной важности в организме,  так как он обеспечивает  обмен воды и растворенных веществ на уровне капилляр - межклеточная жидкость—клетка и обратно.  Осмотический г</w:t>
      </w:r>
      <w:r w:rsidRPr="0003009D">
        <w:rPr>
          <w:rFonts w:ascii="Arial" w:hAnsi="Arial" w:cs="Arial"/>
          <w:sz w:val="20"/>
          <w:szCs w:val="20"/>
        </w:rPr>
        <w:t>омеостаз в нормальных условиях имеет строго определенные границы.  Тяжелые нарушения осмотического гомеостаза  могут привести к повреждениям клетки  несовместимые  с жизнью. Поэтому изучение данной проблемы является актуальным для практического здравоохранения</w:t>
      </w:r>
    </w:p>
    <w:p w:rsidR="002E5A52" w:rsidRPr="0003009D" w:rsidRDefault="002E5A52" w:rsidP="00592C1A">
      <w:pPr>
        <w:spacing w:after="0" w:line="240" w:lineRule="auto"/>
        <w:ind w:right="283" w:firstLine="567"/>
        <w:jc w:val="both"/>
        <w:rPr>
          <w:rStyle w:val="apple-style-span"/>
          <w:rFonts w:ascii="Arial" w:hAnsi="Arial" w:cs="Arial"/>
          <w:b/>
          <w:color w:val="000000"/>
          <w:sz w:val="20"/>
          <w:szCs w:val="20"/>
        </w:rPr>
      </w:pPr>
    </w:p>
    <w:p w:rsidR="002E5A52" w:rsidRPr="005A1570" w:rsidRDefault="002E5A52" w:rsidP="00592C1A">
      <w:pPr>
        <w:spacing w:after="0" w:line="240" w:lineRule="auto"/>
        <w:ind w:left="-567" w:right="283"/>
        <w:jc w:val="both"/>
        <w:rPr>
          <w:rStyle w:val="apple-style-span"/>
          <w:rFonts w:ascii="Arial" w:hAnsi="Arial" w:cs="Arial"/>
          <w:b/>
          <w:color w:val="000000"/>
          <w:sz w:val="20"/>
          <w:szCs w:val="20"/>
        </w:rPr>
      </w:pPr>
      <w:r w:rsidRPr="0003009D">
        <w:rPr>
          <w:rStyle w:val="apple-style-span"/>
          <w:rFonts w:ascii="Arial" w:hAnsi="Arial" w:cs="Arial"/>
          <w:b/>
          <w:color w:val="000000"/>
          <w:sz w:val="20"/>
          <w:szCs w:val="20"/>
        </w:rPr>
        <w:t>Использованная литература:</w:t>
      </w:r>
    </w:p>
    <w:p w:rsidR="00CE78CF" w:rsidRPr="005A1570" w:rsidRDefault="00CE78CF" w:rsidP="00592C1A">
      <w:pPr>
        <w:spacing w:after="0" w:line="240" w:lineRule="auto"/>
        <w:ind w:left="-567" w:right="283"/>
        <w:jc w:val="both"/>
        <w:rPr>
          <w:rStyle w:val="apple-style-span"/>
          <w:rFonts w:ascii="Arial" w:hAnsi="Arial" w:cs="Arial"/>
          <w:b/>
          <w:color w:val="000000"/>
          <w:sz w:val="20"/>
          <w:szCs w:val="20"/>
        </w:rPr>
      </w:pPr>
    </w:p>
    <w:p w:rsidR="002E5A52" w:rsidRPr="0003009D" w:rsidRDefault="002E5A52" w:rsidP="00592C1A">
      <w:pPr>
        <w:numPr>
          <w:ilvl w:val="0"/>
          <w:numId w:val="79"/>
        </w:numPr>
        <w:tabs>
          <w:tab w:val="clear" w:pos="720"/>
          <w:tab w:val="num" w:pos="0"/>
        </w:tabs>
        <w:spacing w:after="0" w:line="240" w:lineRule="auto"/>
        <w:ind w:left="-567" w:right="283" w:firstLine="0"/>
        <w:jc w:val="both"/>
        <w:rPr>
          <w:rFonts w:ascii="Arial" w:hAnsi="Arial" w:cs="Arial"/>
          <w:sz w:val="20"/>
          <w:szCs w:val="20"/>
        </w:rPr>
      </w:pPr>
      <w:r w:rsidRPr="0003009D">
        <w:rPr>
          <w:rFonts w:ascii="Arial" w:hAnsi="Arial" w:cs="Arial"/>
          <w:sz w:val="20"/>
          <w:szCs w:val="20"/>
        </w:rPr>
        <w:t>Э. де Робертис, В.Новинский, Ф.Саэс. Биология клетки. М., Мир, 1973. 158 с.</w:t>
      </w:r>
    </w:p>
    <w:p w:rsidR="002E5A52" w:rsidRPr="0003009D" w:rsidRDefault="002E5A52" w:rsidP="00592C1A">
      <w:pPr>
        <w:numPr>
          <w:ilvl w:val="0"/>
          <w:numId w:val="79"/>
        </w:numPr>
        <w:tabs>
          <w:tab w:val="clear" w:pos="720"/>
          <w:tab w:val="num" w:pos="0"/>
        </w:tabs>
        <w:spacing w:after="0" w:line="240" w:lineRule="auto"/>
        <w:ind w:left="-567" w:right="283" w:firstLine="0"/>
        <w:jc w:val="both"/>
        <w:rPr>
          <w:rFonts w:ascii="Arial" w:hAnsi="Arial" w:cs="Arial"/>
          <w:sz w:val="20"/>
          <w:szCs w:val="20"/>
        </w:rPr>
      </w:pPr>
      <w:r w:rsidRPr="0003009D">
        <w:rPr>
          <w:rFonts w:ascii="Arial" w:hAnsi="Arial" w:cs="Arial"/>
          <w:sz w:val="20"/>
          <w:szCs w:val="20"/>
        </w:rPr>
        <w:t>Яшкичев В.И.. Вода. Движение молекул, структура, отклик на внешнее воздействие. //ж.Медицина. -М., -Агар. -1998.- С.23-26.</w:t>
      </w:r>
    </w:p>
    <w:p w:rsidR="002E5A52" w:rsidRPr="0003009D" w:rsidRDefault="002E5A52" w:rsidP="00592C1A">
      <w:pPr>
        <w:pStyle w:val="a6"/>
        <w:numPr>
          <w:ilvl w:val="0"/>
          <w:numId w:val="79"/>
        </w:numPr>
        <w:tabs>
          <w:tab w:val="clear" w:pos="720"/>
          <w:tab w:val="num" w:pos="0"/>
        </w:tabs>
        <w:spacing w:after="0"/>
        <w:ind w:left="-567" w:right="283" w:firstLine="0"/>
        <w:rPr>
          <w:rStyle w:val="apple-style-span"/>
          <w:rFonts w:ascii="Arial" w:hAnsi="Arial" w:cs="Arial"/>
          <w:sz w:val="20"/>
          <w:szCs w:val="20"/>
        </w:rPr>
      </w:pPr>
      <w:r w:rsidRPr="0003009D">
        <w:rPr>
          <w:rFonts w:ascii="Arial" w:hAnsi="Arial" w:cs="Arial"/>
          <w:sz w:val="20"/>
          <w:szCs w:val="20"/>
        </w:rPr>
        <w:t>Денальд Е, Храйчок , Джон Е, Седар, Майкл Б, Ганц. Секреты нефрологии, СПб, «Невский диалект». – 2001г.- С.115-120.</w:t>
      </w:r>
    </w:p>
    <w:p w:rsidR="002E5A52" w:rsidRPr="0003009D" w:rsidRDefault="002E5A52" w:rsidP="00592C1A">
      <w:pPr>
        <w:pStyle w:val="a6"/>
        <w:spacing w:after="0"/>
        <w:ind w:left="-567" w:right="283" w:firstLine="567"/>
        <w:jc w:val="both"/>
        <w:rPr>
          <w:rStyle w:val="apple-style-span"/>
          <w:rFonts w:ascii="Arial" w:hAnsi="Arial" w:cs="Arial"/>
          <w:b/>
          <w:color w:val="000000"/>
          <w:sz w:val="20"/>
          <w:szCs w:val="20"/>
        </w:rPr>
      </w:pPr>
    </w:p>
    <w:p w:rsidR="002E5A52" w:rsidRPr="0003009D" w:rsidRDefault="002E5A52" w:rsidP="00592C1A">
      <w:pPr>
        <w:spacing w:after="0" w:line="240" w:lineRule="auto"/>
        <w:ind w:left="-567" w:right="283"/>
        <w:jc w:val="both"/>
        <w:rPr>
          <w:rFonts w:ascii="Arial" w:hAnsi="Arial" w:cs="Arial"/>
          <w:b/>
          <w:caps/>
          <w:sz w:val="20"/>
          <w:szCs w:val="20"/>
          <w:lang w:val="kk-KZ"/>
        </w:rPr>
      </w:pPr>
      <w:r w:rsidRPr="0003009D">
        <w:rPr>
          <w:rFonts w:ascii="Arial" w:hAnsi="Arial" w:cs="Arial"/>
          <w:b/>
          <w:caps/>
          <w:sz w:val="20"/>
          <w:szCs w:val="20"/>
          <w:lang w:val="kk-KZ"/>
        </w:rPr>
        <w:t>Бүйрек қызметінің жетіспеушілігі кезінде  осматикалық гомеостаз бұзылысының патогенетикалық маңызы</w:t>
      </w:r>
    </w:p>
    <w:p w:rsidR="002E5A52" w:rsidRPr="00E751D4" w:rsidRDefault="00E751D4" w:rsidP="00592C1A">
      <w:pPr>
        <w:spacing w:after="0" w:line="240" w:lineRule="auto"/>
        <w:ind w:left="-567" w:right="283"/>
        <w:jc w:val="both"/>
        <w:rPr>
          <w:rFonts w:ascii="Arial" w:hAnsi="Arial" w:cs="Arial"/>
          <w:b/>
          <w:sz w:val="20"/>
          <w:szCs w:val="20"/>
          <w:lang w:val="kk-KZ"/>
        </w:rPr>
      </w:pPr>
      <w:r w:rsidRPr="00E751D4">
        <w:rPr>
          <w:rFonts w:ascii="Arial" w:hAnsi="Arial" w:cs="Arial"/>
          <w:b/>
          <w:sz w:val="20"/>
          <w:szCs w:val="20"/>
          <w:lang w:val="kk-KZ"/>
        </w:rPr>
        <w:t>Ж.М.Тулеуов</w:t>
      </w:r>
      <w:r w:rsidR="002E5A52" w:rsidRPr="00E751D4">
        <w:rPr>
          <w:rFonts w:ascii="Arial" w:hAnsi="Arial" w:cs="Arial"/>
          <w:b/>
          <w:sz w:val="20"/>
          <w:szCs w:val="20"/>
          <w:lang w:val="kk-KZ"/>
        </w:rPr>
        <w:t xml:space="preserve"> </w:t>
      </w:r>
    </w:p>
    <w:p w:rsidR="00E751D4" w:rsidRDefault="00E751D4" w:rsidP="00592C1A">
      <w:pPr>
        <w:spacing w:after="0" w:line="240" w:lineRule="auto"/>
        <w:ind w:left="-567" w:right="283" w:firstLine="567"/>
        <w:jc w:val="both"/>
        <w:rPr>
          <w:rFonts w:ascii="Arial" w:hAnsi="Arial" w:cs="Arial"/>
          <w:sz w:val="20"/>
          <w:szCs w:val="20"/>
          <w:lang w:val="kk-KZ"/>
        </w:rPr>
      </w:pPr>
    </w:p>
    <w:p w:rsidR="002E5A52" w:rsidRPr="00E751D4" w:rsidRDefault="00E751D4" w:rsidP="00592C1A">
      <w:pPr>
        <w:spacing w:after="0" w:line="240" w:lineRule="auto"/>
        <w:ind w:left="-567" w:right="283"/>
        <w:jc w:val="both"/>
        <w:rPr>
          <w:rFonts w:ascii="Arial" w:hAnsi="Arial" w:cs="Arial"/>
          <w:sz w:val="20"/>
          <w:szCs w:val="20"/>
          <w:lang w:val="kk-KZ"/>
        </w:rPr>
      </w:pPr>
      <w:r w:rsidRPr="00E751D4">
        <w:rPr>
          <w:rFonts w:ascii="Arial" w:hAnsi="Arial" w:cs="Arial"/>
          <w:b/>
          <w:sz w:val="20"/>
          <w:szCs w:val="20"/>
          <w:lang w:val="kk-KZ"/>
        </w:rPr>
        <w:t>Түйін</w:t>
      </w:r>
      <w:r w:rsidRPr="00E751D4">
        <w:rPr>
          <w:rFonts w:ascii="Arial" w:hAnsi="Arial" w:cs="Arial"/>
          <w:sz w:val="20"/>
          <w:szCs w:val="20"/>
          <w:lang w:val="kk-KZ"/>
        </w:rPr>
        <w:t xml:space="preserve"> </w:t>
      </w:r>
      <w:r w:rsidR="002E5A52" w:rsidRPr="00E751D4">
        <w:rPr>
          <w:rFonts w:ascii="Arial" w:hAnsi="Arial" w:cs="Arial"/>
          <w:sz w:val="20"/>
          <w:szCs w:val="20"/>
          <w:lang w:val="kk-KZ"/>
        </w:rPr>
        <w:t>Биологиялық константалардың ішінде осматикалық гомеостаз ағзадағы ең маңызды мәселе болып табылады, өйткені ол су мен ерітілген заттардың алмасуын капилляр - жасушааралық сұйықтық-жасуша деңгейінде қамтамасыз етеді және керісінше. Осматикалық гомеостаздын қалыпты жағдайда белгілі бір тұрақты шекарасы болады. Осматикалық гомеостаздың ауыр бұзылысы өмірге қауіп төндіретін жасушаның зақымдануына алып келуі мумкін.</w:t>
      </w:r>
    </w:p>
    <w:p w:rsidR="002E5A52" w:rsidRPr="00E751D4" w:rsidRDefault="00E751D4" w:rsidP="00592C1A">
      <w:pPr>
        <w:ind w:left="-567"/>
        <w:jc w:val="both"/>
        <w:rPr>
          <w:rStyle w:val="apple-style-span"/>
          <w:rFonts w:ascii="Arial" w:hAnsi="Arial" w:cs="Arial"/>
          <w:color w:val="000000"/>
          <w:sz w:val="20"/>
          <w:szCs w:val="20"/>
          <w:lang w:val="kk-KZ"/>
        </w:rPr>
      </w:pPr>
      <w:r w:rsidRPr="00E751D4">
        <w:rPr>
          <w:rFonts w:ascii="Arial" w:hAnsi="Arial" w:cs="Arial"/>
          <w:b/>
          <w:sz w:val="20"/>
          <w:szCs w:val="20"/>
          <w:lang w:val="kk-KZ"/>
        </w:rPr>
        <w:t>Түйінді сөздер</w:t>
      </w:r>
      <w:r w:rsidRPr="00E751D4">
        <w:rPr>
          <w:rFonts w:ascii="Arial" w:hAnsi="Arial" w:cs="Arial"/>
          <w:sz w:val="20"/>
          <w:szCs w:val="20"/>
          <w:lang w:val="kk-KZ"/>
        </w:rPr>
        <w:t xml:space="preserve">  </w:t>
      </w:r>
      <w:r w:rsidR="002E5A52" w:rsidRPr="00E751D4">
        <w:rPr>
          <w:rFonts w:ascii="Arial" w:hAnsi="Arial" w:cs="Arial"/>
          <w:sz w:val="20"/>
          <w:szCs w:val="20"/>
          <w:lang w:val="kk-KZ"/>
        </w:rPr>
        <w:t>Бүйрек қызметінің жетіспеушілігі, осматикалық гомеостаз</w:t>
      </w:r>
    </w:p>
    <w:p w:rsidR="002E5A52" w:rsidRPr="0003009D" w:rsidRDefault="002E5A52" w:rsidP="00592C1A">
      <w:pPr>
        <w:spacing w:after="0" w:line="240" w:lineRule="auto"/>
        <w:ind w:left="-567" w:right="283"/>
        <w:jc w:val="both"/>
        <w:rPr>
          <w:rFonts w:ascii="Arial" w:hAnsi="Arial" w:cs="Arial"/>
          <w:b/>
          <w:sz w:val="20"/>
          <w:szCs w:val="20"/>
          <w:lang w:val="en-US"/>
        </w:rPr>
      </w:pPr>
      <w:r w:rsidRPr="0003009D">
        <w:rPr>
          <w:rFonts w:ascii="Arial" w:hAnsi="Arial" w:cs="Arial"/>
          <w:b/>
          <w:sz w:val="20"/>
          <w:szCs w:val="20"/>
          <w:lang w:val="en-US"/>
        </w:rPr>
        <w:t>PATHOGENETIC SIGNIFICANCE OF THE DISTURBANCE OF OSMOTIC HOMEOSTASIS WITH THE INSUFFICIENCY OF THE FUNCTION OF KIDNEYS</w:t>
      </w:r>
    </w:p>
    <w:p w:rsidR="002E5A52" w:rsidRPr="007828C9" w:rsidRDefault="00E751D4" w:rsidP="00592C1A">
      <w:pPr>
        <w:spacing w:after="0" w:line="240" w:lineRule="auto"/>
        <w:ind w:left="-567" w:right="283"/>
        <w:jc w:val="both"/>
        <w:rPr>
          <w:rFonts w:ascii="Arial" w:hAnsi="Arial" w:cs="Arial"/>
          <w:b/>
          <w:sz w:val="20"/>
          <w:szCs w:val="20"/>
          <w:lang w:val="en-US"/>
        </w:rPr>
      </w:pPr>
      <w:r>
        <w:rPr>
          <w:rFonts w:ascii="Arial" w:hAnsi="Arial" w:cs="Arial"/>
          <w:b/>
          <w:sz w:val="20"/>
          <w:szCs w:val="20"/>
          <w:lang w:val="en-US"/>
        </w:rPr>
        <w:t>ZH.M.Tuleuov</w:t>
      </w:r>
    </w:p>
    <w:p w:rsidR="00E751D4" w:rsidRDefault="00E751D4" w:rsidP="00592C1A">
      <w:pPr>
        <w:spacing w:after="0" w:line="240" w:lineRule="auto"/>
        <w:ind w:left="-567" w:right="283" w:firstLine="567"/>
        <w:jc w:val="both"/>
        <w:rPr>
          <w:rFonts w:ascii="Arial" w:hAnsi="Arial" w:cs="Arial"/>
          <w:sz w:val="20"/>
          <w:szCs w:val="20"/>
          <w:lang w:val="en-US"/>
        </w:rPr>
      </w:pPr>
    </w:p>
    <w:p w:rsidR="002E5A52" w:rsidRPr="00E751D4" w:rsidRDefault="00E751D4" w:rsidP="00592C1A">
      <w:pPr>
        <w:spacing w:after="0" w:line="240" w:lineRule="auto"/>
        <w:ind w:left="-567" w:right="283"/>
        <w:jc w:val="both"/>
        <w:rPr>
          <w:rFonts w:ascii="Arial" w:hAnsi="Arial" w:cs="Arial"/>
          <w:sz w:val="20"/>
          <w:szCs w:val="20"/>
          <w:lang w:val="en-US"/>
        </w:rPr>
      </w:pPr>
      <w:r w:rsidRPr="00E751D4">
        <w:rPr>
          <w:rStyle w:val="hps"/>
          <w:rFonts w:ascii="Arial" w:hAnsi="Arial" w:cs="Arial"/>
          <w:b/>
          <w:sz w:val="20"/>
          <w:szCs w:val="20"/>
          <w:lang w:val="en-US"/>
        </w:rPr>
        <w:t xml:space="preserve">Abstract </w:t>
      </w:r>
      <w:r w:rsidRPr="00E751D4">
        <w:rPr>
          <w:rStyle w:val="hps"/>
          <w:rFonts w:ascii="Arial" w:hAnsi="Arial" w:cs="Arial"/>
          <w:sz w:val="20"/>
          <w:szCs w:val="20"/>
          <w:lang w:val="en-US"/>
        </w:rPr>
        <w:t xml:space="preserve"> O</w:t>
      </w:r>
      <w:r w:rsidRPr="007828C9">
        <w:rPr>
          <w:rStyle w:val="hps"/>
          <w:rFonts w:ascii="Arial" w:hAnsi="Arial" w:cs="Arial"/>
          <w:sz w:val="20"/>
          <w:szCs w:val="20"/>
          <w:lang w:val="en-US"/>
        </w:rPr>
        <w:t>smotic</w:t>
      </w:r>
      <w:r w:rsidRPr="007828C9">
        <w:rPr>
          <w:rFonts w:ascii="Arial" w:hAnsi="Arial" w:cs="Arial"/>
          <w:sz w:val="20"/>
          <w:szCs w:val="20"/>
          <w:lang w:val="en-US"/>
        </w:rPr>
        <w:t xml:space="preserve"> </w:t>
      </w:r>
      <w:r w:rsidRPr="007828C9">
        <w:rPr>
          <w:rStyle w:val="hps"/>
          <w:rFonts w:ascii="Arial" w:hAnsi="Arial" w:cs="Arial"/>
          <w:sz w:val="20"/>
          <w:szCs w:val="20"/>
          <w:lang w:val="en-US"/>
        </w:rPr>
        <w:t>homeostasis</w:t>
      </w:r>
      <w:r w:rsidRPr="007828C9">
        <w:rPr>
          <w:rFonts w:ascii="Arial" w:hAnsi="Arial" w:cs="Arial"/>
          <w:sz w:val="20"/>
          <w:szCs w:val="20"/>
          <w:lang w:val="en-US"/>
        </w:rPr>
        <w:t xml:space="preserve"> </w:t>
      </w:r>
      <w:r w:rsidRPr="007828C9">
        <w:rPr>
          <w:rStyle w:val="hps"/>
          <w:rFonts w:ascii="Arial" w:hAnsi="Arial" w:cs="Arial"/>
          <w:sz w:val="20"/>
          <w:szCs w:val="20"/>
          <w:lang w:val="en-US"/>
        </w:rPr>
        <w:t>is an issue</w:t>
      </w:r>
      <w:r w:rsidRPr="007828C9">
        <w:rPr>
          <w:rFonts w:ascii="Arial" w:hAnsi="Arial" w:cs="Arial"/>
          <w:sz w:val="20"/>
          <w:szCs w:val="20"/>
          <w:lang w:val="en-US"/>
        </w:rPr>
        <w:t xml:space="preserve"> </w:t>
      </w:r>
      <w:r w:rsidRPr="007828C9">
        <w:rPr>
          <w:rStyle w:val="hps"/>
          <w:rFonts w:ascii="Arial" w:hAnsi="Arial" w:cs="Arial"/>
          <w:sz w:val="20"/>
          <w:szCs w:val="20"/>
          <w:lang w:val="en-US"/>
        </w:rPr>
        <w:t>of paramount importance</w:t>
      </w:r>
      <w:r w:rsidRPr="007828C9">
        <w:rPr>
          <w:rFonts w:ascii="Arial" w:hAnsi="Arial" w:cs="Arial"/>
          <w:sz w:val="20"/>
          <w:szCs w:val="20"/>
          <w:lang w:val="en-US"/>
        </w:rPr>
        <w:t xml:space="preserve"> </w:t>
      </w:r>
      <w:r w:rsidRPr="007828C9">
        <w:rPr>
          <w:rStyle w:val="hps"/>
          <w:rFonts w:ascii="Arial" w:hAnsi="Arial" w:cs="Arial"/>
          <w:sz w:val="20"/>
          <w:szCs w:val="20"/>
          <w:lang w:val="en-US"/>
        </w:rPr>
        <w:t>of the body</w:t>
      </w:r>
      <w:r w:rsidRPr="007828C9">
        <w:rPr>
          <w:rFonts w:ascii="Arial" w:hAnsi="Arial" w:cs="Arial"/>
          <w:sz w:val="20"/>
          <w:szCs w:val="20"/>
          <w:lang w:val="en-US"/>
        </w:rPr>
        <w:t xml:space="preserve">, as </w:t>
      </w:r>
      <w:r w:rsidRPr="00E751D4">
        <w:rPr>
          <w:rFonts w:ascii="Arial" w:hAnsi="Arial" w:cs="Arial"/>
          <w:sz w:val="20"/>
          <w:szCs w:val="20"/>
          <w:lang w:val="en-US"/>
        </w:rPr>
        <w:t>aone of the biological constants, due to an exchange of water and the dissolved substances at level a capillary-  intercellular liquid-cell and back. In normal conditions the osmotic homeostasis has strictly certain limits. Severe dizorders of an osmotic homeostasis can lead to cells damages incompatible with life.</w:t>
      </w:r>
      <w:r w:rsidRPr="007828C9">
        <w:rPr>
          <w:rStyle w:val="hps"/>
          <w:rFonts w:ascii="Arial" w:hAnsi="Arial" w:cs="Arial"/>
          <w:sz w:val="20"/>
          <w:szCs w:val="20"/>
          <w:lang w:val="en-US"/>
        </w:rPr>
        <w:t xml:space="preserve"> </w:t>
      </w:r>
    </w:p>
    <w:p w:rsidR="002E5A52" w:rsidRPr="0003009D" w:rsidRDefault="00E751D4" w:rsidP="00592C1A">
      <w:pPr>
        <w:spacing w:after="0" w:line="240" w:lineRule="auto"/>
        <w:ind w:left="-567" w:right="283"/>
        <w:jc w:val="both"/>
        <w:rPr>
          <w:rStyle w:val="apple-style-span"/>
          <w:rFonts w:ascii="Arial" w:hAnsi="Arial" w:cs="Arial"/>
          <w:color w:val="000000"/>
          <w:sz w:val="20"/>
          <w:szCs w:val="20"/>
          <w:lang w:val="kk-KZ"/>
        </w:rPr>
      </w:pPr>
      <w:r w:rsidRPr="00E751D4">
        <w:rPr>
          <w:rStyle w:val="apple-style-span"/>
          <w:rFonts w:ascii="Arial" w:hAnsi="Arial" w:cs="Arial"/>
          <w:b/>
          <w:color w:val="000000"/>
          <w:sz w:val="20"/>
          <w:szCs w:val="20"/>
          <w:lang w:val="en-US"/>
        </w:rPr>
        <w:t>K</w:t>
      </w:r>
      <w:r w:rsidR="002E5A52" w:rsidRPr="00E751D4">
        <w:rPr>
          <w:rStyle w:val="apple-style-span"/>
          <w:rFonts w:ascii="Arial" w:hAnsi="Arial" w:cs="Arial"/>
          <w:b/>
          <w:color w:val="000000"/>
          <w:sz w:val="20"/>
          <w:szCs w:val="20"/>
          <w:lang w:val="kk-KZ"/>
        </w:rPr>
        <w:t>eywords</w:t>
      </w:r>
      <w:r w:rsidR="002E5A52" w:rsidRPr="00E751D4">
        <w:rPr>
          <w:rStyle w:val="apple-style-span"/>
          <w:rFonts w:ascii="Arial" w:hAnsi="Arial" w:cs="Arial"/>
          <w:color w:val="000000"/>
          <w:sz w:val="20"/>
          <w:szCs w:val="20"/>
          <w:lang w:val="kk-KZ"/>
        </w:rPr>
        <w:t xml:space="preserve"> osmotic homeostasis, the insufficiency of the function of kidneys</w:t>
      </w:r>
      <w:r w:rsidR="002E5A52" w:rsidRPr="0003009D">
        <w:rPr>
          <w:rStyle w:val="apple-style-span"/>
          <w:rFonts w:ascii="Arial" w:hAnsi="Arial" w:cs="Arial"/>
          <w:color w:val="000000"/>
          <w:sz w:val="20"/>
          <w:szCs w:val="20"/>
          <w:lang w:val="kk-KZ"/>
        </w:rPr>
        <w:t>.</w:t>
      </w:r>
    </w:p>
    <w:p w:rsidR="002E5A52" w:rsidRPr="0003009D" w:rsidRDefault="002E5A52" w:rsidP="00592C1A">
      <w:pPr>
        <w:spacing w:after="0" w:line="240" w:lineRule="auto"/>
        <w:ind w:right="283" w:firstLine="567"/>
        <w:jc w:val="both"/>
        <w:rPr>
          <w:rStyle w:val="apple-style-span"/>
          <w:rFonts w:ascii="Arial" w:hAnsi="Arial" w:cs="Arial"/>
          <w:color w:val="000000"/>
          <w:sz w:val="20"/>
          <w:szCs w:val="20"/>
          <w:lang w:val="en-US"/>
        </w:rPr>
      </w:pPr>
    </w:p>
    <w:p w:rsidR="00B37443" w:rsidRPr="00010172" w:rsidRDefault="00B37443" w:rsidP="00592C1A">
      <w:pPr>
        <w:spacing w:after="0" w:line="240" w:lineRule="auto"/>
        <w:ind w:right="283" w:firstLine="567"/>
        <w:jc w:val="center"/>
        <w:rPr>
          <w:rFonts w:ascii="Arial" w:hAnsi="Arial" w:cs="Arial"/>
          <w:sz w:val="20"/>
          <w:szCs w:val="20"/>
          <w:lang w:val="en-US"/>
        </w:rPr>
      </w:pPr>
    </w:p>
    <w:p w:rsidR="00B37443" w:rsidRDefault="00B37443" w:rsidP="00592C1A">
      <w:pPr>
        <w:spacing w:after="0" w:line="240" w:lineRule="auto"/>
        <w:ind w:right="283" w:firstLine="567"/>
        <w:jc w:val="both"/>
        <w:rPr>
          <w:rStyle w:val="apple-style-span"/>
          <w:rFonts w:ascii="Arial" w:hAnsi="Arial" w:cs="Arial"/>
          <w:b/>
          <w:color w:val="000000"/>
          <w:sz w:val="20"/>
          <w:szCs w:val="20"/>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BF7C9C" w:rsidRPr="005A1570" w:rsidRDefault="00BF7C9C" w:rsidP="00592C1A">
      <w:pPr>
        <w:spacing w:after="0" w:line="240" w:lineRule="auto"/>
        <w:ind w:left="-567" w:right="283"/>
        <w:jc w:val="both"/>
        <w:rPr>
          <w:rStyle w:val="apple-style-span"/>
          <w:rFonts w:ascii="Arial" w:hAnsi="Arial" w:cs="Arial"/>
          <w:b/>
          <w:color w:val="000000"/>
          <w:sz w:val="28"/>
          <w:szCs w:val="28"/>
          <w:lang w:val="en-US"/>
        </w:rPr>
      </w:pPr>
    </w:p>
    <w:p w:rsidR="00067A05" w:rsidRPr="00F4336E" w:rsidRDefault="00067A05" w:rsidP="00592C1A">
      <w:pPr>
        <w:spacing w:after="0" w:line="240" w:lineRule="auto"/>
        <w:ind w:left="-567" w:right="283"/>
        <w:jc w:val="both"/>
        <w:rPr>
          <w:rFonts w:ascii="Arial" w:hAnsi="Arial" w:cs="Arial"/>
          <w:b/>
          <w:sz w:val="28"/>
          <w:szCs w:val="28"/>
        </w:rPr>
      </w:pPr>
      <w:r w:rsidRPr="00F4336E">
        <w:rPr>
          <w:rFonts w:ascii="Arial" w:hAnsi="Arial" w:cs="Arial"/>
          <w:b/>
          <w:sz w:val="28"/>
          <w:szCs w:val="28"/>
          <w:lang w:val="kk-KZ"/>
        </w:rPr>
        <w:lastRenderedPageBreak/>
        <w:t xml:space="preserve">РАЗДЕЛ </w:t>
      </w:r>
      <w:r w:rsidRPr="00F4336E">
        <w:rPr>
          <w:rFonts w:ascii="Arial" w:hAnsi="Arial" w:cs="Arial"/>
          <w:b/>
          <w:sz w:val="28"/>
          <w:szCs w:val="28"/>
          <w:lang w:val="en-US"/>
        </w:rPr>
        <w:t>III</w:t>
      </w:r>
    </w:p>
    <w:p w:rsidR="00067A05" w:rsidRPr="00F4336E" w:rsidRDefault="00067A05" w:rsidP="00592C1A">
      <w:pPr>
        <w:spacing w:after="0" w:line="240" w:lineRule="auto"/>
        <w:ind w:left="-567" w:right="283"/>
        <w:jc w:val="both"/>
        <w:rPr>
          <w:rFonts w:ascii="Arial" w:hAnsi="Arial" w:cs="Arial"/>
          <w:b/>
          <w:sz w:val="28"/>
          <w:szCs w:val="28"/>
        </w:rPr>
      </w:pPr>
      <w:r w:rsidRPr="00F4336E">
        <w:rPr>
          <w:rFonts w:ascii="Arial" w:hAnsi="Arial" w:cs="Arial"/>
          <w:b/>
          <w:sz w:val="28"/>
          <w:szCs w:val="28"/>
        </w:rPr>
        <w:t>ИННОВАЦИОННЫЕ МЕТОДЫ ОБУЧЕНИЯ</w:t>
      </w:r>
    </w:p>
    <w:p w:rsidR="00B37443" w:rsidRPr="006D06D7" w:rsidRDefault="00B37443" w:rsidP="00592C1A">
      <w:pPr>
        <w:spacing w:after="0" w:line="240" w:lineRule="auto"/>
        <w:ind w:left="-567" w:right="283" w:firstLine="567"/>
        <w:jc w:val="both"/>
        <w:rPr>
          <w:rFonts w:ascii="Arial" w:hAnsi="Arial" w:cs="Arial"/>
          <w:b/>
          <w:sz w:val="20"/>
          <w:szCs w:val="20"/>
        </w:rPr>
      </w:pPr>
    </w:p>
    <w:p w:rsidR="00F4336E" w:rsidRPr="007828C9" w:rsidRDefault="00F4336E" w:rsidP="00592C1A">
      <w:pPr>
        <w:spacing w:after="0" w:line="240" w:lineRule="auto"/>
        <w:ind w:right="283" w:firstLine="567"/>
        <w:jc w:val="center"/>
        <w:rPr>
          <w:rFonts w:ascii="Arial" w:hAnsi="Arial" w:cs="Arial"/>
          <w:b/>
          <w:sz w:val="20"/>
          <w:szCs w:val="20"/>
        </w:rPr>
      </w:pPr>
    </w:p>
    <w:p w:rsidR="00067A05" w:rsidRPr="00F4336E" w:rsidRDefault="00067A05" w:rsidP="00592C1A">
      <w:pPr>
        <w:spacing w:after="0" w:line="240" w:lineRule="auto"/>
        <w:ind w:left="-567" w:right="283"/>
        <w:jc w:val="both"/>
        <w:rPr>
          <w:rFonts w:ascii="Arial" w:hAnsi="Arial" w:cs="Arial"/>
          <w:b/>
          <w:caps/>
          <w:sz w:val="20"/>
          <w:szCs w:val="20"/>
        </w:rPr>
      </w:pPr>
      <w:r w:rsidRPr="00F4336E">
        <w:rPr>
          <w:rFonts w:ascii="Arial" w:hAnsi="Arial" w:cs="Arial"/>
          <w:b/>
          <w:caps/>
          <w:sz w:val="20"/>
          <w:szCs w:val="20"/>
        </w:rPr>
        <w:t>Оценка психологического здоровья п</w:t>
      </w:r>
      <w:r w:rsidR="00F4336E">
        <w:rPr>
          <w:rFonts w:ascii="Arial" w:hAnsi="Arial" w:cs="Arial"/>
          <w:b/>
          <w:caps/>
          <w:sz w:val="20"/>
          <w:szCs w:val="20"/>
        </w:rPr>
        <w:t>ри профессиональной адаптации</w:t>
      </w:r>
      <w:r w:rsidR="00F4336E" w:rsidRPr="00F4336E">
        <w:rPr>
          <w:rFonts w:ascii="Arial" w:hAnsi="Arial" w:cs="Arial"/>
          <w:b/>
          <w:caps/>
          <w:sz w:val="20"/>
          <w:szCs w:val="20"/>
        </w:rPr>
        <w:t xml:space="preserve"> </w:t>
      </w:r>
    </w:p>
    <w:p w:rsidR="00F4336E" w:rsidRPr="007828C9" w:rsidRDefault="00F4336E" w:rsidP="00592C1A">
      <w:pPr>
        <w:spacing w:after="0" w:line="240" w:lineRule="auto"/>
        <w:ind w:left="-567" w:right="283"/>
        <w:jc w:val="both"/>
        <w:rPr>
          <w:rFonts w:ascii="Arial" w:hAnsi="Arial" w:cs="Arial"/>
          <w:b/>
          <w:sz w:val="20"/>
          <w:szCs w:val="20"/>
        </w:rPr>
      </w:pPr>
    </w:p>
    <w:p w:rsidR="00067A05" w:rsidRPr="0003009D" w:rsidRDefault="00067A05" w:rsidP="00592C1A">
      <w:pPr>
        <w:spacing w:after="0" w:line="240" w:lineRule="auto"/>
        <w:ind w:left="-567" w:right="283"/>
        <w:jc w:val="both"/>
        <w:rPr>
          <w:rFonts w:ascii="Arial" w:hAnsi="Arial" w:cs="Arial"/>
          <w:b/>
          <w:sz w:val="20"/>
          <w:szCs w:val="20"/>
        </w:rPr>
      </w:pPr>
      <w:r w:rsidRPr="0003009D">
        <w:rPr>
          <w:rFonts w:ascii="Arial" w:hAnsi="Arial" w:cs="Arial"/>
          <w:b/>
          <w:sz w:val="20"/>
          <w:szCs w:val="20"/>
        </w:rPr>
        <w:t>Зазулевская Л.Я., Искакова М. К.,  Сухочева Т.М., Сапаргалиева Ш. С., Гришиненко М.</w:t>
      </w:r>
    </w:p>
    <w:p w:rsidR="00067A05" w:rsidRPr="00F4336E" w:rsidRDefault="00067A05" w:rsidP="00592C1A">
      <w:pPr>
        <w:spacing w:after="0" w:line="240" w:lineRule="auto"/>
        <w:ind w:left="-567" w:right="283"/>
        <w:jc w:val="both"/>
        <w:rPr>
          <w:rFonts w:ascii="Arial" w:hAnsi="Arial" w:cs="Arial"/>
          <w:i/>
          <w:sz w:val="20"/>
          <w:szCs w:val="20"/>
        </w:rPr>
      </w:pPr>
      <w:r w:rsidRPr="00F4336E">
        <w:rPr>
          <w:rFonts w:ascii="Arial" w:hAnsi="Arial" w:cs="Arial"/>
          <w:i/>
          <w:sz w:val="20"/>
          <w:szCs w:val="20"/>
        </w:rPr>
        <w:t xml:space="preserve">Модуль «Терапевтическая стоматология», Центр коммуникативных навыков </w:t>
      </w:r>
    </w:p>
    <w:p w:rsidR="00067A05" w:rsidRPr="00F4336E" w:rsidRDefault="00067A05" w:rsidP="00592C1A">
      <w:pPr>
        <w:spacing w:after="0" w:line="240" w:lineRule="auto"/>
        <w:ind w:left="-567" w:right="283"/>
        <w:jc w:val="both"/>
        <w:rPr>
          <w:rFonts w:ascii="Arial" w:hAnsi="Arial" w:cs="Arial"/>
          <w:i/>
          <w:sz w:val="20"/>
          <w:szCs w:val="20"/>
        </w:rPr>
      </w:pPr>
      <w:r w:rsidRPr="00F4336E">
        <w:rPr>
          <w:rFonts w:ascii="Arial" w:hAnsi="Arial" w:cs="Arial"/>
          <w:i/>
          <w:sz w:val="20"/>
          <w:szCs w:val="20"/>
        </w:rPr>
        <w:t>КазНМУ им. С.Д. Асфендиярова</w:t>
      </w:r>
    </w:p>
    <w:p w:rsidR="00067A05" w:rsidRPr="0003009D" w:rsidRDefault="00067A05" w:rsidP="00592C1A">
      <w:pPr>
        <w:spacing w:after="0" w:line="240" w:lineRule="auto"/>
        <w:ind w:left="-567" w:right="283"/>
        <w:jc w:val="both"/>
        <w:rPr>
          <w:rFonts w:ascii="Arial" w:hAnsi="Arial" w:cs="Arial"/>
          <w:b/>
          <w:sz w:val="20"/>
          <w:szCs w:val="20"/>
        </w:rPr>
      </w:pPr>
    </w:p>
    <w:p w:rsidR="00067A05" w:rsidRPr="0003009D" w:rsidRDefault="00067A05" w:rsidP="00592C1A">
      <w:pPr>
        <w:spacing w:after="0" w:line="240" w:lineRule="auto"/>
        <w:ind w:left="-567" w:right="283"/>
        <w:jc w:val="both"/>
        <w:rPr>
          <w:rFonts w:ascii="Arial" w:hAnsi="Arial" w:cs="Arial"/>
          <w:sz w:val="20"/>
          <w:szCs w:val="20"/>
        </w:rPr>
      </w:pPr>
      <w:r w:rsidRPr="0003009D">
        <w:rPr>
          <w:rFonts w:ascii="Arial" w:hAnsi="Arial" w:cs="Arial"/>
          <w:sz w:val="20"/>
          <w:szCs w:val="20"/>
        </w:rPr>
        <w:t>Проведен анализ данных анкетирования среди врачей-интернов по профессиональной адаптации в условиях оказания стоматологической помощи.</w:t>
      </w:r>
    </w:p>
    <w:p w:rsidR="00067A05" w:rsidRPr="0003009D" w:rsidRDefault="00067A05" w:rsidP="00592C1A">
      <w:pPr>
        <w:spacing w:after="0" w:line="240" w:lineRule="auto"/>
        <w:ind w:left="-567" w:right="283"/>
        <w:jc w:val="both"/>
        <w:rPr>
          <w:rFonts w:ascii="Arial" w:hAnsi="Arial" w:cs="Arial"/>
          <w:sz w:val="20"/>
          <w:szCs w:val="20"/>
        </w:rPr>
      </w:pPr>
      <w:r w:rsidRPr="0003009D">
        <w:rPr>
          <w:rFonts w:ascii="Arial" w:hAnsi="Arial" w:cs="Arial"/>
          <w:b/>
          <w:sz w:val="20"/>
          <w:szCs w:val="20"/>
        </w:rPr>
        <w:t>Ключевые слова</w:t>
      </w:r>
      <w:r w:rsidRPr="0003009D">
        <w:rPr>
          <w:rFonts w:ascii="Arial" w:hAnsi="Arial" w:cs="Arial"/>
          <w:sz w:val="20"/>
          <w:szCs w:val="20"/>
        </w:rPr>
        <w:t>: психологическое здоровье, эмоциональное истощение, адаптация.</w:t>
      </w:r>
    </w:p>
    <w:p w:rsidR="00067A05" w:rsidRPr="0003009D" w:rsidRDefault="00067A05" w:rsidP="00592C1A">
      <w:pPr>
        <w:spacing w:after="0" w:line="240" w:lineRule="auto"/>
        <w:ind w:left="-567" w:right="283"/>
        <w:jc w:val="center"/>
        <w:rPr>
          <w:rFonts w:ascii="Arial" w:hAnsi="Arial" w:cs="Arial"/>
          <w:sz w:val="20"/>
          <w:szCs w:val="20"/>
        </w:rPr>
      </w:pP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За последние годы во многих сферах деятельности человека вызывает научный и практический интерес оценка психологического здоровья, и, как следствие синдром «профессионального выгорания», связанный с различными стрессовыми ситуациями.</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Синдром «профессиональное выгорание» -  проявление проблем, связанных с самочувствием сотрудников, эффективностью и стабильностью их труда [1]. В зарубежной литературе синдром выгорания обозначают термином </w:t>
      </w:r>
      <w:r w:rsidRPr="0003009D">
        <w:rPr>
          <w:rFonts w:ascii="Arial" w:hAnsi="Arial" w:cs="Arial"/>
          <w:sz w:val="20"/>
          <w:szCs w:val="20"/>
          <w:lang w:val="en-US"/>
        </w:rPr>
        <w:t>burnout</w:t>
      </w:r>
      <w:r w:rsidRPr="0003009D">
        <w:rPr>
          <w:rFonts w:ascii="Arial" w:hAnsi="Arial" w:cs="Arial"/>
          <w:sz w:val="20"/>
          <w:szCs w:val="20"/>
        </w:rPr>
        <w:t xml:space="preserve">  (англ.). Синдром выгорания относится к числу  феноменов личностной деформации, представляет собой многомерный конструкт, набор негативных психологических переживаний, связанных с продолжительными и интенсивными  межличностными взаимодействиями, отличающимися высокой эмоциональной насыщенностью или когнитивной сложностью</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Существуют различные определения выгорания, которые рассматриваются как ответная реакция на длительные профессиональные стрессы межличностных коммуникаций, включающая в себя три компонента: эмоциональное истощение, деперсонализацию и редукцию персональных достижений.</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Эмоциональное истощение проявляется в ощущениях эмоционального перенапряжения и в чувстве опустошенности, исчерпанности собственных эмоциональных ресурсов.</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Деперсонализация представляет собой тенденцию развивать негативное, бездушное, циничное отношение к реципиентам. Возникающие негативные установки могут поначалу иметь скрытый характер. Редукция персональных достижений проявляется как снижение чувства компетентности в своей работе, недовольство собой, негативное самовосприятие в профессиональном плане [2,3].</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Целью настоящего исследования явилось изучение психологического здоровья врачей-интернов, находившиеся в общении с пациентами в эмоциональной атмосфере при оказании профессиональной помощи.</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Для реализации  поставленной цели врачам-интернам стоматологического факультета был предложен опросник «Профессиональное выгорание». 23 врача-интерна, что составило 47,9% от общего количества врачей-интернов стоматологического факультета, на добровольной основе заполнили опросник, данные которых послужили для проведения анализа оценки состояния психологического здоровья.</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 опроснике содержались 22 утверждения о чувствах и переживаниях, связанных с выполнением профессиональной деятельности. Опросник состоял из трех компонентов перечисленных выше. Ответы оценивались по 7-балльной шкале измерений и варьировали от 0 баллов (никогда) до 7 баллов (всегда). </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Результаты данных опросника: компонент «эмоциональное истощение» составил – 37,7%. Наибольший процент приходился на утверждения: «к концу рабочего дня я чувствую себя как выжатый лимон»-16,4%;  «мне хочется уединиться и отдохнуть от всего и всех»- 9,7%, на утверждение «я чувствую себя энергичным и эмоционально приподнятым»-11,6%.</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Компонент «деперсонализация» составил – 25,2%, из них наибольший процент составили утверждения: «как правило, окружающие меня люди слишком много требуют от меня. Они скорее утомляют, чем радуют меня»-10,1% ; «больные, как правило, неблагодарные люди» - 8,4%; «бывает мне действительно безразлично,  что происходит с моими некоторыми больными»-6,7%.</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Компонент «редуцирование персональных достижений» в среднем составил- 37,1%, из них наибольший процент составили утверждения: «я много еще смогу достичь в своей жизни»-24,3%; два утверждения набрали одинаковые проценты- 6,4% (12,8%) - «я хорошо понимаю, что чувствуют мои пациенты, и использую это для более успешного лечения» и «у меня много планов на будущее, я верю в их осуществление» (рисунок 1).</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 xml:space="preserve">Полученные результаты опросника позволяют сделать некоторые выводы: профессия врача-стоматолога обуславливает определенное  усиление напряженности (психологический стресс) не только на начальных этапах профессиональной деятельности, но и на ее «пике». Это подтверждается в утверждениях анкетируемых,  которые наряду с обучением в интернатуре,  после занятий работают в клиниках. Несмотря, на короткий срок профессиональной деятельности, они отмечают усталость, эмоциональное опустошение, что свидетельствует о наличии стрессового фактора, который может сыграть негативную роль в дальнейшей профессиональной деятельности.   </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 ходе оказания профессиональной помощи у молодых специалистов вырабатывается механизм психологической защиты, который играет ключевую роль к адаптации к стрессовым ситуациям и проявляется в виде повышенной требовательности к окружающим людям, возможным безразличием к своим пациентам.</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Вместе с этим больше половины опрошенных отмечают позитивный настрой в своей профессиональной деятельности и чувствуют себя энергичными и эмоционально приподнятыми. В таком позитивном настрое, несомненно, молодые специалисты могут достаточно хорошо подготовиться к заключительному тестированию и на достаточно хорошем уровне овладеть операциональными навыками. </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Достаточно высокие проценты анкетирования по шкале «редукция персональных достижений» связаны, в первую очередь, с начальным периодом профессиональной адаптации и, во-вторых, осознанием молодых специалистов некоторой неадекватности своих знаний и умений требованиям практической деятельности. Однако, наличие перспективных планов на будущее у молодых специалистов, понимание пациентов, желание помочь больным, проводить успешное лечение для создания своего имиджа является наиболее важным в становлении их профессионального роста.</w:t>
      </w:r>
    </w:p>
    <w:p w:rsidR="00067A05" w:rsidRPr="0003009D" w:rsidRDefault="00067A05"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Данные опросника показали, что на практических занятиях у студентов старшего курса, а также врачей-интернов необходимо проводить психологические тренинги по оценки психологического здоровья для адаптации  к профессиональной деятельности. Мы надеемся на то, что врачи-интерны еще раз ответят на опросник по профессиональному выгоранию по окончании интернатуры и будет возможность провести сравнительный анализ профессиональной адаптации. </w:t>
      </w:r>
    </w:p>
    <w:p w:rsidR="00067A05" w:rsidRPr="0003009D" w:rsidRDefault="00067A05" w:rsidP="00592C1A">
      <w:pPr>
        <w:spacing w:after="0" w:line="240" w:lineRule="auto"/>
        <w:ind w:left="-567" w:right="283" w:firstLine="567"/>
        <w:jc w:val="center"/>
        <w:rPr>
          <w:rFonts w:ascii="Arial" w:hAnsi="Arial" w:cs="Arial"/>
          <w:sz w:val="20"/>
          <w:szCs w:val="20"/>
        </w:rPr>
      </w:pPr>
    </w:p>
    <w:p w:rsidR="00067A05" w:rsidRPr="0003009D" w:rsidRDefault="00067A05" w:rsidP="00592C1A">
      <w:pPr>
        <w:spacing w:after="0" w:line="240" w:lineRule="auto"/>
        <w:ind w:right="283" w:firstLine="567"/>
        <w:jc w:val="center"/>
        <w:rPr>
          <w:rFonts w:ascii="Arial" w:hAnsi="Arial" w:cs="Arial"/>
          <w:sz w:val="20"/>
          <w:szCs w:val="20"/>
        </w:rPr>
      </w:pPr>
      <w:r w:rsidRPr="0003009D">
        <w:rPr>
          <w:rFonts w:ascii="Arial" w:hAnsi="Arial" w:cs="Arial"/>
          <w:noProof/>
          <w:color w:val="FF0000"/>
          <w:sz w:val="20"/>
          <w:szCs w:val="20"/>
        </w:rPr>
        <w:drawing>
          <wp:inline distT="0" distB="0" distL="0" distR="0">
            <wp:extent cx="3536192" cy="3725839"/>
            <wp:effectExtent l="19050" t="0" r="26158" b="7961"/>
            <wp:docPr id="4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67A05" w:rsidRPr="0003009D" w:rsidRDefault="00067A05" w:rsidP="00592C1A">
      <w:pPr>
        <w:spacing w:after="0" w:line="240" w:lineRule="auto"/>
        <w:ind w:right="283" w:firstLine="567"/>
        <w:jc w:val="center"/>
        <w:rPr>
          <w:rFonts w:ascii="Arial" w:hAnsi="Arial" w:cs="Arial"/>
          <w:sz w:val="20"/>
          <w:szCs w:val="20"/>
        </w:rPr>
      </w:pPr>
    </w:p>
    <w:p w:rsidR="00067A05" w:rsidRPr="0003009D" w:rsidRDefault="00067A05" w:rsidP="00592C1A">
      <w:pPr>
        <w:spacing w:after="0" w:line="240" w:lineRule="auto"/>
        <w:ind w:right="283" w:firstLine="567"/>
        <w:jc w:val="center"/>
        <w:rPr>
          <w:rFonts w:ascii="Arial" w:hAnsi="Arial" w:cs="Arial"/>
          <w:sz w:val="20"/>
          <w:szCs w:val="20"/>
        </w:rPr>
      </w:pPr>
      <w:r w:rsidRPr="0003009D">
        <w:rPr>
          <w:rFonts w:ascii="Arial" w:hAnsi="Arial" w:cs="Arial"/>
          <w:sz w:val="20"/>
          <w:szCs w:val="20"/>
        </w:rPr>
        <w:t>Рис.1. Результаты психологического здоровья у обследованного контингента</w:t>
      </w:r>
    </w:p>
    <w:p w:rsidR="00067A05" w:rsidRPr="0003009D" w:rsidRDefault="00067A05" w:rsidP="00592C1A">
      <w:pPr>
        <w:spacing w:after="0" w:line="240" w:lineRule="auto"/>
        <w:ind w:right="283" w:firstLine="567"/>
        <w:jc w:val="center"/>
        <w:rPr>
          <w:rFonts w:ascii="Arial" w:hAnsi="Arial" w:cs="Arial"/>
          <w:sz w:val="20"/>
          <w:szCs w:val="20"/>
        </w:rPr>
      </w:pPr>
    </w:p>
    <w:p w:rsidR="00067A05" w:rsidRPr="0003009D" w:rsidRDefault="00067A05" w:rsidP="00592C1A">
      <w:pPr>
        <w:spacing w:after="0" w:line="240" w:lineRule="auto"/>
        <w:ind w:right="283" w:firstLine="567"/>
        <w:jc w:val="center"/>
        <w:rPr>
          <w:rFonts w:ascii="Arial" w:hAnsi="Arial" w:cs="Arial"/>
          <w:sz w:val="20"/>
          <w:szCs w:val="20"/>
        </w:rPr>
      </w:pPr>
    </w:p>
    <w:p w:rsidR="00067A05" w:rsidRDefault="00067A05" w:rsidP="00592C1A">
      <w:pPr>
        <w:spacing w:after="0" w:line="240" w:lineRule="auto"/>
        <w:ind w:left="-567" w:right="283"/>
        <w:jc w:val="both"/>
        <w:rPr>
          <w:rFonts w:ascii="Arial" w:hAnsi="Arial" w:cs="Arial"/>
          <w:b/>
          <w:iCs/>
          <w:sz w:val="20"/>
          <w:szCs w:val="20"/>
          <w:lang w:val="kk-KZ"/>
        </w:rPr>
      </w:pPr>
      <w:r w:rsidRPr="0003009D">
        <w:rPr>
          <w:rFonts w:ascii="Arial" w:hAnsi="Arial" w:cs="Arial"/>
          <w:b/>
          <w:iCs/>
          <w:sz w:val="20"/>
          <w:szCs w:val="20"/>
        </w:rPr>
        <w:t>Использованная литература</w:t>
      </w:r>
    </w:p>
    <w:p w:rsidR="00C77C04" w:rsidRPr="00C77C04" w:rsidRDefault="00C77C04" w:rsidP="00592C1A">
      <w:pPr>
        <w:spacing w:after="0" w:line="240" w:lineRule="auto"/>
        <w:ind w:left="-567" w:right="283"/>
        <w:jc w:val="both"/>
        <w:rPr>
          <w:rFonts w:ascii="Arial" w:hAnsi="Arial" w:cs="Arial"/>
          <w:b/>
          <w:iCs/>
          <w:sz w:val="20"/>
          <w:szCs w:val="20"/>
          <w:lang w:val="kk-KZ"/>
        </w:rPr>
      </w:pPr>
    </w:p>
    <w:p w:rsidR="00067A05" w:rsidRPr="0003009D" w:rsidRDefault="00067A05" w:rsidP="00592C1A">
      <w:pPr>
        <w:pStyle w:val="af0"/>
        <w:numPr>
          <w:ilvl w:val="0"/>
          <w:numId w:val="80"/>
        </w:numPr>
        <w:tabs>
          <w:tab w:val="left" w:pos="0"/>
        </w:tabs>
        <w:spacing w:after="0" w:line="240" w:lineRule="auto"/>
        <w:ind w:left="-567" w:right="283" w:firstLine="0"/>
        <w:contextualSpacing/>
        <w:jc w:val="both"/>
        <w:rPr>
          <w:rFonts w:ascii="Arial" w:hAnsi="Arial" w:cs="Arial"/>
          <w:iCs/>
          <w:sz w:val="20"/>
          <w:szCs w:val="20"/>
        </w:rPr>
      </w:pPr>
      <w:r w:rsidRPr="0003009D">
        <w:rPr>
          <w:rFonts w:ascii="Arial" w:hAnsi="Arial" w:cs="Arial"/>
          <w:iCs/>
          <w:sz w:val="20"/>
          <w:szCs w:val="20"/>
        </w:rPr>
        <w:lastRenderedPageBreak/>
        <w:t>Н.Водопьянова , Е.Старченкова Синдром выгорания 2-е здание, 2008.-  336 с.</w:t>
      </w:r>
    </w:p>
    <w:p w:rsidR="00067A05" w:rsidRPr="0003009D" w:rsidRDefault="00067A05" w:rsidP="00592C1A">
      <w:pPr>
        <w:pStyle w:val="af0"/>
        <w:numPr>
          <w:ilvl w:val="0"/>
          <w:numId w:val="80"/>
        </w:numPr>
        <w:tabs>
          <w:tab w:val="left" w:pos="0"/>
        </w:tabs>
        <w:spacing w:after="0" w:line="240" w:lineRule="auto"/>
        <w:ind w:left="-567" w:right="283" w:firstLine="0"/>
        <w:contextualSpacing/>
        <w:jc w:val="both"/>
        <w:rPr>
          <w:rFonts w:ascii="Arial" w:hAnsi="Arial" w:cs="Arial"/>
          <w:iCs/>
          <w:sz w:val="20"/>
          <w:szCs w:val="20"/>
          <w:lang w:val="en-US"/>
        </w:rPr>
      </w:pPr>
      <w:r w:rsidRPr="0003009D">
        <w:rPr>
          <w:rFonts w:ascii="Arial" w:hAnsi="Arial" w:cs="Arial"/>
          <w:iCs/>
          <w:sz w:val="20"/>
          <w:szCs w:val="20"/>
          <w:lang w:val="en-US"/>
        </w:rPr>
        <w:t>Maslach C., Jackson S.E. The Maslach Burnout  Inventory. Palo Alto, C.A.: Consutting  Psychologists  Press, 1986.</w:t>
      </w:r>
    </w:p>
    <w:p w:rsidR="00067A05" w:rsidRPr="0003009D" w:rsidRDefault="00067A05" w:rsidP="00592C1A">
      <w:pPr>
        <w:pStyle w:val="af0"/>
        <w:numPr>
          <w:ilvl w:val="0"/>
          <w:numId w:val="80"/>
        </w:numPr>
        <w:tabs>
          <w:tab w:val="left" w:pos="0"/>
        </w:tabs>
        <w:spacing w:after="0" w:line="240" w:lineRule="auto"/>
        <w:ind w:left="-567" w:right="283" w:firstLine="0"/>
        <w:contextualSpacing/>
        <w:jc w:val="both"/>
        <w:rPr>
          <w:rFonts w:ascii="Arial" w:hAnsi="Arial" w:cs="Arial"/>
          <w:iCs/>
          <w:sz w:val="20"/>
          <w:szCs w:val="20"/>
          <w:lang w:val="en-US"/>
        </w:rPr>
      </w:pPr>
      <w:r w:rsidRPr="0003009D">
        <w:rPr>
          <w:rFonts w:ascii="Arial" w:hAnsi="Arial" w:cs="Arial"/>
          <w:iCs/>
          <w:sz w:val="20"/>
          <w:szCs w:val="20"/>
          <w:lang w:val="en-US"/>
        </w:rPr>
        <w:t>Uets  M.K. Survey of  Burnout  Level and stress  coping  techniques  among  University Ombudsman : The Jornal. 1993.</w:t>
      </w:r>
    </w:p>
    <w:p w:rsidR="00067A05" w:rsidRPr="0003009D" w:rsidRDefault="00067A05" w:rsidP="00592C1A">
      <w:pPr>
        <w:spacing w:after="0" w:line="240" w:lineRule="auto"/>
        <w:ind w:left="-567" w:right="283"/>
        <w:jc w:val="center"/>
        <w:rPr>
          <w:rFonts w:ascii="Arial" w:hAnsi="Arial" w:cs="Arial"/>
          <w:b/>
          <w:sz w:val="20"/>
          <w:szCs w:val="20"/>
        </w:rPr>
      </w:pPr>
    </w:p>
    <w:p w:rsidR="00F4336E" w:rsidRPr="00F4336E" w:rsidRDefault="00F4336E" w:rsidP="00592C1A">
      <w:pPr>
        <w:spacing w:after="0" w:line="240" w:lineRule="auto"/>
        <w:ind w:left="-567" w:right="283"/>
        <w:jc w:val="both"/>
        <w:rPr>
          <w:rFonts w:ascii="Arial" w:hAnsi="Arial" w:cs="Arial"/>
          <w:b/>
          <w:caps/>
          <w:sz w:val="20"/>
          <w:szCs w:val="20"/>
        </w:rPr>
      </w:pPr>
      <w:r w:rsidRPr="00F4336E">
        <w:rPr>
          <w:rFonts w:ascii="Arial" w:hAnsi="Arial" w:cs="Arial"/>
          <w:b/>
          <w:caps/>
          <w:sz w:val="20"/>
          <w:szCs w:val="20"/>
          <w:lang w:val="kk-KZ"/>
        </w:rPr>
        <w:t>Мамандыққа бейімделу кезіндегі психологиялық денсаулықты бағалау</w:t>
      </w:r>
    </w:p>
    <w:p w:rsidR="00F4336E" w:rsidRPr="007828C9" w:rsidRDefault="00F4336E" w:rsidP="00592C1A">
      <w:pPr>
        <w:spacing w:after="0" w:line="240" w:lineRule="auto"/>
        <w:ind w:left="-567" w:right="283"/>
        <w:jc w:val="both"/>
        <w:rPr>
          <w:rFonts w:ascii="Arial" w:hAnsi="Arial" w:cs="Arial"/>
          <w:b/>
          <w:sz w:val="20"/>
          <w:szCs w:val="20"/>
        </w:rPr>
      </w:pPr>
    </w:p>
    <w:p w:rsidR="00F4336E" w:rsidRPr="007828C9" w:rsidRDefault="00F4336E" w:rsidP="00592C1A">
      <w:pPr>
        <w:spacing w:after="0" w:line="240" w:lineRule="auto"/>
        <w:ind w:left="-567" w:right="283"/>
        <w:jc w:val="both"/>
        <w:rPr>
          <w:rFonts w:ascii="Arial" w:hAnsi="Arial" w:cs="Arial"/>
          <w:sz w:val="20"/>
          <w:szCs w:val="20"/>
        </w:rPr>
      </w:pPr>
      <w:r w:rsidRPr="0003009D">
        <w:rPr>
          <w:rFonts w:ascii="Arial" w:hAnsi="Arial" w:cs="Arial"/>
          <w:b/>
          <w:sz w:val="20"/>
          <w:szCs w:val="20"/>
          <w:lang w:val="kk-KZ"/>
        </w:rPr>
        <w:t xml:space="preserve">Түйін </w:t>
      </w:r>
      <w:r w:rsidR="00067A05" w:rsidRPr="0003009D">
        <w:rPr>
          <w:rFonts w:ascii="Arial" w:hAnsi="Arial" w:cs="Arial"/>
          <w:sz w:val="20"/>
          <w:szCs w:val="20"/>
          <w:lang w:val="kk-KZ"/>
        </w:rPr>
        <w:t xml:space="preserve">Стоматологиялық көмек көрсету жағдайында мамандыққа бейімделу бойынша дәрігер интерндер арасында сұрақ жауап сараптама жүргізілді. </w:t>
      </w:r>
    </w:p>
    <w:p w:rsidR="00067A05" w:rsidRPr="007828C9" w:rsidRDefault="00067A05" w:rsidP="00592C1A">
      <w:pPr>
        <w:spacing w:after="0" w:line="240" w:lineRule="auto"/>
        <w:ind w:left="-567" w:right="283"/>
        <w:jc w:val="both"/>
        <w:rPr>
          <w:rFonts w:ascii="Arial" w:hAnsi="Arial" w:cs="Arial"/>
          <w:sz w:val="20"/>
          <w:szCs w:val="20"/>
        </w:rPr>
      </w:pPr>
      <w:r w:rsidRPr="0003009D">
        <w:rPr>
          <w:rFonts w:ascii="Arial" w:hAnsi="Arial" w:cs="Arial"/>
          <w:b/>
          <w:sz w:val="20"/>
          <w:szCs w:val="20"/>
          <w:lang w:val="kk-KZ"/>
        </w:rPr>
        <w:t>Кілтті сөздер</w:t>
      </w:r>
      <w:r w:rsidRPr="0003009D">
        <w:rPr>
          <w:rFonts w:ascii="Arial" w:hAnsi="Arial" w:cs="Arial"/>
          <w:sz w:val="20"/>
          <w:szCs w:val="20"/>
          <w:lang w:val="kk-KZ"/>
        </w:rPr>
        <w:t>: психологиялық денсаулық , көңіл</w:t>
      </w:r>
      <w:r w:rsidRPr="007828C9">
        <w:rPr>
          <w:rFonts w:ascii="Arial" w:hAnsi="Arial" w:cs="Arial"/>
          <w:sz w:val="20"/>
          <w:szCs w:val="20"/>
        </w:rPr>
        <w:t>-</w:t>
      </w:r>
      <w:r w:rsidR="00F4336E">
        <w:rPr>
          <w:rFonts w:ascii="Arial" w:hAnsi="Arial" w:cs="Arial"/>
          <w:sz w:val="20"/>
          <w:szCs w:val="20"/>
          <w:lang w:val="kk-KZ"/>
        </w:rPr>
        <w:t>күйдің жүдеуі, бейімделу</w:t>
      </w:r>
    </w:p>
    <w:p w:rsidR="00F4336E" w:rsidRPr="007828C9" w:rsidRDefault="00F4336E" w:rsidP="00592C1A">
      <w:pPr>
        <w:spacing w:after="0" w:line="240" w:lineRule="auto"/>
        <w:ind w:left="-567" w:right="283"/>
        <w:jc w:val="both"/>
        <w:rPr>
          <w:rFonts w:ascii="Arial" w:hAnsi="Arial" w:cs="Arial"/>
          <w:sz w:val="20"/>
          <w:szCs w:val="20"/>
        </w:rPr>
      </w:pPr>
    </w:p>
    <w:p w:rsidR="00F4336E" w:rsidRPr="007828C9" w:rsidRDefault="00F4336E" w:rsidP="00592C1A">
      <w:pPr>
        <w:spacing w:after="0" w:line="240" w:lineRule="auto"/>
        <w:ind w:left="-567" w:right="283"/>
        <w:jc w:val="both"/>
        <w:rPr>
          <w:rStyle w:val="hps"/>
          <w:rFonts w:ascii="Arial" w:hAnsi="Arial" w:cs="Arial"/>
          <w:b/>
          <w:caps/>
          <w:sz w:val="20"/>
          <w:szCs w:val="20"/>
          <w:lang w:val="en-US"/>
        </w:rPr>
      </w:pPr>
      <w:r w:rsidRPr="007828C9">
        <w:rPr>
          <w:rStyle w:val="hps"/>
          <w:rFonts w:ascii="Arial" w:hAnsi="Arial" w:cs="Arial"/>
          <w:b/>
          <w:caps/>
          <w:sz w:val="20"/>
          <w:szCs w:val="20"/>
          <w:lang w:val="en-US"/>
        </w:rPr>
        <w:t>ASSESSMENT</w:t>
      </w:r>
      <w:r w:rsidRPr="007828C9">
        <w:rPr>
          <w:rStyle w:val="longtext"/>
          <w:rFonts w:ascii="Arial" w:hAnsi="Arial" w:cs="Arial"/>
          <w:b/>
          <w:caps/>
          <w:sz w:val="20"/>
          <w:szCs w:val="20"/>
          <w:lang w:val="en-US"/>
        </w:rPr>
        <w:t xml:space="preserve"> </w:t>
      </w:r>
      <w:r w:rsidRPr="007828C9">
        <w:rPr>
          <w:rStyle w:val="hps"/>
          <w:rFonts w:ascii="Arial" w:hAnsi="Arial" w:cs="Arial"/>
          <w:b/>
          <w:caps/>
          <w:sz w:val="20"/>
          <w:szCs w:val="20"/>
          <w:lang w:val="en-US"/>
        </w:rPr>
        <w:t>OF PSYCHOLOGICAL</w:t>
      </w:r>
      <w:r w:rsidRPr="007828C9">
        <w:rPr>
          <w:rStyle w:val="longtext"/>
          <w:rFonts w:ascii="Arial" w:hAnsi="Arial" w:cs="Arial"/>
          <w:b/>
          <w:caps/>
          <w:sz w:val="20"/>
          <w:szCs w:val="20"/>
          <w:lang w:val="en-US"/>
        </w:rPr>
        <w:t xml:space="preserve"> </w:t>
      </w:r>
      <w:r w:rsidRPr="007828C9">
        <w:rPr>
          <w:rStyle w:val="hps"/>
          <w:rFonts w:ascii="Arial" w:hAnsi="Arial" w:cs="Arial"/>
          <w:b/>
          <w:caps/>
          <w:sz w:val="20"/>
          <w:szCs w:val="20"/>
          <w:lang w:val="en-US"/>
        </w:rPr>
        <w:t>HEALTH</w:t>
      </w:r>
      <w:r w:rsidRPr="007828C9">
        <w:rPr>
          <w:rStyle w:val="longtext"/>
          <w:rFonts w:ascii="Arial" w:hAnsi="Arial" w:cs="Arial"/>
          <w:b/>
          <w:caps/>
          <w:sz w:val="20"/>
          <w:szCs w:val="20"/>
          <w:lang w:val="en-US"/>
        </w:rPr>
        <w:t xml:space="preserve"> </w:t>
      </w:r>
      <w:r w:rsidR="00FF0D37" w:rsidRPr="007828C9">
        <w:rPr>
          <w:rStyle w:val="longtext"/>
          <w:rFonts w:ascii="Arial" w:hAnsi="Arial" w:cs="Arial"/>
          <w:b/>
          <w:caps/>
          <w:sz w:val="20"/>
          <w:szCs w:val="20"/>
          <w:lang w:val="en-US"/>
        </w:rPr>
        <w:t xml:space="preserve">during </w:t>
      </w:r>
      <w:r w:rsidRPr="007828C9">
        <w:rPr>
          <w:rStyle w:val="hps"/>
          <w:rFonts w:ascii="Arial" w:hAnsi="Arial" w:cs="Arial"/>
          <w:b/>
          <w:caps/>
          <w:sz w:val="20"/>
          <w:szCs w:val="20"/>
          <w:lang w:val="en-US"/>
        </w:rPr>
        <w:t>PROFESSIONAL</w:t>
      </w:r>
      <w:r w:rsidRPr="007828C9">
        <w:rPr>
          <w:rStyle w:val="longtext"/>
          <w:rFonts w:ascii="Arial" w:hAnsi="Arial" w:cs="Arial"/>
          <w:b/>
          <w:caps/>
          <w:sz w:val="20"/>
          <w:szCs w:val="20"/>
          <w:lang w:val="en-US"/>
        </w:rPr>
        <w:t xml:space="preserve"> </w:t>
      </w:r>
      <w:r w:rsidRPr="007828C9">
        <w:rPr>
          <w:rStyle w:val="hps"/>
          <w:rFonts w:ascii="Arial" w:hAnsi="Arial" w:cs="Arial"/>
          <w:b/>
          <w:caps/>
          <w:sz w:val="20"/>
          <w:szCs w:val="20"/>
          <w:lang w:val="en-US"/>
        </w:rPr>
        <w:t>FOR</w:t>
      </w:r>
      <w:r w:rsidRPr="007828C9">
        <w:rPr>
          <w:rStyle w:val="longtext"/>
          <w:rFonts w:ascii="Arial" w:hAnsi="Arial" w:cs="Arial"/>
          <w:b/>
          <w:caps/>
          <w:sz w:val="20"/>
          <w:szCs w:val="20"/>
          <w:lang w:val="en-US"/>
        </w:rPr>
        <w:t xml:space="preserve"> </w:t>
      </w:r>
      <w:r w:rsidRPr="007828C9">
        <w:rPr>
          <w:rStyle w:val="hps"/>
          <w:rFonts w:ascii="Arial" w:hAnsi="Arial" w:cs="Arial"/>
          <w:b/>
          <w:caps/>
          <w:sz w:val="20"/>
          <w:szCs w:val="20"/>
          <w:lang w:val="en-US"/>
        </w:rPr>
        <w:t>ADAPTATION</w:t>
      </w:r>
    </w:p>
    <w:p w:rsidR="00FF0D37" w:rsidRPr="00FF0D37" w:rsidRDefault="00FF0D37" w:rsidP="00592C1A">
      <w:pPr>
        <w:spacing w:after="0" w:line="240" w:lineRule="auto"/>
        <w:ind w:left="-567" w:right="283"/>
        <w:jc w:val="both"/>
        <w:rPr>
          <w:rFonts w:ascii="Arial" w:hAnsi="Arial" w:cs="Arial"/>
          <w:b/>
          <w:caps/>
          <w:sz w:val="20"/>
          <w:szCs w:val="20"/>
          <w:lang w:val="en-US"/>
        </w:rPr>
      </w:pPr>
    </w:p>
    <w:p w:rsidR="00FF0D37" w:rsidRDefault="00FF0D37" w:rsidP="00592C1A">
      <w:pPr>
        <w:spacing w:after="0" w:line="240" w:lineRule="auto"/>
        <w:ind w:left="-567" w:right="283"/>
        <w:jc w:val="both"/>
        <w:rPr>
          <w:rFonts w:ascii="Arial" w:hAnsi="Arial" w:cs="Arial"/>
          <w:sz w:val="20"/>
          <w:szCs w:val="20"/>
          <w:lang w:val="en-US"/>
        </w:rPr>
      </w:pPr>
      <w:r w:rsidRPr="00FF0D37">
        <w:rPr>
          <w:rFonts w:ascii="Arial" w:hAnsi="Arial" w:cs="Arial"/>
          <w:b/>
          <w:sz w:val="20"/>
          <w:szCs w:val="20"/>
          <w:lang w:val="en-US"/>
        </w:rPr>
        <w:t xml:space="preserve">Abstract </w:t>
      </w:r>
      <w:r>
        <w:rPr>
          <w:rFonts w:ascii="Arial" w:hAnsi="Arial" w:cs="Arial"/>
          <w:sz w:val="20"/>
          <w:szCs w:val="20"/>
          <w:lang w:val="en-US"/>
        </w:rPr>
        <w:t xml:space="preserve"> </w:t>
      </w:r>
      <w:r w:rsidR="00067A05" w:rsidRPr="0003009D">
        <w:rPr>
          <w:rFonts w:ascii="Arial" w:hAnsi="Arial" w:cs="Arial"/>
          <w:sz w:val="20"/>
          <w:szCs w:val="20"/>
          <w:lang w:val="en-US"/>
        </w:rPr>
        <w:t xml:space="preserve">Analysis of  form’s results among interns about professional adaption in condition of dental service’s implementation is presented. </w:t>
      </w:r>
    </w:p>
    <w:p w:rsidR="00067A05" w:rsidRPr="0003009D" w:rsidRDefault="00FF0D37" w:rsidP="00592C1A">
      <w:pPr>
        <w:spacing w:after="0" w:line="240" w:lineRule="auto"/>
        <w:ind w:left="-567" w:right="283"/>
        <w:jc w:val="both"/>
        <w:rPr>
          <w:rFonts w:ascii="Arial" w:hAnsi="Arial" w:cs="Arial"/>
          <w:sz w:val="20"/>
          <w:szCs w:val="20"/>
          <w:lang w:val="en-US"/>
        </w:rPr>
      </w:pPr>
      <w:r w:rsidRPr="00FF0D37">
        <w:rPr>
          <w:rFonts w:ascii="Arial" w:hAnsi="Arial" w:cs="Arial"/>
          <w:b/>
          <w:sz w:val="20"/>
          <w:szCs w:val="20"/>
          <w:lang w:val="en-US"/>
        </w:rPr>
        <w:t>Key</w:t>
      </w:r>
      <w:r w:rsidR="00067A05" w:rsidRPr="00FF0D37">
        <w:rPr>
          <w:rFonts w:ascii="Arial" w:hAnsi="Arial" w:cs="Arial"/>
          <w:b/>
          <w:sz w:val="20"/>
          <w:szCs w:val="20"/>
          <w:lang w:val="en-US"/>
        </w:rPr>
        <w:t>words:</w:t>
      </w:r>
      <w:r w:rsidR="00067A05" w:rsidRPr="0003009D">
        <w:rPr>
          <w:rFonts w:ascii="Arial" w:hAnsi="Arial" w:cs="Arial"/>
          <w:sz w:val="20"/>
          <w:szCs w:val="20"/>
          <w:lang w:val="en-US"/>
        </w:rPr>
        <w:t xml:space="preserve"> psychosocial health,  emotional attenuation,  adaptation.</w:t>
      </w:r>
    </w:p>
    <w:p w:rsidR="00067A05" w:rsidRDefault="00067A05" w:rsidP="00592C1A">
      <w:pPr>
        <w:spacing w:after="0" w:line="240" w:lineRule="auto"/>
        <w:ind w:left="-567" w:right="283"/>
        <w:rPr>
          <w:rFonts w:ascii="Arial" w:hAnsi="Arial" w:cs="Arial"/>
          <w:b/>
          <w:sz w:val="20"/>
          <w:szCs w:val="20"/>
          <w:lang w:val="en-US"/>
        </w:rPr>
      </w:pPr>
    </w:p>
    <w:p w:rsidR="00B37443"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67" type="#_x0000_t32" style="position:absolute;left:0;text-align:left;margin-left:95.15pt;margin-top:10.55pt;width:319.5pt;height:0;z-index:251895808" o:connectortype="straight"/>
        </w:pict>
      </w:r>
    </w:p>
    <w:p w:rsidR="00B37443" w:rsidRPr="00B37443" w:rsidRDefault="00B37443" w:rsidP="00592C1A">
      <w:pPr>
        <w:spacing w:after="0" w:line="240" w:lineRule="auto"/>
        <w:ind w:right="283" w:firstLine="567"/>
        <w:rPr>
          <w:rFonts w:ascii="Arial" w:hAnsi="Arial" w:cs="Arial"/>
          <w:b/>
          <w:sz w:val="20"/>
          <w:szCs w:val="20"/>
          <w:lang w:val="en-US"/>
        </w:rPr>
      </w:pPr>
    </w:p>
    <w:p w:rsidR="00BF7C9C" w:rsidRDefault="00BF7C9C" w:rsidP="00592C1A">
      <w:pPr>
        <w:keepNext/>
        <w:widowControl w:val="0"/>
        <w:autoSpaceDE w:val="0"/>
        <w:autoSpaceDN w:val="0"/>
        <w:adjustRightInd w:val="0"/>
        <w:spacing w:after="0" w:line="240" w:lineRule="auto"/>
        <w:ind w:left="-567" w:right="283"/>
        <w:jc w:val="both"/>
        <w:rPr>
          <w:rFonts w:ascii="Arial" w:hAnsi="Arial" w:cs="Arial"/>
          <w:b/>
          <w:position w:val="-2"/>
          <w:sz w:val="20"/>
          <w:szCs w:val="20"/>
          <w:lang w:val="kk-KZ"/>
        </w:rPr>
      </w:pPr>
    </w:p>
    <w:p w:rsidR="00067A05" w:rsidRPr="00FF0D37" w:rsidRDefault="00067A05" w:rsidP="00592C1A">
      <w:pPr>
        <w:keepNext/>
        <w:widowControl w:val="0"/>
        <w:autoSpaceDE w:val="0"/>
        <w:autoSpaceDN w:val="0"/>
        <w:adjustRightInd w:val="0"/>
        <w:spacing w:after="0" w:line="240" w:lineRule="auto"/>
        <w:ind w:left="-567" w:right="283"/>
        <w:jc w:val="both"/>
        <w:rPr>
          <w:rFonts w:ascii="Arial" w:hAnsi="Arial" w:cs="Arial"/>
          <w:b/>
          <w:position w:val="-2"/>
          <w:sz w:val="20"/>
          <w:szCs w:val="20"/>
          <w:lang w:val="kk-KZ"/>
        </w:rPr>
      </w:pPr>
      <w:r w:rsidRPr="00FF0D37">
        <w:rPr>
          <w:rFonts w:ascii="Arial" w:hAnsi="Arial" w:cs="Arial"/>
          <w:b/>
          <w:position w:val="-2"/>
          <w:sz w:val="20"/>
          <w:szCs w:val="20"/>
          <w:lang w:val="kk-KZ"/>
        </w:rPr>
        <w:t>КОММУНИКАЦИЯЛЫҚ ТЕХНОЛОГИЯЛАРМЕН ЖҰМЫС ІСТЕУДІҢ ЕРЕКШЕЛІГІ ЖӘНЕ  ЖЕЛІЛІК ЭТИКЕТ ЕРЕЖЕСІ</w:t>
      </w:r>
    </w:p>
    <w:p w:rsidR="00067A05" w:rsidRPr="0003009D" w:rsidRDefault="00067A05" w:rsidP="00592C1A">
      <w:pPr>
        <w:shd w:val="clear" w:color="auto" w:fill="FFFFFF"/>
        <w:spacing w:after="0" w:line="240" w:lineRule="auto"/>
        <w:ind w:left="-567" w:right="283"/>
        <w:jc w:val="both"/>
        <w:rPr>
          <w:rFonts w:ascii="Arial" w:hAnsi="Arial" w:cs="Arial"/>
          <w:spacing w:val="-5"/>
          <w:sz w:val="20"/>
          <w:szCs w:val="20"/>
          <w:lang w:val="kk-KZ"/>
        </w:rPr>
      </w:pPr>
    </w:p>
    <w:p w:rsidR="00067A05" w:rsidRPr="00FF0D37" w:rsidRDefault="00067A05" w:rsidP="00592C1A">
      <w:pPr>
        <w:shd w:val="clear" w:color="auto" w:fill="FFFFFF"/>
        <w:spacing w:after="0" w:line="240" w:lineRule="auto"/>
        <w:ind w:left="-567" w:right="283"/>
        <w:jc w:val="both"/>
        <w:rPr>
          <w:rFonts w:ascii="Arial" w:hAnsi="Arial" w:cs="Arial"/>
          <w:b/>
          <w:spacing w:val="-5"/>
          <w:sz w:val="20"/>
          <w:szCs w:val="20"/>
          <w:lang w:val="kk-KZ"/>
        </w:rPr>
      </w:pPr>
      <w:r w:rsidRPr="00FF0D37">
        <w:rPr>
          <w:rFonts w:ascii="Arial" w:hAnsi="Arial" w:cs="Arial"/>
          <w:b/>
          <w:spacing w:val="-5"/>
          <w:sz w:val="20"/>
          <w:szCs w:val="20"/>
          <w:lang w:val="kk-KZ"/>
        </w:rPr>
        <w:t>Ошанова Нұржамал Тұрашқызы, п.ғ.к., доцент міндетін атқарушы,</w:t>
      </w:r>
    </w:p>
    <w:p w:rsidR="00067A05" w:rsidRPr="00FF0D37" w:rsidRDefault="00067A05" w:rsidP="00592C1A">
      <w:pPr>
        <w:keepNext/>
        <w:widowControl w:val="0"/>
        <w:autoSpaceDE w:val="0"/>
        <w:autoSpaceDN w:val="0"/>
        <w:adjustRightInd w:val="0"/>
        <w:spacing w:after="0" w:line="240" w:lineRule="auto"/>
        <w:ind w:left="-567" w:right="283"/>
        <w:jc w:val="both"/>
        <w:rPr>
          <w:rFonts w:ascii="Arial" w:hAnsi="Arial" w:cs="Arial"/>
          <w:i/>
          <w:spacing w:val="-5"/>
          <w:sz w:val="20"/>
          <w:szCs w:val="20"/>
        </w:rPr>
      </w:pPr>
      <w:r w:rsidRPr="00FF0D37">
        <w:rPr>
          <w:rFonts w:ascii="Arial" w:hAnsi="Arial" w:cs="Arial"/>
          <w:i/>
          <w:spacing w:val="-5"/>
          <w:sz w:val="20"/>
          <w:szCs w:val="20"/>
          <w:lang w:val="kk-KZ"/>
        </w:rPr>
        <w:t>Абай атындағы ҚазҰПУ, Магистратура және PhD докторантура институты</w:t>
      </w:r>
    </w:p>
    <w:p w:rsidR="00067A05" w:rsidRPr="00FF0D37" w:rsidRDefault="00067A05" w:rsidP="00592C1A">
      <w:pPr>
        <w:shd w:val="clear" w:color="auto" w:fill="FFFFFF"/>
        <w:spacing w:after="0" w:line="240" w:lineRule="auto"/>
        <w:ind w:left="-567" w:right="283"/>
        <w:jc w:val="both"/>
        <w:rPr>
          <w:rFonts w:ascii="Arial" w:hAnsi="Arial" w:cs="Arial"/>
          <w:b/>
          <w:spacing w:val="-5"/>
          <w:sz w:val="20"/>
          <w:szCs w:val="20"/>
        </w:rPr>
      </w:pPr>
      <w:r w:rsidRPr="00FF0D37">
        <w:rPr>
          <w:rFonts w:ascii="Arial" w:hAnsi="Arial" w:cs="Arial"/>
          <w:i/>
          <w:spacing w:val="-5"/>
          <w:sz w:val="20"/>
          <w:szCs w:val="20"/>
          <w:lang w:val="kk-KZ"/>
        </w:rPr>
        <w:t>Медициналық биофизика және математикалық статистика кафедрасының аға оқытушысы</w:t>
      </w:r>
      <w:r w:rsidRPr="0003009D">
        <w:rPr>
          <w:rFonts w:ascii="Arial" w:hAnsi="Arial" w:cs="Arial"/>
          <w:spacing w:val="-5"/>
          <w:sz w:val="20"/>
          <w:szCs w:val="20"/>
          <w:lang w:val="kk-KZ"/>
        </w:rPr>
        <w:t xml:space="preserve"> </w:t>
      </w:r>
      <w:r w:rsidRPr="00FF0D37">
        <w:rPr>
          <w:rFonts w:ascii="Arial" w:hAnsi="Arial" w:cs="Arial"/>
          <w:b/>
          <w:spacing w:val="-5"/>
          <w:sz w:val="20"/>
          <w:szCs w:val="20"/>
          <w:lang w:val="kk-KZ"/>
        </w:rPr>
        <w:t>Жусипбекова Шолпан Ерлепесқызы</w:t>
      </w:r>
    </w:p>
    <w:p w:rsidR="00067A05" w:rsidRPr="00FF0D37" w:rsidRDefault="00067A05" w:rsidP="00592C1A">
      <w:pPr>
        <w:shd w:val="clear" w:color="auto" w:fill="FFFFFF"/>
        <w:spacing w:after="0" w:line="240" w:lineRule="auto"/>
        <w:ind w:left="-567" w:right="283"/>
        <w:jc w:val="both"/>
        <w:rPr>
          <w:rFonts w:ascii="Arial" w:hAnsi="Arial" w:cs="Arial"/>
          <w:i/>
          <w:spacing w:val="-5"/>
          <w:sz w:val="20"/>
          <w:szCs w:val="20"/>
          <w:lang w:val="kk-KZ"/>
        </w:rPr>
      </w:pPr>
      <w:r w:rsidRPr="00FF0D37">
        <w:rPr>
          <w:rFonts w:ascii="Arial" w:hAnsi="Arial" w:cs="Arial"/>
          <w:i/>
          <w:spacing w:val="-5"/>
          <w:sz w:val="20"/>
          <w:szCs w:val="20"/>
          <w:lang w:val="en-US"/>
        </w:rPr>
        <w:t>C</w:t>
      </w:r>
      <w:r w:rsidRPr="00FF0D37">
        <w:rPr>
          <w:rFonts w:ascii="Arial" w:hAnsi="Arial" w:cs="Arial"/>
          <w:i/>
          <w:spacing w:val="-5"/>
          <w:sz w:val="20"/>
          <w:szCs w:val="20"/>
          <w:lang w:val="kk-KZ"/>
        </w:rPr>
        <w:t>.Д.Асфендияров атындағы Қазақ Ұлттық Медицина Университеті</w:t>
      </w:r>
    </w:p>
    <w:p w:rsidR="00067A05" w:rsidRPr="0003009D" w:rsidRDefault="00067A05" w:rsidP="00592C1A">
      <w:pPr>
        <w:keepNext/>
        <w:widowControl w:val="0"/>
        <w:autoSpaceDE w:val="0"/>
        <w:autoSpaceDN w:val="0"/>
        <w:adjustRightInd w:val="0"/>
        <w:spacing w:after="0" w:line="240" w:lineRule="auto"/>
        <w:ind w:left="-567" w:right="283"/>
        <w:jc w:val="both"/>
        <w:rPr>
          <w:rFonts w:ascii="Arial" w:hAnsi="Arial" w:cs="Arial"/>
          <w:spacing w:val="-5"/>
          <w:sz w:val="20"/>
          <w:szCs w:val="20"/>
          <w:lang w:val="kk-KZ"/>
        </w:rPr>
      </w:pPr>
    </w:p>
    <w:p w:rsidR="00067A05" w:rsidRPr="0003009D" w:rsidRDefault="00067A05"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 xml:space="preserve">Мақалада ақпараттық-коммуникациялық технологиялардың оқыту үдерісіндегі ерекшелігі жан-жақты баяндалған. Сонымен қатар, коммуникациялық технологиялармен жұмыс істеу барысында кездесетін кемшіліктерде қарастырылған. Осыған байланысты студенттердің желідегі тәртіп ережелерін талқылау үшін желілік этикет ережелері ұсынылған.  </w:t>
      </w:r>
    </w:p>
    <w:p w:rsidR="00067A05" w:rsidRPr="0003009D" w:rsidRDefault="00067A05" w:rsidP="00592C1A">
      <w:pPr>
        <w:spacing w:after="0" w:line="240" w:lineRule="auto"/>
        <w:ind w:left="-567" w:right="283"/>
        <w:jc w:val="both"/>
        <w:rPr>
          <w:rFonts w:ascii="Arial" w:hAnsi="Arial" w:cs="Arial"/>
          <w:sz w:val="20"/>
          <w:szCs w:val="20"/>
          <w:lang w:val="kk-KZ"/>
        </w:rPr>
      </w:pPr>
      <w:r w:rsidRPr="00FF0D37">
        <w:rPr>
          <w:rFonts w:ascii="Arial" w:hAnsi="Arial" w:cs="Arial"/>
          <w:b/>
          <w:sz w:val="20"/>
          <w:szCs w:val="20"/>
          <w:lang w:val="kk-KZ"/>
        </w:rPr>
        <w:t>Түйінді сөз</w:t>
      </w:r>
      <w:r w:rsidR="00FF0D37" w:rsidRPr="00FF0D37">
        <w:rPr>
          <w:rFonts w:ascii="Arial" w:hAnsi="Arial" w:cs="Arial"/>
          <w:b/>
          <w:sz w:val="20"/>
          <w:szCs w:val="20"/>
          <w:lang w:val="kk-KZ"/>
        </w:rPr>
        <w:t>дер</w:t>
      </w:r>
      <w:r w:rsidRPr="0003009D">
        <w:rPr>
          <w:rFonts w:ascii="Arial" w:hAnsi="Arial" w:cs="Arial"/>
          <w:i/>
          <w:sz w:val="20"/>
          <w:szCs w:val="20"/>
          <w:lang w:val="kk-KZ"/>
        </w:rPr>
        <w:t>:</w:t>
      </w:r>
      <w:r w:rsidRPr="0003009D">
        <w:rPr>
          <w:rFonts w:ascii="Arial" w:hAnsi="Arial" w:cs="Arial"/>
          <w:sz w:val="20"/>
          <w:szCs w:val="20"/>
          <w:lang w:val="kk-KZ"/>
        </w:rPr>
        <w:t xml:space="preserve">  ақпара</w:t>
      </w:r>
      <w:r w:rsidR="00FF0D37">
        <w:rPr>
          <w:rFonts w:ascii="Arial" w:hAnsi="Arial" w:cs="Arial"/>
          <w:sz w:val="20"/>
          <w:szCs w:val="20"/>
          <w:lang w:val="kk-KZ"/>
        </w:rPr>
        <w:t>ттық-коммуникациялық технология</w:t>
      </w:r>
    </w:p>
    <w:p w:rsidR="00067A05" w:rsidRPr="0003009D" w:rsidRDefault="00067A05" w:rsidP="00592C1A">
      <w:pPr>
        <w:spacing w:after="0" w:line="240" w:lineRule="auto"/>
        <w:ind w:right="283"/>
        <w:jc w:val="both"/>
        <w:rPr>
          <w:rFonts w:ascii="Arial" w:hAnsi="Arial" w:cs="Arial"/>
          <w:sz w:val="20"/>
          <w:szCs w:val="20"/>
          <w:lang w:val="kk-KZ"/>
        </w:rPr>
      </w:pPr>
    </w:p>
    <w:p w:rsidR="00067A05" w:rsidRPr="0003009D" w:rsidRDefault="00067A05" w:rsidP="00592C1A">
      <w:pPr>
        <w:keepNext/>
        <w:widowControl w:val="0"/>
        <w:autoSpaceDE w:val="0"/>
        <w:autoSpaceDN w:val="0"/>
        <w:adjustRightInd w:val="0"/>
        <w:spacing w:after="0" w:line="240" w:lineRule="auto"/>
        <w:ind w:left="-567" w:right="283" w:firstLine="567"/>
        <w:jc w:val="both"/>
        <w:rPr>
          <w:rFonts w:ascii="Arial" w:hAnsi="Arial" w:cs="Arial"/>
          <w:position w:val="-2"/>
          <w:sz w:val="20"/>
          <w:szCs w:val="20"/>
          <w:lang w:val="kk-KZ"/>
        </w:rPr>
      </w:pPr>
      <w:r w:rsidRPr="0003009D">
        <w:rPr>
          <w:rFonts w:ascii="Arial" w:hAnsi="Arial" w:cs="Arial"/>
          <w:position w:val="-2"/>
          <w:sz w:val="20"/>
          <w:szCs w:val="20"/>
          <w:lang w:val="kk-KZ"/>
        </w:rPr>
        <w:t xml:space="preserve">Қазіргі кезде елімізде жаңа ақпараттық технологиялар мен телекоммуникациялық құралдар тек ғылыми зерттеулер мен әртүрлі әлеуметтік, экономикалық және саяси үдерістерді басқаруда ғана емес, білім жүйесінде де кең қолданыла бастады. Ақпараттық технологиялар компьютерлік желілерді пайдалану арқылы жүргізілетін оқытудың жаңа формаларының ауқымы кеңейіп келеді. Ақпараттық және коммуникациялық технологиялардың қазіргі оқыту жүйесінде кеңінен пайдаланылу кезеңінде білім мекемелерін білікті мамандардан, аппараттық құралдар кешенінен, құжаттар айналымынан, мәліметтер базасынан және басқа да ақпараттық қамтамасыз ету элементтерінен тұратын біртұтас жүйе құру қажеттілігі туындайды. Осындай жүйе құру кезінде, бір жағынан, ол уақыт барысында тұрақты өзгеріп отыратын объект екенін, екінші жағынан, мұндай жүйе білім мекемесінің барлық жұмыс түрлерін (оқу үдерісі, басқару, ғылыми зерттеу) сүйемелдеуді қамтамасыз ете алатынын есепке алып отыру керек. </w:t>
      </w:r>
    </w:p>
    <w:p w:rsidR="00067A05" w:rsidRPr="0003009D" w:rsidRDefault="00067A05" w:rsidP="00592C1A">
      <w:pPr>
        <w:widowControl w:val="0"/>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Жоғары білім жүйесінің тиімді түрде жұмыс істеуі үшін сапалы ақпараттық сүйемелдеу қызметі қажет. Мұндай қызмет түрі оқыту үдерісінің мақсатымен, студенттердің болашақ мамандықтарының сипатымен, оқытылатын пәндермен, білім беру құралдарымен және солардың нәтижелерімен анықталады.</w:t>
      </w:r>
    </w:p>
    <w:p w:rsidR="00067A05" w:rsidRPr="0003009D" w:rsidRDefault="00067A05" w:rsidP="00592C1A">
      <w:pPr>
        <w:widowControl w:val="0"/>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Қазір көптеген ЖОО-да оқыту үдерісінің ақпараттық құралдары мен қорларын, оқу орнының ғылыми-зерттеу, ұйымдастырушылық-басқару ісі мен сабақтан тыс өткізетін жұмыстарын біртұтас ақпараттық білім ортасына біріктіруге байланысты жұмыстар жүргізілуде. Бұл зерттеулердің негізгі принципі жоғары кәсіби білім беру жүйесінде мамандар даярлаудың теориясын, әдістемесін және практикасын толық есепке алу болып табылады. Ақпараттық-коммуникациялық технологиялар мамандарды дайындаудың мәніне көп әсерін тигізеді. </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Cs/>
          <w:color w:val="000000"/>
          <w:sz w:val="20"/>
          <w:szCs w:val="20"/>
          <w:lang w:val="kk-KZ"/>
        </w:rPr>
        <w:t xml:space="preserve">Қазір оқу мақсатында коммуникациялық технологиялардың әртүрлі тәсілдерін қолдануда білім жүйесімен тығыз байланысты олардың бірнеше ерекшеліктерін </w:t>
      </w:r>
      <w:r w:rsidRPr="0003009D">
        <w:rPr>
          <w:rFonts w:ascii="Arial" w:hAnsi="Arial" w:cs="Arial"/>
          <w:sz w:val="20"/>
          <w:szCs w:val="20"/>
          <w:lang w:val="kk-KZ"/>
        </w:rPr>
        <w:t xml:space="preserve">атап өтейік: </w:t>
      </w:r>
    </w:p>
    <w:p w:rsidR="00067A05" w:rsidRPr="00FF0D37" w:rsidRDefault="00067A05" w:rsidP="00592C1A">
      <w:pPr>
        <w:pStyle w:val="af0"/>
        <w:widowControl w:val="0"/>
        <w:numPr>
          <w:ilvl w:val="0"/>
          <w:numId w:val="96"/>
        </w:numPr>
        <w:tabs>
          <w:tab w:val="left" w:pos="0"/>
          <w:tab w:val="left" w:pos="426"/>
        </w:tabs>
        <w:autoSpaceDE w:val="0"/>
        <w:autoSpaceDN w:val="0"/>
        <w:adjustRightInd w:val="0"/>
        <w:spacing w:after="0" w:line="240" w:lineRule="auto"/>
        <w:ind w:left="-567" w:right="283" w:firstLine="567"/>
        <w:jc w:val="both"/>
        <w:rPr>
          <w:rFonts w:ascii="Arial" w:hAnsi="Arial" w:cs="Arial"/>
          <w:sz w:val="20"/>
          <w:szCs w:val="20"/>
          <w:lang w:val="kk-KZ"/>
        </w:rPr>
      </w:pPr>
      <w:r w:rsidRPr="00FF0D37">
        <w:rPr>
          <w:rFonts w:ascii="Arial" w:hAnsi="Arial" w:cs="Arial"/>
          <w:sz w:val="20"/>
          <w:szCs w:val="20"/>
          <w:lang w:val="kk-KZ"/>
        </w:rPr>
        <w:t xml:space="preserve">Коммуникациялық технологиялар үш бағытта қарастырылады: оқыту объектісі, оқыту </w:t>
      </w:r>
      <w:r w:rsidRPr="00FF0D37">
        <w:rPr>
          <w:rFonts w:ascii="Arial" w:hAnsi="Arial" w:cs="Arial"/>
          <w:sz w:val="20"/>
          <w:szCs w:val="20"/>
          <w:lang w:val="kk-KZ"/>
        </w:rPr>
        <w:lastRenderedPageBreak/>
        <w:t>құралы және студенттердің болашақ кәсіптік-педагогикалық әрекетінің құралы;</w:t>
      </w:r>
    </w:p>
    <w:p w:rsidR="00067A05" w:rsidRPr="00FF0D37" w:rsidRDefault="00067A05" w:rsidP="00592C1A">
      <w:pPr>
        <w:pStyle w:val="af0"/>
        <w:widowControl w:val="0"/>
        <w:numPr>
          <w:ilvl w:val="0"/>
          <w:numId w:val="96"/>
        </w:numPr>
        <w:tabs>
          <w:tab w:val="left" w:pos="0"/>
          <w:tab w:val="left" w:pos="426"/>
        </w:tabs>
        <w:autoSpaceDE w:val="0"/>
        <w:autoSpaceDN w:val="0"/>
        <w:adjustRightInd w:val="0"/>
        <w:spacing w:after="0" w:line="240" w:lineRule="auto"/>
        <w:ind w:left="-567" w:right="283" w:firstLine="567"/>
        <w:jc w:val="both"/>
        <w:rPr>
          <w:rFonts w:ascii="Arial" w:hAnsi="Arial" w:cs="Arial"/>
          <w:sz w:val="20"/>
          <w:szCs w:val="20"/>
          <w:lang w:val="kk-KZ"/>
        </w:rPr>
      </w:pPr>
      <w:r w:rsidRPr="00FF0D37">
        <w:rPr>
          <w:rFonts w:ascii="Arial" w:hAnsi="Arial" w:cs="Arial"/>
          <w:sz w:val="20"/>
          <w:szCs w:val="20"/>
          <w:lang w:val="kk-KZ"/>
        </w:rPr>
        <w:t>Коммуникациялық технологияларды оқыту үдерісінде қолдану оқу әрекетіндегі әрбір студенттің түрлі мақсаттарын, мотивтерін, қызығушылығын іске асыруға көмектеседі;</w:t>
      </w:r>
    </w:p>
    <w:p w:rsidR="00067A05" w:rsidRPr="00FF0D37" w:rsidRDefault="00067A05" w:rsidP="00592C1A">
      <w:pPr>
        <w:pStyle w:val="af0"/>
        <w:widowControl w:val="0"/>
        <w:numPr>
          <w:ilvl w:val="0"/>
          <w:numId w:val="96"/>
        </w:numPr>
        <w:tabs>
          <w:tab w:val="left" w:pos="0"/>
          <w:tab w:val="left" w:pos="426"/>
        </w:tabs>
        <w:autoSpaceDE w:val="0"/>
        <w:autoSpaceDN w:val="0"/>
        <w:adjustRightInd w:val="0"/>
        <w:spacing w:after="0" w:line="240" w:lineRule="auto"/>
        <w:ind w:left="-567" w:right="283" w:firstLine="567"/>
        <w:jc w:val="both"/>
        <w:rPr>
          <w:rFonts w:ascii="Arial" w:hAnsi="Arial" w:cs="Arial"/>
          <w:sz w:val="20"/>
          <w:szCs w:val="20"/>
          <w:lang w:val="kk-KZ"/>
        </w:rPr>
      </w:pPr>
      <w:r w:rsidRPr="00FF0D37">
        <w:rPr>
          <w:rFonts w:ascii="Arial" w:hAnsi="Arial" w:cs="Arial"/>
          <w:sz w:val="20"/>
          <w:szCs w:val="20"/>
          <w:lang w:val="kk-KZ"/>
        </w:rPr>
        <w:t>Коммуникациялық технологиялар оқу әрекетіндегі студенттердің өзіндік іске асыруын, өзіндік ұйымдастыруын, өзіндік, белсенділік, шығармашылық үшін жаңа мүмкіндіктер беретін өнімді ақпараттық оқыту өрісін құруға көмектеседі;</w:t>
      </w:r>
    </w:p>
    <w:p w:rsidR="00067A05" w:rsidRPr="00FF0D37" w:rsidRDefault="00067A05" w:rsidP="00592C1A">
      <w:pPr>
        <w:pStyle w:val="af0"/>
        <w:widowControl w:val="0"/>
        <w:numPr>
          <w:ilvl w:val="0"/>
          <w:numId w:val="96"/>
        </w:numPr>
        <w:tabs>
          <w:tab w:val="left" w:pos="0"/>
          <w:tab w:val="left" w:pos="426"/>
        </w:tabs>
        <w:autoSpaceDE w:val="0"/>
        <w:autoSpaceDN w:val="0"/>
        <w:adjustRightInd w:val="0"/>
        <w:spacing w:after="0" w:line="240" w:lineRule="auto"/>
        <w:ind w:left="-567" w:right="283" w:firstLine="567"/>
        <w:jc w:val="both"/>
        <w:rPr>
          <w:rFonts w:ascii="Arial" w:hAnsi="Arial" w:cs="Arial"/>
          <w:sz w:val="20"/>
          <w:szCs w:val="20"/>
          <w:lang w:val="kk-KZ"/>
        </w:rPr>
      </w:pPr>
      <w:r w:rsidRPr="00FF0D37">
        <w:rPr>
          <w:rFonts w:ascii="Arial" w:hAnsi="Arial" w:cs="Arial"/>
          <w:sz w:val="20"/>
          <w:szCs w:val="20"/>
          <w:lang w:val="kk-KZ"/>
        </w:rPr>
        <w:t xml:space="preserve">Коммуникациялық технологияларды қолдану студенттердің өз ақпараттық әрекетін бағалау тәжірибесін (таным ақпараттарын таңдау, оның өнегел-этикалық мағыналылығы, өзінің ақпараттық әрекетінің нәтижелеріне жауапкершілігі), қазіргі ақпараттық қоғамдағы гуманитарлық, құндылы-мағыналық бағыттардың тәжірибесін белсенді етеді; </w:t>
      </w:r>
    </w:p>
    <w:p w:rsidR="00067A05" w:rsidRPr="00FF0D37" w:rsidRDefault="00067A05" w:rsidP="00592C1A">
      <w:pPr>
        <w:pStyle w:val="af0"/>
        <w:widowControl w:val="0"/>
        <w:numPr>
          <w:ilvl w:val="0"/>
          <w:numId w:val="96"/>
        </w:numPr>
        <w:tabs>
          <w:tab w:val="left" w:pos="0"/>
          <w:tab w:val="left" w:pos="426"/>
        </w:tabs>
        <w:autoSpaceDE w:val="0"/>
        <w:autoSpaceDN w:val="0"/>
        <w:adjustRightInd w:val="0"/>
        <w:spacing w:after="0" w:line="240" w:lineRule="auto"/>
        <w:ind w:left="-567" w:right="283" w:firstLine="567"/>
        <w:jc w:val="both"/>
        <w:rPr>
          <w:rFonts w:ascii="Arial" w:hAnsi="Arial" w:cs="Arial"/>
          <w:sz w:val="20"/>
          <w:szCs w:val="20"/>
          <w:lang w:val="kk-KZ"/>
        </w:rPr>
      </w:pPr>
      <w:r w:rsidRPr="00FF0D37">
        <w:rPr>
          <w:rFonts w:ascii="Arial" w:hAnsi="Arial" w:cs="Arial"/>
          <w:sz w:val="20"/>
          <w:szCs w:val="20"/>
          <w:lang w:val="kk-KZ"/>
        </w:rPr>
        <w:t>Коммуникациялық технологиялар информатиканың жобалау әдісін оқытудағы педагогикалық технологиялардың бірі ретінде қолдануға көмектеседі;</w:t>
      </w:r>
    </w:p>
    <w:p w:rsidR="00067A05" w:rsidRPr="00FF0D37" w:rsidRDefault="00067A05" w:rsidP="00592C1A">
      <w:pPr>
        <w:pStyle w:val="af0"/>
        <w:widowControl w:val="0"/>
        <w:numPr>
          <w:ilvl w:val="0"/>
          <w:numId w:val="96"/>
        </w:numPr>
        <w:tabs>
          <w:tab w:val="left" w:pos="0"/>
          <w:tab w:val="left" w:pos="426"/>
          <w:tab w:val="left" w:pos="567"/>
        </w:tabs>
        <w:autoSpaceDE w:val="0"/>
        <w:autoSpaceDN w:val="0"/>
        <w:adjustRightInd w:val="0"/>
        <w:spacing w:after="0" w:line="240" w:lineRule="auto"/>
        <w:ind w:left="-567" w:right="283" w:firstLine="567"/>
        <w:jc w:val="both"/>
        <w:rPr>
          <w:rFonts w:ascii="Arial" w:hAnsi="Arial" w:cs="Arial"/>
          <w:sz w:val="20"/>
          <w:szCs w:val="20"/>
          <w:lang w:val="kk-KZ"/>
        </w:rPr>
      </w:pPr>
      <w:r w:rsidRPr="00FF0D37">
        <w:rPr>
          <w:rFonts w:ascii="Arial" w:hAnsi="Arial" w:cs="Arial"/>
          <w:sz w:val="20"/>
          <w:szCs w:val="20"/>
          <w:lang w:val="kk-KZ"/>
        </w:rPr>
        <w:t>Коммуникациялық технологияларды оқытуда, оларды болашақ кәсіптік-педагогикалық әрекетінде қолдану студенттердің білімдегі ақпараттық технологияларды қолданудың тиімділігі туралы түсініктерін кеңейтеді.</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Алайда, мұндай ерекшеліктерімен қатар коммуникациялық технологиялармен жұмыс істеу барысында кездесетін кемшіліктерді атап өткен абзал. Көп жағдайда компьютерлік желі сервистеріндегі адам тәртібінің эталонды ережелері сақтала бермейді. Осыған байланысты  студенттердің желідегі тәртіп ережелерін талқылау үшін жеке ережелерін «Интернет желісіндегі өнегелі нормалар жинағын (желілік этикет ережесі)» ұсынып отырмыз.</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center"/>
        <w:rPr>
          <w:rFonts w:ascii="Arial" w:hAnsi="Arial" w:cs="Arial"/>
          <w:b/>
          <w:bCs/>
          <w:sz w:val="20"/>
          <w:szCs w:val="20"/>
          <w:lang w:val="kk-KZ"/>
        </w:rPr>
      </w:pP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b/>
          <w:bCs/>
          <w:sz w:val="20"/>
          <w:szCs w:val="20"/>
          <w:lang w:val="kk-KZ"/>
        </w:rPr>
      </w:pPr>
      <w:r w:rsidRPr="0003009D">
        <w:rPr>
          <w:rFonts w:ascii="Arial" w:hAnsi="Arial" w:cs="Arial"/>
          <w:b/>
          <w:bCs/>
          <w:sz w:val="20"/>
          <w:szCs w:val="20"/>
          <w:lang w:val="kk-KZ"/>
        </w:rPr>
        <w:t>ЖЕЛІЛІК ЭТИКЕТ ЕРЕЖЕСІ</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center"/>
        <w:rPr>
          <w:rFonts w:ascii="Arial" w:hAnsi="Arial" w:cs="Arial"/>
          <w:sz w:val="20"/>
          <w:szCs w:val="20"/>
          <w:lang w:val="kk-KZ"/>
        </w:rPr>
      </w:pP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1-ереже:</w:t>
      </w:r>
      <w:r w:rsidRPr="0003009D">
        <w:rPr>
          <w:rFonts w:ascii="Arial" w:hAnsi="Arial" w:cs="Arial"/>
          <w:sz w:val="20"/>
          <w:szCs w:val="20"/>
          <w:lang w:val="kk-KZ"/>
        </w:rPr>
        <w:t xml:space="preserve"> Сіз адаммен сөйлесіп отырғаныңызды есіңізде ұстаңыз. Сізді балабақшада үйреткен, алтын ереже қандай? Басқаларға олай істеме, әйтпесе оларда саған соны жасайды. Өзіңізді сөйлесіп отырған адамның орнына қойыңыз. Қоршағандарға тіл келтірмей, өз көзқарасыңызды білдіруден бас тартпаңыз.</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Кейбір кеңістікте «Телекоммуникацияны пайдаланған кезде сіз адаммен сөйлесіп отырғаныңызды есте ұстаңыз, әйтпесе компьютер экранымен жұмыс істейсіз. Сіз қолмен ешнәрсе көрсете алмайсыз, дауыс ырғағын өзгерте алмайсыз, және сіздің бет пішініңіз де ешқандай рөлді білдірмейді. Сіздің сырласыңыз сөз, тек қана сөз көреді» деп айтылған.</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Электрондық почта немесе телеконференция бойынша сөйлесіп отырған кезде сіздің сырласыңыздың сөз түсіндіруінде сіз жеңіл қателесуіңіз мүмкін. Өкінішке орай сіздің адресатыңыз да өзінің сезімі мен әдеті бар адам болуын ұмытпау қажет.</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2-ереже:</w:t>
      </w:r>
      <w:r w:rsidRPr="0003009D">
        <w:rPr>
          <w:rFonts w:ascii="Arial" w:hAnsi="Arial" w:cs="Arial"/>
          <w:sz w:val="20"/>
          <w:szCs w:val="20"/>
          <w:lang w:val="kk-KZ"/>
        </w:rPr>
        <w:t xml:space="preserve"> Шынайы өмірдегі тәртіп стандартын желіде де ұстаңыздар.</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Шынайы өмірде біздің көпшілігіміз кейде шектеуге, кейде ұсталып қалмайық деп заңға бағынады. Виртуалды кеңестікте ұсталып қалу мүмкіндігі бар. Кейде адамдар «экран артында» тірі адам отырғанын ұмытып, желідегі тәртіп ережелері қарапайым өмірдегідей қатал емес деп ойлайды. </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Бұл қателік түсіндіріледі, сонда да бұл қателік. Тәртіп стандарттары виртуалды кеңестіктің әртүрлі нүктелерінде әрқалай болуы мүмкін, бірақ шынайы өмірдегідей олар жұмсақ емес. Қатынас этикетін сақтаңыздар. «Барлық этикет сіздің өзіңіз үшін құрастырылғаннан тұрады» деп айтатындарға сенбеңіздер. Егер де сіз киберкеңістікте этикалық түрдегі мәселені кездестірсеңіз, онда оны шынайы өмірде қалай шешетініңізді ойлаңыз.</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3-ереже:</w:t>
      </w:r>
      <w:r w:rsidRPr="0003009D">
        <w:rPr>
          <w:rFonts w:ascii="Arial" w:hAnsi="Arial" w:cs="Arial"/>
          <w:sz w:val="20"/>
          <w:szCs w:val="20"/>
          <w:lang w:val="kk-KZ"/>
        </w:rPr>
        <w:t xml:space="preserve"> Киберкеңістікте сіз қай жерде екеніңізді есте ұстаңыз. Бір жерде бірден қабылданады, ол бірақ басқаларға дөрекілік деп саналуы мүмкін. Мысалы, теледидарлық бағдарламалар талқыланатын конференциялардағы әртүрлі сөздер мен өсектер – кәдімгі жағдай. Егер сіз олармен журналистикалық пікір-таласқа қатысуды шешсеңіз, Сізге ол ешқандай атақ қоспайды. Сондықтан виртуалды кеңістіктің жаңа аясында болсаңыз, алдымен жан-жағыңызға қараңыз. Уақытыңызды жағдайды түсінуге жұмсаңыз, адамдардың қалай және не туралы айтып жатқанын тыңдаңыз. Осыдан кейін әңгімеге түсіңіз.</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4-ереже:</w:t>
      </w:r>
      <w:r w:rsidRPr="0003009D">
        <w:rPr>
          <w:rFonts w:ascii="Arial" w:hAnsi="Arial" w:cs="Arial"/>
          <w:sz w:val="20"/>
          <w:szCs w:val="20"/>
          <w:lang w:val="kk-KZ"/>
        </w:rPr>
        <w:t xml:space="preserve"> Басқалардың уақыты мен мүмкіндігін сыйлаңыз. </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5-ереже:</w:t>
      </w:r>
      <w:r w:rsidRPr="0003009D">
        <w:rPr>
          <w:rFonts w:ascii="Arial" w:hAnsi="Arial" w:cs="Arial"/>
          <w:sz w:val="20"/>
          <w:szCs w:val="20"/>
          <w:lang w:val="kk-KZ"/>
        </w:rPr>
        <w:t xml:space="preserve"> Бет келбетіңізді сақтаңыз. Анонимдік ерекшелігін қолданыңыз. Желіде (мысалы конференцияда) сіз шынайы өмірде кездеспеген адамдармен кездесуіңіз мүмкін. Олардың ешқайсысы да сізді көрмейді. Сондықтан да ешкім сізді теріңіздің, көзіңіздің, шашыңыздың түсі, салмағыңыз, жасыңыз немесе киіміңіз үшін сөкпейді. Бірақ, сізді жазуыңыз бойынша бағалайды. Желідегілер үшін бұл өте маңызды. Осыдан грамматика ережесі ерекше орын алады. Қолданушыларды балағаттамаңыз. Және де төзімді, әрі сыпайы болыңыз. Нормативті емес лексиканы пайдаланбаңыз, ұрыс-керіс үшін ұрыс-керіске түспеңіз. </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6-ереже:</w:t>
      </w:r>
      <w:r w:rsidRPr="0003009D">
        <w:rPr>
          <w:rFonts w:ascii="Arial" w:hAnsi="Arial" w:cs="Arial"/>
          <w:sz w:val="20"/>
          <w:szCs w:val="20"/>
          <w:lang w:val="kk-KZ"/>
        </w:rPr>
        <w:t xml:space="preserve"> Қай жерде сіз көмектесе аласыз, сол жерде басқаларға көмектесіңіз. Соңында, осы кері жағдайдан кейін, бір жақсы кеңес. Виртуалды кеңістікте неге сұрақ қою тиімді? Өйткені сіздің </w:t>
      </w:r>
      <w:r w:rsidRPr="0003009D">
        <w:rPr>
          <w:rFonts w:ascii="Arial" w:hAnsi="Arial" w:cs="Arial"/>
          <w:sz w:val="20"/>
          <w:szCs w:val="20"/>
          <w:lang w:val="kk-KZ"/>
        </w:rPr>
        <w:lastRenderedPageBreak/>
        <w:t xml:space="preserve">сұрағыңыздың жауабын білетін көп адамдар оқиды. Тіпті тек бірнеше адам ғана жауап бергеннің өзінде, білімнің жалпы көлемі желіде ұлғаяды. Интернет ғалымдардың тәжірибе алмасуын өсіріп отыр. Кейінірек бұл үдеріске басқаларда әуестене бастады. Сондықтан – қатысыңыздар. Тәжірибе алмасу - әуестенетін іс.  Бұл желінің бұрынғы және өте жақсы дәстүрі. </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7-ереже:</w:t>
      </w:r>
      <w:r w:rsidRPr="0003009D">
        <w:rPr>
          <w:rFonts w:ascii="Arial" w:hAnsi="Arial" w:cs="Arial"/>
          <w:sz w:val="20"/>
          <w:szCs w:val="20"/>
          <w:lang w:val="kk-KZ"/>
        </w:rPr>
        <w:t xml:space="preserve"> Бәсекелеске түспеңіз және оларды флеймге жіберіңіз. Флейм (flames) – бұл басқа қатысушы әңгімелерінің ойын ескермей айтылған эмоционалды ескертулер. Флейм – бұл да желінің ескі дәстүрі. Флеймдер шығарушыларға ғана емес, оны оқитындарға да пайдалы болуы мүмкін.</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8-ереже:</w:t>
      </w:r>
      <w:r w:rsidRPr="0003009D">
        <w:rPr>
          <w:rFonts w:ascii="Arial" w:hAnsi="Arial" w:cs="Arial"/>
          <w:sz w:val="20"/>
          <w:szCs w:val="20"/>
          <w:lang w:val="kk-KZ"/>
        </w:rPr>
        <w:t xml:space="preserve"> Жеке жазба құқығын сыйлаңыз.</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9-ереже:</w:t>
      </w:r>
      <w:r w:rsidRPr="0003009D">
        <w:rPr>
          <w:rFonts w:ascii="Arial" w:hAnsi="Arial" w:cs="Arial"/>
          <w:sz w:val="20"/>
          <w:szCs w:val="20"/>
          <w:lang w:val="kk-KZ"/>
        </w:rPr>
        <w:t xml:space="preserve"> Өз мүмкіндіктеріңізді теріс пайдаланбаңыз. Виртуалды кеңістікте кейбір адамдар өздерін профессионал (білікті маман) сезінеді. Бұл әрбір желілік ойындардағы шеберлер, әрбір офистегі сарапшылар және әрбір жүйедегі жүйелік адмитистраторлар. Басқа қолданушыларға қарағанда кең білімдері бар немесе қолдарында кең өкілеттігі бар бұл адамдар атақты тез алады. Бірақ, олар онымен қолданады дегенді білдірмейді. Мысалы, желілік адмистраторлар жеке почталық хабарламаны оқымауы тиіс. </w:t>
      </w:r>
    </w:p>
    <w:p w:rsidR="00067A05" w:rsidRPr="0003009D" w:rsidRDefault="00067A05" w:rsidP="00592C1A">
      <w:pPr>
        <w:widowControl w:val="0"/>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b/>
          <w:bCs/>
          <w:sz w:val="20"/>
          <w:szCs w:val="20"/>
          <w:lang w:val="kk-KZ"/>
        </w:rPr>
        <w:t>10-ереже:</w:t>
      </w:r>
      <w:r w:rsidRPr="0003009D">
        <w:rPr>
          <w:rFonts w:ascii="Arial" w:hAnsi="Arial" w:cs="Arial"/>
          <w:sz w:val="20"/>
          <w:szCs w:val="20"/>
          <w:lang w:val="kk-KZ"/>
        </w:rPr>
        <w:t xml:space="preserve"> Басқалардың қатесін кешіруде үйреніңіз. Әрбір адам кезінде жаңа адам болған және әрбірі бұл кітаптан мүддесін алып тастамайды. Сондықтан да біреу қате – ол сөздегі қате; абайсыз флейм; мағынас сұрақ немесе дұрыс емес ұзын жауап жіберген жағдайда – оған түсініспен қарауға тырысыңыз. Сіздің сұхбаттасушыңыздың  – адам екенін ұмытпаңыз. Желі әкімшілігіне сөгіс жасамаңыз. Қысқаша болыңыз. Өзіңіз туралы ойды қадір тұтыңыз мағыналы тақырыпты қолданыңыз. Оқитындарды ойлаңыз. Әзілмен абай болыңыз! Кросс-постингке қызықпаңыз. Өз жауабыңызда айтылғандарды біріктіріңіз. және қысқаша жасаңыз. Конференция емес, электронды почта арқылы жауап беріңіз. Хабарламаға жауап бермес бұрын, алдымен барлығын оқып шығыңыз. Авторлық құқық және лицензия туралы есте сақтаңыз. Сілтеме туралы ұмытпаңыз. Басқалардың көңілін түсіретін, сөздерді белгілеп қойыңыз. Сөз жолының ұзындығын қысқартыңыз және арнайы символдарды қолданбауға тырысыңыз.</w:t>
      </w:r>
    </w:p>
    <w:p w:rsidR="00067A05" w:rsidRPr="0003009D" w:rsidRDefault="00067A05" w:rsidP="00592C1A">
      <w:pPr>
        <w:widowControl w:val="0"/>
        <w:tabs>
          <w:tab w:val="left" w:pos="0"/>
        </w:tabs>
        <w:autoSpaceDE w:val="0"/>
        <w:autoSpaceDN w:val="0"/>
        <w:adjustRightInd w:val="0"/>
        <w:spacing w:after="0" w:line="240" w:lineRule="auto"/>
        <w:ind w:left="-567" w:right="283" w:firstLine="567"/>
        <w:jc w:val="both"/>
        <w:rPr>
          <w:rFonts w:ascii="Arial" w:hAnsi="Arial" w:cs="Arial"/>
          <w:sz w:val="20"/>
          <w:szCs w:val="20"/>
          <w:lang w:val="kk-KZ"/>
        </w:rPr>
      </w:pPr>
      <w:r w:rsidRPr="0003009D">
        <w:rPr>
          <w:rFonts w:ascii="Arial" w:hAnsi="Arial" w:cs="Arial"/>
          <w:sz w:val="20"/>
          <w:szCs w:val="20"/>
          <w:lang w:val="kk-KZ"/>
        </w:rPr>
        <w:t xml:space="preserve">Қорыта келгенде, ауқымды желіде өздеріне қажет ақпарат іздеп отырып, студенттер «Интернет желісінде жарияланған ақпараттық құқықтық қорғау» мәселесін кездестіреді. Көптеген студенттер баяндама, реферат, курстық жұмыс жазуда ауқымды желі мүмкіндіктерін тиімді пайдаланады: веб-беттерінде жарияланған ақпараттарды толығымен немесе таңдап көшіреді, бағдарлама архивін, оларды қызықтыратын жұмысты, суретті, анимация және т.б. көшіріп алады. Соған қарамастан олар өз істеріне бұл ақпараттың «өзінің жеке құқық иесі бар» екеніне мүлдем есеп бермейді және көп жағдайда оны пайдалану үшін сәйкес рұхсат алу қажет екенінен хабарсыз болады. Сондықтан студенттер ақпараттың құқықтық қорғау нормасын бұзбай, ақпаратты қолданудың ережелерін меңгеруді, ақпараттың қайнар көздеріне дұрыс сілтеме жасауды, ақпараттық қорларды қолдануда құқық иелеріне сұраныс құруды үйренуі тиіс. </w:t>
      </w:r>
    </w:p>
    <w:p w:rsidR="00067A05" w:rsidRPr="0003009D" w:rsidRDefault="00067A05" w:rsidP="00592C1A">
      <w:pPr>
        <w:pStyle w:val="21"/>
        <w:spacing w:after="0" w:line="240" w:lineRule="auto"/>
        <w:ind w:left="-567" w:right="283" w:firstLine="567"/>
        <w:jc w:val="both"/>
        <w:rPr>
          <w:rFonts w:ascii="Arial" w:hAnsi="Arial" w:cs="Arial"/>
          <w:sz w:val="20"/>
          <w:szCs w:val="20"/>
          <w:lang w:val="kk-KZ"/>
        </w:rPr>
      </w:pPr>
    </w:p>
    <w:p w:rsidR="00067A05" w:rsidRDefault="00067A05" w:rsidP="00592C1A">
      <w:pPr>
        <w:pStyle w:val="21"/>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Пайдаланған әдебиеттер:</w:t>
      </w:r>
    </w:p>
    <w:p w:rsidR="00C77C04" w:rsidRPr="0003009D" w:rsidRDefault="00C77C04" w:rsidP="00592C1A">
      <w:pPr>
        <w:pStyle w:val="21"/>
        <w:spacing w:after="0" w:line="240" w:lineRule="auto"/>
        <w:ind w:left="-567" w:right="283"/>
        <w:jc w:val="both"/>
        <w:rPr>
          <w:rFonts w:ascii="Arial" w:hAnsi="Arial" w:cs="Arial"/>
          <w:sz w:val="20"/>
          <w:szCs w:val="20"/>
          <w:lang w:val="kk-KZ"/>
        </w:rPr>
      </w:pPr>
    </w:p>
    <w:p w:rsidR="00067A05" w:rsidRPr="0003009D" w:rsidRDefault="00067A05" w:rsidP="00592C1A">
      <w:pPr>
        <w:pStyle w:val="21"/>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[1. Ошанова Н.Т. Білім беру жүйесінде коммуникациялық технологиялардың көмегімен оқушылардың дүниетанымдық көзқарастарын қалыптастыру</w:t>
      </w:r>
      <w:r w:rsidRPr="0003009D">
        <w:rPr>
          <w:rFonts w:ascii="Arial" w:hAnsi="Arial" w:cs="Arial"/>
          <w:sz w:val="20"/>
          <w:szCs w:val="20"/>
          <w:lang w:val="kk-KZ"/>
        </w:rPr>
        <w:tab/>
        <w:t>Вестник КазНПУ им.Абая, Алматы, №2(13), 2005г., 161-165б.]</w:t>
      </w:r>
      <w:r w:rsidRPr="0003009D">
        <w:rPr>
          <w:rFonts w:ascii="Arial" w:hAnsi="Arial" w:cs="Arial"/>
          <w:sz w:val="20"/>
          <w:szCs w:val="20"/>
          <w:lang w:val="kk-KZ"/>
        </w:rPr>
        <w:tab/>
      </w:r>
    </w:p>
    <w:p w:rsidR="00067A05" w:rsidRPr="0003009D" w:rsidRDefault="00067A05" w:rsidP="00592C1A">
      <w:pPr>
        <w:pStyle w:val="21"/>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[2. «Ақпараттық-коммуникациялық технологиялардың дамуындағы ашық қашықтан білім берудің келешегі» халықаралық ғылыми-практикалық конференцияның материалдар жинағы, Алматы, 2009ж., 21-22 қазан.]</w:t>
      </w:r>
    </w:p>
    <w:p w:rsidR="00067A05" w:rsidRPr="0003009D" w:rsidRDefault="00067A05" w:rsidP="00592C1A">
      <w:pPr>
        <w:spacing w:after="0" w:line="240" w:lineRule="auto"/>
        <w:ind w:left="-567" w:right="283"/>
        <w:jc w:val="both"/>
        <w:rPr>
          <w:rFonts w:ascii="Arial" w:hAnsi="Arial" w:cs="Arial"/>
          <w:sz w:val="20"/>
          <w:szCs w:val="20"/>
          <w:lang w:val="kk-KZ"/>
        </w:rPr>
      </w:pPr>
    </w:p>
    <w:p w:rsidR="00067A05" w:rsidRPr="00D756D4" w:rsidRDefault="00D756D4" w:rsidP="00592C1A">
      <w:pPr>
        <w:spacing w:after="0" w:line="240" w:lineRule="auto"/>
        <w:ind w:left="-567" w:right="283"/>
        <w:jc w:val="both"/>
        <w:rPr>
          <w:rFonts w:ascii="Arial" w:hAnsi="Arial" w:cs="Arial"/>
          <w:b/>
          <w:sz w:val="20"/>
          <w:szCs w:val="20"/>
          <w:lang w:val="kk-KZ"/>
        </w:rPr>
      </w:pPr>
      <w:r w:rsidRPr="00D756D4">
        <w:rPr>
          <w:rStyle w:val="hps"/>
          <w:rFonts w:ascii="Arial" w:hAnsi="Arial" w:cs="Arial"/>
          <w:b/>
          <w:sz w:val="20"/>
          <w:szCs w:val="20"/>
          <w:lang w:val="en-US"/>
        </w:rPr>
        <w:t>I</w:t>
      </w:r>
      <w:r w:rsidRPr="007828C9">
        <w:rPr>
          <w:rStyle w:val="hps"/>
          <w:rFonts w:ascii="Arial" w:hAnsi="Arial" w:cs="Arial"/>
          <w:b/>
          <w:sz w:val="20"/>
          <w:szCs w:val="20"/>
          <w:lang w:val="en-US"/>
        </w:rPr>
        <w:t>NFORMATIONAL AND COMMUNICATION</w:t>
      </w:r>
      <w:r w:rsidRPr="007828C9">
        <w:rPr>
          <w:rStyle w:val="longtext"/>
          <w:rFonts w:ascii="Arial" w:hAnsi="Arial" w:cs="Arial"/>
          <w:b/>
          <w:sz w:val="20"/>
          <w:szCs w:val="20"/>
          <w:lang w:val="en-US"/>
        </w:rPr>
        <w:t xml:space="preserve"> </w:t>
      </w:r>
      <w:r w:rsidRPr="007828C9">
        <w:rPr>
          <w:rStyle w:val="hps"/>
          <w:rFonts w:ascii="Arial" w:hAnsi="Arial" w:cs="Arial"/>
          <w:b/>
          <w:sz w:val="20"/>
          <w:szCs w:val="20"/>
          <w:lang w:val="en-US"/>
        </w:rPr>
        <w:t>TECHNOLOGIES</w:t>
      </w:r>
      <w:r w:rsidRPr="007828C9">
        <w:rPr>
          <w:rStyle w:val="longtext"/>
          <w:rFonts w:ascii="Arial" w:hAnsi="Arial" w:cs="Arial"/>
          <w:b/>
          <w:sz w:val="20"/>
          <w:szCs w:val="20"/>
          <w:lang w:val="en-US"/>
        </w:rPr>
        <w:t xml:space="preserve"> </w:t>
      </w:r>
      <w:r w:rsidRPr="007828C9">
        <w:rPr>
          <w:rStyle w:val="hps"/>
          <w:rFonts w:ascii="Arial" w:hAnsi="Arial" w:cs="Arial"/>
          <w:b/>
          <w:sz w:val="20"/>
          <w:szCs w:val="20"/>
          <w:lang w:val="en-US"/>
        </w:rPr>
        <w:t>IN EDUCATIONAL PROCESS</w:t>
      </w:r>
    </w:p>
    <w:p w:rsidR="00D756D4" w:rsidRDefault="00D756D4" w:rsidP="00592C1A">
      <w:pPr>
        <w:spacing w:after="0" w:line="240" w:lineRule="auto"/>
        <w:ind w:left="-567" w:right="283"/>
        <w:jc w:val="both"/>
        <w:rPr>
          <w:rFonts w:ascii="Arial" w:hAnsi="Arial" w:cs="Arial"/>
          <w:sz w:val="20"/>
          <w:szCs w:val="20"/>
          <w:lang w:val="en-US"/>
        </w:rPr>
      </w:pPr>
    </w:p>
    <w:p w:rsidR="00067A05" w:rsidRPr="0003009D" w:rsidRDefault="00D756D4" w:rsidP="00592C1A">
      <w:pPr>
        <w:spacing w:after="0" w:line="240" w:lineRule="auto"/>
        <w:ind w:left="-567" w:right="283"/>
        <w:jc w:val="both"/>
        <w:rPr>
          <w:rFonts w:ascii="Arial" w:hAnsi="Arial" w:cs="Arial"/>
          <w:sz w:val="20"/>
          <w:szCs w:val="20"/>
          <w:lang w:val="en-US"/>
        </w:rPr>
      </w:pPr>
      <w:r w:rsidRPr="00D756D4">
        <w:rPr>
          <w:rFonts w:ascii="Arial" w:hAnsi="Arial" w:cs="Arial"/>
          <w:b/>
          <w:sz w:val="20"/>
          <w:szCs w:val="20"/>
          <w:lang w:val="en-US"/>
        </w:rPr>
        <w:t>Abstract</w:t>
      </w:r>
      <w:r>
        <w:rPr>
          <w:rFonts w:ascii="Arial" w:hAnsi="Arial" w:cs="Arial"/>
          <w:sz w:val="20"/>
          <w:szCs w:val="20"/>
          <w:lang w:val="en-US"/>
        </w:rPr>
        <w:t xml:space="preserve"> </w:t>
      </w:r>
      <w:r w:rsidR="00067A05" w:rsidRPr="0003009D">
        <w:rPr>
          <w:rFonts w:ascii="Arial" w:hAnsi="Arial" w:cs="Arial"/>
          <w:sz w:val="20"/>
          <w:szCs w:val="20"/>
          <w:lang w:val="en-US"/>
        </w:rPr>
        <w:t>This article is about the specific features of informational – communicative technology in teaching process.</w:t>
      </w:r>
    </w:p>
    <w:p w:rsidR="00067A05" w:rsidRPr="0003009D" w:rsidRDefault="00067A05"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en-US"/>
        </w:rPr>
        <w:t>Besides, it is considered the short ages that are met in the usage of communicative technology. In this case it is presented the rules of etiquette for students on behaving in net.</w:t>
      </w:r>
    </w:p>
    <w:p w:rsidR="00067A05" w:rsidRPr="007828C9" w:rsidRDefault="00067A05" w:rsidP="00592C1A">
      <w:pPr>
        <w:spacing w:after="0" w:line="240" w:lineRule="auto"/>
        <w:ind w:left="-567" w:right="283"/>
        <w:jc w:val="both"/>
        <w:rPr>
          <w:rFonts w:ascii="Arial" w:hAnsi="Arial" w:cs="Arial"/>
          <w:sz w:val="20"/>
          <w:szCs w:val="20"/>
        </w:rPr>
      </w:pPr>
      <w:r w:rsidRPr="00D756D4">
        <w:rPr>
          <w:rFonts w:ascii="Arial" w:hAnsi="Arial" w:cs="Arial"/>
          <w:b/>
          <w:sz w:val="20"/>
          <w:szCs w:val="20"/>
          <w:lang w:val="en-US"/>
        </w:rPr>
        <w:t>Keywords</w:t>
      </w:r>
      <w:r w:rsidRPr="007828C9">
        <w:rPr>
          <w:rFonts w:ascii="Arial" w:hAnsi="Arial" w:cs="Arial"/>
          <w:sz w:val="20"/>
          <w:szCs w:val="20"/>
        </w:rPr>
        <w:t xml:space="preserve"> </w:t>
      </w:r>
      <w:r w:rsidR="00D756D4" w:rsidRPr="007828C9">
        <w:rPr>
          <w:rFonts w:ascii="Arial" w:hAnsi="Arial" w:cs="Arial"/>
          <w:sz w:val="20"/>
          <w:szCs w:val="20"/>
        </w:rPr>
        <w:t xml:space="preserve"> </w:t>
      </w:r>
      <w:r w:rsidRPr="0003009D">
        <w:rPr>
          <w:rFonts w:ascii="Arial" w:hAnsi="Arial" w:cs="Arial"/>
          <w:sz w:val="20"/>
          <w:szCs w:val="20"/>
          <w:lang w:val="en-US"/>
        </w:rPr>
        <w:t>informational</w:t>
      </w:r>
      <w:r w:rsidRPr="007828C9">
        <w:rPr>
          <w:rFonts w:ascii="Arial" w:hAnsi="Arial" w:cs="Arial"/>
          <w:sz w:val="20"/>
          <w:szCs w:val="20"/>
        </w:rPr>
        <w:t xml:space="preserve"> – </w:t>
      </w:r>
      <w:r w:rsidRPr="0003009D">
        <w:rPr>
          <w:rFonts w:ascii="Arial" w:hAnsi="Arial" w:cs="Arial"/>
          <w:sz w:val="20"/>
          <w:szCs w:val="20"/>
          <w:lang w:val="en-US"/>
        </w:rPr>
        <w:t>communicative</w:t>
      </w:r>
      <w:r w:rsidRPr="007828C9">
        <w:rPr>
          <w:rFonts w:ascii="Arial" w:hAnsi="Arial" w:cs="Arial"/>
          <w:sz w:val="20"/>
          <w:szCs w:val="20"/>
        </w:rPr>
        <w:t xml:space="preserve"> </w:t>
      </w:r>
      <w:r w:rsidRPr="0003009D">
        <w:rPr>
          <w:rFonts w:ascii="Arial" w:hAnsi="Arial" w:cs="Arial"/>
          <w:sz w:val="20"/>
          <w:szCs w:val="20"/>
          <w:lang w:val="en-US"/>
        </w:rPr>
        <w:t>technology</w:t>
      </w:r>
      <w:r w:rsidRPr="007828C9">
        <w:rPr>
          <w:rFonts w:ascii="Arial" w:hAnsi="Arial" w:cs="Arial"/>
          <w:sz w:val="20"/>
          <w:szCs w:val="20"/>
        </w:rPr>
        <w:t>.</w:t>
      </w:r>
    </w:p>
    <w:p w:rsidR="00067A05" w:rsidRPr="0003009D" w:rsidRDefault="00067A05" w:rsidP="00592C1A">
      <w:pPr>
        <w:spacing w:after="0" w:line="240" w:lineRule="auto"/>
        <w:ind w:left="-567" w:right="283"/>
        <w:jc w:val="both"/>
        <w:rPr>
          <w:rFonts w:ascii="Arial" w:hAnsi="Arial" w:cs="Arial"/>
          <w:sz w:val="20"/>
          <w:szCs w:val="20"/>
          <w:lang w:val="kk-KZ"/>
        </w:rPr>
      </w:pPr>
    </w:p>
    <w:p w:rsidR="00FF0D37" w:rsidRPr="00FF0D37" w:rsidRDefault="00FF0D37" w:rsidP="00592C1A">
      <w:pPr>
        <w:spacing w:after="0" w:line="240" w:lineRule="auto"/>
        <w:ind w:left="-567" w:right="283"/>
        <w:jc w:val="both"/>
        <w:rPr>
          <w:rFonts w:ascii="Arial" w:hAnsi="Arial" w:cs="Arial"/>
          <w:b/>
          <w:sz w:val="20"/>
          <w:szCs w:val="20"/>
        </w:rPr>
      </w:pPr>
      <w:r w:rsidRPr="00FF0D37">
        <w:rPr>
          <w:rFonts w:ascii="Arial" w:hAnsi="Arial" w:cs="Arial"/>
          <w:b/>
          <w:sz w:val="20"/>
          <w:szCs w:val="20"/>
        </w:rPr>
        <w:t>ИНФОРМАЦИОННО-КОММУНИКАЦИОННЫЕ ТЕХНОЛОГИИ В УЧЕБНОМ ПРОЦЕССЕ</w:t>
      </w:r>
    </w:p>
    <w:p w:rsidR="00FF0D37" w:rsidRDefault="00FF0D37" w:rsidP="00592C1A">
      <w:pPr>
        <w:spacing w:after="0" w:line="240" w:lineRule="auto"/>
        <w:ind w:left="-567" w:right="283"/>
        <w:jc w:val="both"/>
        <w:rPr>
          <w:rFonts w:ascii="Arial" w:hAnsi="Arial" w:cs="Arial"/>
          <w:b/>
          <w:sz w:val="20"/>
          <w:szCs w:val="20"/>
        </w:rPr>
      </w:pPr>
    </w:p>
    <w:p w:rsidR="00067A05" w:rsidRPr="0003009D" w:rsidRDefault="00FF0D37" w:rsidP="00592C1A">
      <w:pPr>
        <w:spacing w:after="0" w:line="240" w:lineRule="auto"/>
        <w:ind w:left="-567" w:right="283"/>
        <w:jc w:val="both"/>
        <w:rPr>
          <w:rFonts w:ascii="Arial" w:hAnsi="Arial" w:cs="Arial"/>
          <w:sz w:val="20"/>
          <w:szCs w:val="20"/>
        </w:rPr>
      </w:pPr>
      <w:r w:rsidRPr="00FF0D37">
        <w:rPr>
          <w:rFonts w:ascii="Arial" w:hAnsi="Arial" w:cs="Arial"/>
          <w:b/>
          <w:sz w:val="20"/>
          <w:szCs w:val="20"/>
        </w:rPr>
        <w:t xml:space="preserve">Резюме </w:t>
      </w:r>
      <w:r w:rsidR="00067A05" w:rsidRPr="0003009D">
        <w:rPr>
          <w:rFonts w:ascii="Arial" w:hAnsi="Arial" w:cs="Arial"/>
          <w:sz w:val="20"/>
          <w:szCs w:val="20"/>
          <w:lang w:val="kk-KZ"/>
        </w:rPr>
        <w:t>В данной статье всесторонне расматриваются особенности информационно-коммуникационых технологии в учебном процессе. Кроме того, рассматриваются недостатки использования коммуникационных технологий.  В связи с этим предлагаются правила для обсуждения этикета студентов в сети.</w:t>
      </w:r>
    </w:p>
    <w:p w:rsidR="00067A05" w:rsidRPr="006D06D7" w:rsidRDefault="00067A05" w:rsidP="00592C1A">
      <w:pPr>
        <w:spacing w:after="0" w:line="240" w:lineRule="auto"/>
        <w:ind w:left="-567" w:right="283"/>
        <w:jc w:val="both"/>
        <w:rPr>
          <w:rFonts w:ascii="Arial" w:hAnsi="Arial" w:cs="Arial"/>
          <w:sz w:val="20"/>
          <w:szCs w:val="20"/>
        </w:rPr>
      </w:pPr>
      <w:r w:rsidRPr="00FF0D37">
        <w:rPr>
          <w:rFonts w:ascii="Arial" w:hAnsi="Arial" w:cs="Arial"/>
          <w:b/>
          <w:sz w:val="20"/>
          <w:szCs w:val="20"/>
          <w:lang w:val="kk-KZ"/>
        </w:rPr>
        <w:t>Ключевые слова</w:t>
      </w:r>
      <w:r w:rsidRPr="0003009D">
        <w:rPr>
          <w:rFonts w:ascii="Arial" w:hAnsi="Arial" w:cs="Arial"/>
          <w:i/>
          <w:sz w:val="20"/>
          <w:szCs w:val="20"/>
          <w:lang w:val="kk-KZ"/>
        </w:rPr>
        <w:t>:</w:t>
      </w:r>
      <w:r w:rsidRPr="0003009D">
        <w:rPr>
          <w:rFonts w:ascii="Arial" w:hAnsi="Arial" w:cs="Arial"/>
          <w:sz w:val="20"/>
          <w:szCs w:val="20"/>
          <w:lang w:val="kk-KZ"/>
        </w:rPr>
        <w:t xml:space="preserve"> информаци</w:t>
      </w:r>
      <w:r w:rsidR="00234DC2">
        <w:rPr>
          <w:rFonts w:ascii="Arial" w:hAnsi="Arial" w:cs="Arial"/>
          <w:sz w:val="20"/>
          <w:szCs w:val="20"/>
          <w:lang w:val="kk-KZ"/>
        </w:rPr>
        <w:t>онно-коммуникацион</w:t>
      </w:r>
      <w:r w:rsidR="00D756D4">
        <w:rPr>
          <w:rFonts w:ascii="Arial" w:hAnsi="Arial" w:cs="Arial"/>
          <w:sz w:val="20"/>
          <w:szCs w:val="20"/>
        </w:rPr>
        <w:t>н</w:t>
      </w:r>
      <w:r w:rsidR="00234DC2">
        <w:rPr>
          <w:rFonts w:ascii="Arial" w:hAnsi="Arial" w:cs="Arial"/>
          <w:sz w:val="20"/>
          <w:szCs w:val="20"/>
          <w:lang w:val="kk-KZ"/>
        </w:rPr>
        <w:t>ые технологии, учебный процесс</w:t>
      </w:r>
    </w:p>
    <w:p w:rsidR="00D756D4" w:rsidRDefault="004C2DED" w:rsidP="00592C1A">
      <w:pPr>
        <w:spacing w:after="0" w:line="240" w:lineRule="auto"/>
        <w:ind w:left="-567" w:right="283"/>
        <w:jc w:val="both"/>
        <w:rPr>
          <w:rFonts w:ascii="Arial" w:hAnsi="Arial" w:cs="Arial"/>
          <w:b/>
          <w:caps/>
          <w:sz w:val="20"/>
          <w:szCs w:val="20"/>
        </w:rPr>
      </w:pPr>
      <w:r w:rsidRPr="00D756D4">
        <w:rPr>
          <w:rFonts w:ascii="Arial" w:hAnsi="Arial" w:cs="Arial"/>
          <w:b/>
          <w:caps/>
          <w:sz w:val="20"/>
          <w:szCs w:val="20"/>
        </w:rPr>
        <w:lastRenderedPageBreak/>
        <w:t xml:space="preserve">К вопросу о применении инновационных технологий </w:t>
      </w:r>
    </w:p>
    <w:p w:rsidR="004C2DED" w:rsidRPr="00D756D4" w:rsidRDefault="004C2DED" w:rsidP="00592C1A">
      <w:pPr>
        <w:spacing w:after="0" w:line="240" w:lineRule="auto"/>
        <w:ind w:left="-567" w:right="283"/>
        <w:jc w:val="both"/>
        <w:rPr>
          <w:rFonts w:ascii="Arial" w:hAnsi="Arial" w:cs="Arial"/>
          <w:b/>
          <w:caps/>
          <w:sz w:val="20"/>
          <w:szCs w:val="20"/>
        </w:rPr>
      </w:pPr>
      <w:r w:rsidRPr="00D756D4">
        <w:rPr>
          <w:rFonts w:ascii="Arial" w:hAnsi="Arial" w:cs="Arial"/>
          <w:b/>
          <w:caps/>
          <w:sz w:val="20"/>
          <w:szCs w:val="20"/>
        </w:rPr>
        <w:t>в подготовке врачей-интерно</w:t>
      </w:r>
      <w:r w:rsidR="00D756D4" w:rsidRPr="00D756D4">
        <w:rPr>
          <w:rFonts w:ascii="Arial" w:hAnsi="Arial" w:cs="Arial"/>
          <w:b/>
          <w:caps/>
          <w:sz w:val="20"/>
          <w:szCs w:val="20"/>
        </w:rPr>
        <w:t>в</w:t>
      </w:r>
    </w:p>
    <w:p w:rsidR="00D756D4" w:rsidRDefault="00D756D4" w:rsidP="00592C1A">
      <w:pPr>
        <w:spacing w:after="0" w:line="240" w:lineRule="auto"/>
        <w:ind w:left="-567" w:right="283"/>
        <w:jc w:val="both"/>
        <w:rPr>
          <w:rFonts w:ascii="Arial" w:hAnsi="Arial" w:cs="Arial"/>
          <w:b/>
          <w:sz w:val="20"/>
          <w:szCs w:val="20"/>
        </w:rPr>
      </w:pPr>
    </w:p>
    <w:p w:rsidR="004C2DED" w:rsidRPr="0003009D" w:rsidRDefault="004C2DED" w:rsidP="00592C1A">
      <w:pPr>
        <w:spacing w:after="0" w:line="240" w:lineRule="auto"/>
        <w:ind w:left="-567" w:right="283"/>
        <w:jc w:val="both"/>
        <w:rPr>
          <w:rFonts w:ascii="Arial" w:hAnsi="Arial" w:cs="Arial"/>
          <w:b/>
          <w:sz w:val="20"/>
          <w:szCs w:val="20"/>
        </w:rPr>
      </w:pPr>
      <w:r w:rsidRPr="0003009D">
        <w:rPr>
          <w:rFonts w:ascii="Arial" w:hAnsi="Arial" w:cs="Arial"/>
          <w:b/>
          <w:sz w:val="20"/>
          <w:szCs w:val="20"/>
        </w:rPr>
        <w:t>А.Д.Сапаргалиева</w:t>
      </w:r>
    </w:p>
    <w:p w:rsidR="004C2DED" w:rsidRPr="00D756D4" w:rsidRDefault="004C2DED" w:rsidP="00592C1A">
      <w:pPr>
        <w:spacing w:after="0" w:line="240" w:lineRule="auto"/>
        <w:ind w:left="-567" w:right="283"/>
        <w:jc w:val="both"/>
        <w:rPr>
          <w:rFonts w:ascii="Arial" w:hAnsi="Arial" w:cs="Arial"/>
          <w:i/>
          <w:sz w:val="20"/>
          <w:szCs w:val="20"/>
        </w:rPr>
      </w:pPr>
      <w:r w:rsidRPr="00D756D4">
        <w:rPr>
          <w:rFonts w:ascii="Arial" w:hAnsi="Arial" w:cs="Arial"/>
          <w:i/>
          <w:sz w:val="20"/>
          <w:szCs w:val="20"/>
        </w:rPr>
        <w:t>Кафедра патологической анатомии КазНМУ им. С.Д.Асфендиярова</w:t>
      </w:r>
    </w:p>
    <w:p w:rsidR="004C2DED" w:rsidRPr="00D756D4" w:rsidRDefault="004C2DED" w:rsidP="00592C1A">
      <w:pPr>
        <w:spacing w:after="0" w:line="240" w:lineRule="auto"/>
        <w:ind w:left="-567" w:right="283"/>
        <w:jc w:val="both"/>
        <w:rPr>
          <w:rFonts w:ascii="Arial" w:hAnsi="Arial" w:cs="Arial"/>
          <w:i/>
          <w:sz w:val="20"/>
          <w:szCs w:val="20"/>
          <w:lang w:val="kk-KZ"/>
        </w:rPr>
      </w:pPr>
    </w:p>
    <w:p w:rsidR="004C2DED" w:rsidRPr="0003009D" w:rsidRDefault="004C2DED" w:rsidP="00592C1A">
      <w:pPr>
        <w:spacing w:after="0" w:line="240" w:lineRule="auto"/>
        <w:ind w:left="-567" w:right="283"/>
        <w:jc w:val="both"/>
        <w:rPr>
          <w:rFonts w:ascii="Arial" w:hAnsi="Arial" w:cs="Arial"/>
          <w:sz w:val="20"/>
          <w:szCs w:val="20"/>
          <w:lang w:val="kk-KZ"/>
        </w:rPr>
      </w:pPr>
      <w:r w:rsidRPr="0003009D">
        <w:rPr>
          <w:rFonts w:ascii="Arial" w:hAnsi="Arial" w:cs="Arial"/>
          <w:sz w:val="20"/>
          <w:szCs w:val="20"/>
          <w:lang w:val="kk-KZ"/>
        </w:rPr>
        <w:t xml:space="preserve">Применение новых технологий в педагогическом процессе позволяет формировать у врачей интернов основы критического мышления. Новые методы преподавания, включающие деловые игры, круглые столы и депаты являются эффективной формой обучения, особенно в интенатуре. Курс, который ориентирован на реализацию компетентного подхода в соответствие с современной траекторий образования КазНМУ разработан профессором кафедры патологической анатомии А.Д.Сапаргалиевой и называется «Экспертная оценка медицинских документов». </w:t>
      </w:r>
    </w:p>
    <w:p w:rsidR="004C2DED" w:rsidRPr="0003009D" w:rsidRDefault="004C2DED" w:rsidP="00592C1A">
      <w:pPr>
        <w:spacing w:after="0" w:line="240" w:lineRule="auto"/>
        <w:ind w:left="-567" w:right="283"/>
        <w:jc w:val="both"/>
        <w:rPr>
          <w:rFonts w:ascii="Arial" w:hAnsi="Arial" w:cs="Arial"/>
          <w:sz w:val="20"/>
          <w:szCs w:val="20"/>
          <w:lang w:val="kk-KZ"/>
        </w:rPr>
      </w:pPr>
      <w:r w:rsidRPr="00D756D4">
        <w:rPr>
          <w:rFonts w:ascii="Arial" w:hAnsi="Arial" w:cs="Arial"/>
          <w:b/>
          <w:sz w:val="20"/>
          <w:szCs w:val="20"/>
          <w:lang w:val="kk-KZ"/>
        </w:rPr>
        <w:t>Ключевые слова</w:t>
      </w:r>
      <w:r w:rsidRPr="0003009D">
        <w:rPr>
          <w:rFonts w:ascii="Arial" w:hAnsi="Arial" w:cs="Arial"/>
          <w:sz w:val="20"/>
          <w:szCs w:val="20"/>
          <w:lang w:val="kk-KZ"/>
        </w:rPr>
        <w:t>: инновационные технологии, педагогический процесс, врачи-интерны.</w:t>
      </w:r>
    </w:p>
    <w:p w:rsidR="004C2DED" w:rsidRPr="0003009D" w:rsidRDefault="004C2DED" w:rsidP="00592C1A">
      <w:pPr>
        <w:spacing w:after="0" w:line="240" w:lineRule="auto"/>
        <w:ind w:right="283"/>
        <w:rPr>
          <w:rFonts w:ascii="Arial" w:hAnsi="Arial" w:cs="Arial"/>
          <w:sz w:val="20"/>
          <w:szCs w:val="20"/>
          <w:lang w:val="kk-KZ"/>
        </w:rPr>
      </w:pP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Инновационные технологии в педагогический процесс пришли из бизнес-школ и основная идея их использования – это мотивация студентов на самообучение. Западные школы преуспели в разработке различные формы занятий, и в не зависимости от видов, обучение направлено на реализацию главного принципа - создания конкретных ситуаций, с которыми студенты встречаются в своей повседневной профессиональной деятельности. Создание атмосферы «деловой игры» позволяют обучающимся «примерить»  реальные ситуации и быть психологически готовым к работе в конкурентной среде. Использование таких «тренингов» позволяют «проигрывать» различные ситуации в ходе занятий, а затем подробно анализировать их, при этом, как успешные действия участников «игры» при решении конкретной проблемы, так и допущенные ошибки. «Разбор полетов» предполагает участие всех участников занятия – студентов и преподавателя, и задача преподавателя - быть объективным при анализе ситуаций, а это требует серьезной подготовительной работы для разработки критериев оценки каждого компонента занятия.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Использование инновационных технологий в учебном процессе в интернатуре, преследует те же цели, что и традиционная форма образования. Внедрение в образовательный процесс новых форм ни в коей мере не входит в противоречие с традициями медицинского образования, но дополняет его, и позволяет сохранить приоритеты высшей медицинской школы - формировать личностные качества врача. Сегодня перед преподавателями высших школ стоит все та же задача - заложить основы, которые помогут выпускникам медицинского университета не просто успешно делать карьеру, но «расти» профессионально. Это значит, что уже в стенах университета нужно научить студентов логическому и образному мышлению,  сформировать навыки и умения в выбранной профессии и, самое главное, ориентировать их на самообучение для непрерывного профессионального  самоусовершенствования.</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 сентябре 2010 г. в учебную программу интернатуры КазНМУ был включен новый цикл с интригующим названием «Экспертная оценка медицинских документов» - авторский курс профессора кафедры патологической анатомии А.Д.Сапаргалиевой, разработанный при консультативной поддержке начальника отдела инновационных технологий к.б.н. Л.К.Сарсеновой.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Программа курса включала пять занятий и была рассчитана  на 30 аудиторных  часов. В программу курса вошли  вводное занятие, три ролевые клинико-анатомические конференции и одна научно-практическая конференция. В рамках курса была предусмотрена и самостоятельная работа врачей-интернов объемом 15 часов.</w:t>
      </w:r>
    </w:p>
    <w:p w:rsidR="004C2DED" w:rsidRPr="0003009D" w:rsidRDefault="004C2DED" w:rsidP="00592C1A">
      <w:pPr>
        <w:spacing w:after="0" w:line="240" w:lineRule="auto"/>
        <w:ind w:left="-567" w:right="283" w:firstLine="567"/>
        <w:jc w:val="both"/>
        <w:rPr>
          <w:rStyle w:val="longtext"/>
          <w:rFonts w:ascii="Arial" w:hAnsi="Arial" w:cs="Arial"/>
          <w:sz w:val="20"/>
          <w:szCs w:val="20"/>
          <w:shd w:val="clear" w:color="auto" w:fill="FFFFFF"/>
        </w:rPr>
      </w:pPr>
      <w:r w:rsidRPr="0003009D">
        <w:rPr>
          <w:rFonts w:ascii="Arial" w:hAnsi="Arial" w:cs="Arial"/>
          <w:sz w:val="20"/>
          <w:szCs w:val="20"/>
        </w:rPr>
        <w:t>Цель курса была обозначена довольно амбициозно - «с</w:t>
      </w:r>
      <w:r w:rsidRPr="0003009D">
        <w:rPr>
          <w:rStyle w:val="longtext"/>
          <w:rFonts w:ascii="Arial" w:hAnsi="Arial" w:cs="Arial"/>
          <w:sz w:val="20"/>
          <w:szCs w:val="20"/>
          <w:shd w:val="clear" w:color="auto" w:fill="FFFFFF"/>
        </w:rPr>
        <w:t>формировать у врачей-интернов основы критического мышления для профессионального роста»,</w:t>
      </w:r>
      <w:r w:rsidRPr="0003009D">
        <w:rPr>
          <w:rFonts w:ascii="Arial" w:hAnsi="Arial" w:cs="Arial"/>
          <w:sz w:val="20"/>
          <w:szCs w:val="20"/>
        </w:rPr>
        <w:t xml:space="preserve">  и в соответствие с целью, были сформулированы задачи - дать</w:t>
      </w:r>
      <w:r w:rsidRPr="0003009D">
        <w:rPr>
          <w:rStyle w:val="longtext"/>
          <w:rFonts w:ascii="Arial" w:hAnsi="Arial" w:cs="Arial"/>
          <w:sz w:val="20"/>
          <w:szCs w:val="20"/>
          <w:shd w:val="clear" w:color="auto" w:fill="FFFFFF"/>
        </w:rPr>
        <w:t xml:space="preserve"> </w:t>
      </w:r>
      <w:r w:rsidRPr="0003009D">
        <w:rPr>
          <w:rFonts w:ascii="Arial" w:hAnsi="Arial" w:cs="Arial"/>
          <w:sz w:val="20"/>
          <w:szCs w:val="20"/>
        </w:rPr>
        <w:t xml:space="preserve">основы экспертизы медицинских документов, </w:t>
      </w:r>
      <w:r w:rsidRPr="0003009D">
        <w:rPr>
          <w:rStyle w:val="longtext"/>
          <w:rFonts w:ascii="Arial" w:hAnsi="Arial" w:cs="Arial"/>
          <w:sz w:val="20"/>
          <w:szCs w:val="20"/>
          <w:shd w:val="clear" w:color="auto" w:fill="FFFFFF"/>
        </w:rPr>
        <w:t xml:space="preserve">развить коммуникативные навыки, научить работать с научной литературой. Программа курса исходно была нацелена на реализацию основных принципов компетентного подхода в обучении, в соответствие с современной траекторией образовательного процесса, принятой Казахским Национальным медицинским университетом им. С.Д.Асфендирова: </w:t>
      </w:r>
    </w:p>
    <w:p w:rsidR="004C2DED" w:rsidRPr="0003009D" w:rsidRDefault="004C2DED" w:rsidP="00592C1A">
      <w:pPr>
        <w:spacing w:after="0" w:line="240" w:lineRule="auto"/>
        <w:ind w:left="-567" w:right="283" w:firstLine="567"/>
        <w:jc w:val="both"/>
        <w:rPr>
          <w:rStyle w:val="longtext"/>
          <w:rFonts w:ascii="Arial" w:hAnsi="Arial" w:cs="Arial"/>
          <w:sz w:val="20"/>
          <w:szCs w:val="20"/>
        </w:rPr>
      </w:pPr>
      <w:r w:rsidRPr="0003009D">
        <w:rPr>
          <w:rStyle w:val="longtext"/>
          <w:rFonts w:ascii="Arial" w:hAnsi="Arial" w:cs="Arial"/>
          <w:sz w:val="20"/>
          <w:szCs w:val="20"/>
        </w:rPr>
        <w:t>1. Медицинские знания,</w:t>
      </w:r>
    </w:p>
    <w:p w:rsidR="004C2DED" w:rsidRPr="0003009D" w:rsidRDefault="004C2DED" w:rsidP="00592C1A">
      <w:pPr>
        <w:spacing w:after="0" w:line="240" w:lineRule="auto"/>
        <w:ind w:left="-567" w:right="283" w:firstLine="567"/>
        <w:jc w:val="both"/>
        <w:rPr>
          <w:rStyle w:val="longtext"/>
          <w:rFonts w:ascii="Arial" w:hAnsi="Arial" w:cs="Arial"/>
          <w:sz w:val="20"/>
          <w:szCs w:val="20"/>
        </w:rPr>
      </w:pPr>
      <w:r w:rsidRPr="0003009D">
        <w:rPr>
          <w:rStyle w:val="longtext"/>
          <w:rFonts w:ascii="Arial" w:hAnsi="Arial" w:cs="Arial"/>
          <w:sz w:val="20"/>
          <w:szCs w:val="20"/>
        </w:rPr>
        <w:t>2. Практические навыки;</w:t>
      </w:r>
    </w:p>
    <w:p w:rsidR="004C2DED" w:rsidRPr="0003009D" w:rsidRDefault="004C2DED" w:rsidP="00592C1A">
      <w:pPr>
        <w:spacing w:after="0" w:line="240" w:lineRule="auto"/>
        <w:ind w:left="-567" w:right="283" w:firstLine="567"/>
        <w:jc w:val="both"/>
        <w:rPr>
          <w:rStyle w:val="longtext"/>
          <w:rFonts w:ascii="Arial" w:hAnsi="Arial" w:cs="Arial"/>
          <w:sz w:val="20"/>
          <w:szCs w:val="20"/>
        </w:rPr>
      </w:pPr>
      <w:r w:rsidRPr="0003009D">
        <w:rPr>
          <w:rStyle w:val="longtext"/>
          <w:rFonts w:ascii="Arial" w:hAnsi="Arial" w:cs="Arial"/>
          <w:sz w:val="20"/>
          <w:szCs w:val="20"/>
        </w:rPr>
        <w:t>3. Межличностные и коммуникативные навыки;</w:t>
      </w:r>
    </w:p>
    <w:p w:rsidR="004C2DED" w:rsidRPr="0003009D" w:rsidRDefault="004C2DED" w:rsidP="00592C1A">
      <w:pPr>
        <w:spacing w:after="0" w:line="240" w:lineRule="auto"/>
        <w:ind w:left="-567" w:right="283" w:firstLine="567"/>
        <w:jc w:val="both"/>
        <w:rPr>
          <w:rStyle w:val="longtext"/>
          <w:rFonts w:ascii="Arial" w:hAnsi="Arial" w:cs="Arial"/>
          <w:sz w:val="20"/>
          <w:szCs w:val="20"/>
        </w:rPr>
      </w:pPr>
      <w:r w:rsidRPr="0003009D">
        <w:rPr>
          <w:rStyle w:val="longtext"/>
          <w:rFonts w:ascii="Arial" w:hAnsi="Arial" w:cs="Arial"/>
          <w:sz w:val="20"/>
          <w:szCs w:val="20"/>
        </w:rPr>
        <w:t>4. Адвокат здоровья,</w:t>
      </w:r>
    </w:p>
    <w:p w:rsidR="004C2DED" w:rsidRPr="0003009D" w:rsidRDefault="004C2DED" w:rsidP="00592C1A">
      <w:pPr>
        <w:spacing w:after="0" w:line="240" w:lineRule="auto"/>
        <w:ind w:left="-567" w:right="283" w:firstLine="567"/>
        <w:jc w:val="both"/>
        <w:rPr>
          <w:rStyle w:val="longtext"/>
          <w:rFonts w:ascii="Arial" w:hAnsi="Arial" w:cs="Arial"/>
          <w:sz w:val="20"/>
          <w:szCs w:val="20"/>
        </w:rPr>
      </w:pPr>
      <w:r w:rsidRPr="0003009D">
        <w:rPr>
          <w:rStyle w:val="longtext"/>
          <w:rFonts w:ascii="Arial" w:hAnsi="Arial" w:cs="Arial"/>
          <w:sz w:val="20"/>
          <w:szCs w:val="20"/>
        </w:rPr>
        <w:t>5. Постоянное самоусовершенствование.</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Для реализации цели и задач курса мы использовали методы активного обучения – ролевые игры, в ходе которых проходили  дискуссии, дебаты, «круглые столы» по актуальным проблемам современной медицины.</w:t>
      </w:r>
    </w:p>
    <w:p w:rsidR="004C2DED" w:rsidRPr="0003009D" w:rsidRDefault="004C2DED" w:rsidP="00592C1A">
      <w:pPr>
        <w:spacing w:after="0" w:line="240" w:lineRule="auto"/>
        <w:ind w:left="-567" w:right="283" w:firstLine="567"/>
        <w:jc w:val="both"/>
        <w:rPr>
          <w:rFonts w:ascii="Arial" w:eastAsia="Times New Roman" w:hAnsi="Arial" w:cs="Arial"/>
          <w:sz w:val="20"/>
          <w:szCs w:val="20"/>
        </w:rPr>
      </w:pPr>
      <w:r w:rsidRPr="0003009D">
        <w:rPr>
          <w:rFonts w:ascii="Arial" w:hAnsi="Arial" w:cs="Arial"/>
          <w:sz w:val="20"/>
          <w:szCs w:val="20"/>
        </w:rPr>
        <w:lastRenderedPageBreak/>
        <w:t>Наш опыт показал, что инновационные технологии обучения имеют большое преимущество перед традиционными формами, это неформальное проведение занятий, даже  вводного. На вводном занятии от преподавателя требуется лаконичность, четкость при объяснении «правил игры» для врачей-интернов, т.е. о нормах поведения на курсе, в том числе, и возможности получения высоких оценок за участие в занятиях и экзамен. Для упрощения процесса восприятия обширного дидактического материала, мы подготовили все необходимые материалы курса на электронных носителях, которыми врачи-интерны пользовались на протяжении всего цикла. На вводном занятии разбирались вопросы, касающиеся основных принципов проведения э</w:t>
      </w:r>
      <w:r w:rsidRPr="0003009D">
        <w:rPr>
          <w:rFonts w:ascii="Arial" w:eastAsia="Times New Roman" w:hAnsi="Arial" w:cs="Arial"/>
          <w:sz w:val="20"/>
          <w:szCs w:val="20"/>
        </w:rPr>
        <w:t>кспер</w:t>
      </w:r>
      <w:r w:rsidRPr="0003009D">
        <w:rPr>
          <w:rFonts w:ascii="Arial" w:hAnsi="Arial" w:cs="Arial"/>
          <w:sz w:val="20"/>
          <w:szCs w:val="20"/>
        </w:rPr>
        <w:t>тизы</w:t>
      </w:r>
      <w:r w:rsidRPr="0003009D">
        <w:rPr>
          <w:rFonts w:ascii="Arial" w:eastAsia="Times New Roman" w:hAnsi="Arial" w:cs="Arial"/>
          <w:sz w:val="20"/>
          <w:szCs w:val="20"/>
        </w:rPr>
        <w:t xml:space="preserve"> истории болезни</w:t>
      </w:r>
      <w:r w:rsidRPr="0003009D">
        <w:rPr>
          <w:rFonts w:ascii="Arial" w:hAnsi="Arial" w:cs="Arial"/>
          <w:sz w:val="20"/>
          <w:szCs w:val="20"/>
        </w:rPr>
        <w:t xml:space="preserve">, </w:t>
      </w:r>
      <w:r w:rsidRPr="0003009D">
        <w:rPr>
          <w:rFonts w:ascii="Arial" w:eastAsia="Times New Roman" w:hAnsi="Arial" w:cs="Arial"/>
          <w:sz w:val="20"/>
          <w:szCs w:val="20"/>
        </w:rPr>
        <w:t>протокола патолого-анатомического вскрытия</w:t>
      </w:r>
      <w:r w:rsidRPr="0003009D">
        <w:rPr>
          <w:rFonts w:ascii="Arial" w:hAnsi="Arial" w:cs="Arial"/>
          <w:sz w:val="20"/>
          <w:szCs w:val="20"/>
        </w:rPr>
        <w:t>, врачебного свидетельства о смерти</w:t>
      </w:r>
      <w:r w:rsidRPr="0003009D">
        <w:rPr>
          <w:rFonts w:ascii="Arial" w:eastAsia="Times New Roman" w:hAnsi="Arial" w:cs="Arial"/>
          <w:sz w:val="20"/>
          <w:szCs w:val="20"/>
        </w:rPr>
        <w:t>.</w:t>
      </w:r>
      <w:r w:rsidRPr="0003009D">
        <w:rPr>
          <w:rFonts w:ascii="Arial" w:hAnsi="Arial" w:cs="Arial"/>
          <w:sz w:val="20"/>
          <w:szCs w:val="20"/>
        </w:rPr>
        <w:t xml:space="preserve"> На занятии обсуждались вопросы, имеющие прикладное значение для врача любой специальности - </w:t>
      </w:r>
      <w:r w:rsidRPr="0003009D">
        <w:rPr>
          <w:rFonts w:ascii="Arial" w:eastAsia="Times New Roman" w:hAnsi="Arial" w:cs="Arial"/>
          <w:sz w:val="20"/>
          <w:szCs w:val="20"/>
        </w:rPr>
        <w:t>структура клинического диагноза,</w:t>
      </w:r>
      <w:r w:rsidRPr="0003009D">
        <w:rPr>
          <w:rFonts w:ascii="Arial" w:hAnsi="Arial" w:cs="Arial"/>
          <w:sz w:val="20"/>
          <w:szCs w:val="20"/>
        </w:rPr>
        <w:t xml:space="preserve"> значение правильно сформулированного клинического диагноза для республиканской медицины вообще, и для больного  - в частности. И уже на вводном занятии начиналась по</w:t>
      </w:r>
      <w:r w:rsidRPr="0003009D">
        <w:rPr>
          <w:rFonts w:ascii="Arial" w:eastAsia="Times New Roman" w:hAnsi="Arial" w:cs="Arial"/>
          <w:sz w:val="20"/>
          <w:szCs w:val="20"/>
        </w:rPr>
        <w:t>дготовка к ролевой клинико-анатомической конференции</w:t>
      </w:r>
      <w:r w:rsidRPr="0003009D">
        <w:rPr>
          <w:rFonts w:ascii="Arial" w:hAnsi="Arial" w:cs="Arial"/>
          <w:sz w:val="20"/>
          <w:szCs w:val="20"/>
        </w:rPr>
        <w:t xml:space="preserve">, с объяснением основных требований, которые необходимо выполнить для успешного проведения занятий.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Мы использовали клинико-анатомическую конференцию, как модель наиболее эффективной формы инновационного обучения – ролевой игры, так как при  использовании именно этой формы успешно реализуется принцип «от действия к знаниям». Регламент проведения клинико-анатомической конференции довольно четко обозначен в приказе МЗ РК «О дальнейшем совершенствовании патологоанатомической службы в Республике Казахстан», в «Положении о порядке проведения клинико-анатомических конференций в лечебно-профилактических учреждениях». Сценарий проведения клинико-анатомической конференции детально расписан в методических разработках для врачей-патологоанатомов «Ведение в секционный курс» (А.Д.Сапаргалиева, 2002г.) и используется в клиниках Республики Казахстан на протяжении последних лет.  Поэтому врачам интернам необходимо было ознакомиться с приказами МЗ РК о состоянии патологоанатомической службы и с приказами по состоянию собственной службы (терапевтической, акушерской, хирургической, педиатрической).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По сценарию клинико-анатомической конференции, вся ответственность за организацию и проведение конференции ложится на «председателя» конференции, как это в принципе, происходит в клинике. «Председатель» конференции собирал «команду»,  подбирая единомышленников на роли «лечащего врача», «патолого-анатома» и «рецензента».  Т.е для реализации цели и задач клинико-анатомических </w:t>
      </w:r>
      <w:r w:rsidRPr="0003009D">
        <w:rPr>
          <w:rFonts w:ascii="Arial" w:hAnsi="Arial" w:cs="Arial"/>
          <w:sz w:val="20"/>
          <w:szCs w:val="20"/>
          <w:lang w:val="kk-KZ"/>
        </w:rPr>
        <w:t xml:space="preserve">конференций </w:t>
      </w:r>
      <w:r w:rsidRPr="0003009D">
        <w:rPr>
          <w:rFonts w:ascii="Arial" w:hAnsi="Arial" w:cs="Arial"/>
          <w:sz w:val="20"/>
          <w:szCs w:val="20"/>
        </w:rPr>
        <w:t xml:space="preserve">врачи-интерны обязательно должны были работать, как единая команда. Перед каждым участником клинико-анатомической конференции ставились конкретные цели и задачи, достижение которых позволили проводить объективный патогенетический анализ разбираемого случая с отражением его и клинических, и анатомических особенностей (варианты течения болезни, атипизм и т.д.). Кроме того, участники конференции должны были критически оценить обоснованность и полноценность диагностических и лечебных мероприятий, своевременность установления клинического диагноза и правильность формулировки клинического диагноза.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Объективный анализ случаев смерти больных проводился врачам-интернам по архивным историям болезни и протоколам патологоанатомического вскрытия с результатами гистологического исследования. Выбор историй болезни для клинико-анатомических конференций определялся специальностью врачей-интернов. Терапевтам для разбора предлагались случаи смерти терапевтических больных, для педиатров – из педиатрической клиники, для хирургов – хирургические случаи, для акушеров – случаи материнской смертности.</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Распределение «ролей» врачами-интернами проводилось самостоятельно. И уже на этапе подготовки к клинико-анатомическим конференциям, врачи-интерны проявляли креативность, увеличивая число участников конференций за счет выступлений узких специалистов (записи которых, имелись в истории болезни), главных врачей, второго рецензента. Преподаватель должен принимать активное участие в подготовке клинико-анатомических конференций и поддерживать инициативу интернов. При подготовке к конференции врачи-интерны нередко сталкивались с ситуациями, связанными с серьезными пробелами в собственных знаниях по определенной нозологической форме, например, диагностике и тактике лечения. И врачам-интернам преодолевали эти проблемы демонстрируя перед коллегами способности добывать знания и  анализировать их. У кого-то это получалось лучше, у кого-то  - хуже.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Возникали ситуации, когда у врачей-интернов возникало недопонимание требований курса. Это непонимание проявилось даже при подготовке презентаций собственных докладов для конференций и выражалось, в основном,  в трех вариантах: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Первый вариант – врачи-интерны были готовы делать презентацию в </w:t>
      </w:r>
      <w:r w:rsidRPr="0003009D">
        <w:rPr>
          <w:rFonts w:ascii="Arial" w:hAnsi="Arial" w:cs="Arial"/>
          <w:sz w:val="20"/>
          <w:szCs w:val="20"/>
          <w:lang w:val="en-US"/>
        </w:rPr>
        <w:t>Power</w:t>
      </w:r>
      <w:r w:rsidRPr="0003009D">
        <w:rPr>
          <w:rFonts w:ascii="Arial" w:hAnsi="Arial" w:cs="Arial"/>
          <w:sz w:val="20"/>
          <w:szCs w:val="20"/>
        </w:rPr>
        <w:t xml:space="preserve"> </w:t>
      </w:r>
      <w:r w:rsidRPr="0003009D">
        <w:rPr>
          <w:rFonts w:ascii="Arial" w:hAnsi="Arial" w:cs="Arial"/>
          <w:sz w:val="20"/>
          <w:szCs w:val="20"/>
          <w:lang w:val="en-US"/>
        </w:rPr>
        <w:t>Point</w:t>
      </w:r>
      <w:r w:rsidRPr="0003009D">
        <w:rPr>
          <w:rFonts w:ascii="Arial" w:hAnsi="Arial" w:cs="Arial"/>
          <w:sz w:val="20"/>
          <w:szCs w:val="20"/>
        </w:rPr>
        <w:t>, но   только вместе с преподавателем, мотивируя, что так проще.</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 xml:space="preserve">Второй вариант -  врачи-интерны были готовы делать презентацию под контролем преподавателя, объясняя свое желание уменьшением количества ошибок до минимума;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Третий вариант – врачи-интерны использовали презентации, взятые из интернета  без ссылок на автора,  или даже без попыток хоть как-то компилировать материал.</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Перечисленные выше проблемы врачей-интернов указывали в основном, на отсутствие навыков работать самостоятельно, а иногда на отсутствие представлений о плагиате. Возникшая ситуация стала мотивацией для включения в программу вводного занятия презентации преподавателя с лаконичным названием «Как делать презентацию в </w:t>
      </w:r>
      <w:r w:rsidRPr="0003009D">
        <w:rPr>
          <w:rFonts w:ascii="Arial" w:hAnsi="Arial" w:cs="Arial"/>
          <w:sz w:val="20"/>
          <w:szCs w:val="20"/>
          <w:lang w:val="en-US"/>
        </w:rPr>
        <w:t>Power</w:t>
      </w:r>
      <w:r w:rsidRPr="0003009D">
        <w:rPr>
          <w:rFonts w:ascii="Arial" w:hAnsi="Arial" w:cs="Arial"/>
          <w:sz w:val="20"/>
          <w:szCs w:val="20"/>
        </w:rPr>
        <w:t xml:space="preserve"> </w:t>
      </w:r>
      <w:r w:rsidRPr="0003009D">
        <w:rPr>
          <w:rFonts w:ascii="Arial" w:hAnsi="Arial" w:cs="Arial"/>
          <w:sz w:val="20"/>
          <w:szCs w:val="20"/>
          <w:lang w:val="en-US"/>
        </w:rPr>
        <w:t>Point</w:t>
      </w:r>
      <w:r w:rsidRPr="0003009D">
        <w:rPr>
          <w:rFonts w:ascii="Arial" w:hAnsi="Arial" w:cs="Arial"/>
          <w:sz w:val="20"/>
          <w:szCs w:val="20"/>
        </w:rPr>
        <w:t xml:space="preserve">». В презентации были представлены правила составления презентаций, в соответствие с современными требованиями, предъявляемыми к участникам международных конференций.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 ходе курса врачам-интернам представлялась полная свобода при подготовке к занятиям, но предполагалась консультативная помощь преподавателя, которая, «выходила» за пределы часов, отведенных для курса. Это были дополнительные встречи, которые инициировались самими врачами-интернами, как правило, за два дня до конференции. Кроме того, постоянно шла переписка по электронной почте, включавшая согласование вопросов по курсу, таких как, оформление извещения клинико-анатомической конференции или программы научно-практической конференции с утверждением тем докладов, т.е. вопросов, требующих быстрого решения. Но для получения консультаций преподавателя, врачам-интернам  приходилось готовить четко сформулированные вопросы по разделам, которые оказались непонятными, и представлять проработанные ими информационные источники, демонстрируя тем самым готовность к встрече с преподавателем. Опыт показал, что чем активнее врачи-интерны готовились к конференции, тем эффективнее оказывались результаты.</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Врачи-интерны приобретали на курсе и новые знания и навыки, даже такие на первый взгляд простые, как оформление презентаций в </w:t>
      </w:r>
      <w:r w:rsidRPr="0003009D">
        <w:rPr>
          <w:rFonts w:ascii="Arial" w:hAnsi="Arial" w:cs="Arial"/>
          <w:sz w:val="20"/>
          <w:szCs w:val="20"/>
          <w:lang w:val="en-US"/>
        </w:rPr>
        <w:t>Power</w:t>
      </w:r>
      <w:r w:rsidRPr="0003009D">
        <w:rPr>
          <w:rFonts w:ascii="Arial" w:hAnsi="Arial" w:cs="Arial"/>
          <w:sz w:val="20"/>
          <w:szCs w:val="20"/>
        </w:rPr>
        <w:t xml:space="preserve"> </w:t>
      </w:r>
      <w:r w:rsidRPr="0003009D">
        <w:rPr>
          <w:rFonts w:ascii="Arial" w:hAnsi="Arial" w:cs="Arial"/>
          <w:sz w:val="20"/>
          <w:szCs w:val="20"/>
          <w:lang w:val="en-US"/>
        </w:rPr>
        <w:t>Point</w:t>
      </w:r>
      <w:r w:rsidRPr="0003009D">
        <w:rPr>
          <w:rFonts w:ascii="Arial" w:hAnsi="Arial" w:cs="Arial"/>
          <w:sz w:val="20"/>
          <w:szCs w:val="20"/>
        </w:rPr>
        <w:t>. Они учились формулировать корректные вопросы, участвовать в дискуссиях, демонстрировали активное желание выслушать чужое мнение, и уважение к своим коллегам и преподавателю. У врачей-интернов на протяжении всего курса шло осмысление приобретенного ими клинического и коммуникативного опыта. Но получение новых знаний врачами-интернами стало возможным только благодаря приобретению нового опыта взаимодействия с коллегами, с которыми приходилось считаться. Многие участники курса демонстрировали и блестящую эрудицию, и умение анализировать факты, и что немало важно, ораторские способности. Врачи-интерны получили новый опыт общения со своим преподавателем, которому отводилась на конференциях  скромная роль - сопредседателя  (на клинико-анатомических конференциях) или заместителя модератора (на научно-практических конференциях).</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Так уж получилось, что именно игровые клинико-анатомические конференции оказались в центре внимания процесса обучения врачей-интернов. И это понятно, в них практически полностью отразились все ситуации, которые возникают в клиниках. На клинико-анатомических конференциях врачи-интерны демонстрировали самостоятельность мышления, ответственность за «команду» и за конечный результат, и что с нашей точки зрения более важно, в сознании врачей-интернов происходила переоценка места и роли личности врача в современном обществе.</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Как уже было отмечено выше, в программу курса входило проведение научно-практических конференций, и для реализации программы мы использовали две традиционные для международных конференций формы – это научная конференция, в формате секционного заседания с обсуждением наиболее актуальных проблем современной медицины, и конференция в формате дебатов.  Собственный опыт участия в международных конференциях разного уровня (мировых, европейских, азиатских, американских) показал необходимость уже сегодня готовить наших выпускников к участию в дискуссиях. Врачи-интерны оказались открытыми для любых форм обучения. Тем не менее, презентации реферативных докладов на секционных заседаниях особых проблем не вызывала, но подготовка к проведению дебатов стала серьезной проблемой. Врачи-интерны отмечали, что они незнакомы с такой формой и поэтому, вначале было даже нежелание к ним готовиться. Но дебаты были вынужденной мерой, и были связаны с большим числом обучающихся на одном потоке (до 48 человек), и которые все должны были получить свою финальную оценку. Дебаты предполагали обязательное участие в конференции практически всех врачей-интернов.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Опыт проведения курса показал, что врачам-интернам приходилось «ломать»  собственное во многом стереотипное представление о сути обучения на смежных (непрофильных) кафедрах. Это касалось как участия в неформатных занятиях курса,  так и потребительского отношения к обучению на коротких циклах, которое можно охарактеризовать в виде формулы: «скажите спасибо, что мы пришли, поэтому давайте быстро проведем цикл, так как он нам не особенно нужен». Но на курсе «Экспертная оценка медицинских документов» врачам-интернам пришлось много работать и самим «добывать» знания, что с точки зрения врачей-интернов, стало бесценным опытом.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В ходе курса мы использовали наиболее характерный принцип инновационных технологий - «экспериментальность». Применение этого принципа на коротком цикле было связано с определенной долей риска, но в нашем случае риск был оправдан. «Пилотный» проект - 2010-2011 учебного года позволил быть «гибким» при применении как ролевых клинико-анатомических конференций, так и при проведении экзамена. Экзамен проводился в инрерактивном режиме в виде тестирования, но без включения в курс тестового центра. Существовали и «жесткие» рамки, в которые были поставлены и  преподаватель и врачи-интерны - это касалось строгого соблюдения программы цикла на протяжении всего года, вне зависимости от специальности врачей-интернов, и это  стало, по нашему мнению, одним из залогов успеха курса.</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Сегодня мы с уверенностью можем говорить о том, что в ходе курса сформировался новый тип взаимоотношений между преподавателем и врачами-интернами - возникло общение на высоком профессиональном уровне. Функции преподавателя - быть консультантом, коллегой, старшим товарищем, позволили повысить самооценку врачей–интернов. Без мелочной опеки со стороны преподавателя  врачи-интерны сами готовили клинико-анатомические конференции, проводили научно-практические конференции, рецензировали журнальные статьи, набирали необходимый практический клинический и коммуникативный опыт. Они научились в свободной манере высказывать  мнение, находя серьезные аргументы для отстаивания собственной точки зрения,  предлагать новые идеи, делиться со своими коллегами собственным положительным опытом.</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Использование ролевой клинико-анатомической конференции, как основной формы занятии, позволило проводить на курсе активные дискуссии по вопросам врачебной деонтологии – отношение врача к больному, ответственность врача за жизнь больного, правовые аспекты деятельности врача. В ходе обсуждения случаев расхождения клинического и патологоанатомического диагнозов, врачи-интерны демонстрировали нетерпимость к такому довольно распространенному явлению, как небрежное заполнение истории болезни. Кроме того, и на конференциях интерны достаточно жестко подходили к определению категорий расхождения клинического и патологоанатомического диагнозов по основному заболеванию и причине смерти, и чаще предлагали </w:t>
      </w:r>
      <w:r w:rsidRPr="0003009D">
        <w:rPr>
          <w:rFonts w:ascii="Arial" w:hAnsi="Arial" w:cs="Arial"/>
          <w:sz w:val="20"/>
          <w:szCs w:val="20"/>
          <w:lang w:val="en-US"/>
        </w:rPr>
        <w:t>III</w:t>
      </w:r>
      <w:r w:rsidRPr="0003009D">
        <w:rPr>
          <w:rFonts w:ascii="Arial" w:hAnsi="Arial" w:cs="Arial"/>
          <w:sz w:val="20"/>
          <w:szCs w:val="20"/>
        </w:rPr>
        <w:t xml:space="preserve"> категорию (случаи, когда смерть больного связана с неправильным лечением), даже в тех случаях, когда логичнее выставлять </w:t>
      </w:r>
      <w:r w:rsidRPr="0003009D">
        <w:rPr>
          <w:rFonts w:ascii="Arial" w:hAnsi="Arial" w:cs="Arial"/>
          <w:sz w:val="20"/>
          <w:szCs w:val="20"/>
          <w:lang w:val="en-US"/>
        </w:rPr>
        <w:t>II</w:t>
      </w:r>
      <w:r w:rsidRPr="0003009D">
        <w:rPr>
          <w:rFonts w:ascii="Arial" w:hAnsi="Arial" w:cs="Arial"/>
          <w:sz w:val="20"/>
          <w:szCs w:val="20"/>
        </w:rPr>
        <w:t xml:space="preserve"> категорию. В таких случаях аргументированное  выступление преподавателя (со-председателя конференции) имело решающее значения для правильного принятия решения.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Возникает логичный вопрос: а как сами врачи-интерны отнеслись к курсу, в котором использовались новые педагогические технологии? Как врачи-интерны оценивали знания, полученные на таком коротком курсе? Что нового получили врачи-интерны на этом курсе, и что они готовы взять с собой в свою «взрослую» врачебную жизнь?</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На курсе «Экспертная оценка медицинских документов» проводилась обратная связь с врачами-интернами в виде анонимного анкетирования, в котором участвовало 399 человек.  В анкету были включены вопросы, касавшиеся как программы курса, дидактических материалов, представленных преподавателем, так и собственно участия и места проведения занятий. Респондентам было предложено высказаться о достоинствах и недостатках курса и что, по мнению врачей- интернов, необходимо добавить в программу «пилотного» проекта.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Результаты анкетирования позволили установить, что 30% врачей-интернов уже имели опыт оценки медицинских документов, и приобрели они этот опыт на кафедрах детских инфекций, детской хирургии, клинической фармакологии, амбулаторно-поликлинической педиатрии, акушерства и гинекологии, взрослых внутренних болезней, пропедевтике внутренних болезней, хирургических болезней, неонатологии, взрослых инфекций,  и во время выездной практики.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Наиболее важным разделом курса, по результатам анкетирования, стала экспертиза истории болезни,  за которую высказались 20,1%, ролевая клинико-анатомическая конференция понравилась 18,3%, и  для 14,5%  врачей-интернов все разделы были одинаково важны.</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Уровень проведения курса оценивался по трехбалльной системе: хорошо, удовлетворительно и плохо. Оценку «хорошо» выставили 82,5% врачей-интернов,   «удовлетворительно»  –  9,9 %, и «плохо» –  0,4 %.  Оценка «плохо» фигурировала только в одной анкете. Несмотря на то, что в анкете отсутствовала оценка «отлично», 19 врачей-интернов (7,2%), именно так оценили уровень проведения курса.</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Было отрадно, что врачи-интерны довольно высоко оценили собственное участие в проведении курса и 82,5% врача-интерна поставили себе высшую оценку – «хорошо».</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Важными для анализа результатов курса были ответы на вопрос: «Что нового получили врачи-интерны в ходе цикла?» Врачи-интерны отмечали, что научились самостоятельно добывать знания, и что этот процесс намного интереснее, чем слушать многочасовые выступления преподавателя. Врачи интерны научились работать в команде, научились правильно задавать вопросы, научились выступать в дискуссиях, научились не бояться аудитории, научились аргументировано отстаивать </w:t>
      </w:r>
      <w:r w:rsidRPr="0003009D">
        <w:rPr>
          <w:rFonts w:ascii="Arial" w:hAnsi="Arial" w:cs="Arial"/>
          <w:sz w:val="20"/>
          <w:szCs w:val="20"/>
        </w:rPr>
        <w:lastRenderedPageBreak/>
        <w:t>свою точку зрения, получили опыт организации конференций и побывали в разных ролях – клинициста, патологоанатома, рецензентов, председателей и модераторов, просто спикеров.</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Врачам-интернам понравилась активная форма занятий в виде инновационных тренингов, и они отмечали, что даже сложный клинический материал усваивался легче. Постоянная работа в команде помогла врачам-интернам разобраться и в себе, и в своих взаимоотношениях с коллегами.</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Подводя итоги целого года работы, можно сказать, что полученные результаты обучения оправдали затраченные усилия. Мы убедились, что имеем дело с амбициозными, в хорошем понимании этого слова, врачами. Человеческие ценности, которые дороги нам, как преподавателям, как врачам, как научным сотрудникам, представляют не меньшую ценность и для наших выпускников.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 своем стремлении к использованию новых инновационных технологий, мы преследовали только одну цель – сохранить традиции медицинского образования в высшей школе и сделать учебный процесс исследовательским. В достижении этой благородной цели нами был организован курс обучения с включение в учебный процесс ролевого моделирования. Результаты «пилотного» проекта еще раз подтвердили положение о том, что «студент-это не сосуд, который нужно заполнить, но факел, который необходимо зажечь».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Мы должны научить наших врачей-интернов мыслить неординарно, ставить перед собой задачи и творчески подходить к их решению. Сегодняшние врачи-интерны – это завтрашние профессионалы, от которых зависят и здоровье нации, и развитие системы здравоохранения. Именно использование в педагогическом процессе инновационных технологий позволит нам сформировать врача-интерна способного к решению самых сложных проблем в реалиях современной действительности.       </w:t>
      </w:r>
    </w:p>
    <w:p w:rsidR="004C2DED" w:rsidRPr="0003009D" w:rsidRDefault="004C2DED" w:rsidP="00592C1A">
      <w:pPr>
        <w:spacing w:after="0" w:line="240" w:lineRule="auto"/>
        <w:ind w:left="-567" w:right="283" w:firstLine="567"/>
        <w:jc w:val="both"/>
        <w:rPr>
          <w:rFonts w:ascii="Arial" w:hAnsi="Arial" w:cs="Arial"/>
          <w:sz w:val="20"/>
          <w:szCs w:val="20"/>
          <w:lang w:val="kk-KZ"/>
        </w:rPr>
      </w:pPr>
    </w:p>
    <w:p w:rsidR="004C2DED" w:rsidRPr="0003009D" w:rsidRDefault="004C2DED" w:rsidP="00592C1A">
      <w:pPr>
        <w:spacing w:after="0" w:line="240" w:lineRule="auto"/>
        <w:ind w:right="283" w:firstLine="567"/>
        <w:jc w:val="both"/>
        <w:rPr>
          <w:rFonts w:ascii="Arial" w:hAnsi="Arial" w:cs="Arial"/>
          <w:sz w:val="20"/>
          <w:szCs w:val="20"/>
          <w:lang w:val="kk-KZ"/>
        </w:rPr>
      </w:pPr>
    </w:p>
    <w:p w:rsidR="00D756D4" w:rsidRDefault="004C2DED" w:rsidP="00592C1A">
      <w:pPr>
        <w:spacing w:after="0" w:line="240" w:lineRule="auto"/>
        <w:ind w:left="-567" w:right="283"/>
        <w:jc w:val="both"/>
        <w:rPr>
          <w:rFonts w:ascii="Arial" w:hAnsi="Arial" w:cs="Arial"/>
          <w:b/>
          <w:caps/>
          <w:sz w:val="20"/>
          <w:szCs w:val="20"/>
          <w:lang w:val="kk-KZ"/>
        </w:rPr>
      </w:pPr>
      <w:r w:rsidRPr="00D756D4">
        <w:rPr>
          <w:rFonts w:ascii="Arial" w:hAnsi="Arial" w:cs="Arial"/>
          <w:b/>
          <w:caps/>
          <w:sz w:val="20"/>
          <w:szCs w:val="20"/>
          <w:lang w:val="kk-KZ"/>
        </w:rPr>
        <w:t>Врач-интерндерді дайындауда ин</w:t>
      </w:r>
      <w:r w:rsidR="00D756D4">
        <w:rPr>
          <w:rFonts w:ascii="Arial" w:hAnsi="Arial" w:cs="Arial"/>
          <w:b/>
          <w:caps/>
          <w:sz w:val="20"/>
          <w:szCs w:val="20"/>
          <w:lang w:val="kk-KZ"/>
        </w:rPr>
        <w:t>Н</w:t>
      </w:r>
      <w:r w:rsidRPr="00D756D4">
        <w:rPr>
          <w:rFonts w:ascii="Arial" w:hAnsi="Arial" w:cs="Arial"/>
          <w:b/>
          <w:caps/>
          <w:sz w:val="20"/>
          <w:szCs w:val="20"/>
          <w:lang w:val="kk-KZ"/>
        </w:rPr>
        <w:t>овациялық технологияны</w:t>
      </w:r>
    </w:p>
    <w:p w:rsidR="004C2DED" w:rsidRPr="00D756D4" w:rsidRDefault="004C2DED" w:rsidP="00592C1A">
      <w:pPr>
        <w:spacing w:after="0" w:line="240" w:lineRule="auto"/>
        <w:ind w:left="-567" w:right="283"/>
        <w:jc w:val="both"/>
        <w:rPr>
          <w:rFonts w:ascii="Arial" w:hAnsi="Arial" w:cs="Arial"/>
          <w:b/>
          <w:caps/>
          <w:sz w:val="20"/>
          <w:szCs w:val="20"/>
          <w:lang w:val="kk-KZ"/>
        </w:rPr>
      </w:pPr>
      <w:r w:rsidRPr="00D756D4">
        <w:rPr>
          <w:rFonts w:ascii="Arial" w:hAnsi="Arial" w:cs="Arial"/>
          <w:b/>
          <w:caps/>
          <w:sz w:val="20"/>
          <w:szCs w:val="20"/>
          <w:lang w:val="kk-KZ"/>
        </w:rPr>
        <w:t xml:space="preserve"> қолдану сұрақтарына келгенде</w:t>
      </w:r>
    </w:p>
    <w:p w:rsidR="00D756D4" w:rsidRDefault="004C2DED" w:rsidP="00592C1A">
      <w:pPr>
        <w:spacing w:after="0" w:line="240" w:lineRule="auto"/>
        <w:ind w:left="-567" w:right="283"/>
        <w:jc w:val="both"/>
        <w:rPr>
          <w:rFonts w:ascii="Arial" w:hAnsi="Arial" w:cs="Arial"/>
          <w:b/>
          <w:sz w:val="20"/>
          <w:szCs w:val="20"/>
          <w:lang w:val="kk-KZ"/>
        </w:rPr>
      </w:pPr>
      <w:r w:rsidRPr="00D756D4">
        <w:rPr>
          <w:rFonts w:ascii="Arial" w:hAnsi="Arial" w:cs="Arial"/>
          <w:b/>
          <w:sz w:val="20"/>
          <w:szCs w:val="20"/>
          <w:lang w:val="kk-KZ"/>
        </w:rPr>
        <w:t xml:space="preserve">А.Д.Сапаргалиева </w:t>
      </w:r>
    </w:p>
    <w:p w:rsidR="00D756D4" w:rsidRDefault="004C2DED" w:rsidP="00592C1A">
      <w:pPr>
        <w:spacing w:after="0" w:line="240" w:lineRule="auto"/>
        <w:ind w:left="-567" w:right="283"/>
        <w:jc w:val="both"/>
        <w:rPr>
          <w:rFonts w:ascii="Arial" w:hAnsi="Arial" w:cs="Arial"/>
          <w:i/>
          <w:sz w:val="20"/>
          <w:szCs w:val="20"/>
          <w:lang w:val="kk-KZ"/>
        </w:rPr>
      </w:pPr>
      <w:r w:rsidRPr="00D756D4">
        <w:rPr>
          <w:rFonts w:ascii="Arial" w:hAnsi="Arial" w:cs="Arial"/>
          <w:i/>
          <w:sz w:val="20"/>
          <w:szCs w:val="20"/>
          <w:lang w:val="kk-KZ"/>
        </w:rPr>
        <w:t>ҚазҰМУ, патологиялық анатомия кафедрасы</w:t>
      </w:r>
    </w:p>
    <w:p w:rsidR="004C2DED" w:rsidRPr="00D756D4" w:rsidRDefault="004C2DED" w:rsidP="00592C1A">
      <w:pPr>
        <w:spacing w:after="0" w:line="240" w:lineRule="auto"/>
        <w:ind w:left="-567" w:right="283"/>
        <w:jc w:val="both"/>
        <w:rPr>
          <w:rFonts w:ascii="Arial" w:hAnsi="Arial" w:cs="Arial"/>
          <w:i/>
          <w:sz w:val="20"/>
          <w:szCs w:val="20"/>
          <w:lang w:val="kk-KZ"/>
        </w:rPr>
      </w:pPr>
      <w:r w:rsidRPr="00D756D4">
        <w:rPr>
          <w:rFonts w:ascii="Arial" w:hAnsi="Arial" w:cs="Arial"/>
          <w:i/>
          <w:sz w:val="20"/>
          <w:szCs w:val="20"/>
          <w:lang w:val="kk-KZ"/>
        </w:rPr>
        <w:t xml:space="preserve"> </w:t>
      </w:r>
    </w:p>
    <w:p w:rsidR="004C2DED" w:rsidRDefault="00D756D4" w:rsidP="00592C1A">
      <w:pPr>
        <w:spacing w:after="0" w:line="240" w:lineRule="auto"/>
        <w:ind w:left="-567" w:right="283"/>
        <w:jc w:val="both"/>
        <w:rPr>
          <w:rFonts w:ascii="Arial" w:hAnsi="Arial" w:cs="Arial"/>
          <w:sz w:val="20"/>
          <w:szCs w:val="20"/>
          <w:lang w:val="kk-KZ"/>
        </w:rPr>
      </w:pPr>
      <w:r w:rsidRPr="00D756D4">
        <w:rPr>
          <w:rFonts w:ascii="Arial" w:hAnsi="Arial" w:cs="Arial"/>
          <w:b/>
          <w:sz w:val="20"/>
          <w:szCs w:val="20"/>
          <w:lang w:val="kk-KZ"/>
        </w:rPr>
        <w:t>Түйін</w:t>
      </w:r>
      <w:r>
        <w:rPr>
          <w:rFonts w:ascii="Arial" w:hAnsi="Arial" w:cs="Arial"/>
          <w:sz w:val="20"/>
          <w:szCs w:val="20"/>
          <w:lang w:val="kk-KZ"/>
        </w:rPr>
        <w:t xml:space="preserve"> </w:t>
      </w:r>
      <w:r w:rsidR="004C2DED" w:rsidRPr="0003009D">
        <w:rPr>
          <w:rFonts w:ascii="Arial" w:hAnsi="Arial" w:cs="Arial"/>
          <w:sz w:val="20"/>
          <w:szCs w:val="20"/>
          <w:lang w:val="kk-KZ"/>
        </w:rPr>
        <w:t>Дәрігерлерде критикалық ойланудың негіздерін қалыптастыру педагогиялық үрдісте жаңа технологияларды қолдануын  болжайды. Оның ішінде мамандандырылған ойындар, дөңгелек үстелдер  дәрігер-интерндерді дайындау барысында аса әсерлі болып келеді. Оқу үрдісінің жаңа технологияларына сай бағытталған компетентті көзқарас барысын даярлаған ҚазҰМУ патологиялық анатомия кафедрасының профессоры А.Д.Сапаргалиева «Медициналық құжаттарды экспертті бағалау» деп аталады.</w:t>
      </w:r>
    </w:p>
    <w:p w:rsidR="00D756D4" w:rsidRPr="00B12638" w:rsidRDefault="00D756D4" w:rsidP="00592C1A">
      <w:pPr>
        <w:ind w:left="-567"/>
        <w:rPr>
          <w:rFonts w:ascii="Arial" w:hAnsi="Arial" w:cs="Arial"/>
          <w:sz w:val="20"/>
          <w:szCs w:val="20"/>
          <w:lang w:val="kk-KZ"/>
        </w:rPr>
      </w:pPr>
      <w:r w:rsidRPr="00D756D4">
        <w:rPr>
          <w:rFonts w:ascii="Arial" w:hAnsi="Arial" w:cs="Arial"/>
          <w:b/>
          <w:sz w:val="20"/>
          <w:szCs w:val="20"/>
          <w:lang w:val="kk-KZ"/>
        </w:rPr>
        <w:t>Түйінді сөздер</w:t>
      </w:r>
      <w:r>
        <w:rPr>
          <w:rFonts w:ascii="Arial" w:hAnsi="Arial" w:cs="Arial"/>
          <w:b/>
          <w:sz w:val="20"/>
          <w:szCs w:val="20"/>
          <w:lang w:val="kk-KZ"/>
        </w:rPr>
        <w:t xml:space="preserve"> </w:t>
      </w:r>
      <w:r w:rsidR="00B12638" w:rsidRPr="00B12638">
        <w:rPr>
          <w:rFonts w:ascii="Arial" w:hAnsi="Arial" w:cs="Arial"/>
          <w:sz w:val="20"/>
          <w:szCs w:val="20"/>
          <w:lang w:val="kk-KZ"/>
        </w:rPr>
        <w:t>инновациялық технологиялар, оқу процесс</w:t>
      </w:r>
    </w:p>
    <w:p w:rsidR="004C2DED" w:rsidRPr="00B12638" w:rsidRDefault="004C2DED" w:rsidP="00592C1A">
      <w:pPr>
        <w:spacing w:after="0" w:line="240" w:lineRule="auto"/>
        <w:ind w:left="-567" w:right="283"/>
        <w:jc w:val="both"/>
        <w:rPr>
          <w:rFonts w:ascii="Arial" w:hAnsi="Arial" w:cs="Arial"/>
          <w:b/>
          <w:caps/>
          <w:sz w:val="20"/>
          <w:szCs w:val="20"/>
          <w:lang w:val="kk-KZ"/>
        </w:rPr>
      </w:pPr>
      <w:r w:rsidRPr="00B12638">
        <w:rPr>
          <w:rFonts w:ascii="Arial" w:hAnsi="Arial" w:cs="Arial"/>
          <w:b/>
          <w:caps/>
          <w:sz w:val="20"/>
          <w:szCs w:val="20"/>
          <w:lang w:val="kk-KZ"/>
        </w:rPr>
        <w:t xml:space="preserve">Application of innovative technologies in the residents training </w:t>
      </w:r>
    </w:p>
    <w:p w:rsidR="00B12638" w:rsidRDefault="004C2DED" w:rsidP="00592C1A">
      <w:pPr>
        <w:spacing w:after="0" w:line="240" w:lineRule="auto"/>
        <w:ind w:left="-567" w:right="283"/>
        <w:jc w:val="both"/>
        <w:rPr>
          <w:rFonts w:ascii="Arial" w:hAnsi="Arial" w:cs="Arial"/>
          <w:sz w:val="20"/>
          <w:szCs w:val="20"/>
          <w:lang w:val="kk-KZ"/>
        </w:rPr>
      </w:pPr>
      <w:r w:rsidRPr="00B12638">
        <w:rPr>
          <w:rFonts w:ascii="Arial" w:hAnsi="Arial" w:cs="Arial"/>
          <w:b/>
          <w:sz w:val="20"/>
          <w:szCs w:val="20"/>
          <w:lang w:val="en-US"/>
        </w:rPr>
        <w:t>Pro</w:t>
      </w:r>
      <w:r w:rsidRPr="00B12638">
        <w:rPr>
          <w:rFonts w:ascii="Arial" w:hAnsi="Arial" w:cs="Arial"/>
          <w:b/>
          <w:sz w:val="20"/>
          <w:szCs w:val="20"/>
          <w:lang w:val="kk-KZ"/>
        </w:rPr>
        <w:t>f. Aigul Sapargalieva,</w:t>
      </w:r>
      <w:r w:rsidRPr="0003009D">
        <w:rPr>
          <w:rFonts w:ascii="Arial" w:hAnsi="Arial" w:cs="Arial"/>
          <w:sz w:val="20"/>
          <w:szCs w:val="20"/>
          <w:lang w:val="kk-KZ"/>
        </w:rPr>
        <w:t xml:space="preserve"> </w:t>
      </w:r>
    </w:p>
    <w:p w:rsidR="004C2DED" w:rsidRPr="00B12638" w:rsidRDefault="004C2DED" w:rsidP="00592C1A">
      <w:pPr>
        <w:spacing w:after="0" w:line="240" w:lineRule="auto"/>
        <w:ind w:left="-567" w:right="283"/>
        <w:jc w:val="both"/>
        <w:rPr>
          <w:rFonts w:ascii="Arial" w:hAnsi="Arial" w:cs="Arial"/>
          <w:sz w:val="20"/>
          <w:szCs w:val="20"/>
          <w:lang w:val="kk-KZ"/>
        </w:rPr>
      </w:pPr>
      <w:r w:rsidRPr="00B12638">
        <w:rPr>
          <w:rFonts w:ascii="Arial" w:hAnsi="Arial" w:cs="Arial"/>
          <w:i/>
          <w:sz w:val="20"/>
          <w:szCs w:val="20"/>
          <w:lang w:val="kk-KZ"/>
        </w:rPr>
        <w:t>MD, Department of Pathology</w:t>
      </w:r>
      <w:r w:rsidRPr="00B12638">
        <w:rPr>
          <w:rFonts w:ascii="Arial" w:hAnsi="Arial" w:cs="Arial"/>
          <w:i/>
          <w:sz w:val="20"/>
          <w:szCs w:val="20"/>
          <w:lang w:val="en-US"/>
        </w:rPr>
        <w:t xml:space="preserve">, </w:t>
      </w:r>
      <w:r w:rsidRPr="00B12638">
        <w:rPr>
          <w:rFonts w:ascii="Arial" w:hAnsi="Arial" w:cs="Arial"/>
          <w:i/>
          <w:sz w:val="20"/>
          <w:szCs w:val="20"/>
          <w:lang w:val="kk-KZ"/>
        </w:rPr>
        <w:t>Kazakh National Medical University</w:t>
      </w:r>
    </w:p>
    <w:p w:rsidR="00B12638" w:rsidRDefault="00B12638" w:rsidP="00592C1A">
      <w:pPr>
        <w:spacing w:after="0" w:line="240" w:lineRule="auto"/>
        <w:ind w:left="-567" w:right="283"/>
        <w:jc w:val="both"/>
        <w:rPr>
          <w:rFonts w:ascii="Arial" w:hAnsi="Arial" w:cs="Arial"/>
          <w:sz w:val="20"/>
          <w:szCs w:val="20"/>
          <w:lang w:val="kk-KZ"/>
        </w:rPr>
      </w:pPr>
    </w:p>
    <w:p w:rsidR="004C2DED" w:rsidRPr="0003009D" w:rsidRDefault="00B12638" w:rsidP="00592C1A">
      <w:pPr>
        <w:spacing w:after="0" w:line="240" w:lineRule="auto"/>
        <w:ind w:left="-567" w:right="283"/>
        <w:jc w:val="both"/>
        <w:rPr>
          <w:rFonts w:ascii="Arial" w:hAnsi="Arial" w:cs="Arial"/>
          <w:sz w:val="20"/>
          <w:szCs w:val="20"/>
          <w:lang w:val="kk-KZ"/>
        </w:rPr>
      </w:pPr>
      <w:r w:rsidRPr="00B12638">
        <w:rPr>
          <w:rFonts w:ascii="Arial" w:hAnsi="Arial" w:cs="Arial"/>
          <w:b/>
          <w:sz w:val="20"/>
          <w:szCs w:val="20"/>
          <w:lang w:val="en-US"/>
        </w:rPr>
        <w:t>Abstract</w:t>
      </w:r>
      <w:r>
        <w:rPr>
          <w:rFonts w:ascii="Arial" w:hAnsi="Arial" w:cs="Arial"/>
          <w:sz w:val="20"/>
          <w:szCs w:val="20"/>
          <w:lang w:val="en-US"/>
        </w:rPr>
        <w:t xml:space="preserve">  </w:t>
      </w:r>
      <w:r w:rsidR="004C2DED" w:rsidRPr="0003009D">
        <w:rPr>
          <w:rFonts w:ascii="Arial" w:hAnsi="Arial" w:cs="Arial"/>
          <w:sz w:val="20"/>
          <w:szCs w:val="20"/>
          <w:lang w:val="kk-KZ"/>
        </w:rPr>
        <w:t>Development of critical thinking involves use of new technologies in the pedagogical process. New teaching methods, including role play, panel discussions, are especially effective for residents’ training. The course “Expert evaluation of medical documents” focusing on the implementation of competent approach according to the current educational trajectory of the Kazakh National Medical University, was developed by Professor Sapargalieva, MD, Department of Pathology.</w:t>
      </w:r>
    </w:p>
    <w:p w:rsidR="004C2DED" w:rsidRPr="0003009D" w:rsidRDefault="004C2DED" w:rsidP="00592C1A">
      <w:pPr>
        <w:spacing w:after="0" w:line="240" w:lineRule="auto"/>
        <w:ind w:left="-567" w:right="283"/>
        <w:jc w:val="both"/>
        <w:rPr>
          <w:rFonts w:ascii="Arial" w:hAnsi="Arial" w:cs="Arial"/>
          <w:sz w:val="20"/>
          <w:szCs w:val="20"/>
          <w:lang w:val="en-US"/>
        </w:rPr>
      </w:pPr>
      <w:r w:rsidRPr="00B12638">
        <w:rPr>
          <w:rFonts w:ascii="Arial" w:hAnsi="Arial" w:cs="Arial"/>
          <w:b/>
          <w:sz w:val="20"/>
          <w:szCs w:val="20"/>
          <w:lang w:val="en-US"/>
        </w:rPr>
        <w:t>Keywords</w:t>
      </w:r>
      <w:r w:rsidR="00B12638">
        <w:rPr>
          <w:rFonts w:ascii="Arial" w:hAnsi="Arial" w:cs="Arial"/>
          <w:b/>
          <w:sz w:val="20"/>
          <w:szCs w:val="20"/>
          <w:lang w:val="en-US"/>
        </w:rPr>
        <w:t xml:space="preserve"> </w:t>
      </w:r>
      <w:r w:rsidRPr="0003009D">
        <w:rPr>
          <w:rFonts w:ascii="Arial" w:hAnsi="Arial" w:cs="Arial"/>
          <w:sz w:val="20"/>
          <w:szCs w:val="20"/>
          <w:lang w:val="en-US"/>
        </w:rPr>
        <w:t xml:space="preserve"> </w:t>
      </w:r>
      <w:r w:rsidRPr="0003009D">
        <w:rPr>
          <w:rFonts w:ascii="Arial" w:hAnsi="Arial" w:cs="Arial"/>
          <w:sz w:val="20"/>
          <w:szCs w:val="20"/>
          <w:lang w:val="kk-KZ"/>
        </w:rPr>
        <w:t>innovative technologies</w:t>
      </w:r>
      <w:r w:rsidRPr="0003009D">
        <w:rPr>
          <w:rFonts w:ascii="Arial" w:hAnsi="Arial" w:cs="Arial"/>
          <w:sz w:val="20"/>
          <w:szCs w:val="20"/>
          <w:lang w:val="en-US"/>
        </w:rPr>
        <w:t xml:space="preserve">, </w:t>
      </w:r>
      <w:r w:rsidRPr="0003009D">
        <w:rPr>
          <w:rFonts w:ascii="Arial" w:hAnsi="Arial" w:cs="Arial"/>
          <w:sz w:val="20"/>
          <w:szCs w:val="20"/>
          <w:lang w:val="kk-KZ"/>
        </w:rPr>
        <w:t>pedagogical process</w:t>
      </w:r>
      <w:r w:rsidRPr="0003009D">
        <w:rPr>
          <w:rFonts w:ascii="Arial" w:hAnsi="Arial" w:cs="Arial"/>
          <w:sz w:val="20"/>
          <w:szCs w:val="20"/>
          <w:lang w:val="en-US"/>
        </w:rPr>
        <w:t xml:space="preserve">, </w:t>
      </w:r>
      <w:r w:rsidRPr="0003009D">
        <w:rPr>
          <w:rFonts w:ascii="Arial" w:hAnsi="Arial" w:cs="Arial"/>
          <w:sz w:val="20"/>
          <w:szCs w:val="20"/>
          <w:lang w:val="kk-KZ"/>
        </w:rPr>
        <w:t>residents’ training</w:t>
      </w:r>
    </w:p>
    <w:p w:rsidR="00067A05" w:rsidRPr="004D1F25" w:rsidRDefault="00067A05" w:rsidP="00592C1A">
      <w:pPr>
        <w:keepNext/>
        <w:widowControl w:val="0"/>
        <w:autoSpaceDE w:val="0"/>
        <w:autoSpaceDN w:val="0"/>
        <w:adjustRightInd w:val="0"/>
        <w:spacing w:after="0" w:line="240" w:lineRule="auto"/>
        <w:ind w:right="283" w:firstLine="567"/>
        <w:jc w:val="both"/>
        <w:rPr>
          <w:rFonts w:ascii="Arial" w:hAnsi="Arial" w:cs="Arial"/>
          <w:position w:val="-2"/>
          <w:sz w:val="20"/>
          <w:szCs w:val="20"/>
          <w:lang w:val="en-US"/>
        </w:rPr>
      </w:pPr>
    </w:p>
    <w:p w:rsidR="00B37443"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69" type="#_x0000_t32" style="position:absolute;left:0;text-align:left;margin-left:95.15pt;margin-top:10.55pt;width:319.5pt;height:0;z-index:251899904" o:connectortype="straight"/>
        </w:pict>
      </w:r>
    </w:p>
    <w:p w:rsidR="004C2DED" w:rsidRPr="004D1F25" w:rsidRDefault="004C2DED" w:rsidP="00592C1A">
      <w:pPr>
        <w:keepNext/>
        <w:widowControl w:val="0"/>
        <w:autoSpaceDE w:val="0"/>
        <w:autoSpaceDN w:val="0"/>
        <w:adjustRightInd w:val="0"/>
        <w:spacing w:after="0" w:line="240" w:lineRule="auto"/>
        <w:ind w:right="283" w:firstLine="567"/>
        <w:jc w:val="both"/>
        <w:rPr>
          <w:rFonts w:ascii="Arial" w:hAnsi="Arial" w:cs="Arial"/>
          <w:position w:val="-2"/>
          <w:sz w:val="20"/>
          <w:szCs w:val="20"/>
          <w:lang w:val="en-US"/>
        </w:rPr>
      </w:pPr>
    </w:p>
    <w:p w:rsidR="00B12638" w:rsidRDefault="00B12638" w:rsidP="00592C1A">
      <w:pPr>
        <w:pStyle w:val="af7"/>
        <w:ind w:right="283" w:firstLine="567"/>
        <w:rPr>
          <w:rFonts w:ascii="Arial" w:hAnsi="Arial" w:cs="Arial"/>
          <w:sz w:val="20"/>
          <w:lang w:val="en-US" w:eastAsia="ko-KR"/>
        </w:rPr>
      </w:pPr>
    </w:p>
    <w:p w:rsidR="004C2DED" w:rsidRPr="007828C9" w:rsidRDefault="004C2DED" w:rsidP="00592C1A">
      <w:pPr>
        <w:pStyle w:val="af7"/>
        <w:ind w:left="-567" w:right="283"/>
        <w:jc w:val="both"/>
        <w:rPr>
          <w:rFonts w:ascii="Arial" w:hAnsi="Arial" w:cs="Arial"/>
          <w:caps/>
          <w:sz w:val="20"/>
          <w:lang w:val="ru-RU" w:eastAsia="ko-KR"/>
        </w:rPr>
      </w:pPr>
      <w:r w:rsidRPr="00B12638">
        <w:rPr>
          <w:rFonts w:ascii="Arial" w:hAnsi="Arial" w:cs="Arial"/>
          <w:caps/>
          <w:sz w:val="20"/>
          <w:lang w:val="ru-RU" w:eastAsia="ko-KR"/>
        </w:rPr>
        <w:t>Применение «здоровьесбе</w:t>
      </w:r>
      <w:r w:rsidR="00B12638">
        <w:rPr>
          <w:rFonts w:ascii="Arial" w:hAnsi="Arial" w:cs="Arial"/>
          <w:caps/>
          <w:sz w:val="20"/>
          <w:lang w:val="ru-RU" w:eastAsia="ko-KR"/>
        </w:rPr>
        <w:t>регающей» технологии обучения</w:t>
      </w:r>
    </w:p>
    <w:p w:rsidR="004C2DED" w:rsidRPr="0003009D" w:rsidRDefault="004C2DED" w:rsidP="00592C1A">
      <w:pPr>
        <w:pStyle w:val="af7"/>
        <w:ind w:left="-567" w:right="283"/>
        <w:jc w:val="both"/>
        <w:rPr>
          <w:rFonts w:ascii="Arial" w:hAnsi="Arial" w:cs="Arial"/>
          <w:sz w:val="20"/>
          <w:lang w:val="ru-RU" w:eastAsia="ko-KR"/>
        </w:rPr>
      </w:pPr>
    </w:p>
    <w:p w:rsidR="004C2DED" w:rsidRPr="0003009D" w:rsidRDefault="004C2DED" w:rsidP="00592C1A">
      <w:pPr>
        <w:spacing w:after="0" w:line="240" w:lineRule="auto"/>
        <w:ind w:left="-567" w:right="283"/>
        <w:jc w:val="both"/>
        <w:rPr>
          <w:rFonts w:ascii="Arial" w:eastAsia="Times New Roman" w:hAnsi="Arial" w:cs="Arial"/>
          <w:b/>
          <w:sz w:val="20"/>
          <w:szCs w:val="20"/>
        </w:rPr>
      </w:pPr>
      <w:r w:rsidRPr="0003009D">
        <w:rPr>
          <w:rFonts w:ascii="Arial" w:eastAsia="Times New Roman" w:hAnsi="Arial" w:cs="Arial"/>
          <w:b/>
          <w:sz w:val="20"/>
          <w:szCs w:val="20"/>
        </w:rPr>
        <w:t>Избасарова Р.Ш., Избасаров А.Ш</w:t>
      </w:r>
    </w:p>
    <w:p w:rsidR="004C2DED" w:rsidRPr="00B12638" w:rsidRDefault="004C2DED" w:rsidP="00592C1A">
      <w:pPr>
        <w:spacing w:after="0" w:line="240" w:lineRule="auto"/>
        <w:ind w:left="-567" w:right="283"/>
        <w:jc w:val="both"/>
        <w:rPr>
          <w:rFonts w:ascii="Arial" w:eastAsia="Times New Roman" w:hAnsi="Arial" w:cs="Arial"/>
          <w:i/>
          <w:sz w:val="20"/>
          <w:szCs w:val="20"/>
        </w:rPr>
      </w:pPr>
      <w:r w:rsidRPr="0003009D">
        <w:rPr>
          <w:rFonts w:ascii="Arial" w:eastAsia="Times New Roman" w:hAnsi="Arial" w:cs="Arial"/>
          <w:b/>
          <w:sz w:val="20"/>
          <w:szCs w:val="20"/>
        </w:rPr>
        <w:t xml:space="preserve"> </w:t>
      </w:r>
      <w:r w:rsidRPr="00B12638">
        <w:rPr>
          <w:rFonts w:ascii="Arial" w:eastAsia="Times New Roman" w:hAnsi="Arial" w:cs="Arial"/>
          <w:i/>
          <w:sz w:val="20"/>
          <w:szCs w:val="20"/>
        </w:rPr>
        <w:t>кафедра ТОЕД  КазНПУ им. Абая, г. Алматы</w:t>
      </w:r>
    </w:p>
    <w:p w:rsidR="004C2DED" w:rsidRPr="00B12638" w:rsidRDefault="004C2DED" w:rsidP="00592C1A">
      <w:pPr>
        <w:spacing w:after="0" w:line="240" w:lineRule="auto"/>
        <w:ind w:left="-567" w:right="283"/>
        <w:jc w:val="both"/>
        <w:rPr>
          <w:rFonts w:ascii="Arial" w:eastAsia="Times New Roman" w:hAnsi="Arial" w:cs="Arial"/>
          <w:i/>
          <w:sz w:val="20"/>
          <w:szCs w:val="20"/>
        </w:rPr>
      </w:pPr>
      <w:r w:rsidRPr="00B12638">
        <w:rPr>
          <w:rFonts w:ascii="Arial" w:eastAsia="Times New Roman" w:hAnsi="Arial" w:cs="Arial"/>
          <w:i/>
          <w:sz w:val="20"/>
          <w:szCs w:val="20"/>
        </w:rPr>
        <w:t>АГИУВ, г. Алматы</w:t>
      </w:r>
    </w:p>
    <w:p w:rsidR="004C2DED" w:rsidRPr="0003009D" w:rsidRDefault="004C2DED" w:rsidP="00592C1A">
      <w:pPr>
        <w:pStyle w:val="af7"/>
        <w:ind w:left="-567" w:right="283"/>
        <w:jc w:val="both"/>
        <w:rPr>
          <w:rFonts w:ascii="Arial" w:hAnsi="Arial" w:cs="Arial"/>
          <w:b w:val="0"/>
          <w:sz w:val="20"/>
          <w:lang w:val="ru-RU" w:eastAsia="ko-KR"/>
        </w:rPr>
      </w:pPr>
    </w:p>
    <w:p w:rsidR="004C2DED" w:rsidRPr="0003009D" w:rsidRDefault="004C2DED" w:rsidP="00592C1A">
      <w:pPr>
        <w:pStyle w:val="a3"/>
        <w:spacing w:before="0" w:beforeAutospacing="0" w:after="0" w:afterAutospacing="0"/>
        <w:ind w:left="-567" w:right="283"/>
        <w:jc w:val="both"/>
        <w:rPr>
          <w:rFonts w:ascii="Arial" w:hAnsi="Arial" w:cs="Arial"/>
          <w:sz w:val="20"/>
          <w:szCs w:val="20"/>
        </w:rPr>
      </w:pPr>
      <w:r w:rsidRPr="0003009D">
        <w:rPr>
          <w:rFonts w:ascii="Arial" w:hAnsi="Arial" w:cs="Arial"/>
          <w:sz w:val="20"/>
          <w:szCs w:val="20"/>
        </w:rPr>
        <w:t xml:space="preserve">В статье представлена организация учебной и воспитательной работы  по формированию здорового образа жизни, являющаяся сложной социально-педагогической проблемой, требующая от педагога глубоких знаний психолого-педагогических основ формирования «здорового образа жизни», профессионально-педагогической компетентности в сфере «здоровьесбережения». </w:t>
      </w:r>
    </w:p>
    <w:p w:rsidR="004C2DED" w:rsidRPr="0003009D" w:rsidRDefault="004C2DED" w:rsidP="00592C1A">
      <w:pPr>
        <w:spacing w:after="0" w:line="240" w:lineRule="auto"/>
        <w:ind w:left="-567" w:right="283"/>
        <w:jc w:val="both"/>
        <w:rPr>
          <w:rFonts w:ascii="Arial" w:eastAsia="Times New Roman" w:hAnsi="Arial" w:cs="Arial"/>
          <w:sz w:val="20"/>
          <w:szCs w:val="20"/>
        </w:rPr>
      </w:pPr>
      <w:r w:rsidRPr="0003009D">
        <w:rPr>
          <w:rFonts w:ascii="Arial" w:eastAsia="Times New Roman" w:hAnsi="Arial" w:cs="Arial"/>
          <w:b/>
          <w:sz w:val="20"/>
          <w:szCs w:val="20"/>
        </w:rPr>
        <w:t>Ключевые слова:</w:t>
      </w:r>
      <w:r w:rsidRPr="0003009D">
        <w:rPr>
          <w:rFonts w:ascii="Arial" w:eastAsia="Times New Roman" w:hAnsi="Arial" w:cs="Arial"/>
          <w:sz w:val="20"/>
          <w:szCs w:val="20"/>
        </w:rPr>
        <w:t xml:space="preserve"> педагогика, здоровый образ жизни, технология «здоровьесбережения»</w:t>
      </w:r>
    </w:p>
    <w:p w:rsidR="004C2DED" w:rsidRPr="0003009D" w:rsidRDefault="004C2DED" w:rsidP="00592C1A">
      <w:pPr>
        <w:pStyle w:val="af7"/>
        <w:ind w:right="283" w:firstLine="567"/>
        <w:jc w:val="both"/>
        <w:rPr>
          <w:rFonts w:ascii="Arial" w:hAnsi="Arial" w:cs="Arial"/>
          <w:b w:val="0"/>
          <w:sz w:val="20"/>
          <w:lang w:val="ru-RU" w:eastAsia="ko-KR"/>
        </w:rPr>
      </w:pPr>
    </w:p>
    <w:p w:rsidR="004C2DED" w:rsidRPr="0003009D" w:rsidRDefault="004C2DED" w:rsidP="00592C1A">
      <w:pPr>
        <w:pStyle w:val="af7"/>
        <w:ind w:left="-426" w:right="283" w:firstLine="426"/>
        <w:jc w:val="both"/>
        <w:rPr>
          <w:rFonts w:ascii="Arial" w:hAnsi="Arial" w:cs="Arial"/>
          <w:b w:val="0"/>
          <w:sz w:val="20"/>
          <w:lang w:val="ru-RU"/>
        </w:rPr>
      </w:pPr>
      <w:r w:rsidRPr="0003009D">
        <w:rPr>
          <w:rFonts w:ascii="Arial" w:hAnsi="Arial" w:cs="Arial"/>
          <w:b w:val="0"/>
          <w:sz w:val="20"/>
          <w:lang w:val="ru-RU"/>
        </w:rPr>
        <w:t>В педагогической науке категория «технология» появилась в 60-е годы ХХ столетия. Под технологией в современной науке понимается совокупность и последовательность методов и процессов преобразования исходных материалов, позволяющих получить продукцию с заданными параметрами. В педагогической технологии параметрами «здоровьесбережения» являются физическое, психическое и социальное благополучие, отвечающее требованиям и облегчающее достижение положительного результата.</w:t>
      </w:r>
    </w:p>
    <w:p w:rsidR="004C2DED" w:rsidRPr="0003009D" w:rsidRDefault="004C2DED" w:rsidP="00592C1A">
      <w:pPr>
        <w:pStyle w:val="af7"/>
        <w:ind w:left="-426" w:right="283" w:firstLine="426"/>
        <w:jc w:val="both"/>
        <w:rPr>
          <w:rFonts w:ascii="Arial" w:hAnsi="Arial" w:cs="Arial"/>
          <w:b w:val="0"/>
          <w:sz w:val="20"/>
          <w:lang w:val="ru-RU"/>
        </w:rPr>
      </w:pPr>
      <w:r w:rsidRPr="0003009D">
        <w:rPr>
          <w:rFonts w:ascii="Arial" w:hAnsi="Arial" w:cs="Arial"/>
          <w:b w:val="0"/>
          <w:sz w:val="20"/>
          <w:lang w:val="ru-RU"/>
        </w:rPr>
        <w:t>Основой технологии служит определение конечной цели, рассматриваемая как центральный компонент и позволяюшая измерить степень  ее достижения. Технология дает возможность определить структуру учебно-воспитательного процесса, содержательную основу его «здоровьесберегающих» начал, что позволяет адекватными средствами достичь поставленной цели. Адекватность в данном контексте рассматривается как соответствие педагогической технологии возрастным особенностям обучающихся, уровню их физической подготовки и психо-эмоциональному состоянию. Соответствие педагогической технологии складывается из педагогической ситуации - одно из условий эффективности применяемых педагогом технологических приемов «здоровьесбережения».</w:t>
      </w:r>
    </w:p>
    <w:p w:rsidR="004C2DED" w:rsidRPr="0003009D" w:rsidRDefault="004C2DED" w:rsidP="00592C1A">
      <w:pPr>
        <w:pStyle w:val="af7"/>
        <w:ind w:left="-426" w:right="283" w:firstLine="426"/>
        <w:jc w:val="both"/>
        <w:rPr>
          <w:rFonts w:ascii="Arial" w:hAnsi="Arial" w:cs="Arial"/>
          <w:b w:val="0"/>
          <w:sz w:val="20"/>
          <w:lang w:val="ru-RU"/>
        </w:rPr>
      </w:pPr>
      <w:r w:rsidRPr="0003009D">
        <w:rPr>
          <w:rFonts w:ascii="Arial" w:hAnsi="Arial" w:cs="Arial"/>
          <w:b w:val="0"/>
          <w:sz w:val="20"/>
          <w:lang w:val="ru-RU"/>
        </w:rPr>
        <w:t>Разработка и внедрение валеологических технологий формирования здорового образа жизни связаны с непрерывным повышением профессионально педагогической компетентности в сфере «здоровьесбережения» с формированием потребностей и ценностной ориентации обучающихся на здоровый образ жизни с разработкой организационно-методических основ оздоровительной деятельности.</w:t>
      </w:r>
    </w:p>
    <w:p w:rsidR="004C2DED" w:rsidRPr="0003009D" w:rsidRDefault="004C2DED" w:rsidP="00592C1A">
      <w:pPr>
        <w:pStyle w:val="af7"/>
        <w:ind w:left="-426" w:right="283" w:firstLine="426"/>
        <w:jc w:val="both"/>
        <w:rPr>
          <w:rFonts w:ascii="Arial" w:hAnsi="Arial" w:cs="Arial"/>
          <w:b w:val="0"/>
          <w:sz w:val="20"/>
          <w:lang w:val="ru-RU" w:eastAsia="ko-KR"/>
        </w:rPr>
      </w:pPr>
      <w:r w:rsidRPr="0003009D">
        <w:rPr>
          <w:rFonts w:ascii="Arial" w:hAnsi="Arial" w:cs="Arial"/>
          <w:b w:val="0"/>
          <w:sz w:val="20"/>
          <w:lang w:val="ru-RU"/>
        </w:rPr>
        <w:t>Исследователи  А.Я.Найн, С.Г.Сериков</w:t>
      </w:r>
      <w:r w:rsidRPr="0003009D">
        <w:rPr>
          <w:rFonts w:ascii="Arial" w:hAnsi="Arial" w:cs="Arial"/>
          <w:b w:val="0"/>
          <w:sz w:val="20"/>
          <w:lang w:val="ru-RU" w:eastAsia="ko-KR"/>
        </w:rPr>
        <w:t xml:space="preserve"> отмечают взаимосвязь между физическим здоровьем педагога и качеством его профессиональной деятельности, а это, в свою очередь, является важным компонентом формирования у будущего педагога научных представлений о сущности здоровьесберегающего образования. Преподаватель, осознающий необходимость целенаправленной деятельности по сохранению и укреплению своего собственного здоровья, будет эффективно содействовать нормальному физическому и психическому развитию подрастающего поколения [1].</w:t>
      </w:r>
    </w:p>
    <w:p w:rsidR="00B12638" w:rsidRPr="007828C9" w:rsidRDefault="004C2DED" w:rsidP="00592C1A">
      <w:pPr>
        <w:pStyle w:val="af7"/>
        <w:ind w:left="-426" w:right="283" w:firstLine="426"/>
        <w:jc w:val="both"/>
        <w:rPr>
          <w:rFonts w:ascii="Arial" w:hAnsi="Arial" w:cs="Arial"/>
          <w:b w:val="0"/>
          <w:sz w:val="20"/>
          <w:lang w:val="ru-RU"/>
        </w:rPr>
      </w:pPr>
      <w:r w:rsidRPr="0003009D">
        <w:rPr>
          <w:rFonts w:ascii="Arial" w:hAnsi="Arial" w:cs="Arial"/>
          <w:b w:val="0"/>
          <w:sz w:val="20"/>
          <w:lang w:val="ru-RU"/>
        </w:rPr>
        <w:t xml:space="preserve">Технология «здоровьесберегающей» деятельности педагога предполагает и высокую профессиональную компетентность специалиста (его знания, умения, культура поведения, гуманное отношение к личности обучающегося, глубокое знание основ  системно-деятельного подхода к процессу обучения). Технологические операции и процессы «здоровьесберегающей» деятельности должны отвечать целевой установке на достижение положительного эффекта. </w:t>
      </w:r>
    </w:p>
    <w:p w:rsidR="004C2DED" w:rsidRPr="0003009D" w:rsidRDefault="004C2DED" w:rsidP="00592C1A">
      <w:pPr>
        <w:pStyle w:val="af7"/>
        <w:ind w:left="-426" w:right="283" w:firstLine="426"/>
        <w:jc w:val="both"/>
        <w:rPr>
          <w:rFonts w:ascii="Arial" w:hAnsi="Arial" w:cs="Arial"/>
          <w:b w:val="0"/>
          <w:sz w:val="20"/>
          <w:lang w:val="ru-RU"/>
        </w:rPr>
      </w:pPr>
      <w:r w:rsidRPr="0003009D">
        <w:rPr>
          <w:rFonts w:ascii="Arial" w:hAnsi="Arial" w:cs="Arial"/>
          <w:b w:val="0"/>
          <w:sz w:val="20"/>
          <w:lang w:val="ru-RU"/>
        </w:rPr>
        <w:t xml:space="preserve">Анализ по формированию здорового образа жизни состоит в том, чтобы установить комплекс психических функций (способностей), обеспечивающих реализацию предметного содержания деятельности. Так, в процессе превращения потребностей в мотивы «здоровьесбережения» решающую роль играют практические действия со всеми обеспечивающими их сенсорными,  интеллектуальными (наглядно-образными) и эмоциональными функциями. </w:t>
      </w:r>
    </w:p>
    <w:p w:rsidR="004C2DED" w:rsidRPr="0003009D" w:rsidRDefault="004C2DED" w:rsidP="00592C1A">
      <w:pPr>
        <w:spacing w:after="0" w:line="240" w:lineRule="auto"/>
        <w:ind w:left="-426" w:right="283" w:firstLine="426"/>
        <w:jc w:val="both"/>
        <w:rPr>
          <w:rFonts w:ascii="Arial" w:eastAsia="Times New Roman" w:hAnsi="Arial" w:cs="Arial"/>
          <w:sz w:val="20"/>
          <w:szCs w:val="20"/>
        </w:rPr>
      </w:pPr>
      <w:r w:rsidRPr="0003009D">
        <w:rPr>
          <w:rFonts w:ascii="Arial" w:eastAsia="Times New Roman" w:hAnsi="Arial" w:cs="Arial"/>
          <w:sz w:val="20"/>
          <w:szCs w:val="20"/>
        </w:rPr>
        <w:t xml:space="preserve"> Академик  Л.В.Занков, опираясь на идеи Л.С.Выготского о развитии личности, разработал концепцию психогенного и социогенного развития школьника. Впоследствие идея развивающего обучения получила детальное обоснование в трудах Д.Б.Эльконина, В.В.Давыдова, которые вслед за А.Н.Леонтьевым исходят из того, что процесс познания – это деятельность, адекватность которой для формирования представлений и понятий зависит от средств и приемов обучения. «Усвоение школьниками определенного содержания учебных предметов может служить основой формирования у них теоретического мышления, осуществляющегося, во-первых, путем создания содержательных абстракций и обобщений, фиксируемых понятиями о «клеточках» систем, во-вторых, посредством восхождения от абстрактного к конкретному».</w:t>
      </w:r>
    </w:p>
    <w:p w:rsidR="004C2DED" w:rsidRPr="0003009D" w:rsidRDefault="004C2DED" w:rsidP="00592C1A">
      <w:pPr>
        <w:spacing w:after="0" w:line="240" w:lineRule="auto"/>
        <w:ind w:left="-426" w:right="283" w:firstLine="426"/>
        <w:jc w:val="both"/>
        <w:rPr>
          <w:rFonts w:ascii="Arial" w:eastAsia="Times New Roman" w:hAnsi="Arial" w:cs="Arial"/>
          <w:sz w:val="20"/>
          <w:szCs w:val="20"/>
        </w:rPr>
      </w:pPr>
      <w:r w:rsidRPr="0003009D">
        <w:rPr>
          <w:rFonts w:ascii="Arial" w:eastAsia="Times New Roman" w:hAnsi="Arial" w:cs="Arial"/>
          <w:sz w:val="20"/>
          <w:szCs w:val="20"/>
        </w:rPr>
        <w:t>Принцип обучения «от общего к частному» стал одним из оснований теории развивающего обучения Эльконина - Давыдова. Развитие креативных способностей обучающихся в формировании здорового образа жизни является важнейшей задачей образования. «Цель фундаментальной деятельности … обеспечить понимание процессов этой деятельности в исторически разных, особенных ее формах, которые позволили бы продуктивно направлять практические усилия всех ее субъектов на формирование их культурных потребностей ра</w:t>
      </w:r>
      <w:r w:rsidRPr="0003009D">
        <w:rPr>
          <w:rFonts w:ascii="Arial" w:eastAsia="Times New Roman" w:hAnsi="Arial" w:cs="Arial"/>
          <w:sz w:val="20"/>
          <w:szCs w:val="20"/>
          <w:lang w:eastAsia="ko-KR"/>
        </w:rPr>
        <w:t>з</w:t>
      </w:r>
      <w:r w:rsidRPr="0003009D">
        <w:rPr>
          <w:rFonts w:ascii="Arial" w:eastAsia="Times New Roman" w:hAnsi="Arial" w:cs="Arial"/>
          <w:sz w:val="20"/>
          <w:szCs w:val="20"/>
        </w:rPr>
        <w:t>витием их креативных способностей», - пишет Михайлов Н.Н. Следовательно, предметная деятельность всех субъектов образовательной деятельности должна быть направлена на удовлетворение культурных потребностей и развитие творческой индивидуальности</w:t>
      </w:r>
      <w:r w:rsidRPr="0003009D">
        <w:rPr>
          <w:rFonts w:ascii="Arial" w:eastAsia="Times New Roman" w:hAnsi="Arial" w:cs="Arial"/>
          <w:sz w:val="20"/>
          <w:szCs w:val="20"/>
          <w:lang w:eastAsia="ko-KR"/>
        </w:rPr>
        <w:t xml:space="preserve"> [2].</w:t>
      </w:r>
    </w:p>
    <w:p w:rsidR="004C2DED" w:rsidRPr="0003009D" w:rsidRDefault="004C2DED" w:rsidP="00592C1A">
      <w:pPr>
        <w:spacing w:after="0" w:line="240" w:lineRule="auto"/>
        <w:ind w:left="-426" w:right="283" w:firstLine="426"/>
        <w:jc w:val="both"/>
        <w:rPr>
          <w:rFonts w:ascii="Arial" w:eastAsia="Times New Roman" w:hAnsi="Arial" w:cs="Arial"/>
          <w:sz w:val="20"/>
          <w:szCs w:val="20"/>
        </w:rPr>
      </w:pPr>
      <w:r w:rsidRPr="0003009D">
        <w:rPr>
          <w:rFonts w:ascii="Arial" w:eastAsia="Times New Roman" w:hAnsi="Arial" w:cs="Arial"/>
          <w:sz w:val="20"/>
          <w:szCs w:val="20"/>
        </w:rPr>
        <w:t xml:space="preserve">«Основной смысл выражения «индивидуальность», - пишет Ю.Хабермас, - не что-то атомарное или неделимое, но скорее единичность и своеобразие того, что существует в единственном числе. В этом смысле мы называем любой объект «индивидуальностью», если он может быть отобран и признан, т.е. идентифицирован среди множества всех возможных объектов», индивидуализация – </w:t>
      </w:r>
      <w:r w:rsidRPr="0003009D">
        <w:rPr>
          <w:rFonts w:ascii="Arial" w:eastAsia="Times New Roman" w:hAnsi="Arial" w:cs="Arial"/>
          <w:sz w:val="20"/>
          <w:szCs w:val="20"/>
        </w:rPr>
        <w:lastRenderedPageBreak/>
        <w:t>основа творческого отношения к формированию здорового образа жизни. Творческий поиск является результатом актуализации, свободообразного оживления исследовательского рефлекса. Поисковая активность человека отличается от этого рефлекса творческим, рефлексивным началом. Потребность к творческому познанию основ здорового образа жизни выступает у него не столько как средства достижения цели, а как самостоятельная ценность.</w:t>
      </w:r>
    </w:p>
    <w:p w:rsidR="004C2DED" w:rsidRPr="0003009D" w:rsidRDefault="004C2DED" w:rsidP="00592C1A">
      <w:pPr>
        <w:spacing w:after="0" w:line="240" w:lineRule="auto"/>
        <w:ind w:left="-426" w:right="283" w:firstLine="426"/>
        <w:jc w:val="both"/>
        <w:rPr>
          <w:rFonts w:ascii="Arial" w:eastAsia="Times New Roman" w:hAnsi="Arial" w:cs="Arial"/>
          <w:sz w:val="20"/>
          <w:szCs w:val="20"/>
        </w:rPr>
      </w:pPr>
      <w:r w:rsidRPr="0003009D">
        <w:rPr>
          <w:rFonts w:ascii="Arial" w:eastAsia="Times New Roman" w:hAnsi="Arial" w:cs="Arial"/>
          <w:sz w:val="20"/>
          <w:szCs w:val="20"/>
        </w:rPr>
        <w:t>В историческом плане творческая активность личностей составляет основу общественного прогресса. Общественная ценность творческого развития каждого члена общества в этом контексте является не только потребностью социума, но и условием его  саморазвития.</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«Здоровьесберегающая» педагогика не может выражаться какой-то конкретной образовательной технологией. В то же время, понятие «здоровьесберегающие технологии» объединяет в себе все направления деятельности учреждения и образования по формированию, сохранению, а также укреплению здоровья обучающегося.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Анализ ситуации со здоровьем обучающегося показывает, что объективно существуют противоречия между традиционным уровнем реализации деятельности педагога и современными потребностями общества в педагоге-новаторе с творческим, научно-педагогическим мышлением, а также между потребностью общества в здоровом подрастающем поколении и актуальным состоянием здоровья. Очевидно, что воспитательная система изменения в содержании и организации деятельности учебных заведений, их инновационная направленность должны быть тесно связаны с проблемой сохранения здоровья всех участников образовательного процесса.</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Исходя из этого, качественными диагностируемыми и проверяемыми характеристиками здоровья учащихся определяют следующие показатели: интеллектуальную и физическую работоспособность, физическое развитие и общую физическую подготовленность, психологическую адекватность и уравновешенность, совокупность социально-духовных ценностей личности, обеспечивающих культуру поведения. В свою очередь, преподаватель должен обладать психофизической готовностью к профессиональной деятельности и высокой степенью интеллектуальности, продуктивности.</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i/>
          <w:sz w:val="20"/>
          <w:szCs w:val="20"/>
        </w:rPr>
        <w:t>Цель</w:t>
      </w:r>
      <w:r w:rsidRPr="0003009D">
        <w:rPr>
          <w:rFonts w:ascii="Arial" w:hAnsi="Arial" w:cs="Arial"/>
          <w:sz w:val="20"/>
          <w:szCs w:val="20"/>
        </w:rPr>
        <w:t xml:space="preserve"> «здоровьесохраняющей» технологии необходимо соотнести с общей целью образования, которая на протяжении многих лет периодически менялась в зависимости от социального заказа, потребностей общества, представлений о задачах системы образования. Эта тенденция присуща и зарубежным системам образования. На основе логически складывающихся представлений о «здоровьесберегающей» образовательной системе можно заключить, что общая цель в образовании должна состоять в следующем: научить мыслить, трудиться, формировать устойчивые качества самореализующейся творческой личности и подготовить ее физически, психофизически и духовно к предстоящей самостоятельной жизни в постоянно изменяющихся условиях общества и природной среды.</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 «Здоровьесберегающая» образовательная технология - функциональная система организационных способов управления учебно-познавательной и практической деятельности обучающихся, научно и инструментально обеспечивающая сохранение и укрепление их здоровье.</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  Известно, что система подразумевает наличие структуры, элементов ее составляющих, их взаимосвязь и подчиненность единой цели. В совокупность основных элементов «здоровьесберегающей» технологии включены следующие составляющие:</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 информационная - отвечает на вопрос «что?». Это концепция, ее содержание и принципы, обеспечивающие реализацию цели и задач.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 инструментальная - отвечает на вопрос «чем?». К ней относятся материальная база  (помещения, учебные классы, лаборатории, кабинеты, спортивные залы, площадки и т. д.) и ее гигиеническое состояние (освещение, вентиляция и пр.). Инструментальная составляющая технологии включает также оборудование, инвентарь, технические средства, а также учебно-методическое обеспечение.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 социальная (кадры) - «кто?». Это преподавательский и учебно-вспомогательный состав. Его компетентность, готовность и устремленность к реализации «здоровьесберегающей» технологии в образовании.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 финансовая - отвечает на вопросы: «сколько?», «за счет каких средств?». Бюджетные и внебюджетные поступления, их соотношение.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нормативно-правовое обеспечение - использование государственных нормативных актов (федерального, регионального и муниципального уровня, собственных средств). Ведение делопроизводства по данному направлению</w:t>
      </w:r>
      <w:r w:rsidRPr="0003009D">
        <w:rPr>
          <w:rFonts w:ascii="Arial" w:hAnsi="Arial" w:cs="Arial"/>
          <w:sz w:val="20"/>
          <w:szCs w:val="20"/>
          <w:lang w:eastAsia="ko-KR"/>
        </w:rPr>
        <w:t>.</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Концепция «здоровьесберегающей» образовательной технологии представляет собой систему взглядов, объединенных фундаментальным замыслом, ведущей идеей и целью. Она указывает на способ построения системы «здоровьесохраняющих» условий и средств обучения, воспитания на </w:t>
      </w:r>
      <w:r w:rsidRPr="0003009D">
        <w:rPr>
          <w:rFonts w:ascii="Arial" w:hAnsi="Arial" w:cs="Arial"/>
          <w:sz w:val="20"/>
          <w:szCs w:val="20"/>
        </w:rPr>
        <w:lastRenderedPageBreak/>
        <w:t>основе целостного понимания их сущности, психолого-физиологических процессов, сопряженных с обучением и воспитанием детей и обучающихся.</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Методологическую основу составляют философские положения о единстве телесного, интеллектуального и духовного в структуре личности, теории и практики, сущности и явлении, формы и содержания, о природе деятельности. Методологическими ориентирами выступают системный, культурологический и личностно-деятельный подход. Теоретическим фундаментом являются теории личности, деятельности и общения; теории и технологии обучения и воспитания; теории физической культуры и здорового образа жизни личности, технологии их формирования; теории управления.</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Цель современного обучения - подготовка детей к жизни. Каждый обучающийся должен получить за время учебы знания, которые будут востребованы в дальнейшей его жизни. В настоящее время цель современного обучения в учебном заведении может быть достигнута с помощью технологий «здоровьесберегающей» педагогики, которые рассматриваются как совокупность приемов и методов организации учебно-воспитательного процесса без ущерба для здоровья обучающихся и педагогов. Педагог, владея современными педагогическими знаниями, в тесном взаимодействии с учащимися, их родителями, медицинскими работниками, коллегами, планирует свою работу с учетом приоритетов сохранения и укрепления здоровья участников педагогического процесса.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«Здоровьесберегающие» технологии - предполагают совокупность педагогических, психологических и медицинских воздействий, направленных на защиту и обеспечение здоровья, формирование ценного отношения к своему здоровью. </w:t>
      </w:r>
    </w:p>
    <w:p w:rsidR="00B12638" w:rsidRDefault="00B12638" w:rsidP="00592C1A">
      <w:pPr>
        <w:pStyle w:val="a3"/>
        <w:spacing w:before="0" w:beforeAutospacing="0" w:after="0" w:afterAutospacing="0"/>
        <w:ind w:left="-426" w:right="283" w:firstLine="426"/>
        <w:jc w:val="both"/>
        <w:rPr>
          <w:rFonts w:ascii="Arial" w:hAnsi="Arial" w:cs="Arial"/>
          <w:sz w:val="20"/>
          <w:szCs w:val="20"/>
        </w:rPr>
      </w:pPr>
      <w:r>
        <w:rPr>
          <w:rFonts w:ascii="Arial" w:hAnsi="Arial" w:cs="Arial"/>
          <w:sz w:val="20"/>
          <w:szCs w:val="20"/>
        </w:rPr>
        <w:t>Н</w:t>
      </w:r>
      <w:r w:rsidR="004C2DED" w:rsidRPr="0003009D">
        <w:rPr>
          <w:rFonts w:ascii="Arial" w:hAnsi="Arial" w:cs="Arial"/>
          <w:sz w:val="20"/>
          <w:szCs w:val="20"/>
        </w:rPr>
        <w:t xml:space="preserve">ет какой-то одной единственной уникальной технологии здоровья. «Здоровьесбережение» может выступать как одна из задач образовательного процесса. Это может быть образовательный процесс медико-гигиенической направленности (осуществляется при тесном контакте педагог- медицинский работник - обучающийся); физкультурно-оздоровительный (отдается приоритет занятиям физкультурной направленности); экологической (создание гармоничных взаимоотношений с природой) и др. Только благодаря комплексному подходу к обучению могут быть решены задачи формирования и укрепления здоровья учащихся.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«Здоровьесберегающие» образовательные технологии - это многие из знакомых большинству педагогов психолого-педагогических приемов и методов работы, технологии, подходов к реализации возможных проблем плюс постоянное стремление самого педагога к самосовершенствованию. Только тогда можно сказать, что учебно-образовательный процесс осуществляется по «здоровьесберегающим» образовательным технологиям, если при реализации используемой педагогической системы решается задача сохранения здоровья учащихся и педагогов.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Неоспоримо, что основная задача учебных заведений - подготовить ребенка, подростка к самостоятельной жизни, дав ему необходимое образование. Но может ли каждый профессионально подготовленный педагог, просто взрослый, ответственный человек бесстрастно относиться к неблагополучному состоянию здоровья своих воспитанников, его прогрессирующему ухудшению? Одним из ответов на этот вопрос стала востребованность учителями и руководителями образовательных учреждений «здоровьесберегающих» образовательных технологий.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Понятие "здоровьесберегающие образовательные технологии" (ЗОТ) появилось в педагогическом лексиконе последние несколько лет и до сих пор воспринимается многими педагогами как аналог санитарно-гигиенических мероприятий. Это свидетельствуют об искаженном понимании термина "здоровьесберегающие образовательные технологии", примитивном представлении о содержании работы, которую должны проводить учебные заведения для осуществления своей важнейшей задачи - сохранение и укрепление здоровья обучающихся.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По-разному понимают этот термин и преподаватели общеобразовательных учреждений. Некоторые считают, что ЗОТ - это одна или несколько новых педагогических технологий, альтернативные всем другим, и поэтому можно выбирать: работать ли, например, по технологиям С. Френе, В. Зайцева, М. Монтессори и т.д. или по "технологии здоровьесбережения" </w:t>
      </w:r>
      <w:r w:rsidRPr="0003009D">
        <w:rPr>
          <w:rFonts w:ascii="Arial" w:hAnsi="Arial" w:cs="Arial"/>
          <w:sz w:val="20"/>
          <w:szCs w:val="20"/>
          <w:lang w:eastAsia="ko-KR"/>
        </w:rPr>
        <w:t>[3]</w:t>
      </w:r>
      <w:r w:rsidRPr="0003009D">
        <w:rPr>
          <w:rFonts w:ascii="Arial" w:hAnsi="Arial" w:cs="Arial"/>
          <w:sz w:val="20"/>
          <w:szCs w:val="20"/>
        </w:rPr>
        <w:t xml:space="preserve">.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Другой вариант понимания можно обозначить как «мифологизацию представления о здоровьесберегающих технологиях»: будто никогда в школах невиданное и обладающее чудодейственной эффективностью.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«Здоровьесбережение» не может быть по определению в качестве основной и единственной цели образовательного процесса, а может выступать только в качестве условия одной из задач связанных с достижением главной цели.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t xml:space="preserve">Понятие "здоровьесберегающая" относится к качественной характеристике любой образовательной технологии, показывающая насколько при реализации данной технологии решается задача сохранения здоровья детей. </w:t>
      </w:r>
    </w:p>
    <w:p w:rsidR="004C2DED" w:rsidRPr="0003009D" w:rsidRDefault="004C2DED" w:rsidP="00592C1A">
      <w:pPr>
        <w:pStyle w:val="a3"/>
        <w:spacing w:before="0" w:beforeAutospacing="0" w:after="0" w:afterAutospacing="0"/>
        <w:ind w:left="-426" w:right="283" w:firstLine="426"/>
        <w:jc w:val="both"/>
        <w:rPr>
          <w:rFonts w:ascii="Arial" w:hAnsi="Arial" w:cs="Arial"/>
          <w:sz w:val="20"/>
          <w:szCs w:val="20"/>
        </w:rPr>
      </w:pPr>
      <w:r w:rsidRPr="0003009D">
        <w:rPr>
          <w:rFonts w:ascii="Arial" w:hAnsi="Arial" w:cs="Arial"/>
          <w:sz w:val="20"/>
          <w:szCs w:val="20"/>
        </w:rPr>
        <w:lastRenderedPageBreak/>
        <w:t xml:space="preserve">Организация учебной и воспитательной работы  по формированию здорового образа жизни - сложная социально-педагогическая проблема, требующая от педагога глубоких знаний психолого-педагогических основ формирования здорового образа жизни, профессионально-педагогической компетентности в сфере здоровьесбережения. </w:t>
      </w:r>
    </w:p>
    <w:p w:rsidR="004C2DED" w:rsidRPr="0003009D" w:rsidRDefault="004C2DED" w:rsidP="00592C1A">
      <w:pPr>
        <w:pStyle w:val="a3"/>
        <w:spacing w:before="0" w:beforeAutospacing="0" w:after="0" w:afterAutospacing="0"/>
        <w:ind w:right="283" w:firstLine="567"/>
        <w:jc w:val="both"/>
        <w:rPr>
          <w:rFonts w:ascii="Arial" w:hAnsi="Arial" w:cs="Arial"/>
          <w:sz w:val="20"/>
          <w:szCs w:val="20"/>
        </w:rPr>
      </w:pPr>
    </w:p>
    <w:p w:rsidR="004C2DED" w:rsidRPr="00285FAE" w:rsidRDefault="00285FAE" w:rsidP="00592C1A">
      <w:pPr>
        <w:pStyle w:val="23"/>
        <w:spacing w:after="0" w:line="240" w:lineRule="auto"/>
        <w:ind w:left="-567" w:right="283"/>
        <w:jc w:val="both"/>
        <w:rPr>
          <w:rFonts w:ascii="Arial" w:eastAsia="Times New Roman" w:hAnsi="Arial" w:cs="Arial"/>
          <w:b/>
          <w:sz w:val="20"/>
          <w:szCs w:val="20"/>
          <w:lang w:val="kk-KZ"/>
        </w:rPr>
      </w:pPr>
      <w:r>
        <w:rPr>
          <w:rFonts w:ascii="Arial" w:eastAsia="Times New Roman" w:hAnsi="Arial" w:cs="Arial"/>
          <w:b/>
          <w:sz w:val="20"/>
          <w:szCs w:val="20"/>
        </w:rPr>
        <w:t>Литература</w:t>
      </w:r>
    </w:p>
    <w:p w:rsidR="00B12638" w:rsidRPr="0003009D" w:rsidRDefault="00B12638" w:rsidP="00592C1A">
      <w:pPr>
        <w:pStyle w:val="23"/>
        <w:spacing w:after="0" w:line="240" w:lineRule="auto"/>
        <w:ind w:left="-567" w:right="283"/>
        <w:jc w:val="both"/>
        <w:rPr>
          <w:rFonts w:ascii="Arial" w:eastAsia="Times New Roman" w:hAnsi="Arial" w:cs="Arial"/>
          <w:b/>
          <w:sz w:val="20"/>
          <w:szCs w:val="20"/>
        </w:rPr>
      </w:pPr>
    </w:p>
    <w:p w:rsidR="007828C9" w:rsidRPr="00BC72C0" w:rsidRDefault="004C2DED" w:rsidP="00592C1A">
      <w:pPr>
        <w:pStyle w:val="23"/>
        <w:numPr>
          <w:ilvl w:val="0"/>
          <w:numId w:val="97"/>
        </w:numPr>
        <w:tabs>
          <w:tab w:val="left" w:pos="0"/>
        </w:tabs>
        <w:spacing w:after="0" w:line="240" w:lineRule="auto"/>
        <w:ind w:left="-567" w:right="283" w:firstLine="0"/>
        <w:jc w:val="both"/>
        <w:rPr>
          <w:rFonts w:ascii="Arial" w:eastAsia="Times New Roman" w:hAnsi="Arial" w:cs="Arial"/>
          <w:sz w:val="20"/>
          <w:szCs w:val="20"/>
        </w:rPr>
      </w:pPr>
      <w:r w:rsidRPr="0003009D">
        <w:rPr>
          <w:rFonts w:ascii="Arial" w:eastAsia="Times New Roman" w:hAnsi="Arial" w:cs="Arial"/>
          <w:sz w:val="20"/>
          <w:szCs w:val="20"/>
        </w:rPr>
        <w:t>Антонова Л.Н. Психологические основания реализации здоровьесберегающих технологий  в образовательных учреждениях. - М.: Изд-во МГОУ, 2004.-100с. - (Областная целевая программа «Развитие образования Московской области на 2001-2005 гг.»).</w:t>
      </w:r>
    </w:p>
    <w:p w:rsidR="004C2DED" w:rsidRPr="007828C9" w:rsidRDefault="004C2DED" w:rsidP="00592C1A">
      <w:pPr>
        <w:pStyle w:val="23"/>
        <w:numPr>
          <w:ilvl w:val="0"/>
          <w:numId w:val="97"/>
        </w:numPr>
        <w:tabs>
          <w:tab w:val="left" w:pos="0"/>
        </w:tabs>
        <w:spacing w:after="0" w:line="240" w:lineRule="auto"/>
        <w:ind w:left="-567" w:right="283" w:firstLine="0"/>
        <w:jc w:val="both"/>
        <w:rPr>
          <w:rFonts w:ascii="Arial" w:eastAsia="Times New Roman" w:hAnsi="Arial" w:cs="Arial"/>
          <w:sz w:val="20"/>
          <w:szCs w:val="20"/>
        </w:rPr>
      </w:pPr>
      <w:r w:rsidRPr="0003009D">
        <w:rPr>
          <w:rFonts w:ascii="Arial" w:eastAsia="Times New Roman" w:hAnsi="Arial" w:cs="Arial"/>
          <w:sz w:val="20"/>
          <w:szCs w:val="20"/>
        </w:rPr>
        <w:t>Борисова И.П. Обеспечение здоровьесберегающих технологий в школе//Справочник руководителя образовательного учреждения.-2005.-№10, с.84-92.</w:t>
      </w:r>
    </w:p>
    <w:p w:rsidR="004C2DED" w:rsidRPr="00B12638" w:rsidRDefault="004C2DED" w:rsidP="00592C1A">
      <w:pPr>
        <w:pStyle w:val="af0"/>
        <w:numPr>
          <w:ilvl w:val="0"/>
          <w:numId w:val="97"/>
        </w:numPr>
        <w:tabs>
          <w:tab w:val="left" w:pos="0"/>
        </w:tabs>
        <w:spacing w:after="0" w:line="240" w:lineRule="auto"/>
        <w:ind w:left="-567" w:right="283" w:firstLine="0"/>
        <w:jc w:val="both"/>
        <w:rPr>
          <w:rFonts w:ascii="Arial" w:eastAsia="Times New Roman" w:hAnsi="Arial" w:cs="Arial"/>
          <w:sz w:val="20"/>
          <w:szCs w:val="20"/>
        </w:rPr>
      </w:pPr>
      <w:r w:rsidRPr="00B12638">
        <w:rPr>
          <w:rFonts w:ascii="Arial" w:eastAsia="Times New Roman" w:hAnsi="Arial" w:cs="Arial"/>
          <w:sz w:val="20"/>
          <w:szCs w:val="20"/>
        </w:rPr>
        <w:t>Вайнер Э.Н. Формирование здоровьесберегающией среды в системе общего образования// Валеология.-2004.-№1.-С.21-26.</w:t>
      </w:r>
    </w:p>
    <w:p w:rsidR="004C2DED" w:rsidRPr="0003009D" w:rsidRDefault="004C2DED" w:rsidP="00592C1A">
      <w:pPr>
        <w:tabs>
          <w:tab w:val="left" w:pos="4110"/>
        </w:tabs>
        <w:spacing w:after="0" w:line="240" w:lineRule="auto"/>
        <w:ind w:left="-567" w:right="283"/>
        <w:jc w:val="both"/>
        <w:rPr>
          <w:rFonts w:ascii="Arial" w:eastAsia="Times New Roman" w:hAnsi="Arial" w:cs="Arial"/>
          <w:sz w:val="20"/>
          <w:szCs w:val="20"/>
        </w:rPr>
      </w:pPr>
    </w:p>
    <w:p w:rsidR="004C2DED" w:rsidRPr="007828C9" w:rsidRDefault="004C2DED" w:rsidP="00592C1A">
      <w:pPr>
        <w:pStyle w:val="af7"/>
        <w:ind w:left="-567" w:right="283"/>
        <w:jc w:val="both"/>
        <w:rPr>
          <w:rFonts w:ascii="Arial" w:hAnsi="Arial" w:cs="Arial"/>
          <w:caps/>
          <w:sz w:val="20"/>
          <w:lang w:val="kk-KZ" w:eastAsia="ko-KR"/>
        </w:rPr>
      </w:pPr>
      <w:r w:rsidRPr="007828C9">
        <w:rPr>
          <w:rFonts w:ascii="Arial" w:hAnsi="Arial" w:cs="Arial"/>
          <w:caps/>
          <w:sz w:val="20"/>
          <w:lang w:val="ru-RU" w:eastAsia="ko-KR"/>
        </w:rPr>
        <w:t>«Денсаулы</w:t>
      </w:r>
      <w:r w:rsidRPr="007828C9">
        <w:rPr>
          <w:rFonts w:ascii="Arial" w:hAnsi="Arial" w:cs="Arial"/>
          <w:caps/>
          <w:sz w:val="20"/>
          <w:lang w:val="kk-KZ" w:eastAsia="ko-KR"/>
        </w:rPr>
        <w:t>қ сақтаудің</w:t>
      </w:r>
      <w:r w:rsidRPr="007828C9">
        <w:rPr>
          <w:rFonts w:ascii="Arial" w:hAnsi="Arial" w:cs="Arial"/>
          <w:caps/>
          <w:sz w:val="20"/>
          <w:lang w:val="ru-RU" w:eastAsia="ko-KR"/>
        </w:rPr>
        <w:t>»</w:t>
      </w:r>
      <w:r w:rsidRPr="007828C9">
        <w:rPr>
          <w:rFonts w:ascii="Arial" w:hAnsi="Arial" w:cs="Arial"/>
          <w:caps/>
          <w:sz w:val="20"/>
          <w:lang w:val="kk-KZ" w:eastAsia="ko-KR"/>
        </w:rPr>
        <w:t xml:space="preserve"> технологиясының оқыту әдісің қолдануы</w:t>
      </w:r>
    </w:p>
    <w:p w:rsidR="004C2DED" w:rsidRPr="0003009D" w:rsidRDefault="004C2DED" w:rsidP="00592C1A">
      <w:pPr>
        <w:tabs>
          <w:tab w:val="left" w:pos="4110"/>
        </w:tabs>
        <w:spacing w:after="0" w:line="240" w:lineRule="auto"/>
        <w:ind w:left="-567" w:right="283"/>
        <w:jc w:val="both"/>
        <w:rPr>
          <w:rFonts w:ascii="Arial" w:eastAsia="Times New Roman" w:hAnsi="Arial" w:cs="Arial"/>
          <w:b/>
          <w:sz w:val="20"/>
          <w:szCs w:val="20"/>
        </w:rPr>
      </w:pPr>
      <w:r w:rsidRPr="0003009D">
        <w:rPr>
          <w:rFonts w:ascii="Arial" w:eastAsia="Times New Roman" w:hAnsi="Arial" w:cs="Arial"/>
          <w:b/>
          <w:sz w:val="20"/>
          <w:szCs w:val="20"/>
        </w:rPr>
        <w:t>Р.Ш.Избасарова, А.Ш.Избасаров</w:t>
      </w:r>
    </w:p>
    <w:p w:rsidR="007828C9" w:rsidRPr="00BC72C0" w:rsidRDefault="007828C9" w:rsidP="00592C1A">
      <w:pPr>
        <w:pStyle w:val="af7"/>
        <w:ind w:left="-567" w:right="283"/>
        <w:jc w:val="both"/>
        <w:rPr>
          <w:rFonts w:ascii="Arial" w:hAnsi="Arial" w:cs="Arial"/>
          <w:b w:val="0"/>
          <w:sz w:val="20"/>
          <w:lang w:val="ru-RU"/>
        </w:rPr>
      </w:pPr>
    </w:p>
    <w:p w:rsidR="004C2DED" w:rsidRPr="0003009D" w:rsidRDefault="007828C9" w:rsidP="00592C1A">
      <w:pPr>
        <w:pStyle w:val="af7"/>
        <w:ind w:left="-567" w:right="283"/>
        <w:jc w:val="both"/>
        <w:rPr>
          <w:rFonts w:ascii="Arial" w:hAnsi="Arial" w:cs="Arial"/>
          <w:b w:val="0"/>
          <w:sz w:val="20"/>
          <w:lang w:val="kk-KZ" w:eastAsia="ko-KR"/>
        </w:rPr>
      </w:pPr>
      <w:r w:rsidRPr="0003009D">
        <w:rPr>
          <w:rFonts w:ascii="Arial" w:hAnsi="Arial" w:cs="Arial"/>
          <w:sz w:val="20"/>
          <w:lang w:val="kk-KZ"/>
        </w:rPr>
        <w:t>Түйін</w:t>
      </w:r>
      <w:r w:rsidRPr="00BC72C0">
        <w:rPr>
          <w:rFonts w:ascii="Arial" w:hAnsi="Arial" w:cs="Arial"/>
          <w:sz w:val="20"/>
          <w:lang w:val="ru-RU"/>
        </w:rPr>
        <w:t xml:space="preserve">  </w:t>
      </w:r>
      <w:r w:rsidR="004C2DED" w:rsidRPr="0003009D">
        <w:rPr>
          <w:rFonts w:ascii="Arial" w:hAnsi="Arial" w:cs="Arial"/>
          <w:b w:val="0"/>
          <w:sz w:val="20"/>
          <w:lang w:val="kk-KZ"/>
        </w:rPr>
        <w:t>Оқу және тәрбие жұмыстың  ұйымыша құралымға салауатты өмір салты, кәсіби-педагогиканың біліктілігінің ара шеңбер денсаулық сақтау  мұғалімнің терең білім психолого-педагогикалық негізінің құралым салауатты өмір салты күрделі әлеуметтік-педагогиканың мәселесінің сұра</w:t>
      </w:r>
      <w:r w:rsidR="004C2DED" w:rsidRPr="0003009D">
        <w:rPr>
          <w:rFonts w:ascii="Arial" w:hAnsi="Arial" w:cs="Arial"/>
          <w:b w:val="0"/>
          <w:sz w:val="20"/>
        </w:rPr>
        <w:t xml:space="preserve"> </w:t>
      </w:r>
      <w:r w:rsidR="004C2DED" w:rsidRPr="0003009D">
        <w:rPr>
          <w:rFonts w:ascii="Arial" w:hAnsi="Arial" w:cs="Arial"/>
          <w:b w:val="0"/>
          <w:sz w:val="20"/>
          <w:lang w:val="kk-KZ" w:eastAsia="ko-KR"/>
        </w:rPr>
        <w:t xml:space="preserve">тәлім-тәрбиенің күт </w:t>
      </w:r>
      <w:r w:rsidR="004C2DED" w:rsidRPr="00BC72C0">
        <w:rPr>
          <w:rFonts w:ascii="Arial" w:hAnsi="Arial" w:cs="Arial"/>
          <w:b w:val="0"/>
          <w:sz w:val="20"/>
          <w:lang w:val="ru-RU" w:eastAsia="ko-KR"/>
        </w:rPr>
        <w:t>«</w:t>
      </w:r>
      <w:r w:rsidR="004C2DED" w:rsidRPr="0003009D">
        <w:rPr>
          <w:rFonts w:ascii="Arial" w:hAnsi="Arial" w:cs="Arial"/>
          <w:b w:val="0"/>
          <w:sz w:val="20"/>
          <w:lang w:val="kk-KZ" w:eastAsia="ko-KR"/>
        </w:rPr>
        <w:t>денсаулық сақтаудің</w:t>
      </w:r>
      <w:r w:rsidR="004C2DED" w:rsidRPr="00BC72C0">
        <w:rPr>
          <w:rFonts w:ascii="Arial" w:hAnsi="Arial" w:cs="Arial"/>
          <w:b w:val="0"/>
          <w:sz w:val="20"/>
          <w:lang w:val="ru-RU" w:eastAsia="ko-KR"/>
        </w:rPr>
        <w:t>»</w:t>
      </w:r>
      <w:r w:rsidR="004C2DED" w:rsidRPr="0003009D">
        <w:rPr>
          <w:rFonts w:ascii="Arial" w:hAnsi="Arial" w:cs="Arial"/>
          <w:b w:val="0"/>
          <w:sz w:val="20"/>
          <w:lang w:val="kk-KZ" w:eastAsia="ko-KR"/>
        </w:rPr>
        <w:t xml:space="preserve"> технологиясының қолдануы.</w:t>
      </w:r>
    </w:p>
    <w:p w:rsidR="004C2DED" w:rsidRPr="0003009D" w:rsidRDefault="004C2DED" w:rsidP="00592C1A">
      <w:pPr>
        <w:spacing w:after="0" w:line="240" w:lineRule="auto"/>
        <w:ind w:left="-567" w:right="283"/>
        <w:jc w:val="both"/>
        <w:rPr>
          <w:rFonts w:ascii="Arial" w:eastAsia="Times New Roman" w:hAnsi="Arial" w:cs="Arial"/>
          <w:sz w:val="20"/>
          <w:szCs w:val="20"/>
          <w:lang w:val="kk-KZ"/>
        </w:rPr>
      </w:pPr>
      <w:r w:rsidRPr="0003009D">
        <w:rPr>
          <w:rFonts w:ascii="Arial" w:eastAsia="Times New Roman" w:hAnsi="Arial" w:cs="Arial"/>
          <w:b/>
          <w:sz w:val="20"/>
          <w:szCs w:val="20"/>
          <w:lang w:val="kk-KZ"/>
        </w:rPr>
        <w:t>Түйінді сөздер</w:t>
      </w:r>
      <w:r w:rsidRPr="0003009D">
        <w:rPr>
          <w:rFonts w:ascii="Arial" w:eastAsia="Times New Roman" w:hAnsi="Arial" w:cs="Arial"/>
          <w:sz w:val="20"/>
          <w:szCs w:val="20"/>
          <w:lang w:val="kk-KZ"/>
        </w:rPr>
        <w:t xml:space="preserve"> педагогика, салауатты өмір салты,</w:t>
      </w:r>
      <w:r w:rsidRPr="0003009D">
        <w:rPr>
          <w:rFonts w:ascii="Arial" w:eastAsia="Times New Roman" w:hAnsi="Arial" w:cs="Arial"/>
          <w:sz w:val="20"/>
          <w:szCs w:val="20"/>
          <w:lang w:val="kk-KZ" w:eastAsia="ko-KR"/>
        </w:rPr>
        <w:t xml:space="preserve"> «денсаулық сақтаудің» технологиясы</w:t>
      </w:r>
      <w:r w:rsidRPr="0003009D">
        <w:rPr>
          <w:rFonts w:ascii="Arial" w:eastAsia="Times New Roman" w:hAnsi="Arial" w:cs="Arial"/>
          <w:sz w:val="20"/>
          <w:szCs w:val="20"/>
          <w:lang w:val="kk-KZ"/>
        </w:rPr>
        <w:t>.</w:t>
      </w:r>
    </w:p>
    <w:p w:rsidR="004C2DED" w:rsidRPr="0003009D" w:rsidRDefault="004C2DED" w:rsidP="00592C1A">
      <w:pPr>
        <w:pStyle w:val="af7"/>
        <w:ind w:left="-567" w:right="283"/>
        <w:jc w:val="both"/>
        <w:rPr>
          <w:rFonts w:ascii="Arial" w:hAnsi="Arial" w:cs="Arial"/>
          <w:b w:val="0"/>
          <w:sz w:val="20"/>
          <w:lang w:val="kk-KZ"/>
        </w:rPr>
      </w:pPr>
    </w:p>
    <w:p w:rsidR="004C2DED" w:rsidRPr="007828C9" w:rsidRDefault="007828C9" w:rsidP="00592C1A">
      <w:pPr>
        <w:pStyle w:val="af7"/>
        <w:ind w:left="-567" w:right="283"/>
        <w:jc w:val="both"/>
        <w:rPr>
          <w:rFonts w:ascii="Arial" w:hAnsi="Arial" w:cs="Arial"/>
          <w:caps/>
          <w:sz w:val="20"/>
          <w:lang w:val="en-US" w:eastAsia="ko-KR"/>
        </w:rPr>
      </w:pPr>
      <w:r w:rsidRPr="007828C9">
        <w:rPr>
          <w:rFonts w:ascii="Arial" w:hAnsi="Arial" w:cs="Arial"/>
          <w:caps/>
          <w:sz w:val="20"/>
          <w:lang w:val="en-US" w:eastAsia="ko-KR"/>
        </w:rPr>
        <w:t>Using</w:t>
      </w:r>
      <w:r w:rsidR="004C2DED" w:rsidRPr="007828C9">
        <w:rPr>
          <w:rFonts w:ascii="Arial" w:hAnsi="Arial" w:cs="Arial"/>
          <w:caps/>
          <w:sz w:val="20"/>
          <w:lang w:val="en-US" w:eastAsia="ko-KR"/>
        </w:rPr>
        <w:t xml:space="preserve"> of “saving-</w:t>
      </w:r>
      <w:r w:rsidRPr="007828C9">
        <w:rPr>
          <w:rFonts w:ascii="Arial" w:hAnsi="Arial" w:cs="Arial"/>
          <w:caps/>
          <w:sz w:val="20"/>
          <w:lang w:val="en-US" w:eastAsia="ko-KR"/>
        </w:rPr>
        <w:t>health” technology in educational process</w:t>
      </w:r>
    </w:p>
    <w:p w:rsidR="004C2DED" w:rsidRPr="007828C9" w:rsidRDefault="004C2DED" w:rsidP="00592C1A">
      <w:pPr>
        <w:spacing w:after="0" w:line="240" w:lineRule="auto"/>
        <w:ind w:left="-567" w:right="283"/>
        <w:jc w:val="both"/>
        <w:rPr>
          <w:rFonts w:ascii="Arial" w:eastAsia="Times New Roman" w:hAnsi="Arial" w:cs="Arial"/>
          <w:b/>
          <w:sz w:val="20"/>
          <w:szCs w:val="20"/>
          <w:lang w:val="en-US"/>
        </w:rPr>
      </w:pPr>
      <w:r w:rsidRPr="007828C9">
        <w:rPr>
          <w:rFonts w:ascii="Arial" w:eastAsia="Times New Roman" w:hAnsi="Arial" w:cs="Arial"/>
          <w:b/>
          <w:sz w:val="20"/>
          <w:szCs w:val="20"/>
          <w:lang w:val="en-US"/>
        </w:rPr>
        <w:t>R.Sh.Izbassarova, A.Sh.Izbassarov</w:t>
      </w:r>
    </w:p>
    <w:p w:rsidR="004C2DED" w:rsidRPr="007828C9" w:rsidRDefault="004C2DED" w:rsidP="00592C1A">
      <w:pPr>
        <w:tabs>
          <w:tab w:val="left" w:pos="4110"/>
        </w:tabs>
        <w:spacing w:after="0" w:line="240" w:lineRule="auto"/>
        <w:ind w:left="-567" w:right="283"/>
        <w:jc w:val="both"/>
        <w:rPr>
          <w:rFonts w:ascii="Arial" w:eastAsia="Times New Roman" w:hAnsi="Arial" w:cs="Arial"/>
          <w:b/>
          <w:sz w:val="20"/>
          <w:szCs w:val="20"/>
          <w:lang w:val="en-US"/>
        </w:rPr>
      </w:pPr>
    </w:p>
    <w:p w:rsidR="004C2DED" w:rsidRPr="0003009D" w:rsidRDefault="007828C9" w:rsidP="00592C1A">
      <w:pPr>
        <w:spacing w:after="0" w:line="240" w:lineRule="auto"/>
        <w:ind w:left="-567" w:right="283"/>
        <w:jc w:val="both"/>
        <w:rPr>
          <w:rFonts w:ascii="Arial" w:eastAsia="Times New Roman" w:hAnsi="Arial" w:cs="Arial"/>
          <w:sz w:val="20"/>
          <w:szCs w:val="20"/>
          <w:lang w:val="en-US"/>
        </w:rPr>
      </w:pPr>
      <w:r w:rsidRPr="007828C9">
        <w:rPr>
          <w:rFonts w:ascii="Arial" w:eastAsia="Times New Roman" w:hAnsi="Arial" w:cs="Arial"/>
          <w:b/>
          <w:sz w:val="20"/>
          <w:szCs w:val="20"/>
          <w:lang w:val="en-US"/>
        </w:rPr>
        <w:t>Abstract</w:t>
      </w:r>
      <w:r>
        <w:rPr>
          <w:rFonts w:ascii="Arial" w:eastAsia="Times New Roman" w:hAnsi="Arial" w:cs="Arial"/>
          <w:sz w:val="20"/>
          <w:szCs w:val="20"/>
          <w:lang w:val="en-US"/>
        </w:rPr>
        <w:t xml:space="preserve"> </w:t>
      </w:r>
      <w:r w:rsidR="004C2DED" w:rsidRPr="0003009D">
        <w:rPr>
          <w:rFonts w:ascii="Arial" w:eastAsia="Times New Roman" w:hAnsi="Arial" w:cs="Arial"/>
          <w:sz w:val="20"/>
          <w:szCs w:val="20"/>
          <w:lang w:val="en-US"/>
        </w:rPr>
        <w:t xml:space="preserve">In the article we present the organization of educational and training work on forming of a healthy life style. It is a difficult socially-pedagogical problem that requires deep knowledge of psychology-pedagogical bases of forming of the healthy life style and professional-pedagogical competence in the sphere of «saving-health».  </w:t>
      </w:r>
    </w:p>
    <w:p w:rsidR="004C2DED" w:rsidRPr="0003009D" w:rsidRDefault="004C2DED" w:rsidP="00592C1A">
      <w:pPr>
        <w:spacing w:after="0" w:line="240" w:lineRule="auto"/>
        <w:ind w:left="-567" w:right="283"/>
        <w:jc w:val="both"/>
        <w:rPr>
          <w:rFonts w:ascii="Arial" w:eastAsia="Times New Roman" w:hAnsi="Arial" w:cs="Arial"/>
          <w:sz w:val="20"/>
          <w:szCs w:val="20"/>
          <w:lang w:val="en-US"/>
        </w:rPr>
      </w:pPr>
      <w:r w:rsidRPr="0003009D">
        <w:rPr>
          <w:rFonts w:ascii="Arial" w:eastAsia="Times New Roman" w:hAnsi="Arial" w:cs="Arial"/>
          <w:b/>
          <w:sz w:val="20"/>
          <w:szCs w:val="20"/>
          <w:lang w:val="en-US"/>
        </w:rPr>
        <w:t>Keywords:</w:t>
      </w:r>
      <w:r w:rsidRPr="0003009D">
        <w:rPr>
          <w:rFonts w:ascii="Arial" w:eastAsia="Times New Roman" w:hAnsi="Arial" w:cs="Arial"/>
          <w:sz w:val="20"/>
          <w:szCs w:val="20"/>
          <w:lang w:val="en-US"/>
        </w:rPr>
        <w:t xml:space="preserve"> pedagogy, healthy life style, technology of «saving-health».  </w:t>
      </w:r>
    </w:p>
    <w:p w:rsidR="00067A05" w:rsidRPr="0003009D" w:rsidRDefault="00067A05" w:rsidP="00592C1A">
      <w:pPr>
        <w:widowControl w:val="0"/>
        <w:tabs>
          <w:tab w:val="left" w:pos="0"/>
        </w:tabs>
        <w:autoSpaceDE w:val="0"/>
        <w:autoSpaceDN w:val="0"/>
        <w:adjustRightInd w:val="0"/>
        <w:spacing w:after="0" w:line="240" w:lineRule="auto"/>
        <w:ind w:right="283" w:firstLine="567"/>
        <w:jc w:val="center"/>
        <w:rPr>
          <w:rFonts w:ascii="Arial" w:hAnsi="Arial" w:cs="Arial"/>
          <w:b/>
          <w:bCs/>
          <w:sz w:val="20"/>
          <w:szCs w:val="20"/>
          <w:lang w:val="kk-KZ"/>
        </w:rPr>
      </w:pPr>
    </w:p>
    <w:p w:rsidR="00B37443" w:rsidRPr="00010172" w:rsidRDefault="00114CBB" w:rsidP="00592C1A">
      <w:pPr>
        <w:spacing w:after="0" w:line="240" w:lineRule="auto"/>
        <w:ind w:right="283" w:firstLine="567"/>
        <w:jc w:val="center"/>
        <w:rPr>
          <w:rFonts w:ascii="Arial" w:hAnsi="Arial" w:cs="Arial"/>
          <w:sz w:val="20"/>
          <w:szCs w:val="20"/>
          <w:lang w:val="en-US"/>
        </w:rPr>
      </w:pPr>
      <w:r>
        <w:rPr>
          <w:rFonts w:ascii="Arial" w:hAnsi="Arial" w:cs="Arial"/>
          <w:noProof/>
          <w:sz w:val="20"/>
          <w:szCs w:val="20"/>
        </w:rPr>
        <w:pict>
          <v:shape id="_x0000_s1170" type="#_x0000_t32" style="position:absolute;left:0;text-align:left;margin-left:95.15pt;margin-top:10.55pt;width:319.5pt;height:0;z-index:251901952" o:connectortype="straight"/>
        </w:pict>
      </w:r>
    </w:p>
    <w:p w:rsidR="004C2DED" w:rsidRPr="0003009D" w:rsidRDefault="004C2DED" w:rsidP="00592C1A">
      <w:pPr>
        <w:widowControl w:val="0"/>
        <w:tabs>
          <w:tab w:val="left" w:pos="0"/>
        </w:tabs>
        <w:autoSpaceDE w:val="0"/>
        <w:autoSpaceDN w:val="0"/>
        <w:adjustRightInd w:val="0"/>
        <w:spacing w:after="0" w:line="240" w:lineRule="auto"/>
        <w:ind w:right="283" w:firstLine="567"/>
        <w:jc w:val="center"/>
        <w:rPr>
          <w:rFonts w:ascii="Arial" w:hAnsi="Arial" w:cs="Arial"/>
          <w:b/>
          <w:bCs/>
          <w:sz w:val="20"/>
          <w:szCs w:val="20"/>
          <w:lang w:val="kk-KZ"/>
        </w:rPr>
      </w:pPr>
    </w:p>
    <w:p w:rsidR="00BF7C9C" w:rsidRPr="005A1570" w:rsidRDefault="00BF7C9C" w:rsidP="00592C1A">
      <w:pPr>
        <w:spacing w:after="0" w:line="240" w:lineRule="auto"/>
        <w:ind w:left="-567" w:right="283"/>
        <w:jc w:val="both"/>
        <w:rPr>
          <w:rFonts w:ascii="Arial" w:hAnsi="Arial" w:cs="Arial"/>
          <w:b/>
          <w:sz w:val="20"/>
          <w:szCs w:val="20"/>
          <w:lang w:val="en-US"/>
        </w:rPr>
      </w:pPr>
    </w:p>
    <w:p w:rsidR="004C2DED" w:rsidRPr="0003009D" w:rsidRDefault="004C2DED" w:rsidP="00592C1A">
      <w:pPr>
        <w:spacing w:after="0" w:line="240" w:lineRule="auto"/>
        <w:ind w:left="-567" w:right="283"/>
        <w:jc w:val="both"/>
        <w:rPr>
          <w:rFonts w:ascii="Arial" w:hAnsi="Arial" w:cs="Arial"/>
          <w:b/>
          <w:sz w:val="20"/>
          <w:szCs w:val="20"/>
        </w:rPr>
      </w:pPr>
      <w:r w:rsidRPr="0003009D">
        <w:rPr>
          <w:rFonts w:ascii="Arial" w:hAnsi="Arial" w:cs="Arial"/>
          <w:b/>
          <w:sz w:val="20"/>
          <w:szCs w:val="20"/>
        </w:rPr>
        <w:t xml:space="preserve">ЭЛЕКТИВНЫЕ КУРСЫ КАК ОДИН ИЗ МЕТОДОВ КОМПЕТЕНТНОСТНОГО ПОДХОДА  В ИЗУЧЕНИИ МИКРОБИОЛОГИИ </w:t>
      </w:r>
    </w:p>
    <w:p w:rsidR="004C2DED" w:rsidRPr="0003009D" w:rsidRDefault="004C2DED" w:rsidP="00592C1A">
      <w:pPr>
        <w:spacing w:after="0" w:line="240" w:lineRule="auto"/>
        <w:ind w:left="-567" w:right="283"/>
        <w:jc w:val="both"/>
        <w:rPr>
          <w:rFonts w:ascii="Arial" w:hAnsi="Arial" w:cs="Arial"/>
          <w:b/>
          <w:sz w:val="20"/>
          <w:szCs w:val="20"/>
        </w:rPr>
      </w:pPr>
    </w:p>
    <w:p w:rsidR="004C2DED" w:rsidRPr="007828C9" w:rsidRDefault="004C2DED" w:rsidP="00592C1A">
      <w:pPr>
        <w:spacing w:after="0" w:line="240" w:lineRule="auto"/>
        <w:ind w:left="-567" w:right="283"/>
        <w:jc w:val="both"/>
        <w:rPr>
          <w:rFonts w:ascii="Arial" w:hAnsi="Arial" w:cs="Arial"/>
          <w:b/>
          <w:sz w:val="20"/>
          <w:szCs w:val="20"/>
        </w:rPr>
      </w:pPr>
      <w:r w:rsidRPr="007828C9">
        <w:rPr>
          <w:rFonts w:ascii="Arial" w:hAnsi="Arial" w:cs="Arial"/>
          <w:b/>
          <w:sz w:val="20"/>
          <w:szCs w:val="20"/>
        </w:rPr>
        <w:t>Рамазанова Б. А., Урумбаева К. У., Мустафина К. К.</w:t>
      </w:r>
    </w:p>
    <w:p w:rsidR="004C2DED" w:rsidRPr="007828C9" w:rsidRDefault="004C2DED" w:rsidP="00592C1A">
      <w:pPr>
        <w:spacing w:after="0" w:line="240" w:lineRule="auto"/>
        <w:ind w:left="-567" w:right="283"/>
        <w:jc w:val="both"/>
        <w:rPr>
          <w:rFonts w:ascii="Arial" w:hAnsi="Arial" w:cs="Arial"/>
          <w:i/>
          <w:sz w:val="20"/>
          <w:szCs w:val="20"/>
        </w:rPr>
      </w:pPr>
      <w:r w:rsidRPr="007828C9">
        <w:rPr>
          <w:rFonts w:ascii="Arial" w:hAnsi="Arial" w:cs="Arial"/>
          <w:i/>
          <w:sz w:val="20"/>
          <w:szCs w:val="20"/>
        </w:rPr>
        <w:t>Казахский национальный медицинский университет им. С.Д. Асфендиярова</w:t>
      </w:r>
    </w:p>
    <w:p w:rsidR="004C2DED" w:rsidRPr="007828C9" w:rsidRDefault="004C2DED" w:rsidP="00592C1A">
      <w:pPr>
        <w:spacing w:after="0" w:line="240" w:lineRule="auto"/>
        <w:ind w:left="-567" w:right="283"/>
        <w:jc w:val="both"/>
        <w:rPr>
          <w:rFonts w:ascii="Arial" w:hAnsi="Arial" w:cs="Arial"/>
          <w:i/>
          <w:sz w:val="20"/>
          <w:szCs w:val="20"/>
        </w:rPr>
      </w:pPr>
      <w:r w:rsidRPr="007828C9">
        <w:rPr>
          <w:rFonts w:ascii="Arial" w:hAnsi="Arial" w:cs="Arial"/>
          <w:i/>
          <w:sz w:val="20"/>
          <w:szCs w:val="20"/>
        </w:rPr>
        <w:t>Кафедра микробиологии, вирусологии и иммунологии</w:t>
      </w:r>
    </w:p>
    <w:p w:rsidR="004C2DED" w:rsidRPr="007828C9" w:rsidRDefault="004C2DED" w:rsidP="00592C1A">
      <w:pPr>
        <w:spacing w:after="0" w:line="240" w:lineRule="auto"/>
        <w:ind w:left="-567" w:right="283"/>
        <w:jc w:val="both"/>
        <w:rPr>
          <w:rFonts w:ascii="Arial" w:hAnsi="Arial" w:cs="Arial"/>
          <w:i/>
          <w:sz w:val="20"/>
          <w:szCs w:val="20"/>
        </w:rPr>
      </w:pPr>
      <w:r w:rsidRPr="007828C9">
        <w:rPr>
          <w:rFonts w:ascii="Arial" w:hAnsi="Arial" w:cs="Arial"/>
          <w:i/>
          <w:sz w:val="20"/>
          <w:szCs w:val="20"/>
        </w:rPr>
        <w:t>г. Алматы, Республика Казахстан</w:t>
      </w:r>
    </w:p>
    <w:p w:rsidR="004C2DED" w:rsidRPr="007828C9" w:rsidRDefault="004C2DED" w:rsidP="00592C1A">
      <w:pPr>
        <w:spacing w:after="0" w:line="240" w:lineRule="auto"/>
        <w:ind w:left="-567" w:right="283"/>
        <w:jc w:val="both"/>
        <w:rPr>
          <w:rFonts w:ascii="Arial" w:hAnsi="Arial" w:cs="Arial"/>
          <w:i/>
          <w:sz w:val="20"/>
          <w:szCs w:val="20"/>
        </w:rPr>
      </w:pPr>
    </w:p>
    <w:p w:rsidR="004C2DED" w:rsidRPr="0003009D" w:rsidRDefault="004C2DED" w:rsidP="00592C1A">
      <w:pPr>
        <w:spacing w:after="0" w:line="240" w:lineRule="auto"/>
        <w:ind w:left="-567" w:right="283"/>
        <w:jc w:val="both"/>
        <w:rPr>
          <w:rFonts w:ascii="Arial" w:hAnsi="Arial" w:cs="Arial"/>
          <w:sz w:val="20"/>
          <w:szCs w:val="20"/>
        </w:rPr>
      </w:pPr>
      <w:r w:rsidRPr="0003009D">
        <w:rPr>
          <w:rFonts w:ascii="Arial" w:hAnsi="Arial" w:cs="Arial"/>
          <w:sz w:val="20"/>
          <w:szCs w:val="20"/>
        </w:rPr>
        <w:t>Элективные курсы с  более глубоким изучением отдельных вопросов микробиологии позволяют  сформировать индивидуальную образовательную траекторию студента. Предлагаемые элективные курсы призваны акцентировать медицинскую направленность теоретической дисциплины с элементами профилизации, расширить и углубить знания студентов по выбранному ими направлению дальнейшей деятельности.</w:t>
      </w:r>
    </w:p>
    <w:p w:rsidR="004C2DED" w:rsidRPr="0003009D" w:rsidRDefault="004C2DED" w:rsidP="00592C1A">
      <w:pPr>
        <w:spacing w:after="0" w:line="240" w:lineRule="auto"/>
        <w:ind w:left="-567" w:right="283"/>
        <w:jc w:val="both"/>
        <w:rPr>
          <w:rFonts w:ascii="Arial" w:hAnsi="Arial" w:cs="Arial"/>
          <w:sz w:val="20"/>
          <w:szCs w:val="20"/>
        </w:rPr>
      </w:pPr>
      <w:r w:rsidRPr="007828C9">
        <w:rPr>
          <w:rFonts w:ascii="Arial" w:hAnsi="Arial" w:cs="Arial"/>
          <w:b/>
          <w:sz w:val="20"/>
          <w:szCs w:val="20"/>
        </w:rPr>
        <w:t>Ключевые слова</w:t>
      </w:r>
      <w:r w:rsidRPr="0003009D">
        <w:rPr>
          <w:rFonts w:ascii="Arial" w:hAnsi="Arial" w:cs="Arial"/>
          <w:sz w:val="20"/>
          <w:szCs w:val="20"/>
        </w:rPr>
        <w:t xml:space="preserve">: элективный курс, компетенции, микробиология, модель образования </w:t>
      </w:r>
    </w:p>
    <w:p w:rsidR="004C2DED" w:rsidRPr="0003009D" w:rsidRDefault="004C2DED" w:rsidP="00592C1A">
      <w:pPr>
        <w:spacing w:after="0" w:line="240" w:lineRule="auto"/>
        <w:ind w:right="283" w:firstLine="567"/>
        <w:jc w:val="both"/>
        <w:rPr>
          <w:rFonts w:ascii="Arial" w:hAnsi="Arial" w:cs="Arial"/>
          <w:sz w:val="20"/>
          <w:szCs w:val="20"/>
        </w:rPr>
      </w:pP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Кардинальные изменения в системе образования Республики Казахстан направлены на повышение конкурентноспособности наших выпускников в мировом сообществе. В связи с этим основным направлением развития образования в нашем Университете является формирование новой модели специалиста на основе  качественно нового системного подхода в обучении: компетентностно-ориентированного.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Компетентностный подход в образовании позволит реализовать основные компетенции, навыки, приобрести потенциал и в целом сформировать профессионально-компетентного, конкурентноспособного выпускника нашего Университета [1].</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lastRenderedPageBreak/>
        <w:t>В КазНМУ принята модель профессиональной компетентности выпускника, которая включает в себя следующие компоненты:</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1. когнитивный компонент (знания)</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2. операциональный компонент (навыки)</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3. аксиологический компонент (коммуникативные навыки)</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4. правовой компонент</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5. непрерывное обучение.</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  На кафедре микробиологии, вирусологии и иммунологии проходят обучение студенты 2 курса по специальностям «Общая медицина», «Общественное здравоохранение», «Стоматология», «Фармация», «Сестринское дело». В течение года они получают базовые знания по морфологии, физиологии микроорганизмов, о вызываемых ими различных заболеваниях, методах их диагностики, факторах защиты организма, принципах лечения. Следует отметить, что медицинская микробиология – одна из наук, которые не стоят на месте. Ежегодно описываются все новые и новые возбудители, а у уже известных микробов все новые и новые свойства, пересматриваются классификации, разрабатываются новые методы микробиологической диагностики заболеваний. Все это требует рационального приема антибиотиков и методов иммунокоррекции, что ставит перед нами задачи нового подхода к подготовке будущих врачей.</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 соответствии со стратегией развития КазНМУ на кафедре микробиологии, вирусологии и иммунологии был проведен анализ предметно-специализированных компетенции студентов 2 курса. При этом предполагалось, что учебный процесс должен обеспечивать достижение результатов обучения, а программа должна иметь механизм, обеспечивающий непрерывные контроль выполнения учебного плана и обратную связь для его совершенствования.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По каждой специальности с учетом имеющихся компетенции были сформированы цели и задачи программы обучения на основе анализа ГОСО и квалификационных требований выпускника.  Указанная систематизация компетенции по микробиологии вошла в общую разработку образовательных программ по каждой специальности. Данное распределение компетенции позволило сформировать элективные курсы по более глубокому изучению отдельных вопросов микробиологии, что  имеет значение в формировании индивидуальной образовательной траектории студента. Предлагаемые элективные курсы на кафедре призваны акцентировать медицинскую направленность теоретической дисциплины с элементами профилизации, расширить и углубить знания студентов по выбранному ими направлению дальнейшей деятельности.  На кафедре были введены элективные занятия для студентов 2,3 и 5 курсов.</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Элективные курсы:</w:t>
      </w:r>
    </w:p>
    <w:p w:rsidR="004C2DED" w:rsidRPr="0003009D" w:rsidRDefault="004C2DED" w:rsidP="00592C1A">
      <w:pPr>
        <w:spacing w:after="0" w:line="240" w:lineRule="auto"/>
        <w:ind w:left="-567" w:right="283" w:firstLine="567"/>
        <w:jc w:val="both"/>
        <w:rPr>
          <w:rFonts w:ascii="Arial" w:hAnsi="Arial" w:cs="Arial"/>
          <w:b/>
          <w:sz w:val="20"/>
          <w:szCs w:val="20"/>
        </w:rPr>
      </w:pPr>
      <w:r w:rsidRPr="0003009D">
        <w:rPr>
          <w:rFonts w:ascii="Arial" w:hAnsi="Arial" w:cs="Arial"/>
          <w:b/>
          <w:sz w:val="20"/>
          <w:szCs w:val="20"/>
        </w:rPr>
        <w:t>Специальность «Общая медицина»</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«Нормофлора и дисбактериозы человека» позволяет получить глубокие знания о микрофлоре различных биотопов в норме и патологии, вопросах диагностики и профилактики дисбактериозов  (5 курс, 36 ч.).</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 «Микробиологическая диагностика паразитозов» позволяет дать студентам фундаментальные знания, обеспечивающие грамотные действия в вопросах лабораторной диагностики паразитозов, число которых растет за счет  роста числа паразитоносительства в природе и повсеместным ухудшением экологической обстановки (5 курс, 36 ч.).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«Лабораторная диагностика инфекций, передающиеся половым путем» позволяет сформировать у студентов представления  о возбудителях заболеваний, передающихся половым путем, патогенезе вызываемых ими патологий, осуществления правильных и своевременных диагностических, лечебных и профилактических мероприятий. Данный курс позволяет студентам ознакомиться с используемыми современными  методами клинико-лабораторной диагностики (ПЦР, ЛЦР, ДНК-гибридизация), модификации реакции иммунофлюоресценции, иммуноферментный анализ (ИФА), иммуноблотинг и др. (5 курс, 36 ч.).</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 «Клиническая микробиология» позволяет изучить условно-патогенные микроорганизмы, и их роль в формировании различной патологии, особенности эпидемиологии, диагностики и профилактики внутрибольничных инфекций, принципы рациональной антибиотикотерапии.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«Основы лабораторной диагностики микозов» позволяет рассмотреть грибы как источник грибковых инфекций, которые стали важной проблемой практического здравоохранения, как возбудителей внутрибольничных инфекций и СПИД-ассоциированной патологии, а также  изучить их современные методы диагностики (5 курс, 36 ч.).</w:t>
      </w:r>
    </w:p>
    <w:p w:rsidR="00285FAE" w:rsidRDefault="00285FAE" w:rsidP="00592C1A">
      <w:pPr>
        <w:spacing w:after="0" w:line="240" w:lineRule="auto"/>
        <w:ind w:left="-567" w:right="283" w:firstLine="567"/>
        <w:jc w:val="both"/>
        <w:rPr>
          <w:rFonts w:ascii="Arial" w:hAnsi="Arial" w:cs="Arial"/>
          <w:b/>
          <w:sz w:val="20"/>
          <w:szCs w:val="20"/>
          <w:lang w:val="kk-KZ"/>
        </w:rPr>
      </w:pPr>
    </w:p>
    <w:p w:rsidR="004C2DED" w:rsidRPr="0003009D" w:rsidRDefault="004C2DED" w:rsidP="00592C1A">
      <w:pPr>
        <w:spacing w:after="0" w:line="240" w:lineRule="auto"/>
        <w:ind w:left="-567" w:right="283" w:firstLine="567"/>
        <w:jc w:val="both"/>
        <w:rPr>
          <w:rFonts w:ascii="Arial" w:hAnsi="Arial" w:cs="Arial"/>
          <w:b/>
          <w:sz w:val="20"/>
          <w:szCs w:val="20"/>
        </w:rPr>
      </w:pPr>
      <w:r w:rsidRPr="0003009D">
        <w:rPr>
          <w:rFonts w:ascii="Arial" w:hAnsi="Arial" w:cs="Arial"/>
          <w:b/>
          <w:sz w:val="20"/>
          <w:szCs w:val="20"/>
        </w:rPr>
        <w:t>Специальность «Стоматология»</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 «Резидентная флора ротовой полости в гомеостазе и патологии» позволяет изучить вопросы экологии ротовой полости, механизмов формирования нормальной микрофлоры и ее роли в </w:t>
      </w:r>
      <w:r w:rsidRPr="0003009D">
        <w:rPr>
          <w:rFonts w:ascii="Arial" w:hAnsi="Arial" w:cs="Arial"/>
          <w:sz w:val="20"/>
          <w:szCs w:val="20"/>
        </w:rPr>
        <w:lastRenderedPageBreak/>
        <w:t>возникновении патологии в ротовой полости, факторов, регулирующих гомеостаз ротовой экосистемы (3 курс, 36 ч.)</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«Возбудители инфекционных заболеваний полости рта» обращает внимание студентов не только на патогенные микроорганизмы, но и на условно-патогенную флору, которая способна, при соответствующих условиях, вызывать инфекционную патологию. Данный курс позволяет понять механизм возникновения данных заболеваний, изучить способы взятия исследуемого материала, методы лабораторной диагностики. Особое внимание этот курс уделяет вирусной патологии, как самым часто возникающим патологиям человека (3 курс, 36 ч.).</w:t>
      </w:r>
    </w:p>
    <w:p w:rsidR="004C2DED" w:rsidRPr="0003009D" w:rsidRDefault="004C2DED" w:rsidP="00592C1A">
      <w:pPr>
        <w:spacing w:after="0" w:line="240" w:lineRule="auto"/>
        <w:ind w:left="-567" w:right="283" w:firstLine="567"/>
        <w:jc w:val="both"/>
        <w:rPr>
          <w:rFonts w:ascii="Arial" w:hAnsi="Arial" w:cs="Arial"/>
          <w:b/>
          <w:sz w:val="20"/>
          <w:szCs w:val="20"/>
        </w:rPr>
      </w:pPr>
      <w:r w:rsidRPr="0003009D">
        <w:rPr>
          <w:rFonts w:ascii="Arial" w:hAnsi="Arial" w:cs="Arial"/>
          <w:b/>
          <w:sz w:val="20"/>
          <w:szCs w:val="20"/>
        </w:rPr>
        <w:t>Специальность «Общественное здравоохранение»</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«Пищевые продукты и их санитарно-биологический контроль» позволяет студентам уметь проводить санитарную экспертизу качества пищевых продуктов, выяснять механизмы заражения, применять методы оценки степени  бактериологического их загрязнения, собирать   эпидемиологические данные   возможности возникновения и передачи инфекционных заболеваний. Помимо этого указанный элективный курс в достаточной мере формирует  правовой компонент компетенции путем изучения различных нормативных документов (СаН и Пин) (3 курс 1 кредит).</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«Госпитальные инфекции и их инфекционный контроль» позволяет акцентировать внимание будущих врачей – эпидемиологов на актуальность проблемы госпитальных инфекций в практическом здравоохранении, на появление штаммов микроорганизмов, обладающих высокой вирулентностью и множественной лекарственной устойчивостью. Курс  изучает наиболее распространенные микроорганизмы («госпитальные штаммы»), вызывающие госпитальные инфекции и методы контроля за ними. Он формирует умение  проводить анализ сложившейся ситуации и в соответствии с этим проведени</w:t>
      </w:r>
      <w:r w:rsidR="00B572BC">
        <w:rPr>
          <w:rFonts w:ascii="Arial" w:hAnsi="Arial" w:cs="Arial"/>
          <w:sz w:val="20"/>
          <w:szCs w:val="20"/>
        </w:rPr>
        <w:t xml:space="preserve">е профилактических мероприятий </w:t>
      </w:r>
      <w:r w:rsidRPr="0003009D">
        <w:rPr>
          <w:rFonts w:ascii="Arial" w:hAnsi="Arial" w:cs="Arial"/>
          <w:sz w:val="20"/>
          <w:szCs w:val="20"/>
        </w:rPr>
        <w:t>(3 курс 1 кредит).</w:t>
      </w:r>
    </w:p>
    <w:p w:rsidR="004C2DED" w:rsidRPr="0003009D" w:rsidRDefault="004C2DED" w:rsidP="00592C1A">
      <w:pPr>
        <w:spacing w:after="0" w:line="240" w:lineRule="auto"/>
        <w:ind w:left="-567" w:right="283" w:firstLine="567"/>
        <w:jc w:val="both"/>
        <w:rPr>
          <w:rFonts w:ascii="Arial" w:hAnsi="Arial" w:cs="Arial"/>
          <w:b/>
          <w:sz w:val="20"/>
          <w:szCs w:val="20"/>
        </w:rPr>
      </w:pPr>
      <w:r w:rsidRPr="0003009D">
        <w:rPr>
          <w:rFonts w:ascii="Arial" w:hAnsi="Arial" w:cs="Arial"/>
          <w:b/>
          <w:sz w:val="20"/>
          <w:szCs w:val="20"/>
        </w:rPr>
        <w:t>Специальность «Фармация»</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 «Принципы технологии и методы приготовления бактерийных и вирусных препаратов» показывает возможность использования микроорганизмов во многих отраслях современной биотехнологии и генной инженерии. Курс направлен на изучение методов селекции микроорганизмов, роли микробов в технологии получения белков, гормонов, ферментов, лекарств нового поколения (2 курс 12 ч.). </w:t>
      </w:r>
    </w:p>
    <w:p w:rsidR="004C2DED" w:rsidRPr="0003009D" w:rsidRDefault="004C2DED" w:rsidP="00592C1A">
      <w:pPr>
        <w:spacing w:after="0" w:line="240" w:lineRule="auto"/>
        <w:ind w:left="-567" w:right="283" w:firstLine="567"/>
        <w:jc w:val="both"/>
        <w:rPr>
          <w:rFonts w:ascii="Arial" w:hAnsi="Arial" w:cs="Arial"/>
          <w:b/>
          <w:sz w:val="20"/>
          <w:szCs w:val="20"/>
        </w:rPr>
      </w:pPr>
      <w:r w:rsidRPr="0003009D">
        <w:rPr>
          <w:rFonts w:ascii="Arial" w:hAnsi="Arial" w:cs="Arial"/>
          <w:b/>
          <w:sz w:val="20"/>
          <w:szCs w:val="20"/>
        </w:rPr>
        <w:t>Специальность «Сестринское дело»</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«Современные аспекты асептики и антисептики» - курс затрагивающий вопросы профилактической медицины (методы дезинфекции и стерилизации,  качество воздуха в «чистых зонах», методы обработки «проблемных объектов»-больничных отходов и т.д.), аспекты применения современных препаратов для дезинфекции и стерилизации медицинского оборудования и инструментария, помогает в выборе современных средств антисептики в зависимости от характера и сложности решаемых задач (2 курс 36 ч.).</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Данные элективные курсы направлены как на закрепление полученных ранее знаний по микробиологии, так и на получение новых, более специализированных в определенной части нашего предмета. Преподавание их направлено на формирование компетентности и выражается  через планируемые результаты обучения: называть, определять, описывать, объяснять, прогнозировать, оценивать. При этом студент опирается на полученные знания и проявляет свою позицию [2].</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Достаточная материальная база кафедры (лиминесцентный и фазово-контрастные микроскопы, бактериологический анализатор, симулиционные тест-системы) позволяет проводить практическую часть занятий на современной аппаратуре. Привлечение НОЛ КазНМУ также оказывает свое положительное влияние на решение практикоориентированных задач указанных элективных курсов. </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Третий компонент компетенций закрепляется  в результате проводимых дискуссий и круглых столов социально-этического характера. Эти методы обучения соотносятся с творческой деятельностью студентов - медиков и позволяют привлекать их к решению социально-этических проблем общества, дают им возможность высказать свое мнение в отношении предмета обсуждения и тем самым накопить собственный опыт в решении жизненных проблем. Таким образом построенные занятия формируют не только системность знаний, но и имеют личностно-значимую направленность. [3]</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Часть указанных элективов основана на знании и умении применять различные нормативные акты в решении ситуационных задач, что позволяет студентам грамотно вести учетную документацию и аргументировано  отстаивать свою точку зрения. Это позволяет дополнить знания студентов в правовом аспекте.</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Ведение элективных курсов на кафедре микробиологии основано на самоподготовке студентов, с учетом вопросов, их интересующих, что позволяет им самосовершенствоваться путем  чтения дополнительной литературы, самостоятельного умения производить поиск необходимой информации с выделением главного аспекта интересующей проблемы, компоновки материала из различных источников информации,  умения анализировать разные точки зрения. Таким образом, студент </w:t>
      </w:r>
      <w:r w:rsidRPr="0003009D">
        <w:rPr>
          <w:rFonts w:ascii="Arial" w:hAnsi="Arial" w:cs="Arial"/>
          <w:sz w:val="20"/>
          <w:szCs w:val="20"/>
        </w:rPr>
        <w:lastRenderedPageBreak/>
        <w:t>развивается в зависимости от приобретаемого опыта, потребностей, интересов и способностей. Это и есть «самоизменение, самоуправление, самовоспитание, самообучение, объединяющееся в одном понятии – саморазвитие личности» (Селевко Г.К.) [4,5].</w:t>
      </w:r>
    </w:p>
    <w:p w:rsidR="004C2DED" w:rsidRPr="0003009D" w:rsidRDefault="004C2DED" w:rsidP="00592C1A">
      <w:pPr>
        <w:spacing w:after="0" w:line="240" w:lineRule="auto"/>
        <w:ind w:left="-567" w:right="283" w:firstLine="567"/>
        <w:jc w:val="both"/>
        <w:rPr>
          <w:rFonts w:ascii="Arial" w:hAnsi="Arial" w:cs="Arial"/>
          <w:sz w:val="20"/>
          <w:szCs w:val="20"/>
        </w:rPr>
      </w:pPr>
      <w:r w:rsidRPr="0003009D">
        <w:rPr>
          <w:rFonts w:ascii="Arial" w:hAnsi="Arial" w:cs="Arial"/>
          <w:sz w:val="20"/>
          <w:szCs w:val="20"/>
        </w:rPr>
        <w:t xml:space="preserve">На основании вышеизложенного становится ясно, что элективные курсы прочно занимают свои позиции. Они позволяют закрепить полученные знания, расширяют кругозор студента и способствуют формированию его клинического мышления. </w:t>
      </w:r>
    </w:p>
    <w:p w:rsidR="004C2DED" w:rsidRPr="0003009D" w:rsidRDefault="004C2DED" w:rsidP="00592C1A">
      <w:pPr>
        <w:spacing w:after="0" w:line="240" w:lineRule="auto"/>
        <w:ind w:left="-567" w:right="283" w:firstLine="567"/>
        <w:jc w:val="both"/>
        <w:rPr>
          <w:rFonts w:ascii="Arial" w:hAnsi="Arial" w:cs="Arial"/>
          <w:sz w:val="20"/>
          <w:szCs w:val="20"/>
        </w:rPr>
      </w:pPr>
    </w:p>
    <w:p w:rsidR="004C2DED" w:rsidRPr="00285FAE" w:rsidRDefault="00285FAE" w:rsidP="00592C1A">
      <w:pPr>
        <w:tabs>
          <w:tab w:val="left" w:pos="0"/>
        </w:tabs>
        <w:spacing w:after="0" w:line="240" w:lineRule="auto"/>
        <w:ind w:left="-567" w:right="283"/>
        <w:jc w:val="both"/>
        <w:rPr>
          <w:rFonts w:ascii="Arial" w:hAnsi="Arial" w:cs="Arial"/>
          <w:b/>
          <w:sz w:val="20"/>
          <w:szCs w:val="20"/>
          <w:lang w:val="kk-KZ"/>
        </w:rPr>
      </w:pPr>
      <w:r>
        <w:rPr>
          <w:rFonts w:ascii="Arial" w:hAnsi="Arial" w:cs="Arial"/>
          <w:b/>
          <w:sz w:val="20"/>
          <w:szCs w:val="20"/>
          <w:lang w:val="kk-KZ"/>
        </w:rPr>
        <w:t>Л</w:t>
      </w:r>
      <w:r>
        <w:rPr>
          <w:rFonts w:ascii="Arial" w:hAnsi="Arial" w:cs="Arial"/>
          <w:b/>
          <w:sz w:val="20"/>
          <w:szCs w:val="20"/>
        </w:rPr>
        <w:t>итератур</w:t>
      </w:r>
      <w:r>
        <w:rPr>
          <w:rFonts w:ascii="Arial" w:hAnsi="Arial" w:cs="Arial"/>
          <w:b/>
          <w:sz w:val="20"/>
          <w:szCs w:val="20"/>
          <w:lang w:val="kk-KZ"/>
        </w:rPr>
        <w:t>а</w:t>
      </w:r>
    </w:p>
    <w:p w:rsidR="00285FAE" w:rsidRPr="00285FAE" w:rsidRDefault="00285FAE" w:rsidP="00592C1A">
      <w:pPr>
        <w:tabs>
          <w:tab w:val="left" w:pos="0"/>
        </w:tabs>
        <w:spacing w:after="0" w:line="240" w:lineRule="auto"/>
        <w:ind w:left="-567" w:right="283"/>
        <w:jc w:val="both"/>
        <w:rPr>
          <w:rFonts w:ascii="Arial" w:hAnsi="Arial" w:cs="Arial"/>
          <w:sz w:val="20"/>
          <w:szCs w:val="20"/>
          <w:lang w:val="kk-KZ"/>
        </w:rPr>
      </w:pPr>
    </w:p>
    <w:p w:rsidR="004C2DED" w:rsidRPr="0003009D" w:rsidRDefault="004C2DED" w:rsidP="00592C1A">
      <w:pPr>
        <w:numPr>
          <w:ilvl w:val="0"/>
          <w:numId w:val="81"/>
        </w:numPr>
        <w:tabs>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Аканов  А.А. «Модель медицинского образования Казахского национального медицинского университета им. С.Д. Асфендиярова»// Часть 1 «Компетенции»-Алматы: КазНМУ  им. С.Д. Асфендиярова, 2010.-103 с.</w:t>
      </w:r>
    </w:p>
    <w:p w:rsidR="004C2DED" w:rsidRPr="0003009D" w:rsidRDefault="004C2DED" w:rsidP="00592C1A">
      <w:pPr>
        <w:numPr>
          <w:ilvl w:val="0"/>
          <w:numId w:val="81"/>
        </w:numPr>
        <w:tabs>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Ахременко А.Я., Никифорова М.Д. «Роль элективов в непрерывном и качественном образовании врачей». Секция 2 «Качество образовательного процесса и развитие рынка образовательных услуг» (</w:t>
      </w:r>
      <w:r w:rsidRPr="0003009D">
        <w:rPr>
          <w:rFonts w:ascii="Arial" w:hAnsi="Arial" w:cs="Arial"/>
          <w:sz w:val="20"/>
          <w:szCs w:val="20"/>
          <w:lang w:val="en-US"/>
        </w:rPr>
        <w:t>www</w:t>
      </w:r>
      <w:r w:rsidRPr="0003009D">
        <w:rPr>
          <w:rFonts w:ascii="Arial" w:hAnsi="Arial" w:cs="Arial"/>
          <w:sz w:val="20"/>
          <w:szCs w:val="20"/>
        </w:rPr>
        <w:t>.</w:t>
      </w:r>
      <w:r w:rsidRPr="0003009D">
        <w:rPr>
          <w:rFonts w:ascii="Arial" w:hAnsi="Arial" w:cs="Arial"/>
          <w:sz w:val="20"/>
          <w:szCs w:val="20"/>
          <w:lang w:val="en-US"/>
        </w:rPr>
        <w:t>rrs</w:t>
      </w:r>
      <w:r w:rsidRPr="0003009D">
        <w:rPr>
          <w:rFonts w:ascii="Arial" w:hAnsi="Arial" w:cs="Arial"/>
          <w:sz w:val="20"/>
          <w:szCs w:val="20"/>
        </w:rPr>
        <w:t>.</w:t>
      </w:r>
      <w:r w:rsidRPr="0003009D">
        <w:rPr>
          <w:rFonts w:ascii="Arial" w:hAnsi="Arial" w:cs="Arial"/>
          <w:sz w:val="20"/>
          <w:szCs w:val="20"/>
          <w:lang w:val="en-US"/>
        </w:rPr>
        <w:t>ysu</w:t>
      </w:r>
      <w:r w:rsidRPr="0003009D">
        <w:rPr>
          <w:rFonts w:ascii="Arial" w:hAnsi="Arial" w:cs="Arial"/>
          <w:sz w:val="20"/>
          <w:szCs w:val="20"/>
        </w:rPr>
        <w:t>)</w:t>
      </w:r>
    </w:p>
    <w:p w:rsidR="004C2DED" w:rsidRPr="0003009D" w:rsidRDefault="004C2DED" w:rsidP="00592C1A">
      <w:pPr>
        <w:numPr>
          <w:ilvl w:val="0"/>
          <w:numId w:val="81"/>
        </w:numPr>
        <w:tabs>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Петрова А.И. «Внедрение коммуникативных образовательных технологий в учебный процесс». Секция 2 «Качество образовательного процесса и развитие рынка образовательных услуг» (</w:t>
      </w:r>
      <w:r w:rsidRPr="0003009D">
        <w:rPr>
          <w:rFonts w:ascii="Arial" w:hAnsi="Arial" w:cs="Arial"/>
          <w:sz w:val="20"/>
          <w:szCs w:val="20"/>
          <w:lang w:val="en-US"/>
        </w:rPr>
        <w:t>www</w:t>
      </w:r>
      <w:r w:rsidRPr="0003009D">
        <w:rPr>
          <w:rFonts w:ascii="Arial" w:hAnsi="Arial" w:cs="Arial"/>
          <w:sz w:val="20"/>
          <w:szCs w:val="20"/>
        </w:rPr>
        <w:t>.</w:t>
      </w:r>
      <w:r w:rsidRPr="0003009D">
        <w:rPr>
          <w:rFonts w:ascii="Arial" w:hAnsi="Arial" w:cs="Arial"/>
          <w:sz w:val="20"/>
          <w:szCs w:val="20"/>
          <w:lang w:val="en-US"/>
        </w:rPr>
        <w:t>rrs</w:t>
      </w:r>
      <w:r w:rsidRPr="0003009D">
        <w:rPr>
          <w:rFonts w:ascii="Arial" w:hAnsi="Arial" w:cs="Arial"/>
          <w:sz w:val="20"/>
          <w:szCs w:val="20"/>
        </w:rPr>
        <w:t>.</w:t>
      </w:r>
      <w:r w:rsidRPr="0003009D">
        <w:rPr>
          <w:rFonts w:ascii="Arial" w:hAnsi="Arial" w:cs="Arial"/>
          <w:sz w:val="20"/>
          <w:szCs w:val="20"/>
          <w:lang w:val="en-US"/>
        </w:rPr>
        <w:t>ysu</w:t>
      </w:r>
      <w:r w:rsidRPr="0003009D">
        <w:rPr>
          <w:rFonts w:ascii="Arial" w:hAnsi="Arial" w:cs="Arial"/>
          <w:sz w:val="20"/>
          <w:szCs w:val="20"/>
        </w:rPr>
        <w:t>)</w:t>
      </w:r>
    </w:p>
    <w:p w:rsidR="004C2DED" w:rsidRPr="0003009D" w:rsidRDefault="004C2DED" w:rsidP="00592C1A">
      <w:pPr>
        <w:numPr>
          <w:ilvl w:val="0"/>
          <w:numId w:val="81"/>
        </w:numPr>
        <w:tabs>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Селевко Г.К. «Современные образовательные технологии»// Учебное пособие.-М.:Народное образование, 1998. – 256 с.</w:t>
      </w:r>
    </w:p>
    <w:p w:rsidR="004C2DED" w:rsidRPr="0003009D" w:rsidRDefault="004C2DED" w:rsidP="00592C1A">
      <w:pPr>
        <w:numPr>
          <w:ilvl w:val="0"/>
          <w:numId w:val="81"/>
        </w:numPr>
        <w:tabs>
          <w:tab w:val="left" w:pos="0"/>
        </w:tabs>
        <w:spacing w:after="0" w:line="240" w:lineRule="auto"/>
        <w:ind w:left="-567" w:right="283" w:firstLine="0"/>
        <w:jc w:val="both"/>
        <w:rPr>
          <w:rFonts w:ascii="Arial" w:hAnsi="Arial" w:cs="Arial"/>
          <w:sz w:val="20"/>
          <w:szCs w:val="20"/>
        </w:rPr>
      </w:pPr>
      <w:r w:rsidRPr="0003009D">
        <w:rPr>
          <w:rFonts w:ascii="Arial" w:hAnsi="Arial" w:cs="Arial"/>
          <w:sz w:val="20"/>
          <w:szCs w:val="20"/>
        </w:rPr>
        <w:t xml:space="preserve">Селевко Г.К. «Педагогика и психология саморазвития». </w:t>
      </w:r>
      <w:r w:rsidRPr="0003009D">
        <w:rPr>
          <w:rFonts w:ascii="Arial" w:hAnsi="Arial" w:cs="Arial"/>
          <w:sz w:val="20"/>
          <w:szCs w:val="20"/>
          <w:lang w:val="en-US"/>
        </w:rPr>
        <w:t>www</w:t>
      </w:r>
      <w:r w:rsidRPr="0003009D">
        <w:rPr>
          <w:rFonts w:ascii="Arial" w:hAnsi="Arial" w:cs="Arial"/>
          <w:sz w:val="20"/>
          <w:szCs w:val="20"/>
        </w:rPr>
        <w:t>.</w:t>
      </w:r>
      <w:r w:rsidRPr="0003009D">
        <w:rPr>
          <w:rFonts w:ascii="Arial" w:hAnsi="Arial" w:cs="Arial"/>
          <w:sz w:val="20"/>
          <w:szCs w:val="20"/>
          <w:lang w:val="en-US"/>
        </w:rPr>
        <w:t>selevko</w:t>
      </w:r>
      <w:r w:rsidRPr="0003009D">
        <w:rPr>
          <w:rFonts w:ascii="Arial" w:hAnsi="Arial" w:cs="Arial"/>
          <w:sz w:val="20"/>
          <w:szCs w:val="20"/>
        </w:rPr>
        <w:t>.</w:t>
      </w:r>
      <w:r w:rsidRPr="0003009D">
        <w:rPr>
          <w:rFonts w:ascii="Arial" w:hAnsi="Arial" w:cs="Arial"/>
          <w:sz w:val="20"/>
          <w:szCs w:val="20"/>
          <w:lang w:val="en-US"/>
        </w:rPr>
        <w:t>ne</w:t>
      </w:r>
    </w:p>
    <w:p w:rsidR="004C2DED" w:rsidRPr="0003009D" w:rsidRDefault="004C2DED" w:rsidP="00592C1A">
      <w:pPr>
        <w:tabs>
          <w:tab w:val="left" w:pos="567"/>
        </w:tabs>
        <w:spacing w:after="0" w:line="240" w:lineRule="auto"/>
        <w:ind w:right="283"/>
        <w:jc w:val="both"/>
        <w:rPr>
          <w:rFonts w:ascii="Arial" w:hAnsi="Arial" w:cs="Arial"/>
          <w:sz w:val="20"/>
          <w:szCs w:val="20"/>
        </w:rPr>
      </w:pPr>
    </w:p>
    <w:p w:rsidR="007828C9" w:rsidRPr="00411F11" w:rsidRDefault="004C2DED" w:rsidP="00592C1A">
      <w:pPr>
        <w:spacing w:after="0" w:line="240" w:lineRule="auto"/>
        <w:ind w:left="-567" w:right="283"/>
        <w:jc w:val="both"/>
        <w:rPr>
          <w:rFonts w:ascii="Arial" w:hAnsi="Arial" w:cs="Arial"/>
          <w:b/>
          <w:caps/>
          <w:sz w:val="20"/>
          <w:szCs w:val="20"/>
        </w:rPr>
      </w:pPr>
      <w:r w:rsidRPr="007828C9">
        <w:rPr>
          <w:rFonts w:ascii="Arial" w:hAnsi="Arial" w:cs="Arial"/>
          <w:b/>
          <w:caps/>
          <w:sz w:val="20"/>
          <w:szCs w:val="20"/>
          <w:lang w:val="kk-KZ"/>
        </w:rPr>
        <w:t>Элективтык курстар микробиологияны оқытудағы</w:t>
      </w:r>
    </w:p>
    <w:p w:rsidR="004C2DED" w:rsidRPr="00411F11" w:rsidRDefault="004C2DED" w:rsidP="00592C1A">
      <w:pPr>
        <w:spacing w:after="0" w:line="240" w:lineRule="auto"/>
        <w:ind w:left="-567" w:right="283"/>
        <w:jc w:val="both"/>
        <w:rPr>
          <w:rFonts w:ascii="Arial" w:hAnsi="Arial" w:cs="Arial"/>
          <w:b/>
          <w:caps/>
          <w:sz w:val="20"/>
          <w:szCs w:val="20"/>
        </w:rPr>
      </w:pPr>
      <w:r w:rsidRPr="007828C9">
        <w:rPr>
          <w:rFonts w:ascii="Arial" w:hAnsi="Arial" w:cs="Arial"/>
          <w:b/>
          <w:caps/>
          <w:sz w:val="20"/>
          <w:szCs w:val="20"/>
          <w:lang w:val="kk-KZ"/>
        </w:rPr>
        <w:t>компетенттық бағыт</w:t>
      </w:r>
      <w:r w:rsidR="007828C9" w:rsidRPr="007828C9">
        <w:rPr>
          <w:rFonts w:ascii="Arial" w:hAnsi="Arial" w:cs="Arial"/>
          <w:b/>
          <w:caps/>
          <w:sz w:val="20"/>
          <w:szCs w:val="20"/>
          <w:lang w:val="kk-KZ"/>
        </w:rPr>
        <w:t>ардың әдістерінің  бірі ретінде</w:t>
      </w:r>
    </w:p>
    <w:p w:rsidR="004C2DED" w:rsidRPr="00411F11" w:rsidRDefault="004C2DED" w:rsidP="00592C1A">
      <w:pPr>
        <w:spacing w:after="0" w:line="240" w:lineRule="auto"/>
        <w:ind w:left="-567" w:right="283"/>
        <w:jc w:val="both"/>
        <w:rPr>
          <w:rFonts w:ascii="Arial" w:hAnsi="Arial" w:cs="Arial"/>
          <w:b/>
          <w:sz w:val="20"/>
          <w:szCs w:val="20"/>
        </w:rPr>
      </w:pPr>
      <w:r w:rsidRPr="007828C9">
        <w:rPr>
          <w:rFonts w:ascii="Arial" w:hAnsi="Arial" w:cs="Arial"/>
          <w:b/>
          <w:sz w:val="20"/>
          <w:szCs w:val="20"/>
        </w:rPr>
        <w:t>Рамазанова</w:t>
      </w:r>
      <w:r w:rsidRPr="00411F11">
        <w:rPr>
          <w:rFonts w:ascii="Arial" w:hAnsi="Arial" w:cs="Arial"/>
          <w:b/>
          <w:sz w:val="20"/>
          <w:szCs w:val="20"/>
        </w:rPr>
        <w:t xml:space="preserve"> </w:t>
      </w:r>
      <w:r w:rsidRPr="007828C9">
        <w:rPr>
          <w:rFonts w:ascii="Arial" w:hAnsi="Arial" w:cs="Arial"/>
          <w:b/>
          <w:sz w:val="20"/>
          <w:szCs w:val="20"/>
        </w:rPr>
        <w:t>Б</w:t>
      </w:r>
      <w:r w:rsidRPr="00411F11">
        <w:rPr>
          <w:rFonts w:ascii="Arial" w:hAnsi="Arial" w:cs="Arial"/>
          <w:b/>
          <w:sz w:val="20"/>
          <w:szCs w:val="20"/>
        </w:rPr>
        <w:t xml:space="preserve">. </w:t>
      </w:r>
      <w:r w:rsidRPr="007828C9">
        <w:rPr>
          <w:rFonts w:ascii="Arial" w:hAnsi="Arial" w:cs="Arial"/>
          <w:b/>
          <w:sz w:val="20"/>
          <w:szCs w:val="20"/>
        </w:rPr>
        <w:t>А</w:t>
      </w:r>
      <w:r w:rsidRPr="00411F11">
        <w:rPr>
          <w:rFonts w:ascii="Arial" w:hAnsi="Arial" w:cs="Arial"/>
          <w:b/>
          <w:sz w:val="20"/>
          <w:szCs w:val="20"/>
        </w:rPr>
        <w:t xml:space="preserve">., </w:t>
      </w:r>
      <w:r w:rsidRPr="007828C9">
        <w:rPr>
          <w:rFonts w:ascii="Arial" w:hAnsi="Arial" w:cs="Arial"/>
          <w:b/>
          <w:sz w:val="20"/>
          <w:szCs w:val="20"/>
        </w:rPr>
        <w:t>Урумбаева</w:t>
      </w:r>
      <w:r w:rsidRPr="00411F11">
        <w:rPr>
          <w:rFonts w:ascii="Arial" w:hAnsi="Arial" w:cs="Arial"/>
          <w:b/>
          <w:sz w:val="20"/>
          <w:szCs w:val="20"/>
        </w:rPr>
        <w:t xml:space="preserve"> </w:t>
      </w:r>
      <w:r w:rsidRPr="007828C9">
        <w:rPr>
          <w:rFonts w:ascii="Arial" w:hAnsi="Arial" w:cs="Arial"/>
          <w:b/>
          <w:sz w:val="20"/>
          <w:szCs w:val="20"/>
        </w:rPr>
        <w:t>К</w:t>
      </w:r>
      <w:r w:rsidRPr="00411F11">
        <w:rPr>
          <w:rFonts w:ascii="Arial" w:hAnsi="Arial" w:cs="Arial"/>
          <w:b/>
          <w:sz w:val="20"/>
          <w:szCs w:val="20"/>
        </w:rPr>
        <w:t xml:space="preserve">. </w:t>
      </w:r>
      <w:r w:rsidRPr="007828C9">
        <w:rPr>
          <w:rFonts w:ascii="Arial" w:hAnsi="Arial" w:cs="Arial"/>
          <w:b/>
          <w:sz w:val="20"/>
          <w:szCs w:val="20"/>
        </w:rPr>
        <w:t>У</w:t>
      </w:r>
      <w:r w:rsidRPr="00411F11">
        <w:rPr>
          <w:rFonts w:ascii="Arial" w:hAnsi="Arial" w:cs="Arial"/>
          <w:b/>
          <w:sz w:val="20"/>
          <w:szCs w:val="20"/>
        </w:rPr>
        <w:t xml:space="preserve">., </w:t>
      </w:r>
      <w:r w:rsidRPr="007828C9">
        <w:rPr>
          <w:rFonts w:ascii="Arial" w:hAnsi="Arial" w:cs="Arial"/>
          <w:b/>
          <w:sz w:val="20"/>
          <w:szCs w:val="20"/>
        </w:rPr>
        <w:t>Мустафина</w:t>
      </w:r>
      <w:r w:rsidRPr="00411F11">
        <w:rPr>
          <w:rFonts w:ascii="Arial" w:hAnsi="Arial" w:cs="Arial"/>
          <w:b/>
          <w:sz w:val="20"/>
          <w:szCs w:val="20"/>
        </w:rPr>
        <w:t xml:space="preserve"> </w:t>
      </w:r>
      <w:r w:rsidRPr="007828C9">
        <w:rPr>
          <w:rFonts w:ascii="Arial" w:hAnsi="Arial" w:cs="Arial"/>
          <w:b/>
          <w:sz w:val="20"/>
          <w:szCs w:val="20"/>
        </w:rPr>
        <w:t>К</w:t>
      </w:r>
      <w:r w:rsidRPr="00411F11">
        <w:rPr>
          <w:rFonts w:ascii="Arial" w:hAnsi="Arial" w:cs="Arial"/>
          <w:b/>
          <w:sz w:val="20"/>
          <w:szCs w:val="20"/>
        </w:rPr>
        <w:t xml:space="preserve">. </w:t>
      </w:r>
      <w:r w:rsidRPr="007828C9">
        <w:rPr>
          <w:rFonts w:ascii="Arial" w:hAnsi="Arial" w:cs="Arial"/>
          <w:b/>
          <w:sz w:val="20"/>
          <w:szCs w:val="20"/>
        </w:rPr>
        <w:t>К</w:t>
      </w:r>
      <w:r w:rsidRPr="00411F11">
        <w:rPr>
          <w:rFonts w:ascii="Arial" w:hAnsi="Arial" w:cs="Arial"/>
          <w:b/>
          <w:sz w:val="20"/>
          <w:szCs w:val="20"/>
        </w:rPr>
        <w:t>.</w:t>
      </w:r>
    </w:p>
    <w:p w:rsidR="004C2DED" w:rsidRPr="00411F11" w:rsidRDefault="004C2DED" w:rsidP="00592C1A">
      <w:pPr>
        <w:spacing w:after="0" w:line="240" w:lineRule="auto"/>
        <w:ind w:left="-567" w:right="283" w:firstLine="142"/>
        <w:jc w:val="both"/>
        <w:rPr>
          <w:rFonts w:ascii="Arial" w:hAnsi="Arial" w:cs="Arial"/>
          <w:sz w:val="20"/>
          <w:szCs w:val="20"/>
        </w:rPr>
      </w:pPr>
    </w:p>
    <w:p w:rsidR="004C2DED" w:rsidRPr="007828C9" w:rsidRDefault="007828C9" w:rsidP="00592C1A">
      <w:pPr>
        <w:spacing w:after="0" w:line="240" w:lineRule="auto"/>
        <w:ind w:left="-567" w:right="283"/>
        <w:jc w:val="both"/>
        <w:rPr>
          <w:rFonts w:ascii="Arial" w:hAnsi="Arial" w:cs="Arial"/>
          <w:sz w:val="20"/>
          <w:szCs w:val="20"/>
          <w:lang w:val="kk-KZ"/>
        </w:rPr>
      </w:pPr>
      <w:r w:rsidRPr="007828C9">
        <w:rPr>
          <w:rFonts w:ascii="Arial" w:hAnsi="Arial" w:cs="Arial"/>
          <w:b/>
          <w:sz w:val="20"/>
          <w:szCs w:val="20"/>
          <w:lang w:val="kk-KZ"/>
        </w:rPr>
        <w:t>Түйін</w:t>
      </w:r>
      <w:r w:rsidRPr="005A1570">
        <w:rPr>
          <w:rFonts w:ascii="Arial" w:hAnsi="Arial" w:cs="Arial"/>
          <w:b/>
          <w:sz w:val="20"/>
          <w:szCs w:val="20"/>
        </w:rPr>
        <w:t xml:space="preserve">  </w:t>
      </w:r>
      <w:r w:rsidR="004C2DED" w:rsidRPr="007828C9">
        <w:rPr>
          <w:rFonts w:ascii="Arial" w:hAnsi="Arial" w:cs="Arial"/>
          <w:sz w:val="20"/>
          <w:szCs w:val="20"/>
          <w:lang w:val="kk-KZ"/>
        </w:rPr>
        <w:t>Элективтык курстар микробиологиянын жеке сұрақтарын терең оқытып ғана қоймай студенттің жеке ғылыми траекториясын қалыптастіруға мүнкіндік береді. Элективтык курстарда медициналық бағытталган теориялық пәндердің кәсіби элементтері басым болуы қажет. Олар  студенттердің өздері таңдаған болашақ қызіметтерінің бағыты бойынша білімдерін тереңдетеді және кеңейтеді.</w:t>
      </w:r>
    </w:p>
    <w:p w:rsidR="007828C9" w:rsidRPr="007828C9" w:rsidRDefault="007828C9" w:rsidP="00592C1A">
      <w:pPr>
        <w:ind w:left="-567"/>
        <w:jc w:val="both"/>
        <w:rPr>
          <w:rFonts w:ascii="Arial" w:hAnsi="Arial" w:cs="Arial"/>
          <w:sz w:val="20"/>
          <w:szCs w:val="20"/>
        </w:rPr>
      </w:pPr>
      <w:r w:rsidRPr="007828C9">
        <w:rPr>
          <w:rFonts w:ascii="Arial" w:hAnsi="Arial" w:cs="Arial"/>
          <w:b/>
          <w:sz w:val="20"/>
          <w:szCs w:val="20"/>
          <w:lang w:val="kk-KZ"/>
        </w:rPr>
        <w:t>Түйінді сөздер</w:t>
      </w:r>
      <w:r w:rsidRPr="007828C9">
        <w:rPr>
          <w:rFonts w:ascii="Arial" w:hAnsi="Arial" w:cs="Arial"/>
          <w:sz w:val="20"/>
          <w:szCs w:val="20"/>
        </w:rPr>
        <w:t xml:space="preserve"> </w:t>
      </w:r>
      <w:r w:rsidRPr="007828C9">
        <w:rPr>
          <w:rFonts w:ascii="Arial" w:hAnsi="Arial" w:cs="Arial"/>
          <w:sz w:val="20"/>
          <w:szCs w:val="20"/>
          <w:lang w:val="kk-KZ"/>
        </w:rPr>
        <w:t>элективтык курстар</w:t>
      </w:r>
      <w:r w:rsidRPr="007828C9">
        <w:rPr>
          <w:rFonts w:ascii="Arial" w:hAnsi="Arial" w:cs="Arial"/>
          <w:sz w:val="20"/>
          <w:szCs w:val="20"/>
        </w:rPr>
        <w:t xml:space="preserve">, компетенция, микробиология, </w:t>
      </w:r>
      <w:r w:rsidRPr="007828C9">
        <w:rPr>
          <w:rFonts w:ascii="Arial" w:hAnsi="Arial" w:cs="Arial"/>
          <w:sz w:val="20"/>
          <w:szCs w:val="20"/>
          <w:lang w:val="kk-KZ"/>
        </w:rPr>
        <w:t xml:space="preserve">білім беру </w:t>
      </w:r>
      <w:r w:rsidRPr="007828C9">
        <w:rPr>
          <w:rFonts w:ascii="Arial" w:hAnsi="Arial" w:cs="Arial"/>
          <w:sz w:val="20"/>
          <w:szCs w:val="20"/>
        </w:rPr>
        <w:t>модел</w:t>
      </w:r>
      <w:r w:rsidRPr="007828C9">
        <w:rPr>
          <w:rFonts w:ascii="Arial" w:hAnsi="Arial" w:cs="Arial"/>
          <w:sz w:val="20"/>
          <w:szCs w:val="20"/>
          <w:lang w:val="kk-KZ"/>
        </w:rPr>
        <w:t>і.</w:t>
      </w:r>
      <w:r w:rsidRPr="007828C9">
        <w:rPr>
          <w:rFonts w:ascii="Arial" w:hAnsi="Arial" w:cs="Arial"/>
          <w:sz w:val="20"/>
          <w:szCs w:val="20"/>
        </w:rPr>
        <w:t xml:space="preserve"> </w:t>
      </w:r>
    </w:p>
    <w:p w:rsidR="004C2DED" w:rsidRPr="007828C9" w:rsidRDefault="00456810" w:rsidP="00592C1A">
      <w:pPr>
        <w:spacing w:after="0" w:line="240" w:lineRule="auto"/>
        <w:ind w:left="-567" w:right="283"/>
        <w:jc w:val="both"/>
        <w:rPr>
          <w:rFonts w:ascii="Arial" w:hAnsi="Arial" w:cs="Arial"/>
          <w:b/>
          <w:sz w:val="20"/>
          <w:szCs w:val="20"/>
          <w:lang w:val="en-US"/>
        </w:rPr>
      </w:pPr>
      <w:r w:rsidRPr="005A1570">
        <w:rPr>
          <w:rStyle w:val="hps"/>
          <w:rFonts w:ascii="Arial" w:hAnsi="Arial" w:cs="Arial"/>
          <w:b/>
          <w:caps/>
          <w:sz w:val="20"/>
          <w:szCs w:val="20"/>
          <w:lang w:val="en-US"/>
        </w:rPr>
        <w:t>Elective courses</w:t>
      </w:r>
      <w:r w:rsidRPr="005A1570">
        <w:rPr>
          <w:rFonts w:ascii="Arial" w:hAnsi="Arial" w:cs="Arial"/>
          <w:b/>
          <w:caps/>
          <w:sz w:val="20"/>
          <w:szCs w:val="20"/>
          <w:lang w:val="en-US"/>
        </w:rPr>
        <w:t xml:space="preserve"> </w:t>
      </w:r>
      <w:r w:rsidRPr="005A1570">
        <w:rPr>
          <w:rStyle w:val="hps"/>
          <w:rFonts w:ascii="Arial" w:hAnsi="Arial" w:cs="Arial"/>
          <w:b/>
          <w:caps/>
          <w:sz w:val="20"/>
          <w:szCs w:val="20"/>
          <w:lang w:val="en-US"/>
        </w:rPr>
        <w:t>as a method of</w:t>
      </w:r>
      <w:r w:rsidRPr="005A1570">
        <w:rPr>
          <w:rFonts w:ascii="Arial" w:hAnsi="Arial" w:cs="Arial"/>
          <w:b/>
          <w:caps/>
          <w:sz w:val="20"/>
          <w:szCs w:val="20"/>
          <w:lang w:val="en-US"/>
        </w:rPr>
        <w:t xml:space="preserve"> </w:t>
      </w:r>
      <w:r w:rsidRPr="005A1570">
        <w:rPr>
          <w:rStyle w:val="hps"/>
          <w:rFonts w:ascii="Arial" w:hAnsi="Arial" w:cs="Arial"/>
          <w:b/>
          <w:caps/>
          <w:sz w:val="20"/>
          <w:szCs w:val="20"/>
          <w:lang w:val="en-US"/>
        </w:rPr>
        <w:t>COMPETENCE APPROACH</w:t>
      </w:r>
      <w:r w:rsidRPr="005A1570">
        <w:rPr>
          <w:rFonts w:ascii="Arial" w:hAnsi="Arial" w:cs="Arial"/>
          <w:b/>
          <w:caps/>
          <w:sz w:val="20"/>
          <w:szCs w:val="20"/>
          <w:lang w:val="en-US"/>
        </w:rPr>
        <w:t xml:space="preserve"> </w:t>
      </w:r>
      <w:r w:rsidRPr="005A1570">
        <w:rPr>
          <w:rStyle w:val="hps"/>
          <w:rFonts w:ascii="Arial" w:hAnsi="Arial" w:cs="Arial"/>
          <w:b/>
          <w:caps/>
          <w:sz w:val="20"/>
          <w:szCs w:val="20"/>
          <w:lang w:val="en-US"/>
        </w:rPr>
        <w:t>IN MICROBIOLOGY STUDY</w:t>
      </w:r>
      <w:r w:rsidRPr="007828C9">
        <w:rPr>
          <w:rFonts w:ascii="Arial" w:hAnsi="Arial" w:cs="Arial"/>
          <w:b/>
          <w:sz w:val="20"/>
          <w:szCs w:val="20"/>
          <w:lang w:val="en-US"/>
        </w:rPr>
        <w:t xml:space="preserve"> </w:t>
      </w:r>
      <w:r w:rsidR="004C2DED" w:rsidRPr="007828C9">
        <w:rPr>
          <w:rFonts w:ascii="Arial" w:hAnsi="Arial" w:cs="Arial"/>
          <w:b/>
          <w:sz w:val="20"/>
          <w:szCs w:val="20"/>
          <w:lang w:val="en-US"/>
        </w:rPr>
        <w:t>Ramazanova B.A., Urumbaeva K.U., Mustafina K.K.</w:t>
      </w:r>
    </w:p>
    <w:p w:rsidR="00456810" w:rsidRPr="00456810" w:rsidRDefault="00456810" w:rsidP="00592C1A">
      <w:pPr>
        <w:spacing w:after="0" w:line="240" w:lineRule="auto"/>
        <w:ind w:left="-567" w:right="283"/>
        <w:rPr>
          <w:rStyle w:val="hps"/>
          <w:rFonts w:ascii="Arial" w:hAnsi="Arial" w:cs="Arial"/>
          <w:i/>
          <w:sz w:val="20"/>
          <w:szCs w:val="20"/>
          <w:lang w:val="kk-KZ"/>
        </w:rPr>
      </w:pPr>
      <w:r w:rsidRPr="005A1570">
        <w:rPr>
          <w:rStyle w:val="hps"/>
          <w:rFonts w:ascii="Arial" w:hAnsi="Arial" w:cs="Arial"/>
          <w:i/>
          <w:sz w:val="20"/>
          <w:szCs w:val="20"/>
          <w:lang w:val="en-US"/>
        </w:rPr>
        <w:t>Kazakh National</w:t>
      </w:r>
      <w:r w:rsidRPr="005A1570">
        <w:rPr>
          <w:rFonts w:ascii="Arial" w:hAnsi="Arial" w:cs="Arial"/>
          <w:i/>
          <w:sz w:val="20"/>
          <w:szCs w:val="20"/>
          <w:lang w:val="en-US"/>
        </w:rPr>
        <w:t xml:space="preserve"> </w:t>
      </w:r>
      <w:r w:rsidRPr="005A1570">
        <w:rPr>
          <w:rStyle w:val="hps"/>
          <w:rFonts w:ascii="Arial" w:hAnsi="Arial" w:cs="Arial"/>
          <w:i/>
          <w:sz w:val="20"/>
          <w:szCs w:val="20"/>
          <w:lang w:val="en-US"/>
        </w:rPr>
        <w:t xml:space="preserve">Medical University </w:t>
      </w:r>
    </w:p>
    <w:p w:rsidR="004C2DED" w:rsidRDefault="00456810" w:rsidP="00592C1A">
      <w:pPr>
        <w:spacing w:after="0" w:line="240" w:lineRule="auto"/>
        <w:ind w:left="-567" w:right="283"/>
        <w:rPr>
          <w:rFonts w:ascii="Arial" w:hAnsi="Arial" w:cs="Arial"/>
          <w:i/>
          <w:sz w:val="20"/>
          <w:szCs w:val="20"/>
          <w:lang w:val="kk-KZ"/>
        </w:rPr>
      </w:pPr>
      <w:r w:rsidRPr="005A1570">
        <w:rPr>
          <w:rStyle w:val="hps"/>
          <w:rFonts w:ascii="Arial" w:hAnsi="Arial" w:cs="Arial"/>
          <w:i/>
          <w:sz w:val="20"/>
          <w:szCs w:val="20"/>
          <w:lang w:val="en-US"/>
        </w:rPr>
        <w:t>Department of Microbiology</w:t>
      </w:r>
      <w:r w:rsidRPr="005A1570">
        <w:rPr>
          <w:rFonts w:ascii="Arial" w:hAnsi="Arial" w:cs="Arial"/>
          <w:i/>
          <w:sz w:val="20"/>
          <w:szCs w:val="20"/>
          <w:lang w:val="en-US"/>
        </w:rPr>
        <w:t xml:space="preserve">, </w:t>
      </w:r>
      <w:r w:rsidRPr="005A1570">
        <w:rPr>
          <w:rStyle w:val="hps"/>
          <w:rFonts w:ascii="Arial" w:hAnsi="Arial" w:cs="Arial"/>
          <w:i/>
          <w:sz w:val="20"/>
          <w:szCs w:val="20"/>
          <w:lang w:val="en-US"/>
        </w:rPr>
        <w:t>Virology</w:t>
      </w:r>
      <w:r w:rsidRPr="005A1570">
        <w:rPr>
          <w:rFonts w:ascii="Arial" w:hAnsi="Arial" w:cs="Arial"/>
          <w:i/>
          <w:sz w:val="20"/>
          <w:szCs w:val="20"/>
          <w:lang w:val="en-US"/>
        </w:rPr>
        <w:t xml:space="preserve"> </w:t>
      </w:r>
      <w:r w:rsidRPr="005A1570">
        <w:rPr>
          <w:rStyle w:val="hps"/>
          <w:rFonts w:ascii="Arial" w:hAnsi="Arial" w:cs="Arial"/>
          <w:i/>
          <w:sz w:val="20"/>
          <w:szCs w:val="20"/>
          <w:lang w:val="en-US"/>
        </w:rPr>
        <w:t>and Immunology</w:t>
      </w:r>
      <w:r w:rsidRPr="005A1570">
        <w:rPr>
          <w:rFonts w:ascii="Arial" w:hAnsi="Arial" w:cs="Arial"/>
          <w:i/>
          <w:sz w:val="20"/>
          <w:szCs w:val="20"/>
          <w:lang w:val="en-US"/>
        </w:rPr>
        <w:br/>
      </w:r>
      <w:r w:rsidRPr="005A1570">
        <w:rPr>
          <w:rStyle w:val="hps"/>
          <w:rFonts w:ascii="Arial" w:hAnsi="Arial" w:cs="Arial"/>
          <w:i/>
          <w:sz w:val="20"/>
          <w:szCs w:val="20"/>
          <w:lang w:val="en-US"/>
        </w:rPr>
        <w:t>Almaty</w:t>
      </w:r>
      <w:r w:rsidRPr="005A1570">
        <w:rPr>
          <w:rFonts w:ascii="Arial" w:hAnsi="Arial" w:cs="Arial"/>
          <w:i/>
          <w:sz w:val="20"/>
          <w:szCs w:val="20"/>
          <w:lang w:val="en-US"/>
        </w:rPr>
        <w:t>, Kazakhstan</w:t>
      </w:r>
    </w:p>
    <w:p w:rsidR="00456810" w:rsidRPr="00456810" w:rsidRDefault="00456810" w:rsidP="00592C1A">
      <w:pPr>
        <w:spacing w:after="0" w:line="240" w:lineRule="auto"/>
        <w:ind w:left="-567" w:right="283"/>
        <w:rPr>
          <w:rFonts w:ascii="Arial" w:hAnsi="Arial" w:cs="Arial"/>
          <w:i/>
          <w:sz w:val="20"/>
          <w:szCs w:val="20"/>
          <w:lang w:val="kk-KZ"/>
        </w:rPr>
      </w:pPr>
    </w:p>
    <w:p w:rsidR="00456810" w:rsidRDefault="007828C9" w:rsidP="00592C1A">
      <w:pPr>
        <w:spacing w:after="0" w:line="240" w:lineRule="auto"/>
        <w:ind w:left="-567" w:right="283"/>
        <w:jc w:val="both"/>
        <w:rPr>
          <w:rStyle w:val="hps"/>
          <w:rFonts w:ascii="Arial" w:hAnsi="Arial" w:cs="Arial"/>
          <w:sz w:val="20"/>
          <w:szCs w:val="20"/>
          <w:lang w:val="kk-KZ"/>
        </w:rPr>
      </w:pPr>
      <w:r w:rsidRPr="00456810">
        <w:rPr>
          <w:rFonts w:ascii="Arial" w:hAnsi="Arial" w:cs="Arial"/>
          <w:b/>
          <w:sz w:val="20"/>
          <w:szCs w:val="20"/>
          <w:lang w:val="en-US"/>
        </w:rPr>
        <w:t xml:space="preserve">Abstract </w:t>
      </w:r>
      <w:r w:rsidR="004C2DED" w:rsidRPr="00456810">
        <w:rPr>
          <w:rFonts w:ascii="Arial" w:hAnsi="Arial" w:cs="Arial"/>
          <w:sz w:val="20"/>
          <w:szCs w:val="20"/>
          <w:lang w:val="en-US"/>
        </w:rPr>
        <w:t xml:space="preserve">Elective courses with </w:t>
      </w:r>
      <w:r w:rsidR="00456810" w:rsidRPr="005A1570">
        <w:rPr>
          <w:rStyle w:val="hps"/>
          <w:rFonts w:ascii="Arial" w:hAnsi="Arial" w:cs="Arial"/>
          <w:sz w:val="20"/>
          <w:szCs w:val="20"/>
          <w:lang w:val="en-US"/>
        </w:rPr>
        <w:t>more profound</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 xml:space="preserve">study </w:t>
      </w:r>
      <w:r w:rsidR="004C2DED" w:rsidRPr="00456810">
        <w:rPr>
          <w:rFonts w:ascii="Arial" w:hAnsi="Arial" w:cs="Arial"/>
          <w:sz w:val="20"/>
          <w:szCs w:val="20"/>
          <w:lang w:val="en-US"/>
        </w:rPr>
        <w:t xml:space="preserve">of selected issues of microbiology, allow to generate individual student’s educational line. </w:t>
      </w:r>
      <w:r w:rsidR="00456810" w:rsidRPr="005A1570">
        <w:rPr>
          <w:rStyle w:val="hps"/>
          <w:rFonts w:ascii="Arial" w:hAnsi="Arial" w:cs="Arial"/>
          <w:sz w:val="20"/>
          <w:szCs w:val="20"/>
          <w:lang w:val="en-US"/>
        </w:rPr>
        <w:t>Suggested</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elective courses</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designed to</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emphasize the</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medical</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direction of</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a theoretical discipline</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with elements of</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profiling</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to broaden and deepen</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students' knowledge</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in their chosen</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direction of</w:t>
      </w:r>
      <w:r w:rsidR="00456810" w:rsidRPr="005A1570">
        <w:rPr>
          <w:rFonts w:ascii="Arial" w:hAnsi="Arial" w:cs="Arial"/>
          <w:sz w:val="20"/>
          <w:szCs w:val="20"/>
          <w:lang w:val="en-US"/>
        </w:rPr>
        <w:t xml:space="preserve"> </w:t>
      </w:r>
      <w:r w:rsidR="00456810" w:rsidRPr="005A1570">
        <w:rPr>
          <w:rStyle w:val="hps"/>
          <w:rFonts w:ascii="Arial" w:hAnsi="Arial" w:cs="Arial"/>
          <w:sz w:val="20"/>
          <w:szCs w:val="20"/>
          <w:lang w:val="en-US"/>
        </w:rPr>
        <w:t>future activities.</w:t>
      </w:r>
    </w:p>
    <w:p w:rsidR="004C2DED" w:rsidRPr="00456810" w:rsidRDefault="00456810" w:rsidP="00592C1A">
      <w:pPr>
        <w:spacing w:after="0" w:line="240" w:lineRule="auto"/>
        <w:ind w:left="-567" w:right="283"/>
        <w:jc w:val="both"/>
        <w:rPr>
          <w:rFonts w:ascii="Arial" w:hAnsi="Arial" w:cs="Arial"/>
          <w:sz w:val="20"/>
          <w:szCs w:val="20"/>
          <w:lang w:val="en-US"/>
        </w:rPr>
      </w:pPr>
      <w:r w:rsidRPr="005A1570">
        <w:rPr>
          <w:rStyle w:val="hps"/>
          <w:rFonts w:ascii="Arial" w:hAnsi="Arial" w:cs="Arial"/>
          <w:b/>
          <w:sz w:val="20"/>
          <w:szCs w:val="20"/>
          <w:lang w:val="en-US"/>
        </w:rPr>
        <w:t>Keywords:</w:t>
      </w:r>
      <w:r w:rsidRPr="005A1570">
        <w:rPr>
          <w:rFonts w:ascii="Arial" w:hAnsi="Arial" w:cs="Arial"/>
          <w:sz w:val="20"/>
          <w:szCs w:val="20"/>
          <w:lang w:val="en-US"/>
        </w:rPr>
        <w:t xml:space="preserve"> </w:t>
      </w:r>
      <w:r w:rsidRPr="005A1570">
        <w:rPr>
          <w:rStyle w:val="hps"/>
          <w:rFonts w:ascii="Arial" w:hAnsi="Arial" w:cs="Arial"/>
          <w:sz w:val="20"/>
          <w:szCs w:val="20"/>
          <w:lang w:val="en-US"/>
        </w:rPr>
        <w:t>elective course</w:t>
      </w:r>
      <w:r w:rsidRPr="005A1570">
        <w:rPr>
          <w:rFonts w:ascii="Arial" w:hAnsi="Arial" w:cs="Arial"/>
          <w:sz w:val="20"/>
          <w:szCs w:val="20"/>
          <w:lang w:val="en-US"/>
        </w:rPr>
        <w:t xml:space="preserve">, competence, microbiology, </w:t>
      </w:r>
      <w:r w:rsidRPr="005A1570">
        <w:rPr>
          <w:rStyle w:val="hps"/>
          <w:rFonts w:ascii="Arial" w:hAnsi="Arial" w:cs="Arial"/>
          <w:sz w:val="20"/>
          <w:szCs w:val="20"/>
          <w:lang w:val="en-US"/>
        </w:rPr>
        <w:t>education model</w:t>
      </w:r>
      <w:r w:rsidRPr="00456810">
        <w:rPr>
          <w:rStyle w:val="hps"/>
          <w:rFonts w:ascii="Arial" w:hAnsi="Arial" w:cs="Arial"/>
          <w:sz w:val="20"/>
          <w:szCs w:val="20"/>
          <w:lang w:val="kk-KZ"/>
        </w:rPr>
        <w:t xml:space="preserve"> </w:t>
      </w: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DA5640" w:rsidRDefault="00913592" w:rsidP="00592C1A">
      <w:pPr>
        <w:spacing w:after="0" w:line="240" w:lineRule="auto"/>
        <w:ind w:left="-567" w:right="283"/>
        <w:jc w:val="both"/>
        <w:rPr>
          <w:rFonts w:ascii="Arial" w:hAnsi="Arial" w:cs="Arial"/>
          <w:b/>
          <w:caps/>
          <w:sz w:val="20"/>
          <w:szCs w:val="20"/>
          <w:lang w:val="en-US"/>
        </w:rPr>
      </w:pPr>
    </w:p>
    <w:p w:rsidR="00913592" w:rsidRPr="009F0BF0" w:rsidRDefault="00913592" w:rsidP="00592C1A">
      <w:pPr>
        <w:jc w:val="center"/>
        <w:rPr>
          <w:rFonts w:ascii="Arial" w:hAnsi="Arial" w:cs="Arial"/>
          <w:b/>
          <w:sz w:val="24"/>
          <w:szCs w:val="24"/>
        </w:rPr>
      </w:pPr>
      <w:r w:rsidRPr="009F0BF0">
        <w:rPr>
          <w:rFonts w:ascii="Arial" w:hAnsi="Arial" w:cs="Arial"/>
          <w:b/>
          <w:sz w:val="24"/>
          <w:szCs w:val="24"/>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gridCol w:w="517"/>
      </w:tblGrid>
      <w:tr w:rsidR="00913592" w:rsidRPr="00030E55" w:rsidTr="00913592">
        <w:tc>
          <w:tcPr>
            <w:tcW w:w="0" w:type="auto"/>
            <w:gridSpan w:val="2"/>
          </w:tcPr>
          <w:p w:rsidR="00913592" w:rsidRPr="000A3FF9" w:rsidRDefault="00913592" w:rsidP="00592C1A">
            <w:pPr>
              <w:ind w:right="284"/>
              <w:jc w:val="both"/>
              <w:rPr>
                <w:rFonts w:ascii="Arial" w:hAnsi="Arial" w:cs="Arial"/>
                <w:sz w:val="18"/>
                <w:szCs w:val="18"/>
              </w:rPr>
            </w:pPr>
            <w:r w:rsidRPr="000A3FF9">
              <w:rPr>
                <w:rFonts w:ascii="Arial" w:hAnsi="Arial" w:cs="Arial"/>
                <w:b/>
                <w:caps/>
                <w:sz w:val="28"/>
                <w:szCs w:val="28"/>
              </w:rPr>
              <w:t>Р</w:t>
            </w:r>
            <w:r>
              <w:rPr>
                <w:rFonts w:ascii="Arial" w:hAnsi="Arial" w:cs="Arial"/>
                <w:b/>
                <w:sz w:val="28"/>
                <w:szCs w:val="28"/>
              </w:rPr>
              <w:t xml:space="preserve">аздел </w:t>
            </w:r>
            <w:r>
              <w:rPr>
                <w:rFonts w:ascii="Arial" w:hAnsi="Arial" w:cs="Arial"/>
                <w:b/>
                <w:sz w:val="28"/>
                <w:szCs w:val="28"/>
                <w:lang w:val="en-US"/>
              </w:rPr>
              <w:t>I</w:t>
            </w:r>
            <w:r>
              <w:rPr>
                <w:rFonts w:ascii="Arial" w:hAnsi="Arial" w:cs="Arial"/>
                <w:b/>
                <w:sz w:val="28"/>
                <w:szCs w:val="28"/>
              </w:rPr>
              <w:t>. Теоретические дисциплины</w:t>
            </w:r>
          </w:p>
        </w:tc>
      </w:tr>
      <w:tr w:rsidR="00913592" w:rsidRPr="00030E55" w:rsidTr="00913592">
        <w:tc>
          <w:tcPr>
            <w:tcW w:w="0" w:type="auto"/>
            <w:gridSpan w:val="2"/>
          </w:tcPr>
          <w:p w:rsidR="00913592" w:rsidRPr="00D97380" w:rsidRDefault="00913592" w:rsidP="00592C1A">
            <w:pPr>
              <w:rPr>
                <w:rFonts w:ascii="Arial" w:hAnsi="Arial" w:cs="Arial"/>
                <w:b/>
                <w:sz w:val="28"/>
                <w:szCs w:val="28"/>
              </w:rPr>
            </w:pPr>
            <w:r w:rsidRPr="00D97380">
              <w:rPr>
                <w:rFonts w:ascii="Arial" w:hAnsi="Arial" w:cs="Arial"/>
                <w:b/>
                <w:sz w:val="28"/>
                <w:szCs w:val="28"/>
              </w:rPr>
              <w:t>Гигиена</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 xml:space="preserve">А.С. Каракушикова, Ж.Д. Бекмагамбетова, К.К. Тогузбаева, Л.С.Ниязбекова, Д.Д. Жунистаев, </w:t>
            </w:r>
          </w:p>
          <w:p w:rsidR="00913592" w:rsidRPr="00F05B9F" w:rsidRDefault="00913592" w:rsidP="00592C1A">
            <w:pPr>
              <w:ind w:right="283"/>
              <w:jc w:val="both"/>
              <w:rPr>
                <w:rFonts w:ascii="Arial" w:hAnsi="Arial" w:cs="Arial"/>
                <w:b/>
                <w:smallCaps/>
                <w:sz w:val="18"/>
                <w:szCs w:val="18"/>
              </w:rPr>
            </w:pPr>
            <w:r w:rsidRPr="00F05B9F">
              <w:rPr>
                <w:rFonts w:ascii="Arial" w:hAnsi="Arial" w:cs="Arial"/>
                <w:b/>
                <w:sz w:val="18"/>
                <w:szCs w:val="18"/>
              </w:rPr>
              <w:t>А.Р. Мадигулов, А.Б. Нуршабекова, Л.Б. Сейдуанова</w:t>
            </w:r>
            <w:r w:rsidRPr="00F05B9F">
              <w:rPr>
                <w:rFonts w:ascii="Arial" w:hAnsi="Arial" w:cs="Arial"/>
                <w:b/>
                <w:smallCaps/>
                <w:sz w:val="18"/>
                <w:szCs w:val="18"/>
              </w:rPr>
              <w:t xml:space="preserve"> </w:t>
            </w:r>
          </w:p>
          <w:p w:rsidR="00913592" w:rsidRPr="00030E55" w:rsidRDefault="00913592" w:rsidP="00592C1A">
            <w:pPr>
              <w:ind w:right="283"/>
              <w:jc w:val="both"/>
              <w:rPr>
                <w:rFonts w:ascii="Arial" w:hAnsi="Arial" w:cs="Arial"/>
                <w:smallCaps/>
                <w:sz w:val="18"/>
                <w:szCs w:val="18"/>
              </w:rPr>
            </w:pPr>
            <w:r w:rsidRPr="00030E55">
              <w:rPr>
                <w:rFonts w:ascii="Arial" w:hAnsi="Arial" w:cs="Arial"/>
                <w:smallCaps/>
                <w:sz w:val="18"/>
                <w:szCs w:val="18"/>
              </w:rPr>
              <w:t xml:space="preserve">ИЗУЧЕНИЕ И ОЦЕНКА ЭКОЛОГИЧЕСКОГО РИСКА ТЕХНИЧЕСКОГО ОБЪЕКТА </w:t>
            </w:r>
          </w:p>
          <w:p w:rsidR="00913592" w:rsidRPr="00030E55" w:rsidRDefault="00913592" w:rsidP="00592C1A">
            <w:pPr>
              <w:ind w:right="283"/>
              <w:jc w:val="both"/>
              <w:rPr>
                <w:rFonts w:ascii="Arial" w:hAnsi="Arial" w:cs="Arial"/>
                <w:sz w:val="18"/>
                <w:szCs w:val="18"/>
              </w:rPr>
            </w:pPr>
            <w:r w:rsidRPr="00030E55">
              <w:rPr>
                <w:rFonts w:ascii="Arial" w:hAnsi="Arial" w:cs="Arial"/>
                <w:smallCaps/>
                <w:sz w:val="18"/>
                <w:szCs w:val="18"/>
              </w:rPr>
              <w:t>ДОРОЖНОГО ТРАНСПОРТА</w:t>
            </w:r>
          </w:p>
        </w:tc>
        <w:tc>
          <w:tcPr>
            <w:tcW w:w="0" w:type="auto"/>
          </w:tcPr>
          <w:p w:rsidR="00913592" w:rsidRPr="00030E55" w:rsidRDefault="00913592" w:rsidP="00592C1A">
            <w:pPr>
              <w:jc w:val="both"/>
              <w:rPr>
                <w:rFonts w:ascii="Arial" w:hAnsi="Arial" w:cs="Arial"/>
                <w:sz w:val="18"/>
                <w:szCs w:val="18"/>
              </w:rPr>
            </w:pPr>
            <w:r>
              <w:rPr>
                <w:rFonts w:ascii="Arial" w:hAnsi="Arial" w:cs="Arial"/>
                <w:sz w:val="18"/>
                <w:szCs w:val="18"/>
              </w:rPr>
              <w:t>4</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А.С. Каракушикова, Ж.Д. Бекмагамбетова, К.К. Тогузбаева, Л.С. Ниязбекова, Д.Д. Жунистаев, А.Р. Мадигулов, А.Б. Нуршабекова, Л.Б. Сейдуанова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Создание модели образования по гигиене труда в рамках интеграции в болонский процесс</w:t>
            </w:r>
          </w:p>
        </w:tc>
        <w:tc>
          <w:tcPr>
            <w:tcW w:w="0" w:type="auto"/>
          </w:tcPr>
          <w:p w:rsidR="00913592" w:rsidRPr="00030E55" w:rsidRDefault="00913592" w:rsidP="00592C1A">
            <w:pPr>
              <w:jc w:val="both"/>
              <w:rPr>
                <w:rFonts w:ascii="Arial" w:hAnsi="Arial" w:cs="Arial"/>
                <w:sz w:val="18"/>
                <w:szCs w:val="18"/>
              </w:rPr>
            </w:pPr>
            <w:r>
              <w:rPr>
                <w:rFonts w:ascii="Arial" w:hAnsi="Arial" w:cs="Arial"/>
                <w:sz w:val="18"/>
                <w:szCs w:val="18"/>
              </w:rPr>
              <w:t>8</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Ж.Д. Бекмагамбетова, К.К. Тогузбаева, Л.С. Ниязбекова, Д.Д. Жунистаев,</w:t>
            </w:r>
          </w:p>
          <w:p w:rsidR="00913592" w:rsidRPr="00030E55" w:rsidRDefault="00913592" w:rsidP="00592C1A">
            <w:pPr>
              <w:ind w:right="283"/>
              <w:jc w:val="both"/>
              <w:rPr>
                <w:rFonts w:ascii="Arial" w:hAnsi="Arial" w:cs="Arial"/>
                <w:sz w:val="18"/>
                <w:szCs w:val="18"/>
              </w:rPr>
            </w:pPr>
            <w:r w:rsidRPr="00F05B9F">
              <w:rPr>
                <w:rFonts w:ascii="Arial" w:hAnsi="Arial" w:cs="Arial"/>
                <w:b/>
                <w:sz w:val="18"/>
                <w:szCs w:val="18"/>
              </w:rPr>
              <w:t>А.Б. Нуршабекова, Л.Б. Сейдуанова</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ИЗУЧЕНИЕ И ОЦЕНКА ЭКОЛОГИЧЕСКОГО РИСКА ТЕХНИЧЕСКОГО ОБЪЕКТА ДОРОЖНОГО ТРАНСПОРТА</w:t>
            </w:r>
          </w:p>
        </w:tc>
        <w:tc>
          <w:tcPr>
            <w:tcW w:w="0" w:type="auto"/>
          </w:tcPr>
          <w:p w:rsidR="00913592" w:rsidRPr="00030E55" w:rsidRDefault="00913592" w:rsidP="00592C1A">
            <w:pPr>
              <w:jc w:val="both"/>
              <w:rPr>
                <w:rFonts w:ascii="Arial" w:hAnsi="Arial" w:cs="Arial"/>
                <w:sz w:val="18"/>
                <w:szCs w:val="18"/>
              </w:rPr>
            </w:pPr>
            <w:r>
              <w:rPr>
                <w:rFonts w:ascii="Arial" w:hAnsi="Arial" w:cs="Arial"/>
                <w:sz w:val="18"/>
                <w:szCs w:val="18"/>
              </w:rPr>
              <w:t>12</w:t>
            </w:r>
          </w:p>
        </w:tc>
      </w:tr>
      <w:tr w:rsidR="00913592" w:rsidRPr="00030E55" w:rsidTr="00913592">
        <w:tc>
          <w:tcPr>
            <w:tcW w:w="0" w:type="auto"/>
          </w:tcPr>
          <w:p w:rsidR="00913592" w:rsidRPr="00F05B9F" w:rsidRDefault="00913592" w:rsidP="00592C1A">
            <w:pPr>
              <w:autoSpaceDE w:val="0"/>
              <w:autoSpaceDN w:val="0"/>
              <w:adjustRightInd w:val="0"/>
              <w:ind w:right="283"/>
              <w:jc w:val="both"/>
              <w:rPr>
                <w:rFonts w:ascii="Arial" w:hAnsi="Arial" w:cs="Arial"/>
                <w:b/>
                <w:bCs/>
                <w:color w:val="231F20"/>
                <w:sz w:val="18"/>
                <w:szCs w:val="18"/>
              </w:rPr>
            </w:pPr>
            <w:r w:rsidRPr="00F05B9F">
              <w:rPr>
                <w:rFonts w:ascii="Arial" w:hAnsi="Arial" w:cs="Arial"/>
                <w:b/>
                <w:bCs/>
                <w:color w:val="231F20"/>
                <w:sz w:val="18"/>
                <w:szCs w:val="18"/>
              </w:rPr>
              <w:t>Неменко Б.А., Тьесова-Бердалина Р.А,</w:t>
            </w:r>
            <w:r w:rsidRPr="00F05B9F">
              <w:rPr>
                <w:rFonts w:ascii="Arial" w:hAnsi="Arial" w:cs="Arial"/>
                <w:b/>
                <w:color w:val="231F20"/>
                <w:sz w:val="18"/>
                <w:szCs w:val="18"/>
              </w:rPr>
              <w:t xml:space="preserve"> </w:t>
            </w:r>
            <w:r w:rsidRPr="00F05B9F">
              <w:rPr>
                <w:rFonts w:ascii="Arial" w:hAnsi="Arial" w:cs="Arial"/>
                <w:b/>
                <w:bCs/>
                <w:color w:val="231F20"/>
                <w:sz w:val="18"/>
                <w:szCs w:val="18"/>
              </w:rPr>
              <w:t>Бекказинова Д.Б., Елгондина Г.Б.</w:t>
            </w:r>
          </w:p>
          <w:p w:rsidR="00913592" w:rsidRPr="00030E55" w:rsidRDefault="00913592" w:rsidP="00592C1A">
            <w:pPr>
              <w:autoSpaceDE w:val="0"/>
              <w:autoSpaceDN w:val="0"/>
              <w:adjustRightInd w:val="0"/>
              <w:ind w:right="283"/>
              <w:jc w:val="both"/>
              <w:rPr>
                <w:rFonts w:ascii="Arial" w:hAnsi="Arial" w:cs="Arial"/>
                <w:bCs/>
                <w:color w:val="231F20"/>
                <w:sz w:val="18"/>
                <w:szCs w:val="18"/>
              </w:rPr>
            </w:pPr>
            <w:r w:rsidRPr="00030E55">
              <w:rPr>
                <w:rFonts w:ascii="Arial" w:hAnsi="Arial" w:cs="Arial"/>
                <w:bCs/>
                <w:color w:val="231F20"/>
                <w:sz w:val="18"/>
                <w:szCs w:val="18"/>
              </w:rPr>
              <w:t xml:space="preserve">ЗАГРЯЗНЕНИЕ АТМОСФЕРНОГО ВОЗДУХА И СОСТОЯНИЕ ЗДОРОВЬЯ </w:t>
            </w:r>
          </w:p>
          <w:p w:rsidR="00913592" w:rsidRPr="00030E55" w:rsidRDefault="00913592" w:rsidP="00592C1A">
            <w:pPr>
              <w:autoSpaceDE w:val="0"/>
              <w:autoSpaceDN w:val="0"/>
              <w:adjustRightInd w:val="0"/>
              <w:ind w:right="283"/>
              <w:jc w:val="both"/>
              <w:rPr>
                <w:rFonts w:ascii="Arial" w:hAnsi="Arial" w:cs="Arial"/>
                <w:sz w:val="18"/>
                <w:szCs w:val="18"/>
              </w:rPr>
            </w:pPr>
            <w:r w:rsidRPr="00030E55">
              <w:rPr>
                <w:rFonts w:ascii="Arial" w:hAnsi="Arial" w:cs="Arial"/>
                <w:bCs/>
                <w:color w:val="231F20"/>
                <w:sz w:val="18"/>
                <w:szCs w:val="18"/>
              </w:rPr>
              <w:t xml:space="preserve">ДЕТСКОГО НАСЕЛЕНИЯ ГОРОДА </w:t>
            </w:r>
            <w:r>
              <w:rPr>
                <w:rFonts w:ascii="Arial" w:hAnsi="Arial" w:cs="Arial"/>
                <w:bCs/>
                <w:color w:val="231F20"/>
                <w:sz w:val="18"/>
                <w:szCs w:val="18"/>
              </w:rPr>
              <w:t>АЛМАТЫ</w:t>
            </w:r>
          </w:p>
        </w:tc>
        <w:tc>
          <w:tcPr>
            <w:tcW w:w="0" w:type="auto"/>
          </w:tcPr>
          <w:p w:rsidR="00913592" w:rsidRPr="00030E55" w:rsidRDefault="00913592" w:rsidP="00592C1A">
            <w:pPr>
              <w:jc w:val="both"/>
              <w:rPr>
                <w:rFonts w:ascii="Arial" w:hAnsi="Arial" w:cs="Arial"/>
                <w:sz w:val="18"/>
                <w:szCs w:val="18"/>
              </w:rPr>
            </w:pPr>
            <w:r>
              <w:rPr>
                <w:rFonts w:ascii="Arial" w:hAnsi="Arial" w:cs="Arial"/>
                <w:sz w:val="18"/>
                <w:szCs w:val="18"/>
              </w:rPr>
              <w:t>16</w:t>
            </w:r>
          </w:p>
        </w:tc>
      </w:tr>
      <w:tr w:rsidR="00913592" w:rsidRPr="00030E55" w:rsidTr="00913592">
        <w:tc>
          <w:tcPr>
            <w:tcW w:w="0" w:type="auto"/>
          </w:tcPr>
          <w:p w:rsidR="00913592" w:rsidRPr="00F05B9F" w:rsidRDefault="00913592" w:rsidP="00592C1A">
            <w:pPr>
              <w:pStyle w:val="ab"/>
              <w:ind w:right="283"/>
              <w:jc w:val="both"/>
              <w:rPr>
                <w:rFonts w:ascii="Arial" w:hAnsi="Arial" w:cs="Arial"/>
                <w:b/>
                <w:sz w:val="18"/>
                <w:szCs w:val="18"/>
                <w:lang w:val="kk-KZ"/>
              </w:rPr>
            </w:pPr>
            <w:r w:rsidRPr="00F05B9F">
              <w:rPr>
                <w:rFonts w:ascii="Arial" w:hAnsi="Arial" w:cs="Arial"/>
                <w:b/>
                <w:sz w:val="18"/>
                <w:szCs w:val="18"/>
                <w:lang w:val="kk-KZ"/>
              </w:rPr>
              <w:t>Тогузбаева К.К., Каракушикова А.С., Бекмагамбетова Ж.Д., Мадигулов А.Р., Нуршабекова А.Б., Ниязбекова Л.С., Жунистаев Д.Д.</w:t>
            </w:r>
          </w:p>
          <w:p w:rsidR="00913592" w:rsidRPr="00030E55" w:rsidRDefault="00913592" w:rsidP="00592C1A">
            <w:pPr>
              <w:pStyle w:val="ab"/>
              <w:ind w:right="283"/>
              <w:jc w:val="both"/>
              <w:rPr>
                <w:rFonts w:ascii="Arial" w:hAnsi="Arial" w:cs="Arial"/>
                <w:caps/>
                <w:sz w:val="18"/>
                <w:szCs w:val="18"/>
              </w:rPr>
            </w:pPr>
            <w:r w:rsidRPr="00030E55">
              <w:rPr>
                <w:rFonts w:ascii="Arial" w:hAnsi="Arial" w:cs="Arial"/>
                <w:caps/>
                <w:sz w:val="18"/>
                <w:szCs w:val="18"/>
              </w:rPr>
              <w:t xml:space="preserve">Основные проблемы профессионального здоровья </w:t>
            </w:r>
          </w:p>
          <w:p w:rsidR="00913592" w:rsidRPr="00030E55" w:rsidRDefault="00913592" w:rsidP="00592C1A">
            <w:pPr>
              <w:pStyle w:val="ab"/>
              <w:ind w:right="283"/>
              <w:jc w:val="both"/>
              <w:rPr>
                <w:rFonts w:ascii="Arial" w:hAnsi="Arial" w:cs="Arial"/>
                <w:sz w:val="18"/>
                <w:szCs w:val="18"/>
                <w:lang w:val="kk-KZ"/>
              </w:rPr>
            </w:pPr>
            <w:r w:rsidRPr="00030E55">
              <w:rPr>
                <w:rFonts w:ascii="Arial" w:hAnsi="Arial" w:cs="Arial"/>
                <w:caps/>
                <w:sz w:val="18"/>
                <w:szCs w:val="18"/>
              </w:rPr>
              <w:t>и заболеваемости на современном этапе</w:t>
            </w:r>
          </w:p>
        </w:tc>
        <w:tc>
          <w:tcPr>
            <w:tcW w:w="0" w:type="auto"/>
          </w:tcPr>
          <w:p w:rsidR="00913592" w:rsidRPr="00030E55" w:rsidRDefault="00913592" w:rsidP="00592C1A">
            <w:pPr>
              <w:jc w:val="both"/>
              <w:rPr>
                <w:rFonts w:ascii="Arial" w:hAnsi="Arial" w:cs="Arial"/>
                <w:sz w:val="18"/>
                <w:szCs w:val="18"/>
              </w:rPr>
            </w:pPr>
            <w:r w:rsidRPr="00030E55">
              <w:rPr>
                <w:rFonts w:ascii="Arial" w:hAnsi="Arial" w:cs="Arial"/>
                <w:sz w:val="18"/>
                <w:szCs w:val="18"/>
              </w:rPr>
              <w:t>22</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 xml:space="preserve">К.К. Тогузбаева, Ж.Д. Бекмагамбетова, Л.С. Ниязбекова, </w:t>
            </w:r>
          </w:p>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А.Б. Нуршабекова, Д.Д. Жунистаев, Л.Б. Сейдуанова, А.К. Сайлыбекова</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Создание модели образования по гигиене труда в рамках интеграции в болонский процесс</w:t>
            </w:r>
          </w:p>
        </w:tc>
        <w:tc>
          <w:tcPr>
            <w:tcW w:w="0" w:type="auto"/>
          </w:tcPr>
          <w:p w:rsidR="00913592" w:rsidRPr="00030E55" w:rsidRDefault="00913592" w:rsidP="00592C1A">
            <w:pPr>
              <w:jc w:val="both"/>
              <w:rPr>
                <w:rFonts w:ascii="Arial" w:hAnsi="Arial" w:cs="Arial"/>
                <w:sz w:val="18"/>
                <w:szCs w:val="18"/>
              </w:rPr>
            </w:pPr>
            <w:r>
              <w:rPr>
                <w:rFonts w:ascii="Arial" w:hAnsi="Arial" w:cs="Arial"/>
                <w:sz w:val="18"/>
                <w:szCs w:val="18"/>
              </w:rPr>
              <w:t>24</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А.Д. Илиясова</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 xml:space="preserve">ТЯЖЕЛЫЕ МЕТАЛЛЫ В  БИОСУБСТРАТАХ   </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ШКОЛЬНИКОВ УСЛОВИЯХ ЗАГРЯЗНЕННОГО АТМОСФЕРНОГО ВОЗДУХА</w:t>
            </w:r>
          </w:p>
        </w:tc>
        <w:tc>
          <w:tcPr>
            <w:tcW w:w="0" w:type="auto"/>
          </w:tcPr>
          <w:p w:rsidR="00913592" w:rsidRPr="00030E55" w:rsidRDefault="00913592" w:rsidP="00592C1A">
            <w:pPr>
              <w:jc w:val="both"/>
              <w:rPr>
                <w:rFonts w:ascii="Arial" w:hAnsi="Arial" w:cs="Arial"/>
                <w:sz w:val="18"/>
                <w:szCs w:val="18"/>
              </w:rPr>
            </w:pPr>
            <w:r>
              <w:rPr>
                <w:rFonts w:ascii="Arial" w:hAnsi="Arial" w:cs="Arial"/>
                <w:sz w:val="18"/>
                <w:szCs w:val="18"/>
              </w:rPr>
              <w:t>27</w:t>
            </w:r>
          </w:p>
        </w:tc>
      </w:tr>
      <w:tr w:rsidR="00913592" w:rsidRPr="00030E55" w:rsidTr="00913592">
        <w:tc>
          <w:tcPr>
            <w:tcW w:w="0" w:type="auto"/>
          </w:tcPr>
          <w:p w:rsidR="00913592" w:rsidRPr="00F05B9F" w:rsidRDefault="00913592" w:rsidP="00592C1A">
            <w:pPr>
              <w:pStyle w:val="21"/>
              <w:spacing w:after="0" w:line="240" w:lineRule="auto"/>
              <w:ind w:right="283"/>
              <w:jc w:val="both"/>
              <w:rPr>
                <w:rFonts w:ascii="Arial" w:hAnsi="Arial" w:cs="Arial"/>
                <w:b/>
                <w:sz w:val="18"/>
                <w:szCs w:val="18"/>
                <w:lang w:val="kk-KZ"/>
              </w:rPr>
            </w:pPr>
            <w:r w:rsidRPr="00F05B9F">
              <w:rPr>
                <w:rFonts w:ascii="Arial" w:hAnsi="Arial" w:cs="Arial"/>
                <w:b/>
                <w:sz w:val="18"/>
                <w:szCs w:val="18"/>
                <w:lang w:val="kk-KZ"/>
              </w:rPr>
              <w:t>Кенесариев У.И., Амрин М.К., Досмухаметов А.Т., Конырбаев М.Б.</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 xml:space="preserve">Радиоэкологическая ситуация </w:t>
            </w:r>
            <w:r w:rsidRPr="00030E55">
              <w:rPr>
                <w:rFonts w:ascii="Arial" w:hAnsi="Arial" w:cs="Arial"/>
                <w:caps/>
                <w:sz w:val="18"/>
                <w:szCs w:val="18"/>
                <w:lang w:val="kk-KZ"/>
              </w:rPr>
              <w:t>в регионе ядерного полигона «Азгыр»</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31</w:t>
            </w:r>
          </w:p>
        </w:tc>
      </w:tr>
      <w:tr w:rsidR="00913592" w:rsidRPr="00030E55" w:rsidTr="00913592">
        <w:tc>
          <w:tcPr>
            <w:tcW w:w="0" w:type="auto"/>
            <w:gridSpan w:val="2"/>
          </w:tcPr>
          <w:p w:rsidR="00913592" w:rsidRPr="00030E55" w:rsidRDefault="00913592" w:rsidP="00592C1A">
            <w:pPr>
              <w:jc w:val="both"/>
              <w:rPr>
                <w:rFonts w:ascii="Arial" w:hAnsi="Arial" w:cs="Arial"/>
                <w:b/>
                <w:sz w:val="28"/>
                <w:szCs w:val="28"/>
                <w:lang w:val="kk-KZ"/>
              </w:rPr>
            </w:pPr>
            <w:r w:rsidRPr="00030E55">
              <w:rPr>
                <w:rFonts w:ascii="Arial" w:hAnsi="Arial" w:cs="Arial"/>
                <w:b/>
                <w:sz w:val="28"/>
                <w:szCs w:val="28"/>
              </w:rPr>
              <w:t>Морфология</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lang w:val="kk-KZ"/>
              </w:rPr>
            </w:pPr>
            <w:r w:rsidRPr="00F05B9F">
              <w:rPr>
                <w:rFonts w:ascii="Arial" w:hAnsi="Arial" w:cs="Arial"/>
                <w:b/>
                <w:sz w:val="18"/>
                <w:szCs w:val="18"/>
                <w:lang w:val="kk-KZ"/>
              </w:rPr>
              <w:t>Жаныбеков Д.Е.,Каракушикова А.С., Искиндирова А.М., МустафинаА.Р.</w:t>
            </w:r>
          </w:p>
          <w:p w:rsidR="00913592" w:rsidRPr="00030E55" w:rsidRDefault="00913592" w:rsidP="00592C1A">
            <w:pPr>
              <w:ind w:right="283"/>
              <w:jc w:val="both"/>
              <w:rPr>
                <w:rFonts w:ascii="Arial" w:hAnsi="Arial" w:cs="Arial"/>
                <w:caps/>
                <w:sz w:val="18"/>
                <w:szCs w:val="18"/>
                <w:lang w:val="kk-KZ"/>
              </w:rPr>
            </w:pPr>
            <w:r w:rsidRPr="00030E55">
              <w:rPr>
                <w:rFonts w:ascii="Arial" w:hAnsi="Arial" w:cs="Arial"/>
                <w:caps/>
                <w:sz w:val="18"/>
                <w:szCs w:val="18"/>
                <w:lang w:val="kk-KZ"/>
              </w:rPr>
              <w:t>Морфогенез ткани гипофиза после аллотрансплантации</w:t>
            </w:r>
          </w:p>
          <w:p w:rsidR="00913592" w:rsidRPr="00030E55" w:rsidRDefault="00913592" w:rsidP="001116C6">
            <w:pPr>
              <w:ind w:right="283"/>
              <w:jc w:val="both"/>
              <w:rPr>
                <w:rFonts w:ascii="Arial" w:hAnsi="Arial" w:cs="Arial"/>
                <w:sz w:val="18"/>
                <w:szCs w:val="18"/>
                <w:lang w:val="kk-KZ"/>
              </w:rPr>
            </w:pPr>
            <w:r w:rsidRPr="00030E55">
              <w:rPr>
                <w:rFonts w:ascii="Arial" w:hAnsi="Arial" w:cs="Arial"/>
                <w:caps/>
                <w:sz w:val="18"/>
                <w:szCs w:val="18"/>
                <w:lang w:val="kk-KZ"/>
              </w:rPr>
              <w:t>Аллотрансплантациядан кейінгі гипофиз тіндерінің морфогенезі</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3</w:t>
            </w:r>
            <w:r>
              <w:rPr>
                <w:rFonts w:ascii="Arial" w:hAnsi="Arial" w:cs="Arial"/>
                <w:sz w:val="18"/>
                <w:szCs w:val="18"/>
                <w:lang w:val="kk-KZ"/>
              </w:rPr>
              <w:t>4</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Жаныбеков Д.Е., Каракушикова А.С., Ахметов Ж.А., Мустафина А.Р.</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Структурно-функциональные изменения  внутриорганных кровеносных сосудов аллотрансплантата  гипофиза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3</w:t>
            </w:r>
            <w:r>
              <w:rPr>
                <w:rFonts w:ascii="Arial" w:hAnsi="Arial" w:cs="Arial"/>
                <w:sz w:val="18"/>
                <w:szCs w:val="18"/>
                <w:lang w:val="kk-KZ"/>
              </w:rPr>
              <w:t>6</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Тулеуов Ж.М.</w:t>
            </w:r>
          </w:p>
          <w:p w:rsidR="00913592" w:rsidRPr="00030E55" w:rsidRDefault="00913592" w:rsidP="00592C1A">
            <w:pPr>
              <w:ind w:right="283"/>
              <w:jc w:val="both"/>
              <w:rPr>
                <w:rFonts w:ascii="Arial" w:hAnsi="Arial" w:cs="Arial"/>
                <w:caps/>
                <w:sz w:val="18"/>
                <w:szCs w:val="18"/>
              </w:rPr>
            </w:pPr>
            <w:r w:rsidRPr="00030E55">
              <w:rPr>
                <w:rFonts w:ascii="Arial" w:hAnsi="Arial" w:cs="Arial"/>
                <w:caps/>
                <w:sz w:val="18"/>
                <w:szCs w:val="18"/>
              </w:rPr>
              <w:t>Моделирование осмотического повреждения клетки</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(экспериментальное исследование)</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39</w:t>
            </w:r>
          </w:p>
        </w:tc>
      </w:tr>
      <w:tr w:rsidR="00913592" w:rsidRPr="00030E55" w:rsidTr="00913592">
        <w:tc>
          <w:tcPr>
            <w:tcW w:w="0" w:type="auto"/>
            <w:gridSpan w:val="2"/>
          </w:tcPr>
          <w:p w:rsidR="00913592" w:rsidRPr="00030E55" w:rsidRDefault="00913592" w:rsidP="00592C1A">
            <w:pPr>
              <w:jc w:val="both"/>
              <w:rPr>
                <w:rFonts w:ascii="Arial" w:hAnsi="Arial" w:cs="Arial"/>
                <w:sz w:val="18"/>
                <w:szCs w:val="18"/>
                <w:lang w:val="kk-KZ"/>
              </w:rPr>
            </w:pPr>
            <w:r w:rsidRPr="00F05B9F">
              <w:rPr>
                <w:rFonts w:ascii="Arial" w:hAnsi="Arial" w:cs="Arial"/>
                <w:b/>
                <w:sz w:val="28"/>
                <w:szCs w:val="28"/>
              </w:rPr>
              <w:t>Здоровый образ жизни</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 xml:space="preserve">Избасарова Р.Ш., Избасарова А.Ш. </w:t>
            </w:r>
          </w:p>
          <w:p w:rsidR="00913592" w:rsidRPr="00F05B9F" w:rsidRDefault="00913592" w:rsidP="00592C1A">
            <w:pPr>
              <w:ind w:right="283"/>
              <w:jc w:val="both"/>
              <w:rPr>
                <w:rFonts w:ascii="Arial" w:hAnsi="Arial" w:cs="Arial"/>
                <w:sz w:val="18"/>
                <w:szCs w:val="18"/>
              </w:rPr>
            </w:pPr>
            <w:r w:rsidRPr="00F05B9F">
              <w:rPr>
                <w:rFonts w:ascii="Arial" w:hAnsi="Arial" w:cs="Arial"/>
                <w:caps/>
                <w:sz w:val="18"/>
                <w:szCs w:val="18"/>
              </w:rPr>
              <w:t>История развития понятия «здоровый образ жизни»</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4</w:t>
            </w:r>
            <w:r>
              <w:rPr>
                <w:rFonts w:ascii="Arial" w:hAnsi="Arial" w:cs="Arial"/>
                <w:sz w:val="18"/>
                <w:szCs w:val="18"/>
                <w:lang w:val="kk-KZ"/>
              </w:rPr>
              <w:t>3</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Сулейменова Г.Р., Нурманов К.Д.</w:t>
            </w:r>
          </w:p>
          <w:p w:rsidR="00913592" w:rsidRPr="00030E55" w:rsidRDefault="00913592" w:rsidP="00592C1A">
            <w:pPr>
              <w:ind w:right="283"/>
              <w:jc w:val="both"/>
              <w:rPr>
                <w:rFonts w:ascii="Arial" w:hAnsi="Arial" w:cs="Arial"/>
                <w:sz w:val="18"/>
                <w:szCs w:val="18"/>
              </w:rPr>
            </w:pPr>
            <w:r w:rsidRPr="00030E55">
              <w:rPr>
                <w:rFonts w:ascii="Arial" w:hAnsi="Arial" w:cs="Arial"/>
                <w:bCs/>
                <w:caps/>
                <w:sz w:val="18"/>
                <w:szCs w:val="18"/>
              </w:rPr>
              <w:t>Основные результаты социологического исследования по определению знаний, отношений и практики по табакокурению среди взрослого населения г. Алматы</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4</w:t>
            </w:r>
            <w:r>
              <w:rPr>
                <w:rFonts w:ascii="Arial" w:hAnsi="Arial" w:cs="Arial"/>
                <w:sz w:val="18"/>
                <w:szCs w:val="18"/>
                <w:lang w:val="kk-KZ"/>
              </w:rPr>
              <w:t>6</w:t>
            </w:r>
          </w:p>
        </w:tc>
      </w:tr>
      <w:tr w:rsidR="00913592" w:rsidRPr="00030E55" w:rsidTr="00913592">
        <w:tc>
          <w:tcPr>
            <w:tcW w:w="0" w:type="auto"/>
          </w:tcPr>
          <w:p w:rsidR="00913592" w:rsidRPr="00F05B9F" w:rsidRDefault="00913592" w:rsidP="00592C1A">
            <w:pPr>
              <w:ind w:right="283"/>
              <w:jc w:val="both"/>
              <w:rPr>
                <w:rFonts w:ascii="Arial" w:hAnsi="Arial" w:cs="Arial"/>
                <w:b/>
                <w:color w:val="000000"/>
                <w:sz w:val="18"/>
                <w:szCs w:val="18"/>
              </w:rPr>
            </w:pPr>
            <w:r w:rsidRPr="00F05B9F">
              <w:rPr>
                <w:rFonts w:ascii="Arial" w:hAnsi="Arial" w:cs="Arial"/>
                <w:b/>
                <w:color w:val="000000"/>
                <w:sz w:val="18"/>
                <w:szCs w:val="18"/>
              </w:rPr>
              <w:t>Абдукаюмова У.А., Турдалиева Б.С., Аимбетова Г.Е., Аленова А.А.</w:t>
            </w:r>
          </w:p>
          <w:p w:rsidR="00913592" w:rsidRPr="00030E55" w:rsidRDefault="00913592" w:rsidP="00592C1A">
            <w:pPr>
              <w:ind w:right="283"/>
              <w:jc w:val="both"/>
              <w:rPr>
                <w:rFonts w:ascii="Arial" w:hAnsi="Arial" w:cs="Arial"/>
                <w:sz w:val="18"/>
                <w:szCs w:val="18"/>
              </w:rPr>
            </w:pPr>
            <w:r w:rsidRPr="00030E55">
              <w:rPr>
                <w:rFonts w:ascii="Arial" w:hAnsi="Arial" w:cs="Arial"/>
                <w:bCs/>
                <w:caps/>
                <w:color w:val="000000"/>
                <w:sz w:val="18"/>
                <w:szCs w:val="18"/>
              </w:rPr>
              <w:t>Поведенческие факторы риска, определяющие формирование репродуктивного здоровья молодежи</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49</w:t>
            </w:r>
          </w:p>
        </w:tc>
      </w:tr>
      <w:tr w:rsidR="00913592" w:rsidRPr="00030E55" w:rsidTr="00913592">
        <w:tc>
          <w:tcPr>
            <w:tcW w:w="0" w:type="auto"/>
          </w:tcPr>
          <w:p w:rsidR="00913592" w:rsidRPr="00F05B9F" w:rsidRDefault="00913592" w:rsidP="00592C1A">
            <w:pPr>
              <w:pStyle w:val="a4"/>
              <w:spacing w:after="0"/>
              <w:ind w:left="0" w:right="283"/>
              <w:jc w:val="both"/>
              <w:rPr>
                <w:rFonts w:ascii="Arial" w:hAnsi="Arial" w:cs="Arial"/>
                <w:b/>
                <w:sz w:val="18"/>
                <w:szCs w:val="18"/>
              </w:rPr>
            </w:pPr>
            <w:r w:rsidRPr="00F05B9F">
              <w:rPr>
                <w:rFonts w:ascii="Arial" w:hAnsi="Arial" w:cs="Arial"/>
                <w:b/>
                <w:sz w:val="18"/>
                <w:szCs w:val="18"/>
              </w:rPr>
              <w:t>Турдалиева Б.С., Аимбетова Г.Е., Абдукаюмова У.А., Байсугурова В.Ю., Мусаева Б.А.</w:t>
            </w:r>
          </w:p>
          <w:p w:rsidR="00913592" w:rsidRPr="00030E55" w:rsidRDefault="00913592" w:rsidP="00592C1A">
            <w:pPr>
              <w:pStyle w:val="a4"/>
              <w:spacing w:after="0"/>
              <w:ind w:left="0" w:right="283"/>
              <w:jc w:val="both"/>
              <w:rPr>
                <w:rFonts w:ascii="Arial" w:hAnsi="Arial" w:cs="Arial"/>
                <w:sz w:val="18"/>
                <w:szCs w:val="18"/>
              </w:rPr>
            </w:pPr>
            <w:r w:rsidRPr="00030E55">
              <w:rPr>
                <w:rFonts w:ascii="Arial" w:hAnsi="Arial" w:cs="Arial"/>
                <w:caps/>
                <w:sz w:val="18"/>
                <w:szCs w:val="18"/>
              </w:rPr>
              <w:t>Здоровье детей и подростков Республики Казахстан: проблемы и пути решения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5</w:t>
            </w:r>
            <w:r>
              <w:rPr>
                <w:rFonts w:ascii="Arial" w:hAnsi="Arial" w:cs="Arial"/>
                <w:sz w:val="18"/>
                <w:szCs w:val="18"/>
                <w:lang w:val="kk-KZ"/>
              </w:rPr>
              <w:t>3</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lang w:val="kk-KZ"/>
              </w:rPr>
            </w:pPr>
            <w:r w:rsidRPr="00F05B9F">
              <w:rPr>
                <w:rFonts w:ascii="Arial" w:hAnsi="Arial" w:cs="Arial"/>
                <w:b/>
                <w:sz w:val="18"/>
                <w:szCs w:val="18"/>
                <w:lang w:val="kk-KZ"/>
              </w:rPr>
              <w:t>Алипбаева А. Ж.</w:t>
            </w:r>
          </w:p>
          <w:p w:rsidR="00913592" w:rsidRPr="00030E55" w:rsidRDefault="00913592" w:rsidP="00592C1A">
            <w:pPr>
              <w:ind w:right="283"/>
              <w:jc w:val="both"/>
              <w:rPr>
                <w:rFonts w:ascii="Arial" w:hAnsi="Arial" w:cs="Arial"/>
                <w:sz w:val="18"/>
                <w:szCs w:val="18"/>
                <w:lang w:val="kk-KZ"/>
              </w:rPr>
            </w:pPr>
            <w:r w:rsidRPr="00030E55">
              <w:rPr>
                <w:rFonts w:ascii="Arial" w:hAnsi="Arial" w:cs="Arial"/>
                <w:bCs/>
                <w:sz w:val="18"/>
                <w:szCs w:val="18"/>
              </w:rPr>
              <w:t>ВРЕД ТАБАКОКУРЕНИЯ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5</w:t>
            </w:r>
            <w:r>
              <w:rPr>
                <w:rFonts w:ascii="Arial" w:hAnsi="Arial" w:cs="Arial"/>
                <w:sz w:val="18"/>
                <w:szCs w:val="18"/>
                <w:lang w:val="kk-KZ"/>
              </w:rPr>
              <w:t>6</w:t>
            </w:r>
          </w:p>
        </w:tc>
      </w:tr>
      <w:tr w:rsidR="00913592" w:rsidRPr="00030E55" w:rsidTr="00913592">
        <w:tc>
          <w:tcPr>
            <w:tcW w:w="0" w:type="auto"/>
            <w:gridSpan w:val="2"/>
          </w:tcPr>
          <w:p w:rsidR="00913592" w:rsidRPr="00F05B9F" w:rsidRDefault="00913592" w:rsidP="00592C1A">
            <w:pPr>
              <w:jc w:val="both"/>
              <w:rPr>
                <w:rFonts w:ascii="Arial" w:hAnsi="Arial" w:cs="Arial"/>
                <w:b/>
                <w:sz w:val="28"/>
                <w:szCs w:val="28"/>
                <w:lang w:val="kk-KZ"/>
              </w:rPr>
            </w:pPr>
            <w:r w:rsidRPr="00F05B9F">
              <w:rPr>
                <w:rFonts w:ascii="Arial" w:hAnsi="Arial" w:cs="Arial"/>
                <w:b/>
                <w:sz w:val="28"/>
                <w:szCs w:val="28"/>
                <w:lang w:val="kk-KZ"/>
              </w:rPr>
              <w:t>Судебная медицина</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lang w:val="kk-KZ"/>
              </w:rPr>
            </w:pPr>
            <w:r w:rsidRPr="00F05B9F">
              <w:rPr>
                <w:rFonts w:ascii="Arial" w:hAnsi="Arial" w:cs="Arial"/>
                <w:b/>
                <w:sz w:val="18"/>
                <w:szCs w:val="18"/>
              </w:rPr>
              <w:t>Абдираимов</w:t>
            </w:r>
            <w:r w:rsidRPr="00F05B9F">
              <w:rPr>
                <w:rFonts w:ascii="Arial" w:hAnsi="Arial" w:cs="Arial"/>
                <w:b/>
                <w:sz w:val="18"/>
                <w:szCs w:val="18"/>
                <w:lang w:val="kk-KZ"/>
              </w:rPr>
              <w:t xml:space="preserve"> М.А.</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 xml:space="preserve">КАЧЕСТВЕННЫЙ ОСМОТР МЕСТА ОБНАРУЖЕНИЯ ТРУПА НОВОРОЖДЕННОГО – </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ЗАЛОГ РАСКРЫТИЯ ДЕТОУБИЙСТВА</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59</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А.Р. Нуржанов, К.А.Кемелов, Б.К. Айтказин, Ф.Ф. Искакова</w:t>
            </w:r>
          </w:p>
          <w:p w:rsidR="00913592" w:rsidRPr="00030E55" w:rsidRDefault="00913592" w:rsidP="00592C1A">
            <w:pPr>
              <w:ind w:right="283"/>
              <w:jc w:val="both"/>
              <w:rPr>
                <w:rFonts w:ascii="Arial" w:hAnsi="Arial" w:cs="Arial"/>
                <w:sz w:val="18"/>
                <w:szCs w:val="18"/>
              </w:rPr>
            </w:pPr>
            <w:r w:rsidRPr="00F05B9F">
              <w:rPr>
                <w:rFonts w:ascii="Arial" w:hAnsi="Arial" w:cs="Arial"/>
                <w:b/>
                <w:sz w:val="18"/>
                <w:szCs w:val="18"/>
              </w:rPr>
              <w:t xml:space="preserve"> </w:t>
            </w:r>
            <w:r w:rsidRPr="00030E55">
              <w:rPr>
                <w:rFonts w:ascii="Arial" w:hAnsi="Arial" w:cs="Arial"/>
                <w:sz w:val="18"/>
                <w:szCs w:val="18"/>
              </w:rPr>
              <w:t>«НЕРАСПОЗНАННАЯ СЕРОЗНАЯ ЦИСТАДЕНОМА ЯИЧНИКА» - КАК ПРИЧИНА КИШЕЧНОЙ НЕПРОХОДИМОСТИ, ПРИВЕДШАЯ К ЛЕТАЛЬНОМУ ИСХОДУ</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61</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Ю.С. Исмаилова, К.А. Кемелов</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lastRenderedPageBreak/>
              <w:t>МОРФОЛОГИЯ  БИОПСИЙНОГО МАТЕРИАЛА УЧАСТКОВ ТРАВМЫ ПРЕДВЕРИЯ ВУЛЬВЫ</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lastRenderedPageBreak/>
              <w:t>65</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lang w:val="kk-KZ"/>
              </w:rPr>
            </w:pPr>
            <w:r w:rsidRPr="00F05B9F">
              <w:rPr>
                <w:rFonts w:ascii="Arial" w:hAnsi="Arial" w:cs="Arial"/>
                <w:b/>
                <w:sz w:val="18"/>
                <w:szCs w:val="18"/>
                <w:lang w:val="kk-KZ"/>
              </w:rPr>
              <w:lastRenderedPageBreak/>
              <w:t>Төлепбергенова Г.М.</w:t>
            </w:r>
          </w:p>
          <w:p w:rsidR="00913592" w:rsidRPr="00030E55" w:rsidRDefault="00913592" w:rsidP="00592C1A">
            <w:pPr>
              <w:pStyle w:val="af0"/>
              <w:ind w:left="0" w:right="283"/>
              <w:jc w:val="both"/>
              <w:rPr>
                <w:rFonts w:ascii="Arial" w:hAnsi="Arial" w:cs="Arial"/>
                <w:sz w:val="18"/>
                <w:szCs w:val="18"/>
                <w:lang w:val="kk-KZ"/>
              </w:rPr>
            </w:pPr>
            <w:r w:rsidRPr="00030E55">
              <w:rPr>
                <w:rFonts w:ascii="Arial" w:hAnsi="Arial" w:cs="Arial"/>
                <w:caps/>
                <w:sz w:val="18"/>
                <w:szCs w:val="18"/>
              </w:rPr>
              <w:t xml:space="preserve">О новых методах преподавания судебной медицины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68</w:t>
            </w:r>
          </w:p>
        </w:tc>
      </w:tr>
      <w:tr w:rsidR="00913592" w:rsidRPr="00030E55" w:rsidTr="00913592">
        <w:tc>
          <w:tcPr>
            <w:tcW w:w="0" w:type="auto"/>
          </w:tcPr>
          <w:p w:rsidR="00913592" w:rsidRPr="00F05B9F" w:rsidRDefault="00913592" w:rsidP="00592C1A">
            <w:pPr>
              <w:ind w:right="283"/>
              <w:contextualSpacing/>
              <w:jc w:val="both"/>
              <w:rPr>
                <w:rFonts w:ascii="Arial" w:hAnsi="Arial" w:cs="Arial"/>
                <w:b/>
                <w:sz w:val="18"/>
                <w:szCs w:val="18"/>
              </w:rPr>
            </w:pPr>
            <w:r w:rsidRPr="00F05B9F">
              <w:rPr>
                <w:rFonts w:ascii="Arial" w:hAnsi="Arial" w:cs="Arial"/>
                <w:b/>
                <w:sz w:val="18"/>
                <w:szCs w:val="18"/>
              </w:rPr>
              <w:t>Ю.С Исмаилова</w:t>
            </w:r>
          </w:p>
          <w:p w:rsidR="00913592" w:rsidRPr="00F05B9F" w:rsidRDefault="00913592" w:rsidP="00592C1A">
            <w:pPr>
              <w:ind w:right="283"/>
              <w:contextualSpacing/>
              <w:jc w:val="both"/>
              <w:rPr>
                <w:rFonts w:ascii="Arial" w:hAnsi="Arial" w:cs="Arial"/>
                <w:caps/>
                <w:sz w:val="18"/>
                <w:szCs w:val="18"/>
              </w:rPr>
            </w:pPr>
            <w:r w:rsidRPr="00F05B9F">
              <w:rPr>
                <w:rFonts w:ascii="Arial" w:hAnsi="Arial" w:cs="Arial"/>
                <w:caps/>
                <w:sz w:val="18"/>
                <w:szCs w:val="18"/>
              </w:rPr>
              <w:t xml:space="preserve">Некоторые морфологические аспекты респираторного </w:t>
            </w:r>
          </w:p>
          <w:p w:rsidR="00913592" w:rsidRPr="00030E55" w:rsidRDefault="00913592" w:rsidP="00592C1A">
            <w:pPr>
              <w:ind w:right="283"/>
              <w:contextualSpacing/>
              <w:jc w:val="both"/>
              <w:rPr>
                <w:rFonts w:ascii="Arial" w:hAnsi="Arial" w:cs="Arial"/>
                <w:sz w:val="18"/>
                <w:szCs w:val="18"/>
                <w:lang w:val="kk-KZ"/>
              </w:rPr>
            </w:pPr>
            <w:r w:rsidRPr="00F05B9F">
              <w:rPr>
                <w:rFonts w:ascii="Arial" w:hAnsi="Arial" w:cs="Arial"/>
                <w:caps/>
                <w:sz w:val="18"/>
                <w:szCs w:val="18"/>
              </w:rPr>
              <w:t>дистресс-синдрома  новорожденных</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7</w:t>
            </w:r>
            <w:r>
              <w:rPr>
                <w:rFonts w:ascii="Arial" w:hAnsi="Arial" w:cs="Arial"/>
                <w:sz w:val="18"/>
                <w:szCs w:val="18"/>
                <w:lang w:val="kk-KZ"/>
              </w:rPr>
              <w:t>0</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lang w:val="kk-KZ"/>
              </w:rPr>
            </w:pPr>
            <w:r w:rsidRPr="00F05B9F">
              <w:rPr>
                <w:rFonts w:ascii="Arial" w:hAnsi="Arial" w:cs="Arial"/>
                <w:b/>
                <w:sz w:val="18"/>
                <w:szCs w:val="18"/>
                <w:lang w:val="kk-KZ"/>
              </w:rPr>
              <w:t>Ю</w:t>
            </w:r>
            <w:r w:rsidRPr="00F05B9F">
              <w:rPr>
                <w:rFonts w:ascii="Arial" w:hAnsi="Arial" w:cs="Arial"/>
                <w:b/>
                <w:sz w:val="18"/>
                <w:szCs w:val="18"/>
              </w:rPr>
              <w:t xml:space="preserve">.С Исмаилова, А.Р Мустафина, К.А Кемелов </w:t>
            </w:r>
          </w:p>
          <w:p w:rsidR="00913592" w:rsidRPr="00030E55" w:rsidRDefault="00913592" w:rsidP="00592C1A">
            <w:pPr>
              <w:ind w:right="283"/>
              <w:jc w:val="both"/>
              <w:rPr>
                <w:rFonts w:ascii="Arial" w:hAnsi="Arial" w:cs="Arial"/>
                <w:sz w:val="18"/>
                <w:szCs w:val="18"/>
                <w:lang w:val="kk-KZ"/>
              </w:rPr>
            </w:pPr>
            <w:r w:rsidRPr="00F05B9F">
              <w:rPr>
                <w:rFonts w:ascii="Arial" w:hAnsi="Arial" w:cs="Arial"/>
                <w:sz w:val="18"/>
                <w:szCs w:val="18"/>
                <w:lang w:val="kk-KZ"/>
              </w:rPr>
              <w:t>ИЗНАСИЛОВАНИЕ КАК ПРОЯВЛЕНИЕ ТЯГЧАЙШЕГО НАРУШЕНИЯ ПРАВ ЧЕЛОВЕКА В СОВРЕМЕННОМ МИРЕ</w:t>
            </w:r>
            <w:r>
              <w:rPr>
                <w:rFonts w:ascii="Arial" w:hAnsi="Arial" w:cs="Arial"/>
                <w:sz w:val="18"/>
                <w:szCs w:val="18"/>
                <w:lang w:val="kk-KZ"/>
              </w:rPr>
              <w:t xml:space="preserve"> </w:t>
            </w:r>
            <w:r w:rsidRPr="00F05B9F">
              <w:rPr>
                <w:rFonts w:ascii="Arial" w:hAnsi="Arial" w:cs="Arial"/>
                <w:sz w:val="18"/>
                <w:szCs w:val="18"/>
                <w:lang w:val="kk-KZ"/>
              </w:rPr>
              <w:t>(ОБЗОР ЛИТЕРАТУРЫ)</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73</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rPr>
            </w:pPr>
            <w:r w:rsidRPr="00F05B9F">
              <w:rPr>
                <w:rFonts w:ascii="Arial" w:hAnsi="Arial" w:cs="Arial"/>
                <w:b/>
                <w:sz w:val="18"/>
                <w:szCs w:val="18"/>
              </w:rPr>
              <w:t>Нуржанов А.Р., Охват Ю.М., Пак Л.Г, Кемелов К.А.</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К ВОПРОСУ ОЦЕНКИ СТЕПЕНИ ТЯЖЕСТИ ВРЕДА ЗДОРОВЬЮ ПРИ ЧЕРЕПНО-МОЗГОВОЙ ТРАВМЕ У ЖИВЫХ ЛИЦ</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76</w:t>
            </w:r>
          </w:p>
        </w:tc>
      </w:tr>
      <w:tr w:rsidR="00913592" w:rsidRPr="00030E55" w:rsidTr="00913592">
        <w:tc>
          <w:tcPr>
            <w:tcW w:w="0" w:type="auto"/>
            <w:gridSpan w:val="2"/>
          </w:tcPr>
          <w:p w:rsidR="00913592" w:rsidRPr="00F05B9F" w:rsidRDefault="00913592" w:rsidP="00592C1A">
            <w:pPr>
              <w:jc w:val="both"/>
              <w:rPr>
                <w:rFonts w:ascii="Arial" w:hAnsi="Arial" w:cs="Arial"/>
                <w:b/>
                <w:sz w:val="28"/>
                <w:szCs w:val="28"/>
                <w:lang w:val="kk-KZ"/>
              </w:rPr>
            </w:pPr>
            <w:r w:rsidRPr="00F05B9F">
              <w:rPr>
                <w:rFonts w:ascii="Arial" w:hAnsi="Arial" w:cs="Arial"/>
                <w:b/>
                <w:sz w:val="28"/>
                <w:szCs w:val="28"/>
                <w:lang w:val="kk-KZ"/>
              </w:rPr>
              <w:t>Спортивная медицина</w:t>
            </w:r>
          </w:p>
        </w:tc>
      </w:tr>
      <w:tr w:rsidR="00913592" w:rsidRPr="00030E55" w:rsidTr="00913592">
        <w:tc>
          <w:tcPr>
            <w:tcW w:w="0" w:type="auto"/>
          </w:tcPr>
          <w:p w:rsidR="00913592" w:rsidRPr="00F05B9F" w:rsidRDefault="00913592" w:rsidP="00592C1A">
            <w:pPr>
              <w:pStyle w:val="a4"/>
              <w:spacing w:after="0"/>
              <w:ind w:left="0" w:right="283"/>
              <w:jc w:val="both"/>
              <w:rPr>
                <w:rFonts w:ascii="Arial" w:hAnsi="Arial" w:cs="Arial"/>
                <w:b/>
                <w:sz w:val="18"/>
                <w:szCs w:val="18"/>
              </w:rPr>
            </w:pPr>
            <w:r w:rsidRPr="00F05B9F">
              <w:rPr>
                <w:rFonts w:ascii="Arial" w:hAnsi="Arial" w:cs="Arial"/>
                <w:b/>
                <w:sz w:val="18"/>
                <w:szCs w:val="18"/>
              </w:rPr>
              <w:t>Трунина С. Г.</w:t>
            </w:r>
          </w:p>
          <w:p w:rsidR="00913592" w:rsidRPr="00030E55" w:rsidRDefault="00913592" w:rsidP="00592C1A">
            <w:pPr>
              <w:pStyle w:val="a4"/>
              <w:spacing w:after="0"/>
              <w:ind w:left="0" w:right="283"/>
              <w:jc w:val="both"/>
              <w:rPr>
                <w:rFonts w:ascii="Arial" w:hAnsi="Arial" w:cs="Arial"/>
                <w:sz w:val="18"/>
                <w:szCs w:val="18"/>
                <w:lang w:val="kk-KZ"/>
              </w:rPr>
            </w:pPr>
            <w:r w:rsidRPr="00030E55">
              <w:rPr>
                <w:rFonts w:ascii="Arial" w:hAnsi="Arial" w:cs="Arial"/>
                <w:caps/>
                <w:sz w:val="18"/>
                <w:szCs w:val="18"/>
              </w:rPr>
              <w:t>Применение функциональных проб сердечнососудистой</w:t>
            </w:r>
            <w:r>
              <w:rPr>
                <w:rFonts w:ascii="Arial" w:hAnsi="Arial" w:cs="Arial"/>
                <w:caps/>
                <w:sz w:val="18"/>
                <w:szCs w:val="18"/>
              </w:rPr>
              <w:t xml:space="preserve"> </w:t>
            </w:r>
            <w:r w:rsidRPr="00030E55">
              <w:rPr>
                <w:rFonts w:ascii="Arial" w:hAnsi="Arial" w:cs="Arial"/>
                <w:caps/>
                <w:sz w:val="18"/>
                <w:szCs w:val="18"/>
              </w:rPr>
              <w:t>системы для определения тренированности спортсменов Военного колледжа спорта  Министерства обороны  Республики Казахстан</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78</w:t>
            </w:r>
          </w:p>
        </w:tc>
      </w:tr>
      <w:tr w:rsidR="00913592" w:rsidRPr="00030E55" w:rsidTr="00913592">
        <w:tc>
          <w:tcPr>
            <w:tcW w:w="0" w:type="auto"/>
          </w:tcPr>
          <w:p w:rsidR="00913592" w:rsidRPr="00F05B9F" w:rsidRDefault="00913592" w:rsidP="00592C1A">
            <w:pPr>
              <w:pStyle w:val="a4"/>
              <w:spacing w:after="0"/>
              <w:ind w:left="0" w:right="283"/>
              <w:jc w:val="both"/>
              <w:rPr>
                <w:rFonts w:ascii="Arial" w:hAnsi="Arial" w:cs="Arial"/>
                <w:b/>
                <w:sz w:val="18"/>
                <w:szCs w:val="18"/>
              </w:rPr>
            </w:pPr>
            <w:r w:rsidRPr="00F05B9F">
              <w:rPr>
                <w:rFonts w:ascii="Arial" w:hAnsi="Arial" w:cs="Arial"/>
                <w:b/>
                <w:sz w:val="18"/>
                <w:szCs w:val="18"/>
              </w:rPr>
              <w:t>Трунина С. Г.</w:t>
            </w:r>
          </w:p>
          <w:p w:rsidR="00913592" w:rsidRPr="00030E55" w:rsidRDefault="00913592" w:rsidP="00592C1A">
            <w:pPr>
              <w:pStyle w:val="a4"/>
              <w:spacing w:after="0"/>
              <w:ind w:left="0" w:right="283"/>
              <w:jc w:val="both"/>
              <w:rPr>
                <w:rFonts w:ascii="Arial" w:hAnsi="Arial" w:cs="Arial"/>
                <w:sz w:val="18"/>
                <w:szCs w:val="18"/>
                <w:lang w:val="kk-KZ"/>
              </w:rPr>
            </w:pPr>
            <w:r w:rsidRPr="00030E55">
              <w:rPr>
                <w:rFonts w:ascii="Arial" w:hAnsi="Arial" w:cs="Arial"/>
                <w:caps/>
                <w:sz w:val="18"/>
                <w:szCs w:val="18"/>
              </w:rPr>
              <w:t>Использование климатических, медико-биологических и фармакологических     методов  для подготовки борцов вольного стиля в условиях среднегорья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8</w:t>
            </w:r>
            <w:r>
              <w:rPr>
                <w:rFonts w:ascii="Arial" w:hAnsi="Arial" w:cs="Arial"/>
                <w:sz w:val="18"/>
                <w:szCs w:val="18"/>
                <w:lang w:val="kk-KZ"/>
              </w:rPr>
              <w:t>2</w:t>
            </w:r>
          </w:p>
        </w:tc>
      </w:tr>
      <w:tr w:rsidR="00913592" w:rsidRPr="00030E55" w:rsidTr="00913592">
        <w:tc>
          <w:tcPr>
            <w:tcW w:w="0" w:type="auto"/>
            <w:gridSpan w:val="2"/>
          </w:tcPr>
          <w:p w:rsidR="00913592" w:rsidRPr="00F05B9F" w:rsidRDefault="00913592" w:rsidP="00592C1A">
            <w:pPr>
              <w:jc w:val="both"/>
              <w:rPr>
                <w:rFonts w:ascii="Arial" w:hAnsi="Arial" w:cs="Arial"/>
                <w:b/>
                <w:sz w:val="28"/>
                <w:szCs w:val="28"/>
                <w:lang w:val="kk-KZ"/>
              </w:rPr>
            </w:pPr>
            <w:r w:rsidRPr="00F05B9F">
              <w:rPr>
                <w:rFonts w:ascii="Arial" w:hAnsi="Arial" w:cs="Arial"/>
                <w:b/>
                <w:sz w:val="28"/>
                <w:szCs w:val="28"/>
                <w:lang w:val="kk-KZ"/>
              </w:rPr>
              <w:t>Организация здравоохранения</w:t>
            </w:r>
          </w:p>
        </w:tc>
      </w:tr>
      <w:tr w:rsidR="00913592" w:rsidRPr="00030E55" w:rsidTr="00913592">
        <w:tc>
          <w:tcPr>
            <w:tcW w:w="0" w:type="auto"/>
          </w:tcPr>
          <w:p w:rsidR="00913592" w:rsidRPr="00F05B9F" w:rsidRDefault="00913592" w:rsidP="00592C1A">
            <w:pPr>
              <w:pStyle w:val="style13257628110000000618msonormal"/>
              <w:shd w:val="clear" w:color="auto" w:fill="FFFFFF"/>
              <w:spacing w:before="0" w:beforeAutospacing="0" w:after="0" w:afterAutospacing="0"/>
              <w:ind w:right="283"/>
              <w:jc w:val="both"/>
              <w:rPr>
                <w:rFonts w:ascii="Arial" w:hAnsi="Arial" w:cs="Arial"/>
                <w:b/>
                <w:i/>
                <w:sz w:val="18"/>
                <w:szCs w:val="18"/>
                <w:lang w:val="kk-KZ"/>
              </w:rPr>
            </w:pPr>
            <w:r w:rsidRPr="00F05B9F">
              <w:rPr>
                <w:rStyle w:val="af"/>
                <w:rFonts w:ascii="Arial" w:hAnsi="Arial" w:cs="Arial"/>
                <w:b/>
                <w:sz w:val="18"/>
                <w:szCs w:val="18"/>
                <w:lang w:val="kk-KZ"/>
              </w:rPr>
              <w:t>Ержанова Г.Е.</w:t>
            </w:r>
          </w:p>
          <w:p w:rsidR="00913592" w:rsidRPr="00030E55" w:rsidRDefault="00913592" w:rsidP="00592C1A">
            <w:pPr>
              <w:pStyle w:val="style13257628110000000618msonormal"/>
              <w:shd w:val="clear" w:color="auto" w:fill="FFFFFF"/>
              <w:spacing w:before="0" w:beforeAutospacing="0" w:after="0" w:afterAutospacing="0"/>
              <w:ind w:right="283"/>
              <w:jc w:val="both"/>
              <w:rPr>
                <w:rFonts w:ascii="Arial" w:hAnsi="Arial" w:cs="Arial"/>
                <w:caps/>
                <w:sz w:val="18"/>
                <w:szCs w:val="18"/>
                <w:lang w:val="kk-KZ"/>
              </w:rPr>
            </w:pPr>
            <w:r w:rsidRPr="00030E55">
              <w:rPr>
                <w:rFonts w:ascii="Arial" w:hAnsi="Arial" w:cs="Arial"/>
                <w:caps/>
                <w:sz w:val="18"/>
                <w:szCs w:val="18"/>
                <w:lang w:val="kk-KZ"/>
              </w:rPr>
              <w:t>Основные клинические показатели оказания стационарной</w:t>
            </w:r>
          </w:p>
          <w:p w:rsidR="00913592" w:rsidRPr="00030E55" w:rsidRDefault="00913592" w:rsidP="00592C1A">
            <w:pPr>
              <w:pStyle w:val="style13257628110000000618msonormal"/>
              <w:shd w:val="clear" w:color="auto" w:fill="FFFFFF"/>
              <w:spacing w:before="0" w:beforeAutospacing="0" w:after="0" w:afterAutospacing="0"/>
              <w:ind w:right="283"/>
              <w:jc w:val="both"/>
              <w:rPr>
                <w:rFonts w:ascii="Arial" w:hAnsi="Arial" w:cs="Arial"/>
                <w:sz w:val="18"/>
                <w:szCs w:val="18"/>
                <w:lang w:val="kk-KZ"/>
              </w:rPr>
            </w:pPr>
            <w:r w:rsidRPr="00030E55">
              <w:rPr>
                <w:rFonts w:ascii="Arial" w:hAnsi="Arial" w:cs="Arial"/>
                <w:caps/>
                <w:sz w:val="18"/>
                <w:szCs w:val="18"/>
                <w:lang w:val="kk-KZ"/>
              </w:rPr>
              <w:t>специализированной педиатрической помощи</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8</w:t>
            </w:r>
            <w:r>
              <w:rPr>
                <w:rFonts w:ascii="Arial" w:hAnsi="Arial" w:cs="Arial"/>
                <w:sz w:val="18"/>
                <w:szCs w:val="18"/>
                <w:lang w:val="kk-KZ"/>
              </w:rPr>
              <w:t>5</w:t>
            </w:r>
          </w:p>
        </w:tc>
      </w:tr>
      <w:tr w:rsidR="00913592" w:rsidRPr="00030E55" w:rsidTr="00913592">
        <w:tc>
          <w:tcPr>
            <w:tcW w:w="0" w:type="auto"/>
          </w:tcPr>
          <w:p w:rsidR="00913592" w:rsidRPr="00F05B9F" w:rsidRDefault="00913592" w:rsidP="00592C1A">
            <w:pPr>
              <w:ind w:right="283"/>
              <w:jc w:val="both"/>
              <w:rPr>
                <w:rFonts w:ascii="Arial" w:hAnsi="Arial" w:cs="Arial"/>
                <w:b/>
                <w:color w:val="000000"/>
                <w:sz w:val="18"/>
                <w:szCs w:val="18"/>
              </w:rPr>
            </w:pPr>
            <w:r w:rsidRPr="00F05B9F">
              <w:rPr>
                <w:rFonts w:ascii="Arial" w:hAnsi="Arial" w:cs="Arial"/>
                <w:b/>
                <w:color w:val="000000"/>
                <w:sz w:val="18"/>
                <w:szCs w:val="18"/>
              </w:rPr>
              <w:t>Исмаилов Жумагали Казыбаевич, Шайхыбекова Гулжан Тураровна</w:t>
            </w:r>
          </w:p>
          <w:p w:rsidR="00913592" w:rsidRPr="00030E55" w:rsidRDefault="00913592" w:rsidP="00592C1A">
            <w:pPr>
              <w:ind w:right="283"/>
              <w:jc w:val="both"/>
              <w:rPr>
                <w:rFonts w:ascii="Arial" w:hAnsi="Arial" w:cs="Arial"/>
                <w:color w:val="000000"/>
                <w:sz w:val="18"/>
                <w:szCs w:val="18"/>
              </w:rPr>
            </w:pPr>
            <w:r w:rsidRPr="00030E55">
              <w:rPr>
                <w:rFonts w:ascii="Arial" w:hAnsi="Arial" w:cs="Arial"/>
                <w:caps/>
                <w:color w:val="000000"/>
                <w:sz w:val="18"/>
                <w:szCs w:val="18"/>
              </w:rPr>
              <w:t xml:space="preserve">К проблеме качества управления  организациями здравоохранения в условиях </w:t>
            </w:r>
          </w:p>
          <w:p w:rsidR="00913592" w:rsidRPr="00030E55" w:rsidRDefault="00913592" w:rsidP="00592C1A">
            <w:pPr>
              <w:ind w:right="283"/>
              <w:jc w:val="both"/>
              <w:rPr>
                <w:rFonts w:ascii="Arial" w:hAnsi="Arial" w:cs="Arial"/>
                <w:sz w:val="18"/>
                <w:szCs w:val="18"/>
              </w:rPr>
            </w:pPr>
            <w:r w:rsidRPr="00030E55">
              <w:rPr>
                <w:rFonts w:ascii="Arial" w:hAnsi="Arial" w:cs="Arial"/>
                <w:caps/>
                <w:color w:val="000000"/>
                <w:sz w:val="18"/>
                <w:szCs w:val="18"/>
              </w:rPr>
              <w:t>рыночных отношений</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88</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lang w:val="kk-KZ"/>
              </w:rPr>
            </w:pPr>
            <w:r w:rsidRPr="00F05B9F">
              <w:rPr>
                <w:rFonts w:ascii="Arial" w:hAnsi="Arial" w:cs="Arial"/>
                <w:b/>
                <w:sz w:val="18"/>
                <w:szCs w:val="18"/>
                <w:lang w:val="kk-KZ"/>
              </w:rPr>
              <w:t>Л.М.Касимова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Медико-социальные и организационные аспекты реабилитации населения</w:t>
            </w:r>
            <w:r w:rsidRPr="00030E55">
              <w:rPr>
                <w:rFonts w:ascii="Arial" w:hAnsi="Arial" w:cs="Arial"/>
                <w:caps/>
                <w:sz w:val="18"/>
                <w:szCs w:val="18"/>
                <w:lang w:val="kk-KZ"/>
              </w:rPr>
              <w:t xml:space="preserve"> региона </w:t>
            </w:r>
            <w:r w:rsidRPr="00030E55">
              <w:rPr>
                <w:rFonts w:ascii="Arial" w:hAnsi="Arial" w:cs="Arial"/>
                <w:caps/>
                <w:sz w:val="18"/>
                <w:szCs w:val="18"/>
              </w:rPr>
              <w:t>ядерного полигона «Азгыр»</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94</w:t>
            </w:r>
          </w:p>
        </w:tc>
      </w:tr>
      <w:tr w:rsidR="00913592" w:rsidRPr="00030E55" w:rsidTr="00913592">
        <w:tc>
          <w:tcPr>
            <w:tcW w:w="0" w:type="auto"/>
          </w:tcPr>
          <w:p w:rsidR="00913592" w:rsidRPr="00F05B9F" w:rsidRDefault="00913592" w:rsidP="00592C1A">
            <w:pPr>
              <w:pStyle w:val="style13257628110000000618msonormal"/>
              <w:shd w:val="clear" w:color="auto" w:fill="FFFFFF"/>
              <w:spacing w:before="0" w:beforeAutospacing="0" w:after="0" w:afterAutospacing="0"/>
              <w:ind w:right="283"/>
              <w:jc w:val="both"/>
              <w:rPr>
                <w:rFonts w:ascii="Arial" w:hAnsi="Arial" w:cs="Arial"/>
                <w:b/>
                <w:i/>
                <w:sz w:val="18"/>
                <w:szCs w:val="18"/>
                <w:lang w:val="kk-KZ"/>
              </w:rPr>
            </w:pPr>
            <w:r w:rsidRPr="00F05B9F">
              <w:rPr>
                <w:rStyle w:val="af"/>
                <w:rFonts w:ascii="Arial" w:hAnsi="Arial" w:cs="Arial"/>
                <w:b/>
                <w:sz w:val="18"/>
                <w:szCs w:val="18"/>
                <w:lang w:val="kk-KZ"/>
              </w:rPr>
              <w:t>Ержанова Г.Е.</w:t>
            </w:r>
          </w:p>
          <w:p w:rsidR="00913592" w:rsidRPr="00030E55" w:rsidRDefault="00913592" w:rsidP="00592C1A">
            <w:pPr>
              <w:pStyle w:val="viewmessagebodymsonormal"/>
              <w:shd w:val="clear" w:color="auto" w:fill="FFFFFF"/>
              <w:spacing w:before="0" w:beforeAutospacing="0" w:after="0" w:afterAutospacing="0"/>
              <w:ind w:right="283"/>
              <w:jc w:val="both"/>
              <w:rPr>
                <w:rFonts w:ascii="Arial" w:hAnsi="Arial" w:cs="Arial"/>
                <w:sz w:val="18"/>
                <w:szCs w:val="18"/>
              </w:rPr>
            </w:pPr>
            <w:r w:rsidRPr="00030E55">
              <w:rPr>
                <w:rFonts w:ascii="Arial" w:hAnsi="Arial" w:cs="Arial"/>
                <w:caps/>
                <w:sz w:val="18"/>
                <w:szCs w:val="18"/>
                <w:lang w:val="kk-KZ"/>
              </w:rPr>
              <w:t>Внедрение и применение новых технологии в медицине</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96</w:t>
            </w:r>
          </w:p>
        </w:tc>
      </w:tr>
      <w:tr w:rsidR="00913592" w:rsidRPr="00030E55" w:rsidTr="00913592">
        <w:tc>
          <w:tcPr>
            <w:tcW w:w="0" w:type="auto"/>
          </w:tcPr>
          <w:p w:rsidR="00913592" w:rsidRPr="00F05B9F" w:rsidRDefault="00913592" w:rsidP="00592C1A">
            <w:pPr>
              <w:ind w:right="283"/>
              <w:jc w:val="both"/>
              <w:rPr>
                <w:rFonts w:ascii="Arial" w:hAnsi="Arial" w:cs="Arial"/>
                <w:b/>
                <w:sz w:val="18"/>
                <w:szCs w:val="18"/>
                <w:lang w:val="kk-KZ"/>
              </w:rPr>
            </w:pPr>
            <w:r w:rsidRPr="00F05B9F">
              <w:rPr>
                <w:rFonts w:ascii="Arial" w:hAnsi="Arial" w:cs="Arial"/>
                <w:b/>
                <w:sz w:val="18"/>
                <w:szCs w:val="18"/>
                <w:lang w:val="kk-KZ"/>
              </w:rPr>
              <w:t>Г.Е.Ержанова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ПРОБЛЕМЫ МЛАДЕНЧЕСКОЙ СМЕРТНОСТИ</w:t>
            </w:r>
            <w:r>
              <w:rPr>
                <w:rFonts w:ascii="Arial" w:hAnsi="Arial" w:cs="Arial"/>
                <w:sz w:val="18"/>
                <w:szCs w:val="18"/>
              </w:rPr>
              <w:t xml:space="preserve"> </w:t>
            </w:r>
            <w:r w:rsidRPr="00030E55">
              <w:rPr>
                <w:rFonts w:ascii="Arial" w:hAnsi="Arial" w:cs="Arial"/>
                <w:sz w:val="18"/>
                <w:szCs w:val="18"/>
              </w:rPr>
              <w:t>И ПУТИ СНИЖЕНИЯ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97</w:t>
            </w:r>
          </w:p>
        </w:tc>
      </w:tr>
      <w:tr w:rsidR="00913592" w:rsidRPr="00030E55" w:rsidTr="00913592">
        <w:tc>
          <w:tcPr>
            <w:tcW w:w="0" w:type="auto"/>
          </w:tcPr>
          <w:p w:rsidR="00913592" w:rsidRPr="00F05B9F" w:rsidRDefault="00913592" w:rsidP="00592C1A">
            <w:pPr>
              <w:pStyle w:val="a3"/>
              <w:spacing w:before="0" w:beforeAutospacing="0" w:after="0" w:afterAutospacing="0"/>
              <w:ind w:right="283"/>
              <w:jc w:val="both"/>
              <w:rPr>
                <w:rFonts w:ascii="Arial" w:hAnsi="Arial" w:cs="Arial"/>
                <w:b/>
                <w:sz w:val="18"/>
                <w:szCs w:val="18"/>
                <w:lang w:val="kk-KZ"/>
              </w:rPr>
            </w:pPr>
            <w:r w:rsidRPr="00F05B9F">
              <w:rPr>
                <w:rFonts w:ascii="Arial" w:hAnsi="Arial" w:cs="Arial"/>
                <w:b/>
                <w:sz w:val="18"/>
                <w:szCs w:val="18"/>
                <w:lang w:val="kk-KZ"/>
              </w:rPr>
              <w:t>Турдалиева Б.С., Рахматуллаева Н.У., Тен В.Б., Раушанова А.М., Мусаева Б.А., Омарова Д.Б.</w:t>
            </w:r>
          </w:p>
          <w:p w:rsidR="00913592" w:rsidRPr="00030E55" w:rsidRDefault="00913592" w:rsidP="00592C1A">
            <w:pPr>
              <w:pStyle w:val="a3"/>
              <w:spacing w:before="0" w:beforeAutospacing="0" w:after="0" w:afterAutospacing="0" w:line="360" w:lineRule="auto"/>
              <w:ind w:right="283"/>
              <w:jc w:val="both"/>
              <w:rPr>
                <w:rFonts w:ascii="Arial" w:hAnsi="Arial" w:cs="Arial"/>
                <w:sz w:val="18"/>
                <w:szCs w:val="18"/>
                <w:lang w:val="kk-KZ"/>
              </w:rPr>
            </w:pPr>
            <w:r w:rsidRPr="00030E55">
              <w:rPr>
                <w:rFonts w:ascii="Arial" w:hAnsi="Arial" w:cs="Arial"/>
                <w:caps/>
                <w:sz w:val="18"/>
                <w:szCs w:val="18"/>
                <w:lang w:val="kk-KZ"/>
              </w:rPr>
              <w:t xml:space="preserve">Мета-анализ как инструмент доказательной медицины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99</w:t>
            </w:r>
          </w:p>
        </w:tc>
      </w:tr>
      <w:tr w:rsidR="00913592" w:rsidRPr="00030E55" w:rsidTr="00913592">
        <w:tc>
          <w:tcPr>
            <w:tcW w:w="0" w:type="auto"/>
          </w:tcPr>
          <w:p w:rsidR="00913592" w:rsidRPr="00730393" w:rsidRDefault="00913592" w:rsidP="00592C1A">
            <w:pPr>
              <w:ind w:right="283"/>
              <w:jc w:val="both"/>
              <w:rPr>
                <w:rFonts w:ascii="Arial" w:hAnsi="Arial" w:cs="Arial"/>
                <w:b/>
                <w:sz w:val="18"/>
                <w:szCs w:val="18"/>
                <w:lang w:val="kk-KZ"/>
              </w:rPr>
            </w:pPr>
            <w:r w:rsidRPr="00730393">
              <w:rPr>
                <w:rFonts w:ascii="Arial" w:hAnsi="Arial" w:cs="Arial"/>
                <w:b/>
                <w:sz w:val="18"/>
                <w:szCs w:val="18"/>
                <w:lang w:val="kk-KZ"/>
              </w:rPr>
              <w:t>Л.М.Касимова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организация первичной медико-санитарной помощи в регионе ядерного полигона «Азгыр»</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10</w:t>
            </w:r>
            <w:r>
              <w:rPr>
                <w:rFonts w:ascii="Arial" w:hAnsi="Arial" w:cs="Arial"/>
                <w:sz w:val="18"/>
                <w:szCs w:val="18"/>
                <w:lang w:val="kk-KZ"/>
              </w:rPr>
              <w:t>5</w:t>
            </w:r>
          </w:p>
        </w:tc>
      </w:tr>
      <w:tr w:rsidR="00913592" w:rsidRPr="00030E55" w:rsidTr="00913592">
        <w:tc>
          <w:tcPr>
            <w:tcW w:w="0" w:type="auto"/>
          </w:tcPr>
          <w:p w:rsidR="00913592" w:rsidRPr="00730393" w:rsidRDefault="00913592" w:rsidP="00592C1A">
            <w:pPr>
              <w:ind w:right="283"/>
              <w:jc w:val="both"/>
              <w:rPr>
                <w:rFonts w:ascii="Arial" w:hAnsi="Arial" w:cs="Arial"/>
                <w:b/>
                <w:sz w:val="18"/>
                <w:szCs w:val="18"/>
              </w:rPr>
            </w:pPr>
            <w:r w:rsidRPr="00730393">
              <w:rPr>
                <w:rFonts w:ascii="Arial" w:hAnsi="Arial" w:cs="Arial"/>
                <w:b/>
                <w:sz w:val="18"/>
                <w:szCs w:val="18"/>
              </w:rPr>
              <w:t>Наурызбаев К.А.</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СОЦИАЛЬНО-ЭКОНОМИЧЕСКОЕ РАЗВИТИЕ КАК ПРЕДПОСЫЛКА ФОРМИРОВАНИЯ ЗДОРОВЬЯ НАСЕЛЕНИЯ РЕГИОНА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107</w:t>
            </w:r>
          </w:p>
        </w:tc>
      </w:tr>
      <w:tr w:rsidR="00913592" w:rsidRPr="00030E55" w:rsidTr="00913592">
        <w:tc>
          <w:tcPr>
            <w:tcW w:w="0" w:type="auto"/>
          </w:tcPr>
          <w:p w:rsidR="00913592" w:rsidRPr="00730393" w:rsidRDefault="00913592" w:rsidP="00592C1A">
            <w:pPr>
              <w:pStyle w:val="a3"/>
              <w:spacing w:before="0" w:beforeAutospacing="0" w:after="0" w:afterAutospacing="0"/>
              <w:ind w:right="283"/>
              <w:jc w:val="both"/>
              <w:rPr>
                <w:rFonts w:ascii="Arial" w:hAnsi="Arial" w:cs="Arial"/>
                <w:b/>
                <w:sz w:val="18"/>
                <w:szCs w:val="18"/>
                <w:lang w:val="kk-KZ"/>
              </w:rPr>
            </w:pPr>
            <w:r w:rsidRPr="00730393">
              <w:rPr>
                <w:rFonts w:ascii="Arial" w:hAnsi="Arial" w:cs="Arial"/>
                <w:b/>
                <w:sz w:val="18"/>
                <w:szCs w:val="18"/>
                <w:lang w:val="kk-KZ"/>
              </w:rPr>
              <w:t>Турдалиева Б.С., Раушанова А.М., Тен В.Б., Омарова Д.Б., Мусаева Б.А., Изекенова А.К.</w:t>
            </w:r>
          </w:p>
          <w:p w:rsidR="00913592" w:rsidRPr="00030E55" w:rsidRDefault="00913592" w:rsidP="00592C1A">
            <w:pPr>
              <w:pStyle w:val="a3"/>
              <w:spacing w:before="0" w:beforeAutospacing="0" w:after="0" w:afterAutospacing="0"/>
              <w:ind w:right="283"/>
              <w:jc w:val="both"/>
              <w:rPr>
                <w:rFonts w:ascii="Arial" w:hAnsi="Arial" w:cs="Arial"/>
                <w:caps/>
                <w:sz w:val="18"/>
                <w:szCs w:val="18"/>
              </w:rPr>
            </w:pPr>
            <w:r w:rsidRPr="00030E55">
              <w:rPr>
                <w:rFonts w:ascii="Arial" w:hAnsi="Arial" w:cs="Arial"/>
                <w:caps/>
                <w:sz w:val="18"/>
                <w:szCs w:val="18"/>
              </w:rPr>
              <w:t xml:space="preserve">Инструменты доказательной медицины и возможности их применения </w:t>
            </w:r>
          </w:p>
          <w:p w:rsidR="00913592" w:rsidRPr="00030E55" w:rsidRDefault="00913592" w:rsidP="00592C1A">
            <w:pPr>
              <w:pStyle w:val="a3"/>
              <w:spacing w:before="0" w:beforeAutospacing="0" w:after="0" w:afterAutospacing="0"/>
              <w:ind w:right="283"/>
              <w:jc w:val="both"/>
              <w:rPr>
                <w:rFonts w:ascii="Arial" w:hAnsi="Arial" w:cs="Arial"/>
                <w:sz w:val="18"/>
                <w:szCs w:val="18"/>
                <w:lang w:val="kk-KZ"/>
              </w:rPr>
            </w:pPr>
            <w:r w:rsidRPr="00030E55">
              <w:rPr>
                <w:rFonts w:ascii="Arial" w:hAnsi="Arial" w:cs="Arial"/>
                <w:caps/>
                <w:sz w:val="18"/>
                <w:szCs w:val="18"/>
              </w:rPr>
              <w:t>в клинической практике</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111</w:t>
            </w:r>
          </w:p>
        </w:tc>
      </w:tr>
      <w:tr w:rsidR="00913592" w:rsidRPr="00030E55" w:rsidTr="00913592">
        <w:tc>
          <w:tcPr>
            <w:tcW w:w="0" w:type="auto"/>
          </w:tcPr>
          <w:p w:rsidR="00913592" w:rsidRPr="00730393" w:rsidRDefault="00913592" w:rsidP="00592C1A">
            <w:pPr>
              <w:ind w:right="283"/>
              <w:jc w:val="both"/>
              <w:rPr>
                <w:rFonts w:ascii="Arial" w:hAnsi="Arial" w:cs="Arial"/>
                <w:b/>
                <w:sz w:val="18"/>
                <w:szCs w:val="18"/>
              </w:rPr>
            </w:pPr>
            <w:r w:rsidRPr="00730393">
              <w:rPr>
                <w:rFonts w:ascii="Arial" w:hAnsi="Arial" w:cs="Arial"/>
                <w:b/>
                <w:sz w:val="18"/>
                <w:szCs w:val="18"/>
              </w:rPr>
              <w:t xml:space="preserve">Е.М.Смаил,  С.Б.Маукаева </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ВИЧ-ИНФЕКЦИЯ В ВОСТОЧНО-КАЗАХСТАНСКОЙ ОБЛАСТИ</w:t>
            </w:r>
            <w:r w:rsidRPr="00030E55">
              <w:rPr>
                <w:rFonts w:ascii="Arial" w:hAnsi="Arial" w:cs="Arial"/>
                <w:i/>
                <w:sz w:val="18"/>
                <w:szCs w:val="18"/>
              </w:rPr>
              <w:t xml:space="preserve">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114</w:t>
            </w:r>
          </w:p>
        </w:tc>
      </w:tr>
      <w:tr w:rsidR="00913592" w:rsidRPr="00030E55" w:rsidTr="00913592">
        <w:tc>
          <w:tcPr>
            <w:tcW w:w="0" w:type="auto"/>
          </w:tcPr>
          <w:p w:rsidR="00913592" w:rsidRPr="00730393" w:rsidRDefault="00913592" w:rsidP="00592C1A">
            <w:pPr>
              <w:ind w:right="283"/>
              <w:jc w:val="both"/>
              <w:rPr>
                <w:rFonts w:ascii="Arial" w:hAnsi="Arial" w:cs="Arial"/>
                <w:b/>
                <w:sz w:val="18"/>
                <w:szCs w:val="18"/>
              </w:rPr>
            </w:pPr>
            <w:r w:rsidRPr="00730393">
              <w:rPr>
                <w:rFonts w:ascii="Arial" w:hAnsi="Arial" w:cs="Arial"/>
                <w:b/>
                <w:sz w:val="18"/>
                <w:szCs w:val="18"/>
              </w:rPr>
              <w:t>Умбеткалиева Н.А.</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lang w:val="kk-KZ"/>
              </w:rPr>
              <w:t>Медико-социальные условия формирования здоровья жителей региона полигона «Азгыр»</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116</w:t>
            </w:r>
          </w:p>
        </w:tc>
      </w:tr>
      <w:tr w:rsidR="00913592" w:rsidRPr="00030E55" w:rsidTr="00913592">
        <w:tc>
          <w:tcPr>
            <w:tcW w:w="0" w:type="auto"/>
          </w:tcPr>
          <w:p w:rsidR="00913592" w:rsidRDefault="00913592" w:rsidP="00592C1A">
            <w:pPr>
              <w:ind w:right="283"/>
              <w:jc w:val="both"/>
              <w:rPr>
                <w:rFonts w:ascii="Arial" w:hAnsi="Arial" w:cs="Arial"/>
                <w:sz w:val="18"/>
                <w:szCs w:val="18"/>
              </w:rPr>
            </w:pPr>
            <w:r w:rsidRPr="00730393">
              <w:rPr>
                <w:rFonts w:ascii="Arial" w:hAnsi="Arial" w:cs="Arial"/>
                <w:b/>
                <w:sz w:val="18"/>
                <w:szCs w:val="18"/>
              </w:rPr>
              <w:t xml:space="preserve">Наурызбаев К.А. </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ОЦЕНКА СОЦИАЛЬНО-ЭКОНОМИЧЕСКИХ ФАКТОРОВ В МЕДИКО-ДЕМОГРАФИЧЕСКОМ АНАЛИЗЕ</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118</w:t>
            </w:r>
          </w:p>
        </w:tc>
      </w:tr>
      <w:tr w:rsidR="00913592" w:rsidRPr="00030E55" w:rsidTr="00913592">
        <w:tc>
          <w:tcPr>
            <w:tcW w:w="0" w:type="auto"/>
            <w:gridSpan w:val="2"/>
          </w:tcPr>
          <w:p w:rsidR="00913592" w:rsidRPr="000A3FF9" w:rsidRDefault="00913592" w:rsidP="00592C1A">
            <w:pPr>
              <w:jc w:val="both"/>
              <w:rPr>
                <w:rFonts w:ascii="Arial" w:hAnsi="Arial" w:cs="Arial"/>
                <w:b/>
                <w:sz w:val="28"/>
                <w:szCs w:val="28"/>
              </w:rPr>
            </w:pPr>
            <w:r>
              <w:rPr>
                <w:rFonts w:ascii="Arial" w:hAnsi="Arial" w:cs="Arial"/>
                <w:b/>
                <w:sz w:val="28"/>
                <w:szCs w:val="28"/>
                <w:lang w:val="kk-KZ"/>
              </w:rPr>
              <w:t xml:space="preserve">Раздел </w:t>
            </w:r>
            <w:r>
              <w:rPr>
                <w:rFonts w:ascii="Arial" w:hAnsi="Arial" w:cs="Arial"/>
                <w:b/>
                <w:sz w:val="28"/>
                <w:szCs w:val="28"/>
                <w:lang w:val="en-US"/>
              </w:rPr>
              <w:t>II</w:t>
            </w:r>
            <w:r>
              <w:rPr>
                <w:rFonts w:ascii="Arial" w:hAnsi="Arial" w:cs="Arial"/>
                <w:b/>
                <w:sz w:val="28"/>
                <w:szCs w:val="28"/>
              </w:rPr>
              <w:t>. Клинические дисциплины</w:t>
            </w:r>
          </w:p>
        </w:tc>
      </w:tr>
      <w:tr w:rsidR="00913592" w:rsidRPr="00030E55" w:rsidTr="00913592">
        <w:tc>
          <w:tcPr>
            <w:tcW w:w="0" w:type="auto"/>
            <w:gridSpan w:val="2"/>
          </w:tcPr>
          <w:p w:rsidR="00913592" w:rsidRPr="00730393" w:rsidRDefault="00913592" w:rsidP="00592C1A">
            <w:pPr>
              <w:jc w:val="both"/>
              <w:rPr>
                <w:rFonts w:ascii="Arial" w:hAnsi="Arial" w:cs="Arial"/>
                <w:b/>
                <w:sz w:val="28"/>
                <w:szCs w:val="28"/>
                <w:lang w:val="kk-KZ"/>
              </w:rPr>
            </w:pPr>
            <w:r w:rsidRPr="00730393">
              <w:rPr>
                <w:rFonts w:ascii="Arial" w:hAnsi="Arial" w:cs="Arial"/>
                <w:b/>
                <w:sz w:val="28"/>
                <w:szCs w:val="28"/>
                <w:lang w:val="kk-KZ"/>
              </w:rPr>
              <w:t>Хирургия</w:t>
            </w:r>
          </w:p>
        </w:tc>
      </w:tr>
      <w:tr w:rsidR="00913592" w:rsidRPr="00030E55" w:rsidTr="00913592">
        <w:tc>
          <w:tcPr>
            <w:tcW w:w="0" w:type="auto"/>
          </w:tcPr>
          <w:p w:rsidR="00913592" w:rsidRPr="00730393" w:rsidRDefault="00913592" w:rsidP="00592C1A">
            <w:pPr>
              <w:ind w:right="283"/>
              <w:jc w:val="both"/>
              <w:rPr>
                <w:rFonts w:ascii="Arial" w:hAnsi="Arial" w:cs="Arial"/>
                <w:b/>
                <w:sz w:val="18"/>
                <w:szCs w:val="18"/>
                <w:lang w:val="kk-KZ"/>
              </w:rPr>
            </w:pPr>
            <w:r w:rsidRPr="00730393">
              <w:rPr>
                <w:rFonts w:ascii="Arial" w:hAnsi="Arial" w:cs="Arial"/>
                <w:b/>
                <w:sz w:val="18"/>
                <w:szCs w:val="18"/>
                <w:lang w:val="kk-KZ"/>
              </w:rPr>
              <w:t>Есиркепов М.М., Нурмашев Б.К., Муканова У.А.</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Диффузия в биологии заживления ран</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12</w:t>
            </w:r>
            <w:r>
              <w:rPr>
                <w:rFonts w:ascii="Arial" w:hAnsi="Arial" w:cs="Arial"/>
                <w:sz w:val="18"/>
                <w:szCs w:val="18"/>
                <w:lang w:val="kk-KZ"/>
              </w:rPr>
              <w:t>3</w:t>
            </w:r>
          </w:p>
        </w:tc>
      </w:tr>
      <w:tr w:rsidR="00913592" w:rsidRPr="00030E55" w:rsidTr="00913592">
        <w:tc>
          <w:tcPr>
            <w:tcW w:w="0" w:type="auto"/>
          </w:tcPr>
          <w:p w:rsidR="00913592" w:rsidRPr="00730393" w:rsidRDefault="00913592" w:rsidP="00592C1A">
            <w:pPr>
              <w:ind w:right="283"/>
              <w:contextualSpacing/>
              <w:jc w:val="both"/>
              <w:rPr>
                <w:rFonts w:ascii="Arial" w:hAnsi="Arial" w:cs="Arial"/>
                <w:b/>
                <w:sz w:val="18"/>
                <w:szCs w:val="18"/>
              </w:rPr>
            </w:pPr>
            <w:r w:rsidRPr="00730393">
              <w:rPr>
                <w:rFonts w:ascii="Arial" w:hAnsi="Arial" w:cs="Arial"/>
                <w:b/>
                <w:sz w:val="18"/>
                <w:szCs w:val="18"/>
              </w:rPr>
              <w:t>Салехов С. А., Ким В. Е., Сарсембаев Б.К., Макулбекова С.К.</w:t>
            </w:r>
          </w:p>
          <w:p w:rsidR="00913592" w:rsidRPr="00030E55" w:rsidRDefault="00913592" w:rsidP="00592C1A">
            <w:pPr>
              <w:ind w:right="283"/>
              <w:contextualSpacing/>
              <w:jc w:val="both"/>
              <w:rPr>
                <w:rFonts w:ascii="Arial" w:hAnsi="Arial" w:cs="Arial"/>
                <w:sz w:val="18"/>
                <w:szCs w:val="18"/>
              </w:rPr>
            </w:pPr>
            <w:r w:rsidRPr="00030E55">
              <w:rPr>
                <w:rFonts w:ascii="Arial" w:hAnsi="Arial" w:cs="Arial"/>
                <w:sz w:val="18"/>
                <w:szCs w:val="18"/>
              </w:rPr>
              <w:t>ПАТОГЕНЕЗ ИНТРАОПЕРАЦИОННОГО ПОСТУПЛЕНИЯ КИШЕЧНОЙ МИКРОФЛОРЫ И ЭНТЕРОТОКСИНОВ В ПОРТАЛЬНУЮ СИСТЕМУ ПРИ ПЕРИТОНИТЕ</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12</w:t>
            </w:r>
            <w:r>
              <w:rPr>
                <w:rFonts w:ascii="Arial" w:hAnsi="Arial" w:cs="Arial"/>
                <w:sz w:val="18"/>
                <w:szCs w:val="18"/>
                <w:lang w:val="kk-KZ"/>
              </w:rPr>
              <w:t>6</w:t>
            </w:r>
          </w:p>
        </w:tc>
      </w:tr>
      <w:tr w:rsidR="00913592" w:rsidRPr="00030E55" w:rsidTr="00913592">
        <w:tc>
          <w:tcPr>
            <w:tcW w:w="0" w:type="auto"/>
          </w:tcPr>
          <w:p w:rsidR="00913592" w:rsidRPr="00730393" w:rsidRDefault="00913592" w:rsidP="00592C1A">
            <w:pPr>
              <w:ind w:right="283"/>
              <w:jc w:val="both"/>
              <w:rPr>
                <w:rFonts w:ascii="Arial" w:hAnsi="Arial" w:cs="Arial"/>
                <w:b/>
                <w:sz w:val="18"/>
                <w:szCs w:val="18"/>
              </w:rPr>
            </w:pPr>
            <w:r w:rsidRPr="00730393">
              <w:rPr>
                <w:rFonts w:ascii="Arial" w:hAnsi="Arial" w:cs="Arial"/>
                <w:b/>
                <w:sz w:val="18"/>
                <w:szCs w:val="18"/>
              </w:rPr>
              <w:t>Есиркепов М.М., Нурмашев Б.К.</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Устройство для экспериментального определения механической прочности методов ушивания раны - «МР»</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13</w:t>
            </w:r>
            <w:r>
              <w:rPr>
                <w:rFonts w:ascii="Arial" w:hAnsi="Arial" w:cs="Arial"/>
                <w:sz w:val="18"/>
                <w:szCs w:val="18"/>
                <w:lang w:val="kk-KZ"/>
              </w:rPr>
              <w:t>0</w:t>
            </w:r>
          </w:p>
        </w:tc>
      </w:tr>
      <w:tr w:rsidR="00913592" w:rsidRPr="00030E55" w:rsidTr="00913592">
        <w:tc>
          <w:tcPr>
            <w:tcW w:w="0" w:type="auto"/>
            <w:gridSpan w:val="2"/>
          </w:tcPr>
          <w:p w:rsidR="00913592" w:rsidRPr="009F0BF0" w:rsidRDefault="00913592" w:rsidP="00592C1A">
            <w:pPr>
              <w:jc w:val="both"/>
              <w:rPr>
                <w:rFonts w:ascii="Arial" w:hAnsi="Arial" w:cs="Arial"/>
                <w:b/>
                <w:sz w:val="28"/>
                <w:szCs w:val="28"/>
                <w:lang w:val="kk-KZ"/>
              </w:rPr>
            </w:pPr>
            <w:r w:rsidRPr="009F0BF0">
              <w:rPr>
                <w:rFonts w:ascii="Arial" w:hAnsi="Arial" w:cs="Arial"/>
                <w:b/>
                <w:sz w:val="28"/>
                <w:szCs w:val="28"/>
                <w:lang w:val="kk-KZ"/>
              </w:rPr>
              <w:t>Анестезиология</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Сарсембаев Б., Уматаев А., Садыкова Б.</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lastRenderedPageBreak/>
              <w:t>Вариант нейропротекции перед общей анестезией</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lastRenderedPageBreak/>
              <w:t>13</w:t>
            </w:r>
            <w:r>
              <w:rPr>
                <w:rFonts w:ascii="Arial" w:hAnsi="Arial" w:cs="Arial"/>
                <w:sz w:val="18"/>
                <w:szCs w:val="18"/>
                <w:lang w:val="kk-KZ"/>
              </w:rPr>
              <w:t>2</w:t>
            </w:r>
          </w:p>
        </w:tc>
      </w:tr>
      <w:tr w:rsidR="00913592" w:rsidRPr="00030E55" w:rsidTr="00913592">
        <w:tc>
          <w:tcPr>
            <w:tcW w:w="0" w:type="auto"/>
          </w:tcPr>
          <w:p w:rsidR="00913592" w:rsidRPr="002B5BAC" w:rsidRDefault="00913592" w:rsidP="00592C1A">
            <w:pPr>
              <w:autoSpaceDE w:val="0"/>
              <w:autoSpaceDN w:val="0"/>
              <w:adjustRightInd w:val="0"/>
              <w:ind w:right="283"/>
              <w:jc w:val="both"/>
              <w:rPr>
                <w:rFonts w:ascii="Arial" w:hAnsi="Arial" w:cs="Arial"/>
                <w:b/>
                <w:color w:val="231F20"/>
                <w:sz w:val="18"/>
                <w:szCs w:val="18"/>
                <w:lang w:val="kk-KZ"/>
              </w:rPr>
            </w:pPr>
            <w:r w:rsidRPr="002B5BAC">
              <w:rPr>
                <w:rFonts w:ascii="Arial" w:hAnsi="Arial" w:cs="Arial"/>
                <w:b/>
                <w:color w:val="231F20"/>
                <w:sz w:val="18"/>
                <w:szCs w:val="18"/>
                <w:lang w:val="kk-KZ"/>
              </w:rPr>
              <w:lastRenderedPageBreak/>
              <w:t>Макулбекова С. К.</w:t>
            </w:r>
          </w:p>
          <w:p w:rsidR="00913592" w:rsidRPr="00030E55" w:rsidRDefault="00913592" w:rsidP="00592C1A">
            <w:pPr>
              <w:autoSpaceDE w:val="0"/>
              <w:autoSpaceDN w:val="0"/>
              <w:adjustRightInd w:val="0"/>
              <w:ind w:right="283"/>
              <w:jc w:val="both"/>
              <w:rPr>
                <w:rFonts w:ascii="Arial" w:hAnsi="Arial" w:cs="Arial"/>
                <w:sz w:val="18"/>
                <w:szCs w:val="18"/>
                <w:lang w:val="kk-KZ"/>
              </w:rPr>
            </w:pPr>
            <w:r w:rsidRPr="00030E55">
              <w:rPr>
                <w:rFonts w:ascii="Arial" w:hAnsi="Arial" w:cs="Arial"/>
                <w:bCs/>
                <w:caps/>
                <w:color w:val="231F20"/>
                <w:sz w:val="18"/>
                <w:szCs w:val="18"/>
              </w:rPr>
              <w:t>Оптимизация обезболивания в послеоперационном периоде</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13</w:t>
            </w:r>
            <w:r>
              <w:rPr>
                <w:rFonts w:ascii="Arial" w:hAnsi="Arial" w:cs="Arial"/>
                <w:sz w:val="18"/>
                <w:szCs w:val="18"/>
                <w:lang w:val="kk-KZ"/>
              </w:rPr>
              <w:t>6</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lang w:val="kk-KZ"/>
              </w:rPr>
            </w:pPr>
            <w:r w:rsidRPr="002B5BAC">
              <w:rPr>
                <w:rFonts w:ascii="Arial" w:hAnsi="Arial" w:cs="Arial"/>
                <w:b/>
                <w:sz w:val="18"/>
                <w:szCs w:val="18"/>
                <w:lang w:val="kk-KZ"/>
              </w:rPr>
              <w:t>Сарсембаев Б.К., Соколова М.И.</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 xml:space="preserve">ВЫБОР ПЛАЗМОЗАМЕНИТЕЛЕЙ В ЭКСТРЕННЫХ УСЛОВИЯХ – </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ОТ ПРОСТОГО К СЛОЖНОМУ</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w:t>
            </w:r>
            <w:r>
              <w:rPr>
                <w:rFonts w:ascii="Arial" w:hAnsi="Arial" w:cs="Arial"/>
                <w:sz w:val="18"/>
                <w:szCs w:val="18"/>
                <w:lang w:val="kk-KZ"/>
              </w:rPr>
              <w:t>39</w:t>
            </w:r>
          </w:p>
        </w:tc>
      </w:tr>
      <w:tr w:rsidR="00913592" w:rsidRPr="00030E55" w:rsidTr="00913592">
        <w:tc>
          <w:tcPr>
            <w:tcW w:w="0" w:type="auto"/>
          </w:tcPr>
          <w:p w:rsidR="00913592" w:rsidRPr="002B5BAC" w:rsidRDefault="00913592" w:rsidP="00592C1A">
            <w:pPr>
              <w:autoSpaceDE w:val="0"/>
              <w:autoSpaceDN w:val="0"/>
              <w:adjustRightInd w:val="0"/>
              <w:ind w:right="283"/>
              <w:jc w:val="both"/>
              <w:rPr>
                <w:rFonts w:ascii="Arial" w:hAnsi="Arial" w:cs="Arial"/>
                <w:b/>
                <w:color w:val="231F20"/>
                <w:sz w:val="18"/>
                <w:szCs w:val="18"/>
              </w:rPr>
            </w:pPr>
            <w:r w:rsidRPr="002B5BAC">
              <w:rPr>
                <w:rFonts w:ascii="Arial" w:hAnsi="Arial" w:cs="Arial"/>
                <w:b/>
                <w:color w:val="231F20"/>
                <w:sz w:val="18"/>
                <w:szCs w:val="18"/>
              </w:rPr>
              <w:t>Уматаев А.</w:t>
            </w:r>
          </w:p>
          <w:p w:rsidR="00913592" w:rsidRPr="00030E55" w:rsidRDefault="00913592" w:rsidP="00592C1A">
            <w:pPr>
              <w:autoSpaceDE w:val="0"/>
              <w:autoSpaceDN w:val="0"/>
              <w:adjustRightInd w:val="0"/>
              <w:ind w:right="283"/>
              <w:jc w:val="both"/>
              <w:rPr>
                <w:rFonts w:ascii="Arial" w:hAnsi="Arial" w:cs="Arial"/>
                <w:sz w:val="18"/>
                <w:szCs w:val="18"/>
                <w:lang w:val="kk-KZ"/>
              </w:rPr>
            </w:pPr>
            <w:r w:rsidRPr="00030E55">
              <w:rPr>
                <w:rFonts w:ascii="Arial" w:hAnsi="Arial" w:cs="Arial"/>
                <w:caps/>
                <w:color w:val="231F20"/>
                <w:sz w:val="18"/>
                <w:szCs w:val="18"/>
              </w:rPr>
              <w:t>Применение нового ненаркотического аналгетика в челюстно-лицевой хирургии</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14</w:t>
            </w:r>
            <w:r>
              <w:rPr>
                <w:rFonts w:ascii="Arial" w:hAnsi="Arial" w:cs="Arial"/>
                <w:sz w:val="18"/>
                <w:szCs w:val="18"/>
                <w:lang w:val="kk-KZ"/>
              </w:rPr>
              <w:t>2</w:t>
            </w:r>
          </w:p>
        </w:tc>
      </w:tr>
      <w:tr w:rsidR="00913592" w:rsidRPr="00030E55" w:rsidTr="00913592">
        <w:tc>
          <w:tcPr>
            <w:tcW w:w="0" w:type="auto"/>
            <w:gridSpan w:val="2"/>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Онкология</w:t>
            </w:r>
          </w:p>
        </w:tc>
      </w:tr>
      <w:tr w:rsidR="00913592" w:rsidRPr="00030E55" w:rsidTr="00913592">
        <w:tc>
          <w:tcPr>
            <w:tcW w:w="0" w:type="auto"/>
          </w:tcPr>
          <w:p w:rsidR="00913592" w:rsidRPr="002B5BAC" w:rsidRDefault="00913592" w:rsidP="00592C1A">
            <w:pPr>
              <w:pStyle w:val="ab"/>
              <w:ind w:right="283"/>
              <w:jc w:val="both"/>
              <w:rPr>
                <w:rFonts w:ascii="Arial" w:hAnsi="Arial" w:cs="Arial"/>
                <w:b/>
                <w:sz w:val="18"/>
                <w:szCs w:val="18"/>
              </w:rPr>
            </w:pPr>
            <w:r w:rsidRPr="002B5BAC">
              <w:rPr>
                <w:rFonts w:ascii="Arial" w:hAnsi="Arial" w:cs="Arial"/>
                <w:b/>
                <w:sz w:val="18"/>
                <w:szCs w:val="18"/>
              </w:rPr>
              <w:t>М.С.Садыков</w:t>
            </w:r>
          </w:p>
          <w:p w:rsidR="00913592" w:rsidRPr="00030E55" w:rsidRDefault="00913592" w:rsidP="00592C1A">
            <w:pPr>
              <w:ind w:right="283"/>
              <w:jc w:val="both"/>
              <w:rPr>
                <w:rFonts w:ascii="Arial" w:hAnsi="Arial" w:cs="Arial"/>
                <w:sz w:val="18"/>
                <w:szCs w:val="18"/>
                <w:lang w:val="kk-KZ"/>
              </w:rPr>
            </w:pPr>
            <w:r w:rsidRPr="00030E55">
              <w:rPr>
                <w:rFonts w:ascii="Arial" w:hAnsi="Arial" w:cs="Arial"/>
                <w:bCs/>
                <w:sz w:val="18"/>
                <w:szCs w:val="18"/>
                <w:lang w:val="kk-KZ"/>
              </w:rPr>
              <w:t>УСКОРЕННАЯ ОДНОМОМЕНТНАЯ ИРРИГОСКОПИЯ</w:t>
            </w:r>
            <w:r w:rsidRPr="00030E55">
              <w:rPr>
                <w:rFonts w:ascii="Arial" w:hAnsi="Arial" w:cs="Arial"/>
                <w:sz w:val="18"/>
                <w:szCs w:val="18"/>
                <w:lang w:val="kk-KZ"/>
              </w:rPr>
              <w:t xml:space="preserve"> (УОИР) В ДИАГНОСТИКЕ КОЛОРЕКТАЛЬНОГО РАКА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14</w:t>
            </w:r>
            <w:r>
              <w:rPr>
                <w:rFonts w:ascii="Arial" w:hAnsi="Arial" w:cs="Arial"/>
                <w:sz w:val="18"/>
                <w:szCs w:val="18"/>
                <w:lang w:val="kk-KZ"/>
              </w:rPr>
              <w:t>5</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Жумашев У.К.</w:t>
            </w:r>
          </w:p>
          <w:p w:rsidR="00913592" w:rsidRPr="00030E55" w:rsidRDefault="00913592" w:rsidP="00592C1A">
            <w:pPr>
              <w:ind w:right="283"/>
              <w:jc w:val="both"/>
              <w:rPr>
                <w:rFonts w:ascii="Arial" w:hAnsi="Arial" w:cs="Arial"/>
                <w:caps/>
                <w:sz w:val="18"/>
                <w:szCs w:val="18"/>
                <w:lang w:val="kk-KZ"/>
              </w:rPr>
            </w:pPr>
            <w:r w:rsidRPr="00030E55">
              <w:rPr>
                <w:rFonts w:ascii="Arial" w:hAnsi="Arial" w:cs="Arial"/>
                <w:caps/>
                <w:sz w:val="18"/>
                <w:szCs w:val="18"/>
                <w:lang w:val="kk-KZ"/>
              </w:rPr>
              <w:t>Эпидемиология злокачественных опухолей</w:t>
            </w:r>
            <w:r w:rsidRPr="00030E55">
              <w:rPr>
                <w:rFonts w:ascii="Arial" w:hAnsi="Arial" w:cs="Arial"/>
                <w:caps/>
                <w:sz w:val="18"/>
                <w:szCs w:val="18"/>
              </w:rPr>
              <w:t xml:space="preserve"> детского населения</w:t>
            </w:r>
            <w:r w:rsidRPr="00030E55">
              <w:rPr>
                <w:rFonts w:ascii="Arial" w:hAnsi="Arial" w:cs="Arial"/>
                <w:caps/>
                <w:sz w:val="18"/>
                <w:szCs w:val="18"/>
                <w:lang w:val="kk-KZ"/>
              </w:rPr>
              <w:t xml:space="preserve"> </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lang w:val="kk-KZ"/>
              </w:rPr>
              <w:t xml:space="preserve">Республики Казахстан </w:t>
            </w:r>
            <w:r w:rsidRPr="00030E55">
              <w:rPr>
                <w:rFonts w:ascii="Arial" w:hAnsi="Arial" w:cs="Arial"/>
                <w:caps/>
                <w:sz w:val="18"/>
                <w:szCs w:val="18"/>
              </w:rPr>
              <w:t>(обзор литературы)</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w:t>
            </w:r>
            <w:r>
              <w:rPr>
                <w:rFonts w:ascii="Arial" w:hAnsi="Arial" w:cs="Arial"/>
                <w:sz w:val="18"/>
                <w:szCs w:val="18"/>
                <w:lang w:val="kk-KZ"/>
              </w:rPr>
              <w:t>47</w:t>
            </w:r>
          </w:p>
        </w:tc>
      </w:tr>
      <w:tr w:rsidR="00913592" w:rsidRPr="00030E55" w:rsidTr="00913592">
        <w:tc>
          <w:tcPr>
            <w:tcW w:w="0" w:type="auto"/>
          </w:tcPr>
          <w:p w:rsidR="00913592" w:rsidRPr="002B5BAC" w:rsidRDefault="00913592" w:rsidP="00592C1A">
            <w:pPr>
              <w:pStyle w:val="ab"/>
              <w:ind w:right="284"/>
              <w:jc w:val="both"/>
              <w:rPr>
                <w:rFonts w:ascii="Arial" w:eastAsia="Calibri" w:hAnsi="Arial" w:cs="Arial"/>
                <w:b/>
                <w:sz w:val="18"/>
                <w:szCs w:val="18"/>
              </w:rPr>
            </w:pPr>
            <w:r w:rsidRPr="002B5BAC">
              <w:rPr>
                <w:rFonts w:ascii="Arial" w:eastAsia="Calibri" w:hAnsi="Arial" w:cs="Arial"/>
                <w:b/>
                <w:sz w:val="18"/>
                <w:szCs w:val="18"/>
              </w:rPr>
              <w:t>М.С.Садыков</w:t>
            </w:r>
          </w:p>
          <w:p w:rsidR="00913592" w:rsidRPr="00030E55" w:rsidRDefault="00913592" w:rsidP="00592C1A">
            <w:pPr>
              <w:ind w:right="284"/>
              <w:jc w:val="both"/>
              <w:rPr>
                <w:rFonts w:ascii="Arial" w:hAnsi="Arial" w:cs="Arial"/>
                <w:sz w:val="18"/>
                <w:szCs w:val="18"/>
                <w:lang w:val="kk-KZ"/>
              </w:rPr>
            </w:pPr>
            <w:r w:rsidRPr="00030E55">
              <w:rPr>
                <w:rFonts w:ascii="Arial" w:hAnsi="Arial" w:cs="Arial"/>
                <w:sz w:val="18"/>
                <w:szCs w:val="18"/>
              </w:rPr>
              <w:t>ЛУЧЕВАЯ ДИАГНОСТИКА РАКА ТОЛСТОЙ КИШКИ</w:t>
            </w:r>
            <w:r>
              <w:rPr>
                <w:rFonts w:ascii="Arial" w:hAnsi="Arial" w:cs="Arial"/>
                <w:sz w:val="18"/>
                <w:szCs w:val="18"/>
              </w:rPr>
              <w:t xml:space="preserve"> </w:t>
            </w:r>
            <w:r w:rsidRPr="00030E55">
              <w:rPr>
                <w:rFonts w:ascii="Arial" w:hAnsi="Arial" w:cs="Arial"/>
                <w:sz w:val="18"/>
                <w:szCs w:val="18"/>
              </w:rPr>
              <w:t>(обзор литературы)</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15</w:t>
            </w:r>
            <w:r>
              <w:rPr>
                <w:rFonts w:ascii="Arial" w:hAnsi="Arial" w:cs="Arial"/>
                <w:sz w:val="18"/>
                <w:szCs w:val="18"/>
                <w:lang w:val="kk-KZ"/>
              </w:rPr>
              <w:t>5</w:t>
            </w:r>
          </w:p>
        </w:tc>
      </w:tr>
      <w:tr w:rsidR="00913592" w:rsidRPr="00030E55" w:rsidTr="00913592">
        <w:tc>
          <w:tcPr>
            <w:tcW w:w="0" w:type="auto"/>
          </w:tcPr>
          <w:p w:rsidR="00913592" w:rsidRPr="002B5BAC" w:rsidRDefault="00913592" w:rsidP="00592C1A">
            <w:pPr>
              <w:pStyle w:val="ab"/>
              <w:ind w:right="283"/>
              <w:jc w:val="both"/>
              <w:rPr>
                <w:rFonts w:ascii="Arial" w:eastAsia="Calibri" w:hAnsi="Arial" w:cs="Arial"/>
                <w:b/>
                <w:sz w:val="18"/>
                <w:szCs w:val="18"/>
              </w:rPr>
            </w:pPr>
            <w:r w:rsidRPr="002B5BAC">
              <w:rPr>
                <w:rFonts w:ascii="Arial" w:eastAsia="Calibri" w:hAnsi="Arial" w:cs="Arial"/>
                <w:b/>
                <w:sz w:val="18"/>
                <w:szCs w:val="18"/>
              </w:rPr>
              <w:t>М.С.Садыков</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УЛЬТРАЗВУКОВАЯ ДИАГНОСТИКА ОПУХОЛЕВЫХ ЗАБОЛЕВАНИЙ ТОЛСТОЙ КИШКИ</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w:t>
            </w:r>
            <w:r>
              <w:rPr>
                <w:rFonts w:ascii="Arial" w:hAnsi="Arial" w:cs="Arial"/>
                <w:sz w:val="18"/>
                <w:szCs w:val="18"/>
                <w:lang w:val="kk-KZ"/>
              </w:rPr>
              <w:t>59</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Балковой В.В.</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Хирургическое лечение опухолей позвоночника и спинного мозга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16</w:t>
            </w:r>
            <w:r>
              <w:rPr>
                <w:rFonts w:ascii="Arial" w:hAnsi="Arial" w:cs="Arial"/>
                <w:sz w:val="18"/>
                <w:szCs w:val="18"/>
                <w:lang w:val="kk-KZ"/>
              </w:rPr>
              <w:t>1</w:t>
            </w:r>
          </w:p>
        </w:tc>
      </w:tr>
      <w:tr w:rsidR="00913592" w:rsidRPr="00030E55" w:rsidTr="00913592">
        <w:tc>
          <w:tcPr>
            <w:tcW w:w="0" w:type="auto"/>
            <w:gridSpan w:val="2"/>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Педиатрия</w:t>
            </w:r>
          </w:p>
        </w:tc>
      </w:tr>
      <w:tr w:rsidR="00913592" w:rsidRPr="00030E55" w:rsidTr="00913592">
        <w:tc>
          <w:tcPr>
            <w:tcW w:w="0" w:type="auto"/>
          </w:tcPr>
          <w:p w:rsidR="00913592" w:rsidRPr="002B5BAC" w:rsidRDefault="00913592" w:rsidP="00592C1A">
            <w:pPr>
              <w:ind w:right="283"/>
              <w:jc w:val="both"/>
              <w:rPr>
                <w:rStyle w:val="apple-style-span"/>
                <w:rFonts w:ascii="Arial" w:hAnsi="Arial" w:cs="Arial"/>
                <w:b/>
                <w:color w:val="000000"/>
                <w:sz w:val="18"/>
                <w:szCs w:val="18"/>
                <w:shd w:val="clear" w:color="auto" w:fill="FFFFFF"/>
              </w:rPr>
            </w:pPr>
            <w:r w:rsidRPr="002B5BAC">
              <w:rPr>
                <w:rStyle w:val="apple-style-span"/>
                <w:rFonts w:ascii="Arial" w:hAnsi="Arial" w:cs="Arial"/>
                <w:b/>
                <w:color w:val="000000"/>
                <w:sz w:val="18"/>
                <w:szCs w:val="18"/>
                <w:shd w:val="clear" w:color="auto" w:fill="FFFFFF"/>
              </w:rPr>
              <w:t xml:space="preserve">К.А.Наурызбаев., Ж.А.Жарылхасинова.,Г.А.Жумабаева, Р.К. Цай, А.А.Ниязова., И.З.Мамбетова., </w:t>
            </w:r>
          </w:p>
          <w:p w:rsidR="00913592" w:rsidRPr="002B5BAC" w:rsidRDefault="00913592" w:rsidP="00592C1A">
            <w:pPr>
              <w:ind w:right="283"/>
              <w:jc w:val="both"/>
              <w:rPr>
                <w:rStyle w:val="apple-style-span"/>
                <w:rFonts w:ascii="Arial" w:hAnsi="Arial" w:cs="Arial"/>
                <w:b/>
                <w:color w:val="000000"/>
                <w:sz w:val="18"/>
                <w:szCs w:val="18"/>
                <w:shd w:val="clear" w:color="auto" w:fill="FFFFFF"/>
              </w:rPr>
            </w:pPr>
            <w:r w:rsidRPr="002B5BAC">
              <w:rPr>
                <w:rStyle w:val="apple-style-span"/>
                <w:rFonts w:ascii="Arial" w:hAnsi="Arial" w:cs="Arial"/>
                <w:b/>
                <w:color w:val="000000"/>
                <w:sz w:val="18"/>
                <w:szCs w:val="18"/>
                <w:shd w:val="clear" w:color="auto" w:fill="FFFFFF"/>
              </w:rPr>
              <w:t>А.Б. Смагулова</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Железодефицитная анемия у детей раннего возраста.</w:t>
            </w:r>
            <w:r w:rsidRPr="00030E55">
              <w:rPr>
                <w:rStyle w:val="apple-style-span"/>
                <w:rFonts w:ascii="Arial" w:hAnsi="Arial" w:cs="Arial"/>
                <w:caps/>
                <w:color w:val="000000"/>
                <w:sz w:val="18"/>
                <w:szCs w:val="18"/>
                <w:shd w:val="clear" w:color="auto" w:fill="FFFFFF"/>
              </w:rPr>
              <w:t xml:space="preserve"> Анализ </w:t>
            </w:r>
            <w:r w:rsidRPr="00030E55">
              <w:rPr>
                <w:rFonts w:ascii="Arial" w:hAnsi="Arial" w:cs="Arial"/>
                <w:caps/>
                <w:sz w:val="18"/>
                <w:szCs w:val="18"/>
              </w:rPr>
              <w:t>качества диспансеризации детей  в поликлинике</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16</w:t>
            </w:r>
            <w:r>
              <w:rPr>
                <w:rFonts w:ascii="Arial" w:hAnsi="Arial" w:cs="Arial"/>
                <w:sz w:val="18"/>
                <w:szCs w:val="18"/>
                <w:lang w:val="kk-KZ"/>
              </w:rPr>
              <w:t>3</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lang w:val="kk-KZ"/>
              </w:rPr>
            </w:pPr>
            <w:r w:rsidRPr="002B5BAC">
              <w:rPr>
                <w:rFonts w:ascii="Arial" w:hAnsi="Arial" w:cs="Arial"/>
                <w:b/>
                <w:sz w:val="18"/>
                <w:szCs w:val="18"/>
                <w:lang w:val="kk-KZ"/>
              </w:rPr>
              <w:t>У.Т.Байдуллаева, Н.Н.Курманбаева, А.Т. Джумабекова, Ж.Т.Досбаева, С.С.Калжанова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lang w:val="kk-KZ"/>
              </w:rPr>
              <w:t>Клинические особенности смешанной формы менингококковой инфекции у детей</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16</w:t>
            </w:r>
            <w:r>
              <w:rPr>
                <w:rFonts w:ascii="Arial" w:hAnsi="Arial" w:cs="Arial"/>
                <w:sz w:val="18"/>
                <w:szCs w:val="18"/>
                <w:lang w:val="kk-KZ"/>
              </w:rPr>
              <w:t>6</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 xml:space="preserve">Р.А.Курамисова., Ж.А Жарылхасинова.,  Г.Т. Лукпанова.,Г.А. Жумабаева., Н.К.Наурызбаева., </w:t>
            </w:r>
            <w:r>
              <w:rPr>
                <w:rFonts w:ascii="Arial" w:hAnsi="Arial" w:cs="Arial"/>
                <w:b/>
                <w:sz w:val="18"/>
                <w:szCs w:val="18"/>
              </w:rPr>
              <w:t>И.З. Мамбетова., А.Б.Смагулова</w:t>
            </w:r>
          </w:p>
          <w:p w:rsidR="00913592" w:rsidRPr="00030E55" w:rsidRDefault="00913592" w:rsidP="00592C1A">
            <w:pPr>
              <w:pStyle w:val="3"/>
              <w:shd w:val="clear" w:color="auto" w:fill="FFFFFF"/>
              <w:spacing w:before="0"/>
              <w:ind w:right="283"/>
              <w:jc w:val="both"/>
              <w:outlineLvl w:val="2"/>
              <w:rPr>
                <w:rStyle w:val="apple-style-span"/>
                <w:rFonts w:ascii="Arial" w:eastAsia="Times New Roman" w:hAnsi="Arial" w:cs="Arial"/>
                <w:b w:val="0"/>
                <w:caps/>
                <w:color w:val="000000"/>
                <w:sz w:val="18"/>
                <w:szCs w:val="18"/>
              </w:rPr>
            </w:pPr>
            <w:r w:rsidRPr="00030E55">
              <w:rPr>
                <w:rFonts w:ascii="Arial" w:eastAsia="Times New Roman" w:hAnsi="Arial" w:cs="Arial"/>
                <w:b w:val="0"/>
                <w:caps/>
                <w:color w:val="000000"/>
                <w:sz w:val="18"/>
                <w:szCs w:val="18"/>
              </w:rPr>
              <w:t xml:space="preserve">Оценка клинической эффективности применения </w:t>
            </w:r>
            <w:r w:rsidRPr="00030E55">
              <w:rPr>
                <w:rStyle w:val="apple-style-span"/>
                <w:rFonts w:ascii="Arial" w:eastAsia="Times New Roman" w:hAnsi="Arial" w:cs="Arial"/>
                <w:b w:val="0"/>
                <w:caps/>
                <w:color w:val="000000"/>
                <w:sz w:val="18"/>
                <w:szCs w:val="18"/>
                <w:shd w:val="clear" w:color="auto" w:fill="FFFFFF"/>
              </w:rPr>
              <w:t>циклоферона</w:t>
            </w:r>
          </w:p>
          <w:p w:rsidR="00913592" w:rsidRPr="00030E55" w:rsidRDefault="00913592" w:rsidP="00592C1A">
            <w:pPr>
              <w:pStyle w:val="3"/>
              <w:shd w:val="clear" w:color="auto" w:fill="FFFFFF"/>
              <w:spacing w:before="0"/>
              <w:ind w:right="283"/>
              <w:jc w:val="both"/>
              <w:outlineLvl w:val="2"/>
              <w:rPr>
                <w:rFonts w:ascii="Arial" w:hAnsi="Arial" w:cs="Arial"/>
                <w:sz w:val="18"/>
                <w:szCs w:val="18"/>
              </w:rPr>
            </w:pPr>
            <w:r w:rsidRPr="00030E55">
              <w:rPr>
                <w:rStyle w:val="apple-style-span"/>
                <w:rFonts w:ascii="Arial" w:eastAsia="Times New Roman" w:hAnsi="Arial" w:cs="Arial"/>
                <w:b w:val="0"/>
                <w:caps/>
                <w:color w:val="000000"/>
                <w:sz w:val="18"/>
                <w:szCs w:val="18"/>
                <w:shd w:val="clear" w:color="auto" w:fill="FFFFFF"/>
              </w:rPr>
              <w:t>у</w:t>
            </w:r>
            <w:r w:rsidRPr="00030E55">
              <w:rPr>
                <w:rStyle w:val="apple-converted-space"/>
                <w:rFonts w:ascii="Arial" w:eastAsia="Times New Roman" w:hAnsi="Arial" w:cs="Arial"/>
                <w:b w:val="0"/>
                <w:caps/>
                <w:color w:val="000000"/>
                <w:sz w:val="18"/>
                <w:szCs w:val="18"/>
                <w:shd w:val="clear" w:color="auto" w:fill="FFFFFF"/>
              </w:rPr>
              <w:t> </w:t>
            </w:r>
            <w:r w:rsidRPr="00030E55">
              <w:rPr>
                <w:rStyle w:val="apple-style-span"/>
                <w:rFonts w:ascii="Arial" w:eastAsia="Times New Roman" w:hAnsi="Arial" w:cs="Arial"/>
                <w:b w:val="0"/>
                <w:caps/>
                <w:color w:val="000000"/>
                <w:sz w:val="18"/>
                <w:szCs w:val="18"/>
                <w:shd w:val="clear" w:color="auto" w:fill="FFFFFF"/>
              </w:rPr>
              <w:t xml:space="preserve"> </w:t>
            </w:r>
            <w:r w:rsidRPr="00030E55">
              <w:rPr>
                <w:rFonts w:ascii="Arial" w:eastAsia="Times New Roman" w:hAnsi="Arial" w:cs="Arial"/>
                <w:b w:val="0"/>
                <w:caps/>
                <w:color w:val="auto"/>
                <w:sz w:val="18"/>
                <w:szCs w:val="18"/>
              </w:rPr>
              <w:t xml:space="preserve">детей </w:t>
            </w:r>
            <w:r w:rsidRPr="00030E55">
              <w:rPr>
                <w:rFonts w:ascii="Arial" w:eastAsia="Times New Roman" w:hAnsi="Arial" w:cs="Arial"/>
                <w:b w:val="0"/>
                <w:caps/>
                <w:color w:val="000000"/>
                <w:sz w:val="18"/>
                <w:szCs w:val="18"/>
              </w:rPr>
              <w:t>с рецидивирующими  острыми респираторными заболеваниями</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17</w:t>
            </w:r>
            <w:r>
              <w:rPr>
                <w:rFonts w:ascii="Arial" w:hAnsi="Arial" w:cs="Arial"/>
                <w:sz w:val="18"/>
                <w:szCs w:val="18"/>
                <w:lang w:val="kk-KZ"/>
              </w:rPr>
              <w:t>1</w:t>
            </w:r>
          </w:p>
        </w:tc>
      </w:tr>
      <w:tr w:rsidR="00913592" w:rsidRPr="00030E55" w:rsidTr="00913592">
        <w:tc>
          <w:tcPr>
            <w:tcW w:w="0" w:type="auto"/>
          </w:tcPr>
          <w:p w:rsidR="00913592" w:rsidRPr="002B5BAC" w:rsidRDefault="00913592" w:rsidP="00592C1A">
            <w:pPr>
              <w:ind w:right="283"/>
              <w:contextualSpacing/>
              <w:jc w:val="both"/>
              <w:rPr>
                <w:rFonts w:ascii="Arial" w:hAnsi="Arial" w:cs="Arial"/>
                <w:b/>
                <w:sz w:val="18"/>
                <w:szCs w:val="18"/>
                <w:lang w:val="kk-KZ"/>
              </w:rPr>
            </w:pPr>
            <w:r w:rsidRPr="002B5BAC">
              <w:rPr>
                <w:rFonts w:ascii="Arial" w:hAnsi="Arial" w:cs="Arial"/>
                <w:b/>
                <w:sz w:val="18"/>
                <w:szCs w:val="18"/>
              </w:rPr>
              <w:t>Даутова А.Я.</w:t>
            </w:r>
          </w:p>
          <w:p w:rsidR="00913592" w:rsidRPr="00030E55" w:rsidRDefault="00913592" w:rsidP="00592C1A">
            <w:pPr>
              <w:ind w:right="283"/>
              <w:contextualSpacing/>
              <w:jc w:val="both"/>
              <w:outlineLvl w:val="0"/>
              <w:rPr>
                <w:rFonts w:ascii="Arial" w:hAnsi="Arial" w:cs="Arial"/>
                <w:sz w:val="18"/>
                <w:szCs w:val="18"/>
                <w:lang w:val="kk-KZ"/>
              </w:rPr>
            </w:pPr>
            <w:r w:rsidRPr="00030E55">
              <w:rPr>
                <w:rFonts w:ascii="Arial" w:hAnsi="Arial" w:cs="Arial"/>
                <w:sz w:val="18"/>
                <w:szCs w:val="18"/>
              </w:rPr>
              <w:t>ОТРАВЛЕНИЯ ВЕЩЕСТВАМИ ПРИЖИГАЮЩЕГО ДЕЙСТВИЯ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17</w:t>
            </w:r>
            <w:r>
              <w:rPr>
                <w:rFonts w:ascii="Arial" w:hAnsi="Arial" w:cs="Arial"/>
                <w:sz w:val="18"/>
                <w:szCs w:val="18"/>
                <w:lang w:val="kk-KZ"/>
              </w:rPr>
              <w:t>4</w:t>
            </w:r>
          </w:p>
        </w:tc>
      </w:tr>
      <w:tr w:rsidR="00913592" w:rsidRPr="00030E55" w:rsidTr="00913592">
        <w:tc>
          <w:tcPr>
            <w:tcW w:w="0" w:type="auto"/>
          </w:tcPr>
          <w:p w:rsidR="00913592" w:rsidRPr="002B5BAC" w:rsidRDefault="00913592" w:rsidP="00592C1A">
            <w:pPr>
              <w:ind w:right="283"/>
              <w:contextualSpacing/>
              <w:jc w:val="both"/>
              <w:rPr>
                <w:rFonts w:ascii="Arial" w:hAnsi="Arial" w:cs="Arial"/>
                <w:b/>
                <w:sz w:val="18"/>
                <w:szCs w:val="18"/>
              </w:rPr>
            </w:pPr>
            <w:r w:rsidRPr="002B5BAC">
              <w:rPr>
                <w:rFonts w:ascii="Arial" w:hAnsi="Arial" w:cs="Arial"/>
                <w:b/>
                <w:sz w:val="18"/>
                <w:szCs w:val="18"/>
              </w:rPr>
              <w:t>Даутова А.Я.</w:t>
            </w:r>
          </w:p>
          <w:p w:rsidR="00913592" w:rsidRPr="00030E55" w:rsidRDefault="00913592" w:rsidP="00592C1A">
            <w:pPr>
              <w:ind w:right="283"/>
              <w:contextualSpacing/>
              <w:jc w:val="both"/>
              <w:rPr>
                <w:rFonts w:ascii="Arial" w:hAnsi="Arial" w:cs="Arial"/>
                <w:sz w:val="18"/>
                <w:szCs w:val="18"/>
              </w:rPr>
            </w:pPr>
            <w:r w:rsidRPr="00030E55">
              <w:rPr>
                <w:rFonts w:ascii="Arial" w:hAnsi="Arial" w:cs="Arial"/>
                <w:sz w:val="18"/>
                <w:szCs w:val="18"/>
              </w:rPr>
              <w:t>ОТРАВЛЕНИЕ НАФТИЗИНОМ</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w:t>
            </w:r>
            <w:r>
              <w:rPr>
                <w:rFonts w:ascii="Arial" w:hAnsi="Arial" w:cs="Arial"/>
                <w:sz w:val="18"/>
                <w:szCs w:val="18"/>
                <w:lang w:val="kk-KZ"/>
              </w:rPr>
              <w:t>76</w:t>
            </w:r>
          </w:p>
        </w:tc>
      </w:tr>
      <w:tr w:rsidR="00913592" w:rsidRPr="00030E55" w:rsidTr="00913592">
        <w:tc>
          <w:tcPr>
            <w:tcW w:w="0" w:type="auto"/>
            <w:gridSpan w:val="2"/>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Кардиология</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К.А.Айтжанова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ЭЛЕКТРОМИОГРАФИЧЕСКИЕ ПРОЯВЛЕНИЯ ПРИ ОСТРЫХ ИШЕМИЧЕСКИХ НАРУШЕНИЯХ МОЗГОВОГО КРОВООБРАЩЕНИЯ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w:t>
            </w:r>
            <w:r>
              <w:rPr>
                <w:rFonts w:ascii="Arial" w:hAnsi="Arial" w:cs="Arial"/>
                <w:sz w:val="18"/>
                <w:szCs w:val="18"/>
                <w:lang w:val="kk-KZ"/>
              </w:rPr>
              <w:t>76</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Бенберин В.В., Тулепбергенова Г.Ш.</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Изучение влияния патогенетических факторов риска на клиническое течение и частоту осложнений атерогенеза при коронарной болезни сердца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18</w:t>
            </w:r>
            <w:r>
              <w:rPr>
                <w:rFonts w:ascii="Arial" w:hAnsi="Arial" w:cs="Arial"/>
                <w:sz w:val="18"/>
                <w:szCs w:val="18"/>
                <w:lang w:val="kk-KZ"/>
              </w:rPr>
              <w:t>1</w:t>
            </w:r>
          </w:p>
        </w:tc>
      </w:tr>
      <w:tr w:rsidR="00913592" w:rsidRPr="00030E55" w:rsidTr="00913592">
        <w:tc>
          <w:tcPr>
            <w:tcW w:w="0" w:type="auto"/>
          </w:tcPr>
          <w:p w:rsidR="00913592" w:rsidRPr="002B5BAC" w:rsidRDefault="00913592" w:rsidP="00592C1A">
            <w:pPr>
              <w:pStyle w:val="a3"/>
              <w:spacing w:before="0" w:beforeAutospacing="0" w:after="0" w:afterAutospacing="0"/>
              <w:ind w:right="283"/>
              <w:jc w:val="both"/>
              <w:rPr>
                <w:rFonts w:ascii="Arial" w:hAnsi="Arial" w:cs="Arial"/>
                <w:b/>
                <w:sz w:val="18"/>
                <w:szCs w:val="18"/>
              </w:rPr>
            </w:pPr>
            <w:r w:rsidRPr="002B5BAC">
              <w:rPr>
                <w:rFonts w:ascii="Arial" w:hAnsi="Arial" w:cs="Arial"/>
                <w:b/>
                <w:sz w:val="18"/>
                <w:szCs w:val="18"/>
              </w:rPr>
              <w:t>Стрельникова С.В.</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Просветительно-образовательная программа по модификации образа жизни для пациентов с метаболическим синдромом</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18</w:t>
            </w:r>
            <w:r>
              <w:rPr>
                <w:rFonts w:ascii="Arial" w:hAnsi="Arial" w:cs="Arial"/>
                <w:sz w:val="18"/>
                <w:szCs w:val="18"/>
                <w:lang w:val="kk-KZ"/>
              </w:rPr>
              <w:t>2</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К.Р.Карибаев, Д.И.Маханов, Ж.М.Кусымжанова, Л.В.Иванова</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 xml:space="preserve">СТЕНТИРОВАНИЕ КОРОНАРНЫХ АРТЕРИЙ У БОЛЬНЫХ ПОЖИЛОГО ВОЗРАСТА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18</w:t>
            </w:r>
            <w:r>
              <w:rPr>
                <w:rFonts w:ascii="Arial" w:hAnsi="Arial" w:cs="Arial"/>
                <w:sz w:val="18"/>
                <w:szCs w:val="18"/>
                <w:lang w:val="kk-KZ"/>
              </w:rPr>
              <w:t>5</w:t>
            </w:r>
          </w:p>
        </w:tc>
      </w:tr>
      <w:tr w:rsidR="00913592" w:rsidRPr="00030E55" w:rsidTr="00913592">
        <w:tc>
          <w:tcPr>
            <w:tcW w:w="0" w:type="auto"/>
          </w:tcPr>
          <w:p w:rsidR="00913592" w:rsidRDefault="00913592" w:rsidP="00592C1A">
            <w:pPr>
              <w:ind w:right="283"/>
              <w:jc w:val="both"/>
              <w:rPr>
                <w:rFonts w:ascii="Arial" w:hAnsi="Arial" w:cs="Arial"/>
                <w:b/>
                <w:sz w:val="18"/>
                <w:szCs w:val="18"/>
                <w:lang w:val="kk-KZ"/>
              </w:rPr>
            </w:pPr>
            <w:r w:rsidRPr="002B5BAC">
              <w:rPr>
                <w:rFonts w:ascii="Arial" w:hAnsi="Arial" w:cs="Arial"/>
                <w:b/>
                <w:sz w:val="18"/>
                <w:szCs w:val="18"/>
                <w:lang w:val="kk-KZ"/>
              </w:rPr>
              <w:t>Ердесова К.Е., Мырзабаева А.Е., Абишева А.Т.</w:t>
            </w:r>
            <w:r>
              <w:rPr>
                <w:rFonts w:ascii="Arial" w:hAnsi="Arial" w:cs="Arial"/>
                <w:b/>
                <w:sz w:val="18"/>
                <w:szCs w:val="18"/>
                <w:lang w:val="kk-KZ"/>
              </w:rPr>
              <w:t xml:space="preserve"> </w:t>
            </w:r>
          </w:p>
          <w:p w:rsidR="00913592" w:rsidRPr="00030E55" w:rsidRDefault="00913592" w:rsidP="00592C1A">
            <w:pPr>
              <w:ind w:right="283"/>
              <w:jc w:val="both"/>
              <w:rPr>
                <w:rFonts w:ascii="Arial" w:hAnsi="Arial" w:cs="Arial"/>
                <w:sz w:val="18"/>
                <w:szCs w:val="18"/>
                <w:lang w:val="kk-KZ"/>
              </w:rPr>
            </w:pPr>
            <w:r w:rsidRPr="002B5BAC">
              <w:rPr>
                <w:rStyle w:val="af"/>
                <w:rFonts w:ascii="Arial" w:hAnsi="Arial" w:cs="Arial"/>
                <w:caps/>
                <w:sz w:val="18"/>
                <w:szCs w:val="18"/>
              </w:rPr>
              <w:t xml:space="preserve">Патология сердечно-сосудистой системы у молодых людей с субклиническим гипотиреозом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1</w:t>
            </w:r>
            <w:r>
              <w:rPr>
                <w:rFonts w:ascii="Arial" w:hAnsi="Arial" w:cs="Arial"/>
                <w:sz w:val="18"/>
                <w:szCs w:val="18"/>
                <w:lang w:val="kk-KZ"/>
              </w:rPr>
              <w:t>88</w:t>
            </w:r>
          </w:p>
        </w:tc>
      </w:tr>
      <w:tr w:rsidR="00913592" w:rsidRPr="00030E55" w:rsidTr="00913592">
        <w:tc>
          <w:tcPr>
            <w:tcW w:w="0" w:type="auto"/>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Оториноларингология</w:t>
            </w:r>
          </w:p>
        </w:tc>
        <w:tc>
          <w:tcPr>
            <w:tcW w:w="0" w:type="auto"/>
          </w:tcPr>
          <w:p w:rsidR="00913592" w:rsidRPr="00030E55" w:rsidRDefault="00913592" w:rsidP="00592C1A">
            <w:pPr>
              <w:jc w:val="both"/>
              <w:rPr>
                <w:rFonts w:ascii="Arial" w:hAnsi="Arial" w:cs="Arial"/>
                <w:sz w:val="18"/>
                <w:szCs w:val="18"/>
                <w:lang w:val="kk-KZ"/>
              </w:rPr>
            </w:pP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Ташимбетова Ж.Ж.</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Аллергозы. Аллергический ринит. Некоторые аспекты их профилактики</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197</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Ташимбетова Ж.Ж.</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Сенсоневральная тугоухость</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00</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Шамар</w:t>
            </w:r>
            <w:r w:rsidRPr="002B5BAC">
              <w:rPr>
                <w:rStyle w:val="50"/>
                <w:rFonts w:ascii="Arial" w:hAnsi="Arial" w:cs="Arial"/>
                <w:b w:val="0"/>
                <w:sz w:val="18"/>
                <w:szCs w:val="18"/>
              </w:rPr>
              <w:t xml:space="preserve"> </w:t>
            </w:r>
            <w:r w:rsidRPr="002B5BAC">
              <w:rPr>
                <w:rStyle w:val="50"/>
                <w:rFonts w:ascii="Arial" w:eastAsiaTheme="minorEastAsia" w:hAnsi="Arial" w:cs="Arial"/>
                <w:b w:val="0"/>
                <w:sz w:val="18"/>
                <w:szCs w:val="18"/>
              </w:rPr>
              <w:t>Д.А.</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Полипозный риносинусит</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20</w:t>
            </w:r>
            <w:r>
              <w:rPr>
                <w:rFonts w:ascii="Arial" w:hAnsi="Arial" w:cs="Arial"/>
                <w:sz w:val="18"/>
                <w:szCs w:val="18"/>
                <w:lang w:val="kk-KZ"/>
              </w:rPr>
              <w:t>4</w:t>
            </w:r>
          </w:p>
        </w:tc>
      </w:tr>
      <w:tr w:rsidR="00913592" w:rsidRPr="00030E55" w:rsidTr="00913592">
        <w:tc>
          <w:tcPr>
            <w:tcW w:w="0" w:type="auto"/>
            <w:gridSpan w:val="2"/>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Терапия</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 xml:space="preserve">Сержанов М.О. </w:t>
            </w:r>
          </w:p>
          <w:p w:rsidR="00913592" w:rsidRDefault="00913592" w:rsidP="00592C1A">
            <w:pPr>
              <w:ind w:right="283"/>
              <w:jc w:val="both"/>
              <w:rPr>
                <w:rFonts w:ascii="Arial" w:hAnsi="Arial" w:cs="Arial"/>
                <w:caps/>
                <w:sz w:val="18"/>
                <w:szCs w:val="18"/>
              </w:rPr>
            </w:pPr>
            <w:r w:rsidRPr="00030E55">
              <w:rPr>
                <w:rFonts w:ascii="Arial" w:hAnsi="Arial" w:cs="Arial"/>
                <w:caps/>
                <w:sz w:val="18"/>
                <w:szCs w:val="18"/>
              </w:rPr>
              <w:t>Нетипичное специфическое осложнение ботулизма – «ботулинический» полимиозит. Случай из практики</w:t>
            </w:r>
          </w:p>
          <w:p w:rsidR="001116C6" w:rsidRPr="00030E55" w:rsidRDefault="001116C6" w:rsidP="00592C1A">
            <w:pPr>
              <w:ind w:right="283"/>
              <w:jc w:val="both"/>
              <w:rPr>
                <w:rFonts w:ascii="Arial" w:hAnsi="Arial" w:cs="Arial"/>
                <w:sz w:val="18"/>
                <w:szCs w:val="18"/>
                <w:lang w:val="kk-KZ"/>
              </w:rPr>
            </w:pP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07</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lastRenderedPageBreak/>
              <w:t>Сержанов М.О.</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Микст-инфекция: нейробруцеллез и банальный гайморит.</w:t>
            </w:r>
            <w:r>
              <w:rPr>
                <w:rFonts w:ascii="Arial" w:hAnsi="Arial" w:cs="Arial"/>
                <w:caps/>
                <w:sz w:val="18"/>
                <w:szCs w:val="18"/>
              </w:rPr>
              <w:t xml:space="preserve"> </w:t>
            </w:r>
            <w:r w:rsidRPr="00030E55">
              <w:rPr>
                <w:rFonts w:ascii="Arial" w:hAnsi="Arial" w:cs="Arial"/>
                <w:caps/>
                <w:sz w:val="18"/>
                <w:szCs w:val="18"/>
              </w:rPr>
              <w:t>Случай из практики.</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08</w:t>
            </w:r>
          </w:p>
        </w:tc>
      </w:tr>
      <w:tr w:rsidR="00913592" w:rsidRPr="00030E55" w:rsidTr="00913592">
        <w:tc>
          <w:tcPr>
            <w:tcW w:w="0" w:type="auto"/>
          </w:tcPr>
          <w:p w:rsidR="00913592" w:rsidRPr="002B5BAC" w:rsidRDefault="00913592" w:rsidP="00592C1A">
            <w:pPr>
              <w:pStyle w:val="ab"/>
              <w:ind w:right="283"/>
              <w:jc w:val="both"/>
              <w:rPr>
                <w:rFonts w:ascii="Arial" w:hAnsi="Arial" w:cs="Arial"/>
                <w:b/>
                <w:sz w:val="18"/>
                <w:szCs w:val="18"/>
                <w:lang w:val="kk-KZ"/>
              </w:rPr>
            </w:pPr>
            <w:r w:rsidRPr="002B5BAC">
              <w:rPr>
                <w:rFonts w:ascii="Arial" w:hAnsi="Arial" w:cs="Arial"/>
                <w:b/>
                <w:sz w:val="18"/>
                <w:szCs w:val="18"/>
                <w:lang w:val="kk-KZ"/>
              </w:rPr>
              <w:t>Каракушикова А.С., Тогузбаева К.К., Бекмагамбетова Ж.Д., Ниязбекова Л.С., Сайлыбекова А.К., Жунистаев Д.Д., Укiбай М.С., Мадигулов А.Р, Нуршабекова А.Б., Сейдуанова Л.Б.</w:t>
            </w:r>
          </w:p>
          <w:p w:rsidR="00913592" w:rsidRPr="00030E55" w:rsidRDefault="00913592" w:rsidP="00592C1A">
            <w:pPr>
              <w:pStyle w:val="ab"/>
              <w:ind w:right="283"/>
              <w:jc w:val="both"/>
              <w:rPr>
                <w:rFonts w:ascii="Arial" w:hAnsi="Arial" w:cs="Arial"/>
                <w:sz w:val="18"/>
                <w:szCs w:val="18"/>
                <w:lang w:val="kk-KZ"/>
              </w:rPr>
            </w:pPr>
            <w:r w:rsidRPr="00030E55">
              <w:rPr>
                <w:rFonts w:ascii="Arial" w:eastAsia="Times New Roman" w:hAnsi="Arial" w:cs="Arial"/>
                <w:caps/>
                <w:sz w:val="18"/>
                <w:szCs w:val="18"/>
                <w:lang w:val="kk-KZ"/>
              </w:rPr>
              <w:t>Значени</w:t>
            </w:r>
            <w:r w:rsidRPr="00030E55">
              <w:rPr>
                <w:rFonts w:ascii="Arial" w:hAnsi="Arial" w:cs="Arial"/>
                <w:caps/>
                <w:sz w:val="18"/>
                <w:szCs w:val="18"/>
                <w:lang w:val="kk-KZ"/>
              </w:rPr>
              <w:t>е</w:t>
            </w:r>
            <w:r w:rsidRPr="00030E55">
              <w:rPr>
                <w:rFonts w:ascii="Arial" w:eastAsia="Times New Roman" w:hAnsi="Arial" w:cs="Arial"/>
                <w:caps/>
                <w:sz w:val="18"/>
                <w:szCs w:val="18"/>
                <w:lang w:val="kk-KZ"/>
              </w:rPr>
              <w:t xml:space="preserve"> оценки состояния мукоцилиарной системы в диагностике пылевого бронхита</w:t>
            </w:r>
            <w:r w:rsidRPr="00030E55">
              <w:rPr>
                <w:rFonts w:ascii="Arial" w:hAnsi="Arial" w:cs="Arial"/>
                <w:caps/>
                <w:sz w:val="18"/>
                <w:szCs w:val="18"/>
                <w:lang w:val="kk-KZ"/>
              </w:rPr>
              <w:t xml:space="preserve">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21</w:t>
            </w:r>
            <w:r>
              <w:rPr>
                <w:rFonts w:ascii="Arial" w:hAnsi="Arial" w:cs="Arial"/>
                <w:sz w:val="18"/>
                <w:szCs w:val="18"/>
                <w:lang w:val="kk-KZ"/>
              </w:rPr>
              <w:t>0</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Б  М.Тлемисова,</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lang w:val="kk-KZ"/>
              </w:rPr>
              <w:t>ВТОРИЧНАЯ ПРОФИЛАКТИКА БРОНХ</w:t>
            </w:r>
            <w:r w:rsidRPr="00030E55">
              <w:rPr>
                <w:rFonts w:ascii="Arial" w:hAnsi="Arial" w:cs="Arial"/>
                <w:sz w:val="18"/>
                <w:szCs w:val="18"/>
              </w:rPr>
              <w:t>ИАЛЬНОЙ АСТМЫ</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21</w:t>
            </w:r>
            <w:r>
              <w:rPr>
                <w:rFonts w:ascii="Arial" w:hAnsi="Arial" w:cs="Arial"/>
                <w:sz w:val="18"/>
                <w:szCs w:val="18"/>
                <w:lang w:val="kk-KZ"/>
              </w:rPr>
              <w:t>4</w:t>
            </w:r>
          </w:p>
        </w:tc>
      </w:tr>
      <w:tr w:rsidR="00913592" w:rsidRPr="00030E55" w:rsidTr="00913592">
        <w:tc>
          <w:tcPr>
            <w:tcW w:w="0" w:type="auto"/>
            <w:gridSpan w:val="2"/>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Гинекология</w:t>
            </w:r>
          </w:p>
        </w:tc>
      </w:tr>
      <w:tr w:rsidR="00913592" w:rsidRPr="00030E55" w:rsidTr="00913592">
        <w:tc>
          <w:tcPr>
            <w:tcW w:w="0" w:type="auto"/>
          </w:tcPr>
          <w:p w:rsidR="00913592" w:rsidRPr="002B5BAC" w:rsidRDefault="00913592" w:rsidP="00592C1A">
            <w:pPr>
              <w:pStyle w:val="ab"/>
              <w:ind w:right="283"/>
              <w:jc w:val="both"/>
              <w:rPr>
                <w:rFonts w:ascii="Arial" w:hAnsi="Arial" w:cs="Arial"/>
                <w:b/>
                <w:sz w:val="18"/>
                <w:szCs w:val="18"/>
              </w:rPr>
            </w:pPr>
            <w:r w:rsidRPr="002B5BAC">
              <w:rPr>
                <w:rFonts w:ascii="Arial" w:hAnsi="Arial" w:cs="Arial"/>
                <w:b/>
                <w:sz w:val="18"/>
                <w:szCs w:val="18"/>
              </w:rPr>
              <w:t>Б. М. Тлемисова</w:t>
            </w:r>
          </w:p>
          <w:p w:rsidR="00913592" w:rsidRPr="00030E55" w:rsidRDefault="00913592" w:rsidP="00592C1A">
            <w:pPr>
              <w:pStyle w:val="ab"/>
              <w:ind w:right="283"/>
              <w:jc w:val="both"/>
              <w:rPr>
                <w:rFonts w:ascii="Arial" w:hAnsi="Arial" w:cs="Arial"/>
                <w:sz w:val="18"/>
                <w:szCs w:val="18"/>
                <w:lang w:val="kk-KZ"/>
              </w:rPr>
            </w:pPr>
            <w:r w:rsidRPr="00030E55">
              <w:rPr>
                <w:rFonts w:ascii="Arial" w:hAnsi="Arial" w:cs="Arial"/>
                <w:sz w:val="18"/>
                <w:szCs w:val="18"/>
              </w:rPr>
              <w:t>АНЕМИЯ</w:t>
            </w:r>
            <w:r w:rsidRPr="002B5BAC">
              <w:rPr>
                <w:rFonts w:ascii="Arial" w:hAnsi="Arial" w:cs="Arial"/>
                <w:sz w:val="18"/>
                <w:szCs w:val="18"/>
              </w:rPr>
              <w:t xml:space="preserve"> </w:t>
            </w:r>
            <w:r w:rsidRPr="00030E55">
              <w:rPr>
                <w:rFonts w:ascii="Arial" w:hAnsi="Arial" w:cs="Arial"/>
                <w:sz w:val="18"/>
                <w:szCs w:val="18"/>
              </w:rPr>
              <w:t>БЕРЕМЕННЫХ</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21</w:t>
            </w:r>
            <w:r>
              <w:rPr>
                <w:rFonts w:ascii="Arial" w:hAnsi="Arial" w:cs="Arial"/>
                <w:sz w:val="18"/>
                <w:szCs w:val="18"/>
                <w:lang w:val="kk-KZ"/>
              </w:rPr>
              <w:t>5</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Ахметов Ж.Б</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Морфологические критерии диагностики хронического эндометрита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19</w:t>
            </w:r>
          </w:p>
        </w:tc>
      </w:tr>
      <w:tr w:rsidR="00913592" w:rsidRPr="00030E55" w:rsidTr="00913592">
        <w:tc>
          <w:tcPr>
            <w:tcW w:w="0" w:type="auto"/>
          </w:tcPr>
          <w:p w:rsidR="00913592" w:rsidRPr="002B5BAC" w:rsidRDefault="00913592" w:rsidP="00592C1A">
            <w:pPr>
              <w:autoSpaceDE w:val="0"/>
              <w:autoSpaceDN w:val="0"/>
              <w:adjustRightInd w:val="0"/>
              <w:ind w:right="283"/>
              <w:jc w:val="both"/>
              <w:rPr>
                <w:rFonts w:ascii="Arial" w:hAnsi="Arial" w:cs="Arial"/>
                <w:b/>
                <w:sz w:val="18"/>
                <w:szCs w:val="18"/>
              </w:rPr>
            </w:pPr>
            <w:r w:rsidRPr="002B5BAC">
              <w:rPr>
                <w:rFonts w:ascii="Arial" w:hAnsi="Arial" w:cs="Arial"/>
                <w:b/>
                <w:sz w:val="18"/>
                <w:szCs w:val="18"/>
              </w:rPr>
              <w:t>Аульбекова Ф.А.</w:t>
            </w:r>
          </w:p>
          <w:p w:rsidR="00913592" w:rsidRPr="00030E55" w:rsidRDefault="00913592" w:rsidP="00592C1A">
            <w:pPr>
              <w:autoSpaceDE w:val="0"/>
              <w:autoSpaceDN w:val="0"/>
              <w:adjustRightInd w:val="0"/>
              <w:ind w:right="283"/>
              <w:jc w:val="both"/>
              <w:rPr>
                <w:rFonts w:ascii="Arial" w:hAnsi="Arial" w:cs="Arial"/>
                <w:sz w:val="18"/>
                <w:szCs w:val="18"/>
                <w:lang w:val="kk-KZ"/>
              </w:rPr>
            </w:pPr>
            <w:r w:rsidRPr="00030E55">
              <w:rPr>
                <w:rFonts w:ascii="Arial" w:hAnsi="Arial" w:cs="Arial"/>
                <w:caps/>
                <w:sz w:val="18"/>
                <w:szCs w:val="18"/>
              </w:rPr>
              <w:t xml:space="preserve">Роль Ureаplasma urealyticum в патологии урогенитального тракта по данным ПЦР-диагностики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22</w:t>
            </w:r>
          </w:p>
        </w:tc>
      </w:tr>
      <w:tr w:rsidR="00913592" w:rsidRPr="00030E55" w:rsidTr="00913592">
        <w:tc>
          <w:tcPr>
            <w:tcW w:w="0" w:type="auto"/>
            <w:gridSpan w:val="2"/>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Офтальмология</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lang w:val="kk-KZ"/>
              </w:rPr>
            </w:pPr>
            <w:r w:rsidRPr="002B5BAC">
              <w:rPr>
                <w:rFonts w:ascii="Arial" w:hAnsi="Arial" w:cs="Arial"/>
                <w:b/>
                <w:sz w:val="18"/>
                <w:szCs w:val="18"/>
                <w:lang w:val="kk-KZ"/>
              </w:rPr>
              <w:t xml:space="preserve">Г.Е.Ержанова </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lang w:val="kk-KZ"/>
              </w:rPr>
              <w:t xml:space="preserve">РЕШЕНИЕ ПРОБЛЕМ ПО СНИЖЕНИЮ ЗАБОЛЕВАЕМОСТИ ОРГАНОВ  ЗРЕНИЯ У ДЕТЕЙ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22</w:t>
            </w:r>
            <w:r>
              <w:rPr>
                <w:rFonts w:ascii="Arial" w:hAnsi="Arial" w:cs="Arial"/>
                <w:sz w:val="18"/>
                <w:szCs w:val="18"/>
                <w:lang w:val="kk-KZ"/>
              </w:rPr>
              <w:t>4</w:t>
            </w:r>
          </w:p>
        </w:tc>
      </w:tr>
      <w:tr w:rsidR="00913592" w:rsidRPr="00030E55" w:rsidTr="00913592">
        <w:tc>
          <w:tcPr>
            <w:tcW w:w="0" w:type="auto"/>
          </w:tcPr>
          <w:p w:rsidR="00913592" w:rsidRPr="002B5BAC" w:rsidRDefault="00913592" w:rsidP="00592C1A">
            <w:pPr>
              <w:ind w:right="283"/>
              <w:jc w:val="both"/>
              <w:rPr>
                <w:rFonts w:ascii="Arial" w:hAnsi="Arial" w:cs="Arial"/>
                <w:b/>
                <w:sz w:val="18"/>
                <w:szCs w:val="18"/>
              </w:rPr>
            </w:pPr>
            <w:r w:rsidRPr="002B5BAC">
              <w:rPr>
                <w:rFonts w:ascii="Arial" w:hAnsi="Arial" w:cs="Arial"/>
                <w:b/>
                <w:sz w:val="18"/>
                <w:szCs w:val="18"/>
              </w:rPr>
              <w:t xml:space="preserve">Сахипова А.Е </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НАШ ОПЫТ ПРИМЕНЕНИЯ ОПЕРАЦИИ АУТОЛИМФОДРЕНИРОВАНИЯ У БОЛЬНЫХ ВОЗРАСТНОЙ МАКУЛОДИСТРОФИЕЙ</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26</w:t>
            </w:r>
          </w:p>
        </w:tc>
      </w:tr>
      <w:tr w:rsidR="00913592" w:rsidRPr="00030E55" w:rsidTr="00913592">
        <w:tc>
          <w:tcPr>
            <w:tcW w:w="0" w:type="auto"/>
          </w:tcPr>
          <w:p w:rsidR="00913592" w:rsidRPr="002B5BAC" w:rsidRDefault="00913592" w:rsidP="00592C1A">
            <w:pPr>
              <w:jc w:val="both"/>
              <w:rPr>
                <w:rFonts w:ascii="Arial" w:hAnsi="Arial" w:cs="Arial"/>
                <w:b/>
                <w:sz w:val="28"/>
                <w:szCs w:val="28"/>
                <w:lang w:val="kk-KZ"/>
              </w:rPr>
            </w:pPr>
            <w:r w:rsidRPr="002B5BAC">
              <w:rPr>
                <w:rFonts w:ascii="Arial" w:hAnsi="Arial" w:cs="Arial"/>
                <w:b/>
                <w:sz w:val="28"/>
                <w:szCs w:val="28"/>
                <w:lang w:val="kk-KZ"/>
              </w:rPr>
              <w:t>Стоматология</w:t>
            </w:r>
          </w:p>
        </w:tc>
        <w:tc>
          <w:tcPr>
            <w:tcW w:w="0" w:type="auto"/>
          </w:tcPr>
          <w:p w:rsidR="00913592" w:rsidRPr="00030E55" w:rsidRDefault="00913592" w:rsidP="00592C1A">
            <w:pPr>
              <w:jc w:val="both"/>
              <w:rPr>
                <w:rFonts w:ascii="Arial" w:hAnsi="Arial" w:cs="Arial"/>
                <w:sz w:val="18"/>
                <w:szCs w:val="18"/>
                <w:lang w:val="kk-KZ"/>
              </w:rPr>
            </w:pPr>
          </w:p>
        </w:tc>
      </w:tr>
      <w:tr w:rsidR="00913592" w:rsidRPr="00030E55" w:rsidTr="00913592">
        <w:tc>
          <w:tcPr>
            <w:tcW w:w="0" w:type="auto"/>
          </w:tcPr>
          <w:p w:rsidR="00913592" w:rsidRDefault="00913592" w:rsidP="00592C1A">
            <w:pPr>
              <w:ind w:right="283"/>
              <w:jc w:val="both"/>
              <w:rPr>
                <w:rFonts w:ascii="Arial" w:hAnsi="Arial" w:cs="Arial"/>
                <w:b/>
                <w:sz w:val="18"/>
                <w:szCs w:val="18"/>
              </w:rPr>
            </w:pPr>
            <w:r w:rsidRPr="002B5BAC">
              <w:rPr>
                <w:rFonts w:ascii="Arial" w:hAnsi="Arial" w:cs="Arial"/>
                <w:b/>
                <w:sz w:val="18"/>
                <w:szCs w:val="18"/>
              </w:rPr>
              <w:t xml:space="preserve">Х.Н.Кожахметова </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 xml:space="preserve">БИФЛЮОРИД 12 В ПРОФИЛАКТИКЕ ЗАБОЛЕВАНИЙ ЗУБОВ И ПАРОДОНТА У ЛИЦ МОЛОДОГО ВОЗРАСТА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28</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lang w:val="en-US"/>
              </w:rPr>
            </w:pPr>
            <w:r w:rsidRPr="00AF653E">
              <w:rPr>
                <w:rFonts w:ascii="Arial" w:hAnsi="Arial" w:cs="Arial"/>
                <w:b/>
                <w:sz w:val="18"/>
                <w:szCs w:val="18"/>
              </w:rPr>
              <w:t>Б</w:t>
            </w:r>
            <w:r w:rsidRPr="00AF653E">
              <w:rPr>
                <w:rFonts w:ascii="Arial" w:hAnsi="Arial" w:cs="Arial"/>
                <w:b/>
                <w:sz w:val="18"/>
                <w:szCs w:val="18"/>
                <w:lang w:val="en-US"/>
              </w:rPr>
              <w:t>.</w:t>
            </w:r>
            <w:r w:rsidRPr="00AF653E">
              <w:rPr>
                <w:rFonts w:ascii="Arial" w:hAnsi="Arial" w:cs="Arial"/>
                <w:b/>
                <w:sz w:val="18"/>
                <w:szCs w:val="18"/>
              </w:rPr>
              <w:t>Ч</w:t>
            </w:r>
            <w:r w:rsidRPr="00AF653E">
              <w:rPr>
                <w:rFonts w:ascii="Arial" w:hAnsi="Arial" w:cs="Arial"/>
                <w:b/>
                <w:sz w:val="18"/>
                <w:szCs w:val="18"/>
                <w:lang w:val="en-US"/>
              </w:rPr>
              <w:t>.</w:t>
            </w:r>
            <w:r w:rsidRPr="00AF653E">
              <w:rPr>
                <w:rFonts w:ascii="Arial" w:hAnsi="Arial" w:cs="Arial"/>
                <w:b/>
                <w:sz w:val="18"/>
                <w:szCs w:val="18"/>
              </w:rPr>
              <w:t>ЧЖЕН</w:t>
            </w:r>
          </w:p>
          <w:p w:rsidR="00913592" w:rsidRPr="00030E55" w:rsidRDefault="00913592" w:rsidP="00592C1A">
            <w:pPr>
              <w:ind w:right="283"/>
              <w:jc w:val="both"/>
              <w:rPr>
                <w:rFonts w:ascii="Arial" w:hAnsi="Arial" w:cs="Arial"/>
                <w:sz w:val="18"/>
                <w:szCs w:val="18"/>
                <w:lang w:val="en-US"/>
              </w:rPr>
            </w:pPr>
            <w:r w:rsidRPr="00030E55">
              <w:rPr>
                <w:rFonts w:ascii="Arial" w:hAnsi="Arial" w:cs="Arial"/>
                <w:sz w:val="18"/>
                <w:szCs w:val="18"/>
              </w:rPr>
              <w:t>ЭФФЕКТИВНОСТЬ</w:t>
            </w:r>
            <w:r w:rsidRPr="00030E55">
              <w:rPr>
                <w:rFonts w:ascii="Arial" w:hAnsi="Arial" w:cs="Arial"/>
                <w:sz w:val="18"/>
                <w:szCs w:val="18"/>
                <w:lang w:val="en-US"/>
              </w:rPr>
              <w:t xml:space="preserve"> </w:t>
            </w:r>
            <w:r w:rsidRPr="00030E55">
              <w:rPr>
                <w:rFonts w:ascii="Arial" w:hAnsi="Arial" w:cs="Arial"/>
                <w:sz w:val="18"/>
                <w:szCs w:val="18"/>
              </w:rPr>
              <w:t>ЗУБНОЙ</w:t>
            </w:r>
            <w:r w:rsidRPr="00030E55">
              <w:rPr>
                <w:rFonts w:ascii="Arial" w:hAnsi="Arial" w:cs="Arial"/>
                <w:sz w:val="18"/>
                <w:szCs w:val="18"/>
                <w:lang w:val="en-US"/>
              </w:rPr>
              <w:t xml:space="preserve"> </w:t>
            </w:r>
            <w:r w:rsidRPr="00030E55">
              <w:rPr>
                <w:rFonts w:ascii="Arial" w:hAnsi="Arial" w:cs="Arial"/>
                <w:sz w:val="18"/>
                <w:szCs w:val="18"/>
              </w:rPr>
              <w:t>ПАСТЫ</w:t>
            </w:r>
            <w:r w:rsidRPr="00030E55">
              <w:rPr>
                <w:rFonts w:ascii="Arial" w:hAnsi="Arial" w:cs="Arial"/>
                <w:sz w:val="18"/>
                <w:szCs w:val="18"/>
                <w:lang w:val="en-US"/>
              </w:rPr>
              <w:t xml:space="preserve"> BLEND-A-MED PRO EXPERT SENSITIVE</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ПРИ ГИПЕРЕСТЕЗИИ ЗУБОВ</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23</w:t>
            </w:r>
            <w:r>
              <w:rPr>
                <w:rFonts w:ascii="Arial" w:hAnsi="Arial" w:cs="Arial"/>
                <w:sz w:val="18"/>
                <w:szCs w:val="18"/>
                <w:lang w:val="kk-KZ"/>
              </w:rPr>
              <w:t>1</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 xml:space="preserve">Л.В.НАЛЕТОВА </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ПРИМЕНЕНИЕ ГИДРООКИСИ МЕДИ КАЛЬЦИЯ В КОМПЛЕКСНОМ ЛЕЧЕНИИ ХРОНИЧЕСКОГО ГИНГИВИТА И ГЕНЕРАЛИЗОВАННОГО ПАРОДОНТИТА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23</w:t>
            </w:r>
            <w:r>
              <w:rPr>
                <w:rFonts w:ascii="Arial" w:hAnsi="Arial" w:cs="Arial"/>
                <w:sz w:val="18"/>
                <w:szCs w:val="18"/>
                <w:lang w:val="kk-KZ"/>
              </w:rPr>
              <w:t>4</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Г.Б.Бекжанова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ПРИМЕНЕНИЕ ПЛЕНОК «ДИПЛЕН-ДЕНТА» В КОМПЛЕКСНОМ ЛЕЧЕНИИ ГЕНЕРАЛИЗОВАННОГО ПАРОДОНТИТА</w:t>
            </w:r>
            <w:r>
              <w:rPr>
                <w:rFonts w:ascii="Arial" w:hAnsi="Arial" w:cs="Arial"/>
                <w:sz w:val="18"/>
                <w:szCs w:val="18"/>
              </w:rPr>
              <w:t xml:space="preserve">         </w:t>
            </w:r>
            <w:r w:rsidRPr="00030E55">
              <w:rPr>
                <w:rFonts w:ascii="Arial" w:hAnsi="Arial" w:cs="Arial"/>
                <w:sz w:val="18"/>
                <w:szCs w:val="18"/>
              </w:rPr>
              <w:t xml:space="preserve">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36</w:t>
            </w:r>
          </w:p>
        </w:tc>
      </w:tr>
      <w:tr w:rsidR="00913592" w:rsidRPr="00030E55" w:rsidTr="00913592">
        <w:tc>
          <w:tcPr>
            <w:tcW w:w="0" w:type="auto"/>
          </w:tcPr>
          <w:p w:rsidR="00913592" w:rsidRPr="00AF653E" w:rsidRDefault="00913592" w:rsidP="00592C1A">
            <w:pPr>
              <w:ind w:right="284"/>
              <w:jc w:val="both"/>
              <w:rPr>
                <w:rFonts w:ascii="Arial" w:hAnsi="Arial" w:cs="Arial"/>
                <w:b/>
                <w:sz w:val="18"/>
                <w:szCs w:val="18"/>
              </w:rPr>
            </w:pPr>
            <w:r w:rsidRPr="00AF653E">
              <w:rPr>
                <w:rFonts w:ascii="Arial" w:hAnsi="Arial" w:cs="Arial"/>
                <w:b/>
                <w:sz w:val="18"/>
                <w:szCs w:val="18"/>
              </w:rPr>
              <w:t>Зазулевская Л.Я.</w:t>
            </w:r>
          </w:p>
          <w:p w:rsidR="00913592" w:rsidRPr="00030E55" w:rsidRDefault="00913592" w:rsidP="00592C1A">
            <w:pPr>
              <w:ind w:right="284"/>
              <w:jc w:val="both"/>
              <w:rPr>
                <w:rFonts w:ascii="Arial" w:hAnsi="Arial" w:cs="Arial"/>
                <w:caps/>
                <w:sz w:val="18"/>
                <w:szCs w:val="18"/>
              </w:rPr>
            </w:pPr>
            <w:r w:rsidRPr="00030E55">
              <w:rPr>
                <w:rFonts w:ascii="Arial" w:hAnsi="Arial" w:cs="Arial"/>
                <w:caps/>
                <w:sz w:val="18"/>
                <w:szCs w:val="18"/>
              </w:rPr>
              <w:t xml:space="preserve">Ролевая игра - одна из форм формирования клинического мышления </w:t>
            </w:r>
          </w:p>
          <w:p w:rsidR="00913592" w:rsidRPr="00030E55" w:rsidRDefault="00913592" w:rsidP="00592C1A">
            <w:pPr>
              <w:ind w:right="284"/>
              <w:jc w:val="both"/>
              <w:rPr>
                <w:rFonts w:ascii="Arial" w:hAnsi="Arial" w:cs="Arial"/>
                <w:sz w:val="18"/>
                <w:szCs w:val="18"/>
              </w:rPr>
            </w:pPr>
            <w:r w:rsidRPr="00030E55">
              <w:rPr>
                <w:rFonts w:ascii="Arial" w:hAnsi="Arial" w:cs="Arial"/>
                <w:caps/>
                <w:sz w:val="18"/>
                <w:szCs w:val="18"/>
              </w:rPr>
              <w:t>студентов - стоматологов старших курсов</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39</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Инкарбеков Ж.Б., Мугалбаева А.А.</w:t>
            </w:r>
          </w:p>
          <w:p w:rsidR="00913592" w:rsidRPr="00030E55" w:rsidRDefault="00913592" w:rsidP="00592C1A">
            <w:pPr>
              <w:keepNext/>
              <w:keepLines/>
              <w:ind w:right="283"/>
              <w:jc w:val="both"/>
              <w:rPr>
                <w:rFonts w:ascii="Arial" w:hAnsi="Arial" w:cs="Arial"/>
                <w:sz w:val="18"/>
                <w:szCs w:val="18"/>
              </w:rPr>
            </w:pPr>
            <w:r w:rsidRPr="00030E55">
              <w:rPr>
                <w:rFonts w:ascii="Arial" w:hAnsi="Arial" w:cs="Arial"/>
                <w:caps/>
                <w:color w:val="000000"/>
                <w:sz w:val="18"/>
                <w:szCs w:val="18"/>
              </w:rPr>
              <w:t>Применение  материала «Стимул-ОСС» при  лечении  альвеолитов</w:t>
            </w:r>
            <w:r w:rsidRPr="00030E55">
              <w:rPr>
                <w:rFonts w:ascii="Arial" w:hAnsi="Arial" w:cs="Arial"/>
                <w:sz w:val="18"/>
                <w:szCs w:val="18"/>
              </w:rPr>
              <w:t xml:space="preserve">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24</w:t>
            </w:r>
            <w:r>
              <w:rPr>
                <w:rFonts w:ascii="Arial" w:hAnsi="Arial" w:cs="Arial"/>
                <w:sz w:val="18"/>
                <w:szCs w:val="18"/>
                <w:lang w:val="kk-KZ"/>
              </w:rPr>
              <w:t>2</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Камиева З.Р.</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ХАРАКТЕРИСТИКА ПСИХОЭМОЦИОНАЛЬНОГО СОСТОЯНИЯ ДЕТЕЙ ПРИ ЛЕЧЕНИИ ЗУБОВ</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24</w:t>
            </w:r>
            <w:r>
              <w:rPr>
                <w:rFonts w:ascii="Arial" w:hAnsi="Arial" w:cs="Arial"/>
                <w:sz w:val="18"/>
                <w:szCs w:val="18"/>
                <w:lang w:val="kk-KZ"/>
              </w:rPr>
              <w:t>4</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lang w:val="kk-KZ"/>
              </w:rPr>
            </w:pPr>
            <w:r w:rsidRPr="00AF653E">
              <w:rPr>
                <w:rFonts w:ascii="Arial" w:hAnsi="Arial" w:cs="Arial"/>
                <w:b/>
                <w:sz w:val="18"/>
                <w:szCs w:val="18"/>
                <w:lang w:val="kk-KZ"/>
              </w:rPr>
              <w:t>Зазулевская Л.Я., Абдикаримов С.Ж.,Мезгильбаева Д.М.</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СВЯЗЬ ГЛОССАЛГИИ С СОМАТИЧЕСКОЙ ПАТОЛОГИЕЙ</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46</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lang w:val="kk-KZ"/>
              </w:rPr>
              <w:t>Мезгильбаева Д.М.</w:t>
            </w:r>
            <w:r w:rsidRPr="00AF653E">
              <w:rPr>
                <w:rFonts w:ascii="Arial" w:hAnsi="Arial" w:cs="Arial"/>
                <w:b/>
                <w:sz w:val="18"/>
                <w:szCs w:val="18"/>
                <w:lang w:val="kk-KZ"/>
              </w:rPr>
              <w:softHyphen/>
              <w:t>. Фазылов Ж.А., Бақбаев Б.Б.. Мухамедиярова М.М,.Жетпісова Н.Н.</w:t>
            </w:r>
          </w:p>
          <w:p w:rsidR="00913592" w:rsidRPr="00030E55" w:rsidRDefault="00913592" w:rsidP="00592C1A">
            <w:pPr>
              <w:ind w:right="283"/>
              <w:jc w:val="both"/>
              <w:rPr>
                <w:rFonts w:ascii="Arial" w:hAnsi="Arial" w:cs="Arial"/>
                <w:sz w:val="18"/>
                <w:szCs w:val="18"/>
              </w:rPr>
            </w:pPr>
            <w:r w:rsidRPr="00030E55">
              <w:rPr>
                <w:rFonts w:ascii="Arial" w:eastAsia="+mj-ea" w:hAnsi="Arial" w:cs="Arial"/>
                <w:bCs/>
                <w:sz w:val="18"/>
                <w:szCs w:val="18"/>
                <w:lang w:val="kk-KZ"/>
              </w:rPr>
              <w:t>ПРИМЕНЕНИЕ НЕОВИРА В КОМПЛЕКСНОМ ЛЕЧЕНИИ РЕЦИДИВИРУЮЩЕГО ГЕРПЕСА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49</w:t>
            </w:r>
          </w:p>
        </w:tc>
      </w:tr>
      <w:tr w:rsidR="00913592" w:rsidRPr="00030E55" w:rsidTr="00913592">
        <w:tc>
          <w:tcPr>
            <w:tcW w:w="0" w:type="auto"/>
          </w:tcPr>
          <w:p w:rsidR="00913592" w:rsidRPr="00AF653E" w:rsidRDefault="00913592" w:rsidP="00592C1A">
            <w:pPr>
              <w:pStyle w:val="ab"/>
              <w:ind w:right="284"/>
              <w:jc w:val="both"/>
              <w:rPr>
                <w:rFonts w:ascii="Arial" w:hAnsi="Arial" w:cs="Arial"/>
                <w:b/>
                <w:sz w:val="18"/>
                <w:szCs w:val="18"/>
              </w:rPr>
            </w:pPr>
            <w:r w:rsidRPr="00AF653E">
              <w:rPr>
                <w:rFonts w:ascii="Arial" w:hAnsi="Arial" w:cs="Arial"/>
                <w:b/>
                <w:sz w:val="18"/>
                <w:szCs w:val="18"/>
              </w:rPr>
              <w:t xml:space="preserve">Х.Н.Кожахметова </w:t>
            </w:r>
          </w:p>
          <w:p w:rsidR="00913592" w:rsidRPr="00030E55" w:rsidRDefault="00913592" w:rsidP="00592C1A">
            <w:pPr>
              <w:pStyle w:val="ab"/>
              <w:ind w:right="284"/>
              <w:jc w:val="both"/>
              <w:rPr>
                <w:rFonts w:ascii="Arial" w:hAnsi="Arial" w:cs="Arial"/>
                <w:sz w:val="18"/>
                <w:szCs w:val="18"/>
                <w:lang w:val="kk-KZ"/>
              </w:rPr>
            </w:pPr>
            <w:r w:rsidRPr="00030E55">
              <w:rPr>
                <w:rFonts w:ascii="Arial" w:hAnsi="Arial" w:cs="Arial"/>
                <w:sz w:val="18"/>
                <w:szCs w:val="18"/>
              </w:rPr>
              <w:t>ОПЫТ ПРИМЕНЕНИЯ УЛЬТРАКАИНА ПРИ ЛЕЧЕНИИ ЗУБОВ И ПАРОДОНТА</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53</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Смагулова Е.Н.</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Ошибки эндодонтического лечения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55</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Б.Ч.Чжен</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ПРОФИЛАКТИКА КАРИЕСА ЗУБОВ МЕТОДОМ ГЛУБОКОГО ФТОРИРОВАНИЯ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59</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Смагулова Е.Н.</w:t>
            </w:r>
          </w:p>
          <w:p w:rsidR="00913592" w:rsidRPr="00030E55" w:rsidRDefault="00913592" w:rsidP="00592C1A">
            <w:pPr>
              <w:ind w:right="283"/>
              <w:jc w:val="both"/>
              <w:rPr>
                <w:rFonts w:ascii="Arial" w:hAnsi="Arial" w:cs="Arial"/>
                <w:sz w:val="18"/>
                <w:szCs w:val="18"/>
                <w:lang w:val="kk-KZ"/>
              </w:rPr>
            </w:pPr>
            <w:r w:rsidRPr="00913592">
              <w:rPr>
                <w:rStyle w:val="10"/>
                <w:rFonts w:ascii="Arial" w:eastAsia="Calibri" w:hAnsi="Arial" w:cs="Arial"/>
                <w:caps/>
                <w:color w:val="000000"/>
                <w:sz w:val="18"/>
                <w:szCs w:val="18"/>
                <w:lang w:val="ru-RU"/>
              </w:rPr>
              <w:t xml:space="preserve">Эффективность лечения больных  эрозивно-язвенными заболеваниями слизистой полости рта с применением озонотерапии и орального спрея  «Танфлекс»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26</w:t>
            </w:r>
            <w:r>
              <w:rPr>
                <w:rFonts w:ascii="Arial" w:hAnsi="Arial" w:cs="Arial"/>
                <w:sz w:val="18"/>
                <w:szCs w:val="18"/>
                <w:lang w:val="kk-KZ"/>
              </w:rPr>
              <w:t>1</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Рысмендиева А.Д.</w:t>
            </w:r>
          </w:p>
          <w:p w:rsidR="00913592" w:rsidRPr="00030E55" w:rsidRDefault="00913592" w:rsidP="00592C1A">
            <w:pPr>
              <w:ind w:right="283"/>
              <w:jc w:val="both"/>
              <w:rPr>
                <w:rFonts w:ascii="Arial" w:hAnsi="Arial" w:cs="Arial"/>
                <w:sz w:val="18"/>
                <w:szCs w:val="18"/>
                <w:lang w:val="kk-KZ"/>
              </w:rPr>
            </w:pPr>
            <w:r w:rsidRPr="00030E55">
              <w:rPr>
                <w:rFonts w:ascii="Arial" w:hAnsi="Arial" w:cs="Arial"/>
                <w:caps/>
                <w:sz w:val="18"/>
                <w:szCs w:val="18"/>
              </w:rPr>
              <w:t>Современные методы лечения заболеваний пародонта</w:t>
            </w:r>
            <w:r>
              <w:rPr>
                <w:rFonts w:ascii="Arial" w:hAnsi="Arial" w:cs="Arial"/>
                <w:caps/>
                <w:sz w:val="18"/>
                <w:szCs w:val="18"/>
              </w:rPr>
              <w:t xml:space="preserve"> </w:t>
            </w:r>
            <w:r w:rsidRPr="00030E55">
              <w:rPr>
                <w:rFonts w:ascii="Arial" w:hAnsi="Arial" w:cs="Arial"/>
                <w:sz w:val="18"/>
                <w:szCs w:val="18"/>
              </w:rPr>
              <w:t>(Обзор)</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26</w:t>
            </w:r>
            <w:r>
              <w:rPr>
                <w:rFonts w:ascii="Arial" w:hAnsi="Arial" w:cs="Arial"/>
                <w:sz w:val="18"/>
                <w:szCs w:val="18"/>
                <w:lang w:val="kk-KZ"/>
              </w:rPr>
              <w:t>4</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Л.В.Налетова</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 xml:space="preserve">ЭФФЕКТИВНОСТЬ МАЛАВИТА В КОМПЛЕКСНОМ ЛЕЧЕНИИ ВОСПАЛИТЕЛЬНЫХ И ВОСПАЛИТЕЛЬНО-ДЕСТРУКТИВНЫХ ЗАБОЛЕВАНИЙ ПАРОДОНТА     </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66</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Г.Б.Бекжанова</w:t>
            </w:r>
          </w:p>
          <w:p w:rsidR="00913592" w:rsidRDefault="00913592" w:rsidP="00592C1A">
            <w:pPr>
              <w:ind w:right="283"/>
              <w:jc w:val="both"/>
              <w:rPr>
                <w:rFonts w:ascii="Arial" w:hAnsi="Arial" w:cs="Arial"/>
                <w:sz w:val="18"/>
                <w:szCs w:val="18"/>
              </w:rPr>
            </w:pPr>
            <w:r w:rsidRPr="00030E55">
              <w:rPr>
                <w:rFonts w:ascii="Arial" w:hAnsi="Arial" w:cs="Arial"/>
                <w:sz w:val="18"/>
                <w:szCs w:val="18"/>
              </w:rPr>
              <w:t>ЭФФЕКТИВНЫЙ СПОСОБ ЛЕЧЕНИЯ ДИСКОЛОРИТА ЗУБОВ</w:t>
            </w:r>
          </w:p>
          <w:p w:rsidR="001116C6" w:rsidRDefault="001116C6" w:rsidP="00592C1A">
            <w:pPr>
              <w:ind w:right="283"/>
              <w:jc w:val="both"/>
              <w:rPr>
                <w:rFonts w:ascii="Arial" w:hAnsi="Arial" w:cs="Arial"/>
                <w:sz w:val="18"/>
                <w:szCs w:val="18"/>
              </w:rPr>
            </w:pPr>
          </w:p>
          <w:p w:rsidR="001116C6" w:rsidRPr="00030E55" w:rsidRDefault="001116C6" w:rsidP="00592C1A">
            <w:pPr>
              <w:ind w:right="283"/>
              <w:jc w:val="both"/>
              <w:rPr>
                <w:rFonts w:ascii="Arial" w:hAnsi="Arial" w:cs="Arial"/>
                <w:sz w:val="18"/>
                <w:szCs w:val="18"/>
              </w:rPr>
            </w:pP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69</w:t>
            </w:r>
          </w:p>
        </w:tc>
      </w:tr>
      <w:tr w:rsidR="00913592" w:rsidRPr="00030E55" w:rsidTr="00913592">
        <w:tc>
          <w:tcPr>
            <w:tcW w:w="0" w:type="auto"/>
            <w:gridSpan w:val="2"/>
          </w:tcPr>
          <w:p w:rsidR="00913592" w:rsidRPr="00AF653E" w:rsidRDefault="00913592" w:rsidP="00592C1A">
            <w:pPr>
              <w:jc w:val="both"/>
              <w:rPr>
                <w:rFonts w:ascii="Arial" w:hAnsi="Arial" w:cs="Arial"/>
                <w:b/>
                <w:sz w:val="28"/>
                <w:szCs w:val="28"/>
                <w:lang w:val="kk-KZ"/>
              </w:rPr>
            </w:pPr>
            <w:r w:rsidRPr="00AF653E">
              <w:rPr>
                <w:rFonts w:ascii="Arial" w:hAnsi="Arial" w:cs="Arial"/>
                <w:b/>
                <w:sz w:val="28"/>
                <w:szCs w:val="28"/>
                <w:lang w:val="kk-KZ"/>
              </w:rPr>
              <w:lastRenderedPageBreak/>
              <w:t>Урология</w:t>
            </w:r>
          </w:p>
        </w:tc>
      </w:tr>
      <w:tr w:rsidR="00913592" w:rsidRPr="00030E55" w:rsidTr="00913592">
        <w:tc>
          <w:tcPr>
            <w:tcW w:w="0" w:type="auto"/>
          </w:tcPr>
          <w:p w:rsidR="00913592" w:rsidRPr="00AF653E" w:rsidRDefault="00913592" w:rsidP="00592C1A">
            <w:pPr>
              <w:shd w:val="clear" w:color="auto" w:fill="FFFFFF"/>
              <w:ind w:right="283"/>
              <w:jc w:val="both"/>
              <w:rPr>
                <w:rFonts w:ascii="Arial" w:hAnsi="Arial" w:cs="Arial"/>
                <w:b/>
                <w:color w:val="000000"/>
                <w:spacing w:val="-10"/>
                <w:sz w:val="18"/>
                <w:szCs w:val="18"/>
                <w:lang w:val="kk-KZ"/>
              </w:rPr>
            </w:pPr>
            <w:r w:rsidRPr="00AF653E">
              <w:rPr>
                <w:rFonts w:ascii="Arial" w:hAnsi="Arial" w:cs="Arial"/>
                <w:b/>
                <w:color w:val="000000"/>
                <w:spacing w:val="-10"/>
                <w:sz w:val="18"/>
                <w:szCs w:val="18"/>
              </w:rPr>
              <w:t>Турмаганбетов А.Н.</w:t>
            </w:r>
            <w:r w:rsidRPr="00AF653E">
              <w:rPr>
                <w:rFonts w:ascii="Arial" w:hAnsi="Arial" w:cs="Arial"/>
                <w:b/>
                <w:color w:val="000000"/>
                <w:spacing w:val="-10"/>
                <w:sz w:val="18"/>
                <w:szCs w:val="18"/>
                <w:lang w:val="kk-KZ"/>
              </w:rPr>
              <w:t xml:space="preserve"> </w:t>
            </w:r>
          </w:p>
          <w:p w:rsidR="00913592" w:rsidRPr="00030E55" w:rsidRDefault="00913592" w:rsidP="00592C1A">
            <w:pPr>
              <w:shd w:val="clear" w:color="auto" w:fill="FFFFFF"/>
              <w:ind w:right="283"/>
              <w:jc w:val="both"/>
              <w:rPr>
                <w:rFonts w:ascii="Arial" w:hAnsi="Arial" w:cs="Arial"/>
                <w:caps/>
                <w:color w:val="000000"/>
                <w:spacing w:val="-6"/>
                <w:sz w:val="18"/>
                <w:szCs w:val="18"/>
              </w:rPr>
            </w:pPr>
            <w:r w:rsidRPr="00030E55">
              <w:rPr>
                <w:rFonts w:ascii="Arial" w:hAnsi="Arial" w:cs="Arial"/>
                <w:caps/>
                <w:color w:val="000000"/>
                <w:spacing w:val="-6"/>
                <w:sz w:val="18"/>
                <w:szCs w:val="18"/>
              </w:rPr>
              <w:t xml:space="preserve">Терапия хронического цистита у женщин с применением </w:t>
            </w:r>
          </w:p>
          <w:p w:rsidR="00913592" w:rsidRPr="00030E55" w:rsidRDefault="00913592" w:rsidP="00592C1A">
            <w:pPr>
              <w:shd w:val="clear" w:color="auto" w:fill="FFFFFF"/>
              <w:ind w:right="283"/>
              <w:jc w:val="both"/>
              <w:rPr>
                <w:rFonts w:ascii="Arial" w:hAnsi="Arial" w:cs="Arial"/>
                <w:sz w:val="18"/>
                <w:szCs w:val="18"/>
                <w:lang w:val="kk-KZ"/>
              </w:rPr>
            </w:pPr>
            <w:r w:rsidRPr="00030E55">
              <w:rPr>
                <w:rFonts w:ascii="Arial" w:hAnsi="Arial" w:cs="Arial"/>
                <w:caps/>
                <w:color w:val="000000"/>
                <w:spacing w:val="-6"/>
                <w:sz w:val="18"/>
                <w:szCs w:val="18"/>
              </w:rPr>
              <w:t>аппаратно-программного комплекса КАП-ЭЛМ-01 «Андро-Гин»</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27</w:t>
            </w:r>
            <w:r>
              <w:rPr>
                <w:rFonts w:ascii="Arial" w:hAnsi="Arial" w:cs="Arial"/>
                <w:sz w:val="18"/>
                <w:szCs w:val="18"/>
                <w:lang w:val="kk-KZ"/>
              </w:rPr>
              <w:t>2</w:t>
            </w:r>
          </w:p>
        </w:tc>
      </w:tr>
      <w:tr w:rsidR="00913592" w:rsidRPr="00030E55" w:rsidTr="00913592">
        <w:tc>
          <w:tcPr>
            <w:tcW w:w="0" w:type="auto"/>
          </w:tcPr>
          <w:p w:rsidR="00913592" w:rsidRPr="00AF653E" w:rsidRDefault="00913592" w:rsidP="00592C1A">
            <w:pPr>
              <w:shd w:val="clear" w:color="auto" w:fill="FFFFFF"/>
              <w:ind w:right="283"/>
              <w:jc w:val="both"/>
              <w:rPr>
                <w:rFonts w:ascii="Arial" w:hAnsi="Arial" w:cs="Arial"/>
                <w:b/>
                <w:sz w:val="18"/>
                <w:szCs w:val="18"/>
                <w:lang w:val="kk-KZ"/>
              </w:rPr>
            </w:pPr>
            <w:r w:rsidRPr="00AF653E">
              <w:rPr>
                <w:rFonts w:ascii="Arial" w:hAnsi="Arial" w:cs="Arial"/>
                <w:b/>
                <w:sz w:val="18"/>
                <w:szCs w:val="18"/>
                <w:lang w:val="kk-KZ"/>
              </w:rPr>
              <w:t>Алчинбаев М.К., Малих М.А., Сенгирбаев Д.И., Омаров Е.С., Каимбаев А.И.</w:t>
            </w:r>
          </w:p>
          <w:p w:rsidR="00913592" w:rsidRPr="00030E55" w:rsidRDefault="00913592" w:rsidP="00592C1A">
            <w:pPr>
              <w:shd w:val="clear" w:color="auto" w:fill="FFFFFF"/>
              <w:ind w:right="283"/>
              <w:jc w:val="both"/>
              <w:rPr>
                <w:rFonts w:ascii="Arial" w:hAnsi="Arial" w:cs="Arial"/>
                <w:sz w:val="18"/>
                <w:szCs w:val="18"/>
                <w:lang w:val="kk-KZ"/>
              </w:rPr>
            </w:pPr>
            <w:r w:rsidRPr="00030E55">
              <w:rPr>
                <w:rFonts w:ascii="Arial" w:hAnsi="Arial" w:cs="Arial"/>
                <w:bCs/>
                <w:caps/>
                <w:sz w:val="18"/>
                <w:szCs w:val="18"/>
                <w:lang w:val="kk-KZ"/>
              </w:rPr>
              <w:t>Лечени</w:t>
            </w:r>
            <w:r w:rsidRPr="00030E55">
              <w:rPr>
                <w:rFonts w:ascii="Arial" w:hAnsi="Arial" w:cs="Arial"/>
                <w:bCs/>
                <w:caps/>
                <w:sz w:val="18"/>
                <w:szCs w:val="18"/>
              </w:rPr>
              <w:t>е</w:t>
            </w:r>
            <w:r w:rsidRPr="00030E55">
              <w:rPr>
                <w:rFonts w:ascii="Arial" w:hAnsi="Arial" w:cs="Arial"/>
                <w:bCs/>
                <w:caps/>
                <w:sz w:val="18"/>
                <w:szCs w:val="18"/>
                <w:lang w:val="kk-KZ"/>
              </w:rPr>
              <w:t xml:space="preserve"> доброкачественной гиперплазии предстательной железы методами моно -  и биполярной трансуретральной резекцией</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27</w:t>
            </w:r>
            <w:r>
              <w:rPr>
                <w:rFonts w:ascii="Arial" w:hAnsi="Arial" w:cs="Arial"/>
                <w:sz w:val="18"/>
                <w:szCs w:val="18"/>
                <w:lang w:val="kk-KZ"/>
              </w:rPr>
              <w:t>3</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lang w:val="kk-KZ"/>
              </w:rPr>
            </w:pPr>
            <w:r w:rsidRPr="00AF653E">
              <w:rPr>
                <w:rFonts w:ascii="Arial" w:hAnsi="Arial" w:cs="Arial"/>
                <w:b/>
                <w:sz w:val="18"/>
                <w:szCs w:val="18"/>
                <w:lang w:val="kk-KZ"/>
              </w:rPr>
              <w:t>Илюхин В.Г.,Курбанов Р.А.</w:t>
            </w:r>
          </w:p>
          <w:p w:rsidR="00913592" w:rsidRPr="00030E55" w:rsidRDefault="00913592" w:rsidP="00592C1A">
            <w:pPr>
              <w:ind w:right="283"/>
              <w:jc w:val="both"/>
              <w:rPr>
                <w:rFonts w:ascii="Arial" w:hAnsi="Arial" w:cs="Arial"/>
                <w:sz w:val="18"/>
                <w:szCs w:val="18"/>
                <w:lang w:val="kk-KZ"/>
              </w:rPr>
            </w:pPr>
            <w:r w:rsidRPr="00030E55">
              <w:rPr>
                <w:rFonts w:ascii="Arial" w:hAnsi="Arial" w:cs="Arial"/>
                <w:sz w:val="18"/>
                <w:szCs w:val="18"/>
              </w:rPr>
              <w:t>ОТКРЫТАЯ ЛИТОЛАПАКСИЯ В ЛЕЧЕНИИ КОРАЛЛОВИДНЫХ КАМНЕЙ ПОЧЕК</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77</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Макажанов М.А.</w:t>
            </w:r>
          </w:p>
          <w:p w:rsidR="00913592" w:rsidRPr="00030E55" w:rsidRDefault="00913592" w:rsidP="00592C1A">
            <w:pPr>
              <w:pStyle w:val="a3"/>
              <w:spacing w:before="0" w:beforeAutospacing="0" w:after="0" w:afterAutospacing="0"/>
              <w:ind w:right="283"/>
              <w:jc w:val="both"/>
              <w:rPr>
                <w:rFonts w:ascii="Arial" w:hAnsi="Arial" w:cs="Arial"/>
                <w:sz w:val="18"/>
                <w:szCs w:val="18"/>
                <w:lang w:val="kk-KZ"/>
              </w:rPr>
            </w:pPr>
            <w:r w:rsidRPr="00030E55">
              <w:rPr>
                <w:rFonts w:ascii="Arial" w:hAnsi="Arial" w:cs="Arial"/>
                <w:caps/>
                <w:sz w:val="18"/>
                <w:szCs w:val="18"/>
              </w:rPr>
              <w:t>Гипоспадия. Определение, распространенность, п</w:t>
            </w:r>
            <w:r>
              <w:rPr>
                <w:rFonts w:ascii="Arial" w:hAnsi="Arial" w:cs="Arial"/>
                <w:caps/>
                <w:sz w:val="18"/>
                <w:szCs w:val="18"/>
              </w:rPr>
              <w:t>ричины, хирургическая коррекция</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w:t>
            </w:r>
            <w:r>
              <w:rPr>
                <w:rFonts w:ascii="Arial" w:hAnsi="Arial" w:cs="Arial"/>
                <w:sz w:val="18"/>
                <w:szCs w:val="18"/>
                <w:lang w:val="kk-KZ"/>
              </w:rPr>
              <w:t>78</w:t>
            </w:r>
          </w:p>
        </w:tc>
      </w:tr>
      <w:tr w:rsidR="00913592" w:rsidRPr="00030E55" w:rsidTr="00913592">
        <w:tc>
          <w:tcPr>
            <w:tcW w:w="0" w:type="auto"/>
          </w:tcPr>
          <w:p w:rsidR="00913592" w:rsidRPr="00AF653E" w:rsidRDefault="00913592" w:rsidP="00592C1A">
            <w:pPr>
              <w:pStyle w:val="af7"/>
              <w:ind w:right="283"/>
              <w:jc w:val="both"/>
              <w:rPr>
                <w:rFonts w:ascii="Arial" w:hAnsi="Arial" w:cs="Arial"/>
                <w:sz w:val="18"/>
                <w:szCs w:val="18"/>
                <w:lang w:val="kk-KZ"/>
              </w:rPr>
            </w:pPr>
            <w:r w:rsidRPr="00AF653E">
              <w:rPr>
                <w:rFonts w:ascii="Arial" w:hAnsi="Arial" w:cs="Arial"/>
                <w:sz w:val="18"/>
                <w:szCs w:val="18"/>
                <w:lang w:val="kk-KZ"/>
              </w:rPr>
              <w:t>Омарова  А. С.</w:t>
            </w:r>
          </w:p>
          <w:p w:rsidR="00913592" w:rsidRPr="00030E55" w:rsidRDefault="00913592" w:rsidP="00592C1A">
            <w:pPr>
              <w:pStyle w:val="af7"/>
              <w:ind w:right="283"/>
              <w:jc w:val="both"/>
              <w:rPr>
                <w:rFonts w:ascii="Arial" w:hAnsi="Arial" w:cs="Arial"/>
                <w:sz w:val="18"/>
                <w:szCs w:val="18"/>
                <w:lang w:val="kk-KZ"/>
              </w:rPr>
            </w:pPr>
            <w:r w:rsidRPr="00030E55">
              <w:rPr>
                <w:rFonts w:ascii="Arial" w:hAnsi="Arial" w:cs="Arial"/>
                <w:b w:val="0"/>
                <w:sz w:val="18"/>
                <w:szCs w:val="18"/>
              </w:rPr>
              <w:t>НАРУШЕНИЕ УРОДИНАМИКИ  НИЖНИХ МОЧЕВЫХ ПУТЕЙ У ДЕТЕЙ  ПРИ ПУЗЫРНО-МОЧЕТОЧНИКОВОМ РЕФЛЮКСЕ</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28</w:t>
            </w:r>
            <w:r>
              <w:rPr>
                <w:rFonts w:ascii="Arial" w:hAnsi="Arial" w:cs="Arial"/>
                <w:sz w:val="18"/>
                <w:szCs w:val="18"/>
                <w:lang w:val="kk-KZ"/>
              </w:rPr>
              <w:t>1</w:t>
            </w:r>
          </w:p>
        </w:tc>
      </w:tr>
      <w:tr w:rsidR="00913592" w:rsidRPr="00030E55" w:rsidTr="00913592">
        <w:tc>
          <w:tcPr>
            <w:tcW w:w="0" w:type="auto"/>
          </w:tcPr>
          <w:p w:rsidR="00913592" w:rsidRDefault="00913592" w:rsidP="00592C1A">
            <w:pPr>
              <w:pStyle w:val="5"/>
              <w:spacing w:before="0"/>
              <w:ind w:right="283"/>
              <w:jc w:val="both"/>
              <w:outlineLvl w:val="4"/>
              <w:rPr>
                <w:rFonts w:ascii="Arial" w:hAnsi="Arial" w:cs="Arial"/>
                <w:caps/>
                <w:sz w:val="18"/>
                <w:szCs w:val="18"/>
              </w:rPr>
            </w:pPr>
            <w:r w:rsidRPr="00AF653E">
              <w:rPr>
                <w:rFonts w:ascii="Arial" w:hAnsi="Arial" w:cs="Arial"/>
                <w:sz w:val="18"/>
                <w:szCs w:val="18"/>
              </w:rPr>
              <w:t>А. Н. Турмаганбетов</w:t>
            </w:r>
          </w:p>
          <w:p w:rsidR="00913592" w:rsidRPr="00AF653E" w:rsidRDefault="00913592" w:rsidP="00592C1A">
            <w:pPr>
              <w:pStyle w:val="5"/>
              <w:spacing w:before="0"/>
              <w:ind w:right="283"/>
              <w:jc w:val="both"/>
              <w:outlineLvl w:val="4"/>
              <w:rPr>
                <w:rFonts w:ascii="Arial" w:hAnsi="Arial" w:cs="Arial"/>
                <w:sz w:val="18"/>
                <w:szCs w:val="18"/>
                <w:lang w:val="kk-KZ"/>
              </w:rPr>
            </w:pPr>
            <w:r w:rsidRPr="00AF653E">
              <w:rPr>
                <w:rFonts w:ascii="Arial" w:hAnsi="Arial" w:cs="Arial"/>
                <w:caps/>
                <w:sz w:val="18"/>
                <w:szCs w:val="18"/>
              </w:rPr>
              <w:t>Хронический  простатит, осложненный бесплодием и половыми расстройствами</w:t>
            </w:r>
          </w:p>
        </w:tc>
        <w:tc>
          <w:tcPr>
            <w:tcW w:w="0" w:type="auto"/>
          </w:tcPr>
          <w:p w:rsidR="00913592" w:rsidRPr="00030E55" w:rsidRDefault="00913592" w:rsidP="00592C1A">
            <w:pPr>
              <w:jc w:val="both"/>
              <w:rPr>
                <w:rFonts w:ascii="Arial" w:hAnsi="Arial" w:cs="Arial"/>
                <w:sz w:val="18"/>
                <w:szCs w:val="18"/>
                <w:lang w:val="kk-KZ"/>
              </w:rPr>
            </w:pPr>
            <w:r w:rsidRPr="00030E55">
              <w:rPr>
                <w:rFonts w:ascii="Arial" w:hAnsi="Arial" w:cs="Arial"/>
                <w:sz w:val="18"/>
                <w:szCs w:val="18"/>
                <w:lang w:val="kk-KZ"/>
              </w:rPr>
              <w:t>28</w:t>
            </w:r>
            <w:r>
              <w:rPr>
                <w:rFonts w:ascii="Arial" w:hAnsi="Arial" w:cs="Arial"/>
                <w:sz w:val="18"/>
                <w:szCs w:val="18"/>
                <w:lang w:val="kk-KZ"/>
              </w:rPr>
              <w:t>4</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 xml:space="preserve">Турмаганбетов А. Н.   </w:t>
            </w:r>
          </w:p>
          <w:p w:rsidR="00913592" w:rsidRPr="00030E55" w:rsidRDefault="00913592" w:rsidP="00592C1A">
            <w:pPr>
              <w:ind w:right="283"/>
              <w:jc w:val="both"/>
              <w:rPr>
                <w:rFonts w:ascii="Arial" w:hAnsi="Arial" w:cs="Arial"/>
                <w:caps/>
                <w:sz w:val="18"/>
                <w:szCs w:val="18"/>
              </w:rPr>
            </w:pPr>
            <w:r w:rsidRPr="00030E55">
              <w:rPr>
                <w:rFonts w:ascii="Arial" w:hAnsi="Arial" w:cs="Arial"/>
                <w:caps/>
                <w:sz w:val="18"/>
                <w:szCs w:val="18"/>
              </w:rPr>
              <w:t>Клинические проявления пиелонефрита в условиях ПРИАРАЛЬЯ</w:t>
            </w:r>
          </w:p>
        </w:tc>
        <w:tc>
          <w:tcPr>
            <w:tcW w:w="0" w:type="auto"/>
          </w:tcPr>
          <w:p w:rsidR="00913592" w:rsidRPr="00D256A2" w:rsidRDefault="00913592" w:rsidP="00592C1A">
            <w:pPr>
              <w:jc w:val="both"/>
              <w:rPr>
                <w:rFonts w:ascii="Arial" w:hAnsi="Arial" w:cs="Arial"/>
                <w:sz w:val="18"/>
                <w:szCs w:val="18"/>
              </w:rPr>
            </w:pPr>
            <w:r w:rsidRPr="00030E55">
              <w:rPr>
                <w:rFonts w:ascii="Arial" w:hAnsi="Arial" w:cs="Arial"/>
                <w:sz w:val="18"/>
                <w:szCs w:val="18"/>
                <w:lang w:val="kk-KZ"/>
              </w:rPr>
              <w:t>2</w:t>
            </w:r>
            <w:r>
              <w:rPr>
                <w:rFonts w:ascii="Arial" w:hAnsi="Arial" w:cs="Arial"/>
                <w:sz w:val="18"/>
                <w:szCs w:val="18"/>
              </w:rPr>
              <w:t>86</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Макажанов М.А.</w:t>
            </w:r>
          </w:p>
          <w:p w:rsidR="00913592" w:rsidRPr="00030E55" w:rsidRDefault="00913592" w:rsidP="00592C1A">
            <w:pPr>
              <w:ind w:right="283"/>
              <w:jc w:val="both"/>
              <w:rPr>
                <w:rFonts w:ascii="Arial" w:hAnsi="Arial" w:cs="Arial"/>
                <w:caps/>
                <w:sz w:val="18"/>
                <w:szCs w:val="18"/>
              </w:rPr>
            </w:pPr>
            <w:r w:rsidRPr="00030E55">
              <w:rPr>
                <w:rFonts w:ascii="Arial" w:hAnsi="Arial" w:cs="Arial"/>
                <w:caps/>
                <w:sz w:val="18"/>
                <w:szCs w:val="18"/>
              </w:rPr>
              <w:t>Внутреннее дренирование при выполнении реконструктивно-пластических вмешательств при гидронефрозе</w:t>
            </w:r>
          </w:p>
        </w:tc>
        <w:tc>
          <w:tcPr>
            <w:tcW w:w="0" w:type="auto"/>
          </w:tcPr>
          <w:p w:rsidR="00913592" w:rsidRPr="00D256A2" w:rsidRDefault="00913592" w:rsidP="00592C1A">
            <w:pPr>
              <w:jc w:val="both"/>
              <w:rPr>
                <w:rFonts w:ascii="Arial" w:hAnsi="Arial" w:cs="Arial"/>
                <w:sz w:val="18"/>
                <w:szCs w:val="18"/>
              </w:rPr>
            </w:pPr>
            <w:r w:rsidRPr="00030E55">
              <w:rPr>
                <w:rFonts w:ascii="Arial" w:hAnsi="Arial" w:cs="Arial"/>
                <w:sz w:val="18"/>
                <w:szCs w:val="18"/>
                <w:lang w:val="en-US"/>
              </w:rPr>
              <w:t>2</w:t>
            </w:r>
            <w:r>
              <w:rPr>
                <w:rFonts w:ascii="Arial" w:hAnsi="Arial" w:cs="Arial"/>
                <w:sz w:val="18"/>
                <w:szCs w:val="18"/>
              </w:rPr>
              <w:t>88</w:t>
            </w:r>
          </w:p>
        </w:tc>
      </w:tr>
      <w:tr w:rsidR="00913592" w:rsidRPr="00030E55" w:rsidTr="00913592">
        <w:tc>
          <w:tcPr>
            <w:tcW w:w="0" w:type="auto"/>
          </w:tcPr>
          <w:p w:rsidR="00913592" w:rsidRPr="00AF653E" w:rsidRDefault="00913592" w:rsidP="00592C1A">
            <w:pPr>
              <w:pStyle w:val="a3"/>
              <w:spacing w:before="0" w:beforeAutospacing="0" w:after="0" w:afterAutospacing="0"/>
              <w:ind w:right="283"/>
              <w:jc w:val="both"/>
              <w:rPr>
                <w:rFonts w:ascii="Arial" w:hAnsi="Arial" w:cs="Arial"/>
                <w:b/>
                <w:sz w:val="18"/>
                <w:szCs w:val="18"/>
                <w:lang w:val="kk-KZ"/>
              </w:rPr>
            </w:pPr>
            <w:r w:rsidRPr="00AF653E">
              <w:rPr>
                <w:rFonts w:ascii="Arial" w:hAnsi="Arial" w:cs="Arial"/>
                <w:b/>
                <w:sz w:val="18"/>
                <w:szCs w:val="18"/>
              </w:rPr>
              <w:t>Макажанов М.А</w:t>
            </w:r>
          </w:p>
          <w:p w:rsidR="00913592" w:rsidRPr="00030E55" w:rsidRDefault="00913592" w:rsidP="00592C1A">
            <w:pPr>
              <w:pStyle w:val="a3"/>
              <w:spacing w:before="0" w:beforeAutospacing="0" w:after="0" w:afterAutospacing="0"/>
              <w:ind w:right="283"/>
              <w:jc w:val="both"/>
              <w:rPr>
                <w:rFonts w:ascii="Arial" w:hAnsi="Arial" w:cs="Arial"/>
                <w:caps/>
                <w:sz w:val="18"/>
                <w:szCs w:val="18"/>
                <w:lang w:val="kk-KZ"/>
              </w:rPr>
            </w:pPr>
            <w:r w:rsidRPr="00030E55">
              <w:rPr>
                <w:rFonts w:ascii="Arial" w:hAnsi="Arial" w:cs="Arial"/>
                <w:sz w:val="18"/>
                <w:szCs w:val="18"/>
              </w:rPr>
              <w:t>КОРРЕКЦИЯ ПОЛА ПРИ ТРАНССЕКСУАЛИЗМЕ</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292</w:t>
            </w:r>
          </w:p>
        </w:tc>
      </w:tr>
      <w:tr w:rsidR="00913592" w:rsidRPr="00AF653E" w:rsidTr="00913592">
        <w:tc>
          <w:tcPr>
            <w:tcW w:w="0" w:type="auto"/>
          </w:tcPr>
          <w:p w:rsidR="00913592" w:rsidRPr="00AF653E" w:rsidRDefault="00913592" w:rsidP="00592C1A">
            <w:pPr>
              <w:ind w:right="283"/>
              <w:jc w:val="both"/>
              <w:rPr>
                <w:rFonts w:ascii="Arial" w:hAnsi="Arial" w:cs="Arial"/>
                <w:b/>
                <w:sz w:val="18"/>
                <w:szCs w:val="18"/>
                <w:lang w:val="kk-KZ"/>
              </w:rPr>
            </w:pPr>
            <w:r w:rsidRPr="00AF653E">
              <w:rPr>
                <w:rFonts w:ascii="Arial" w:hAnsi="Arial" w:cs="Arial"/>
                <w:b/>
                <w:sz w:val="18"/>
                <w:szCs w:val="18"/>
                <w:lang w:val="kk-KZ"/>
              </w:rPr>
              <w:t>Илюхин В.Г., Курбанов Р.А.</w:t>
            </w:r>
          </w:p>
          <w:p w:rsidR="00913592" w:rsidRPr="00030E55" w:rsidRDefault="00913592" w:rsidP="00592C1A">
            <w:pPr>
              <w:ind w:right="283"/>
              <w:jc w:val="both"/>
              <w:rPr>
                <w:rFonts w:ascii="Arial" w:hAnsi="Arial" w:cs="Arial"/>
                <w:caps/>
                <w:sz w:val="18"/>
                <w:szCs w:val="18"/>
                <w:lang w:val="kk-KZ"/>
              </w:rPr>
            </w:pPr>
            <w:r w:rsidRPr="00030E55">
              <w:rPr>
                <w:rFonts w:ascii="Arial" w:hAnsi="Arial" w:cs="Arial"/>
                <w:caps/>
                <w:sz w:val="18"/>
                <w:szCs w:val="18"/>
                <w:lang w:val="kk-KZ"/>
              </w:rPr>
              <w:t>Субүйректі (гидронефроз)  емдеудегі интраренальді</w:t>
            </w:r>
            <w:r w:rsidRPr="00AF653E">
              <w:rPr>
                <w:rFonts w:ascii="Arial" w:hAnsi="Arial" w:cs="Arial"/>
                <w:caps/>
                <w:sz w:val="18"/>
                <w:szCs w:val="18"/>
                <w:lang w:val="kk-KZ"/>
              </w:rPr>
              <w:t xml:space="preserve"> </w:t>
            </w:r>
            <w:r w:rsidRPr="00030E55">
              <w:rPr>
                <w:rFonts w:ascii="Arial" w:hAnsi="Arial" w:cs="Arial"/>
                <w:caps/>
                <w:sz w:val="18"/>
                <w:szCs w:val="18"/>
                <w:lang w:val="kk-KZ"/>
              </w:rPr>
              <w:t>калико-каликостомия</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295</w:t>
            </w:r>
          </w:p>
        </w:tc>
      </w:tr>
      <w:tr w:rsidR="00913592" w:rsidRPr="00030E55" w:rsidTr="00913592">
        <w:tc>
          <w:tcPr>
            <w:tcW w:w="0" w:type="auto"/>
          </w:tcPr>
          <w:p w:rsidR="00913592" w:rsidRPr="00AF653E" w:rsidRDefault="00913592" w:rsidP="00592C1A">
            <w:pPr>
              <w:widowControl w:val="0"/>
              <w:ind w:right="283"/>
              <w:jc w:val="both"/>
              <w:rPr>
                <w:rFonts w:ascii="Arial" w:hAnsi="Arial" w:cs="Arial"/>
                <w:b/>
                <w:sz w:val="18"/>
                <w:szCs w:val="18"/>
              </w:rPr>
            </w:pPr>
            <w:r w:rsidRPr="00AF653E">
              <w:rPr>
                <w:rFonts w:ascii="Arial" w:hAnsi="Arial" w:cs="Arial"/>
                <w:b/>
                <w:sz w:val="18"/>
                <w:szCs w:val="18"/>
              </w:rPr>
              <w:t>Омарова А.С.</w:t>
            </w:r>
          </w:p>
          <w:p w:rsidR="00913592" w:rsidRPr="00030E55" w:rsidRDefault="00913592" w:rsidP="00592C1A">
            <w:pPr>
              <w:widowControl w:val="0"/>
              <w:ind w:right="283"/>
              <w:jc w:val="both"/>
              <w:rPr>
                <w:rFonts w:ascii="Arial" w:hAnsi="Arial" w:cs="Arial"/>
                <w:caps/>
                <w:sz w:val="18"/>
                <w:szCs w:val="18"/>
                <w:lang w:val="kk-KZ"/>
              </w:rPr>
            </w:pPr>
            <w:r w:rsidRPr="00030E55">
              <w:rPr>
                <w:rFonts w:ascii="Arial" w:hAnsi="Arial" w:cs="Arial"/>
                <w:sz w:val="18"/>
                <w:szCs w:val="18"/>
              </w:rPr>
              <w:t>УЛЬТРАЗВУКОВАЯ ДИАГНОСТИКА ПОРАЖЕНИЙ ПАРЕНХИМЫ ПОЧКИ У ДЕТЕЙ С ПУЗЫРНО-МОЧЕТОЧНИКОВЫМ РЕФЛЮКСОМ</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296</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lang w:val="kk-KZ"/>
              </w:rPr>
            </w:pPr>
            <w:r w:rsidRPr="00AF653E">
              <w:rPr>
                <w:rFonts w:ascii="Arial" w:hAnsi="Arial" w:cs="Arial"/>
                <w:b/>
                <w:sz w:val="18"/>
                <w:szCs w:val="18"/>
              </w:rPr>
              <w:t>Омарова А.С.</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lang w:val="kk-KZ"/>
              </w:rPr>
              <w:t xml:space="preserve">Функциональные нарушения почек у детей при </w:t>
            </w:r>
            <w:r w:rsidRPr="00030E55">
              <w:rPr>
                <w:rFonts w:ascii="Arial" w:hAnsi="Arial" w:cs="Arial"/>
                <w:caps/>
                <w:sz w:val="18"/>
                <w:szCs w:val="18"/>
              </w:rPr>
              <w:t>мочекаменной болезни</w:t>
            </w:r>
            <w:r w:rsidRPr="00030E55">
              <w:rPr>
                <w:rFonts w:ascii="Arial" w:hAnsi="Arial" w:cs="Arial"/>
                <w:sz w:val="18"/>
                <w:szCs w:val="18"/>
                <w:lang w:val="kk-KZ"/>
              </w:rPr>
              <w:t xml:space="preserve">  </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300</w:t>
            </w:r>
          </w:p>
        </w:tc>
      </w:tr>
      <w:tr w:rsidR="00913592" w:rsidRPr="00030E55" w:rsidTr="00913592">
        <w:tc>
          <w:tcPr>
            <w:tcW w:w="0" w:type="auto"/>
          </w:tcPr>
          <w:p w:rsidR="00913592" w:rsidRPr="00AF653E" w:rsidRDefault="00913592" w:rsidP="00592C1A">
            <w:pPr>
              <w:ind w:right="283"/>
              <w:jc w:val="both"/>
              <w:rPr>
                <w:rStyle w:val="apple-style-span"/>
                <w:rFonts w:ascii="Arial" w:hAnsi="Arial" w:cs="Arial"/>
                <w:b/>
                <w:color w:val="000000"/>
                <w:sz w:val="18"/>
                <w:szCs w:val="18"/>
                <w:shd w:val="clear" w:color="auto" w:fill="FFFFFF"/>
                <w:lang w:val="kk-KZ"/>
              </w:rPr>
            </w:pPr>
            <w:r w:rsidRPr="00AF653E">
              <w:rPr>
                <w:rStyle w:val="apple-style-span"/>
                <w:rFonts w:ascii="Arial" w:hAnsi="Arial" w:cs="Arial"/>
                <w:b/>
                <w:color w:val="000000"/>
                <w:sz w:val="18"/>
                <w:szCs w:val="18"/>
                <w:shd w:val="clear" w:color="auto" w:fill="FFFFFF"/>
                <w:lang w:val="kk-KZ"/>
              </w:rPr>
              <w:t>Ж.А.Жарылхасинова</w:t>
            </w:r>
          </w:p>
          <w:p w:rsidR="00913592" w:rsidRPr="00030E55" w:rsidRDefault="00913592" w:rsidP="00592C1A">
            <w:pPr>
              <w:pStyle w:val="Default"/>
              <w:ind w:right="283"/>
              <w:jc w:val="both"/>
              <w:rPr>
                <w:rStyle w:val="A00"/>
                <w:caps/>
                <w:sz w:val="18"/>
                <w:szCs w:val="18"/>
                <w:lang w:val="kk-KZ"/>
              </w:rPr>
            </w:pPr>
            <w:r w:rsidRPr="00030E55">
              <w:rPr>
                <w:rStyle w:val="A00"/>
                <w:caps/>
                <w:sz w:val="18"/>
                <w:szCs w:val="18"/>
                <w:lang w:val="kk-KZ"/>
              </w:rPr>
              <w:t xml:space="preserve">Экспертный анализ  диспансерного наблюдения  детей с </w:t>
            </w:r>
          </w:p>
          <w:p w:rsidR="00913592" w:rsidRPr="00030E55" w:rsidRDefault="00913592" w:rsidP="00592C1A">
            <w:pPr>
              <w:pStyle w:val="Default"/>
              <w:ind w:right="283"/>
              <w:jc w:val="both"/>
              <w:rPr>
                <w:sz w:val="18"/>
                <w:szCs w:val="18"/>
              </w:rPr>
            </w:pPr>
            <w:r w:rsidRPr="00030E55">
              <w:rPr>
                <w:rStyle w:val="A00"/>
                <w:caps/>
                <w:sz w:val="18"/>
                <w:szCs w:val="18"/>
                <w:lang w:val="kk-KZ"/>
              </w:rPr>
              <w:t>хроническим пиелонефритом</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303</w:t>
            </w:r>
          </w:p>
        </w:tc>
      </w:tr>
      <w:tr w:rsidR="00913592" w:rsidRPr="00030E55" w:rsidTr="00913592">
        <w:tc>
          <w:tcPr>
            <w:tcW w:w="0" w:type="auto"/>
          </w:tcPr>
          <w:p w:rsidR="00913592" w:rsidRPr="00AF653E" w:rsidRDefault="00913592" w:rsidP="00592C1A">
            <w:pPr>
              <w:ind w:right="283"/>
              <w:jc w:val="both"/>
              <w:rPr>
                <w:rFonts w:ascii="Arial" w:hAnsi="Arial" w:cs="Arial"/>
                <w:b/>
                <w:sz w:val="18"/>
                <w:szCs w:val="18"/>
              </w:rPr>
            </w:pPr>
            <w:r w:rsidRPr="00AF653E">
              <w:rPr>
                <w:rFonts w:ascii="Arial" w:hAnsi="Arial" w:cs="Arial"/>
                <w:b/>
                <w:sz w:val="18"/>
                <w:szCs w:val="18"/>
              </w:rPr>
              <w:t>Ж.М.Тулеуов</w:t>
            </w:r>
          </w:p>
          <w:p w:rsidR="00913592" w:rsidRPr="00030E55" w:rsidRDefault="00913592" w:rsidP="00592C1A">
            <w:pPr>
              <w:ind w:right="283"/>
              <w:jc w:val="both"/>
              <w:rPr>
                <w:rFonts w:ascii="Arial" w:hAnsi="Arial" w:cs="Arial"/>
                <w:sz w:val="18"/>
                <w:szCs w:val="18"/>
              </w:rPr>
            </w:pPr>
            <w:r w:rsidRPr="00030E55">
              <w:rPr>
                <w:rFonts w:ascii="Arial" w:hAnsi="Arial" w:cs="Arial"/>
                <w:sz w:val="18"/>
                <w:szCs w:val="18"/>
              </w:rPr>
              <w:t>ПАТОГЕНЕТИЧЕСКАЯ ЗНАЧИМОСТЬ  НАРУШЕНИЯ  ОСМОТИЧЕСКОГО ГОМЕОСТАЗА  ПРИ НЕДОСТАТОЧНОСТИ ФУНКЦИИ ПОЧЕК</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305</w:t>
            </w:r>
          </w:p>
        </w:tc>
      </w:tr>
      <w:tr w:rsidR="00913592" w:rsidRPr="00030E55" w:rsidTr="00913592">
        <w:tc>
          <w:tcPr>
            <w:tcW w:w="0" w:type="auto"/>
          </w:tcPr>
          <w:p w:rsidR="00913592" w:rsidRPr="009F0BF0" w:rsidRDefault="00913592" w:rsidP="00592C1A">
            <w:pPr>
              <w:ind w:right="283"/>
              <w:jc w:val="both"/>
              <w:rPr>
                <w:rFonts w:ascii="Arial" w:hAnsi="Arial" w:cs="Arial"/>
                <w:b/>
                <w:sz w:val="28"/>
                <w:szCs w:val="28"/>
              </w:rPr>
            </w:pPr>
            <w:r>
              <w:rPr>
                <w:rFonts w:ascii="Arial" w:hAnsi="Arial" w:cs="Arial"/>
                <w:b/>
                <w:sz w:val="28"/>
                <w:szCs w:val="28"/>
              </w:rPr>
              <w:t xml:space="preserve">Раздел </w:t>
            </w:r>
            <w:r>
              <w:rPr>
                <w:rFonts w:ascii="Arial" w:hAnsi="Arial" w:cs="Arial"/>
                <w:b/>
                <w:sz w:val="28"/>
                <w:szCs w:val="28"/>
                <w:lang w:val="en-US"/>
              </w:rPr>
              <w:t>III</w:t>
            </w:r>
            <w:r>
              <w:rPr>
                <w:rFonts w:ascii="Arial" w:hAnsi="Arial" w:cs="Arial"/>
                <w:b/>
                <w:sz w:val="28"/>
                <w:szCs w:val="28"/>
              </w:rPr>
              <w:t xml:space="preserve">. </w:t>
            </w:r>
            <w:r w:rsidRPr="009F0BF0">
              <w:rPr>
                <w:rFonts w:ascii="Arial" w:hAnsi="Arial" w:cs="Arial"/>
                <w:b/>
                <w:sz w:val="28"/>
                <w:szCs w:val="28"/>
              </w:rPr>
              <w:t>Инновационные методы обучения</w:t>
            </w:r>
          </w:p>
        </w:tc>
        <w:tc>
          <w:tcPr>
            <w:tcW w:w="0" w:type="auto"/>
          </w:tcPr>
          <w:p w:rsidR="00913592" w:rsidRPr="00030E55" w:rsidRDefault="00913592" w:rsidP="00592C1A">
            <w:pPr>
              <w:jc w:val="both"/>
              <w:rPr>
                <w:rFonts w:ascii="Arial" w:hAnsi="Arial" w:cs="Arial"/>
                <w:sz w:val="18"/>
                <w:szCs w:val="18"/>
                <w:lang w:val="kk-KZ"/>
              </w:rPr>
            </w:pPr>
          </w:p>
        </w:tc>
      </w:tr>
      <w:tr w:rsidR="00913592" w:rsidRPr="00030E55" w:rsidTr="00913592">
        <w:tc>
          <w:tcPr>
            <w:tcW w:w="0" w:type="auto"/>
          </w:tcPr>
          <w:p w:rsidR="00913592" w:rsidRPr="009F0BF0" w:rsidRDefault="00913592" w:rsidP="00592C1A">
            <w:pPr>
              <w:ind w:right="283"/>
              <w:jc w:val="both"/>
              <w:rPr>
                <w:rFonts w:ascii="Arial" w:hAnsi="Arial" w:cs="Arial"/>
                <w:b/>
                <w:sz w:val="18"/>
                <w:szCs w:val="18"/>
              </w:rPr>
            </w:pPr>
            <w:r w:rsidRPr="009F0BF0">
              <w:rPr>
                <w:rFonts w:ascii="Arial" w:hAnsi="Arial" w:cs="Arial"/>
                <w:b/>
                <w:sz w:val="18"/>
                <w:szCs w:val="18"/>
              </w:rPr>
              <w:t>Зазулевская Л.Я., Искакова М. К.,  Сухочева Т.М., Сапаргалиева Ш.С., Гришиненко М.</w:t>
            </w:r>
          </w:p>
          <w:p w:rsidR="00913592" w:rsidRPr="00030E55" w:rsidRDefault="00913592" w:rsidP="00592C1A">
            <w:pPr>
              <w:ind w:right="283"/>
              <w:jc w:val="both"/>
              <w:rPr>
                <w:rFonts w:ascii="Arial" w:hAnsi="Arial" w:cs="Arial"/>
                <w:sz w:val="18"/>
                <w:szCs w:val="18"/>
              </w:rPr>
            </w:pPr>
            <w:r w:rsidRPr="00030E55">
              <w:rPr>
                <w:rFonts w:ascii="Arial" w:hAnsi="Arial" w:cs="Arial"/>
                <w:caps/>
                <w:sz w:val="18"/>
                <w:szCs w:val="18"/>
              </w:rPr>
              <w:t xml:space="preserve">Оценка психологического здоровья при профессиональной адаптации </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w:t>
            </w:r>
            <w:r w:rsidR="00592C1A">
              <w:rPr>
                <w:rFonts w:ascii="Arial" w:hAnsi="Arial" w:cs="Arial"/>
                <w:sz w:val="18"/>
                <w:szCs w:val="18"/>
                <w:lang w:val="kk-KZ"/>
              </w:rPr>
              <w:t>07</w:t>
            </w:r>
          </w:p>
        </w:tc>
      </w:tr>
      <w:tr w:rsidR="00913592" w:rsidRPr="00030E55" w:rsidTr="00913592">
        <w:tc>
          <w:tcPr>
            <w:tcW w:w="0" w:type="auto"/>
          </w:tcPr>
          <w:p w:rsidR="00913592" w:rsidRPr="009F0BF0" w:rsidRDefault="00913592" w:rsidP="00592C1A">
            <w:pPr>
              <w:shd w:val="clear" w:color="auto" w:fill="FFFFFF"/>
              <w:ind w:left="142" w:right="283" w:hanging="142"/>
              <w:jc w:val="both"/>
              <w:rPr>
                <w:rFonts w:ascii="Arial" w:hAnsi="Arial" w:cs="Arial"/>
                <w:b/>
                <w:spacing w:val="-5"/>
                <w:sz w:val="18"/>
                <w:szCs w:val="18"/>
              </w:rPr>
            </w:pPr>
            <w:r w:rsidRPr="009F0BF0">
              <w:rPr>
                <w:rFonts w:ascii="Arial" w:hAnsi="Arial" w:cs="Arial"/>
                <w:b/>
                <w:spacing w:val="-5"/>
                <w:sz w:val="18"/>
                <w:szCs w:val="18"/>
                <w:lang w:val="kk-KZ"/>
              </w:rPr>
              <w:t>Ошанова Нұржамал Тұрашқызы, Жусипбекова Шолпан Ерлепесқызы</w:t>
            </w:r>
          </w:p>
          <w:p w:rsidR="00913592" w:rsidRPr="00030E55" w:rsidRDefault="00913592" w:rsidP="00592C1A">
            <w:pPr>
              <w:ind w:left="142" w:right="283" w:hanging="142"/>
              <w:jc w:val="both"/>
              <w:rPr>
                <w:rFonts w:ascii="Arial" w:hAnsi="Arial" w:cs="Arial"/>
                <w:sz w:val="18"/>
                <w:szCs w:val="18"/>
                <w:lang w:val="kk-KZ"/>
              </w:rPr>
            </w:pPr>
            <w:r w:rsidRPr="00030E55">
              <w:rPr>
                <w:rFonts w:ascii="Arial" w:hAnsi="Arial" w:cs="Arial"/>
                <w:sz w:val="18"/>
                <w:szCs w:val="18"/>
              </w:rPr>
              <w:t>ИНФОРМАЦИОННО-КОММУНИКАЦИОННЫЕ ТЕХНОЛОГИИ В УЧЕБНОМ ПРОЦЕССЕ</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w:t>
            </w:r>
            <w:r w:rsidR="00592C1A">
              <w:rPr>
                <w:rFonts w:ascii="Arial" w:hAnsi="Arial" w:cs="Arial"/>
                <w:sz w:val="18"/>
                <w:szCs w:val="18"/>
                <w:lang w:val="kk-KZ"/>
              </w:rPr>
              <w:t>09</w:t>
            </w:r>
          </w:p>
        </w:tc>
      </w:tr>
      <w:tr w:rsidR="00913592" w:rsidRPr="00030E55" w:rsidTr="00913592">
        <w:tc>
          <w:tcPr>
            <w:tcW w:w="0" w:type="auto"/>
          </w:tcPr>
          <w:p w:rsidR="00913592" w:rsidRPr="009F0BF0" w:rsidRDefault="00913592" w:rsidP="00592C1A">
            <w:pPr>
              <w:ind w:left="284" w:right="283" w:hanging="284"/>
              <w:jc w:val="both"/>
              <w:rPr>
                <w:rFonts w:ascii="Arial" w:hAnsi="Arial" w:cs="Arial"/>
                <w:b/>
                <w:sz w:val="18"/>
                <w:szCs w:val="18"/>
              </w:rPr>
            </w:pPr>
            <w:r w:rsidRPr="009F0BF0">
              <w:rPr>
                <w:rFonts w:ascii="Arial" w:hAnsi="Arial" w:cs="Arial"/>
                <w:b/>
                <w:sz w:val="18"/>
                <w:szCs w:val="18"/>
              </w:rPr>
              <w:t>А.Д.Сапаргалиева</w:t>
            </w:r>
          </w:p>
          <w:p w:rsidR="00913592" w:rsidRPr="00030E55" w:rsidRDefault="00913592" w:rsidP="00592C1A">
            <w:pPr>
              <w:ind w:left="284" w:right="283" w:hanging="284"/>
              <w:jc w:val="both"/>
              <w:rPr>
                <w:rFonts w:ascii="Arial" w:hAnsi="Arial" w:cs="Arial"/>
                <w:caps/>
                <w:sz w:val="18"/>
                <w:szCs w:val="18"/>
              </w:rPr>
            </w:pPr>
            <w:r w:rsidRPr="00030E55">
              <w:rPr>
                <w:rFonts w:ascii="Arial" w:hAnsi="Arial" w:cs="Arial"/>
                <w:caps/>
                <w:sz w:val="18"/>
                <w:szCs w:val="18"/>
              </w:rPr>
              <w:t xml:space="preserve">К вопросу о применении инновационных технологий </w:t>
            </w:r>
          </w:p>
          <w:p w:rsidR="00913592" w:rsidRPr="00030E55" w:rsidRDefault="00913592" w:rsidP="00592C1A">
            <w:pPr>
              <w:ind w:left="284" w:right="283" w:hanging="284"/>
              <w:jc w:val="both"/>
              <w:rPr>
                <w:rFonts w:ascii="Arial" w:hAnsi="Arial" w:cs="Arial"/>
                <w:sz w:val="18"/>
                <w:szCs w:val="18"/>
              </w:rPr>
            </w:pPr>
            <w:r w:rsidRPr="00030E55">
              <w:rPr>
                <w:rFonts w:ascii="Arial" w:hAnsi="Arial" w:cs="Arial"/>
                <w:caps/>
                <w:sz w:val="18"/>
                <w:szCs w:val="18"/>
              </w:rPr>
              <w:t>в подготовке врачей-интернов</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31</w:t>
            </w:r>
            <w:r w:rsidR="00592C1A">
              <w:rPr>
                <w:rFonts w:ascii="Arial" w:hAnsi="Arial" w:cs="Arial"/>
                <w:sz w:val="18"/>
                <w:szCs w:val="18"/>
                <w:lang w:val="kk-KZ"/>
              </w:rPr>
              <w:t>2</w:t>
            </w:r>
          </w:p>
        </w:tc>
      </w:tr>
      <w:tr w:rsidR="00913592" w:rsidRPr="00030E55" w:rsidTr="00913592">
        <w:tc>
          <w:tcPr>
            <w:tcW w:w="0" w:type="auto"/>
          </w:tcPr>
          <w:p w:rsidR="00913592" w:rsidRPr="009F0BF0" w:rsidRDefault="00913592" w:rsidP="00592C1A">
            <w:pPr>
              <w:ind w:left="284" w:right="283" w:hanging="284"/>
              <w:jc w:val="both"/>
              <w:rPr>
                <w:rFonts w:ascii="Arial" w:hAnsi="Arial" w:cs="Arial"/>
                <w:b/>
                <w:sz w:val="18"/>
                <w:szCs w:val="18"/>
              </w:rPr>
            </w:pPr>
            <w:r w:rsidRPr="009F0BF0">
              <w:rPr>
                <w:rFonts w:ascii="Arial" w:hAnsi="Arial" w:cs="Arial"/>
                <w:b/>
                <w:sz w:val="18"/>
                <w:szCs w:val="18"/>
              </w:rPr>
              <w:t>Избасарова Р.Ш., Избасаров А.Ш</w:t>
            </w:r>
          </w:p>
          <w:p w:rsidR="00913592" w:rsidRPr="00030E55" w:rsidRDefault="00913592" w:rsidP="00592C1A">
            <w:pPr>
              <w:pStyle w:val="af7"/>
              <w:ind w:left="284" w:right="283" w:hanging="284"/>
              <w:jc w:val="both"/>
              <w:rPr>
                <w:rFonts w:ascii="Arial" w:hAnsi="Arial" w:cs="Arial"/>
                <w:sz w:val="18"/>
                <w:szCs w:val="18"/>
              </w:rPr>
            </w:pPr>
            <w:r w:rsidRPr="00030E55">
              <w:rPr>
                <w:rFonts w:ascii="Arial" w:hAnsi="Arial" w:cs="Arial"/>
                <w:b w:val="0"/>
                <w:caps/>
                <w:sz w:val="18"/>
                <w:szCs w:val="18"/>
                <w:lang w:val="ru-RU" w:eastAsia="ko-KR"/>
              </w:rPr>
              <w:t>Применение «здоровьесберегающей» технологии обучения</w:t>
            </w: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w:t>
            </w:r>
            <w:r w:rsidR="00592C1A">
              <w:rPr>
                <w:rFonts w:ascii="Arial" w:hAnsi="Arial" w:cs="Arial"/>
                <w:sz w:val="18"/>
                <w:szCs w:val="18"/>
                <w:lang w:val="kk-KZ"/>
              </w:rPr>
              <w:t>16</w:t>
            </w:r>
          </w:p>
        </w:tc>
      </w:tr>
      <w:tr w:rsidR="00913592" w:rsidRPr="00030E55" w:rsidTr="00913592">
        <w:tc>
          <w:tcPr>
            <w:tcW w:w="0" w:type="auto"/>
          </w:tcPr>
          <w:p w:rsidR="00913592" w:rsidRPr="009F0BF0" w:rsidRDefault="00913592" w:rsidP="00592C1A">
            <w:pPr>
              <w:ind w:right="283"/>
              <w:jc w:val="both"/>
              <w:rPr>
                <w:rFonts w:ascii="Arial" w:hAnsi="Arial" w:cs="Arial"/>
                <w:b/>
                <w:sz w:val="18"/>
                <w:szCs w:val="18"/>
              </w:rPr>
            </w:pPr>
            <w:r w:rsidRPr="009F0BF0">
              <w:rPr>
                <w:rFonts w:ascii="Arial" w:hAnsi="Arial" w:cs="Arial"/>
                <w:b/>
                <w:sz w:val="18"/>
                <w:szCs w:val="18"/>
              </w:rPr>
              <w:t>Рамазанова Б. А., Урумбаева К. У., Мустафина К. К.</w:t>
            </w:r>
          </w:p>
          <w:p w:rsidR="00913592" w:rsidRDefault="00913592" w:rsidP="00592C1A">
            <w:pPr>
              <w:ind w:right="283"/>
              <w:jc w:val="both"/>
              <w:rPr>
                <w:rFonts w:ascii="Arial" w:hAnsi="Arial" w:cs="Arial"/>
                <w:sz w:val="18"/>
                <w:szCs w:val="18"/>
              </w:rPr>
            </w:pPr>
            <w:r w:rsidRPr="00030E55">
              <w:rPr>
                <w:rFonts w:ascii="Arial" w:hAnsi="Arial" w:cs="Arial"/>
                <w:sz w:val="18"/>
                <w:szCs w:val="18"/>
              </w:rPr>
              <w:t xml:space="preserve">ЭЛЕКТИВНЫЕ КУРСЫ КАК ОДИН ИЗ МЕТОДОВ КОМПЕТЕНТНОСТНОГО ПОДХОДА  В ИЗУЧЕНИИ МИКРОБИОЛОГИИ </w:t>
            </w: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Default="00592C1A" w:rsidP="00592C1A">
            <w:pPr>
              <w:ind w:right="283"/>
              <w:jc w:val="both"/>
              <w:rPr>
                <w:rFonts w:ascii="Arial" w:hAnsi="Arial" w:cs="Arial"/>
                <w:sz w:val="18"/>
                <w:szCs w:val="18"/>
              </w:rPr>
            </w:pPr>
          </w:p>
          <w:p w:rsidR="00592C1A" w:rsidRPr="00030E55" w:rsidRDefault="00592C1A" w:rsidP="00592C1A">
            <w:pPr>
              <w:ind w:right="283"/>
              <w:jc w:val="both"/>
              <w:rPr>
                <w:rFonts w:ascii="Arial" w:hAnsi="Arial" w:cs="Arial"/>
                <w:b/>
                <w:caps/>
                <w:sz w:val="18"/>
                <w:szCs w:val="18"/>
                <w:lang w:eastAsia="ko-KR"/>
              </w:rPr>
            </w:pPr>
          </w:p>
        </w:tc>
        <w:tc>
          <w:tcPr>
            <w:tcW w:w="0" w:type="auto"/>
          </w:tcPr>
          <w:p w:rsidR="00913592" w:rsidRPr="00030E55" w:rsidRDefault="00913592" w:rsidP="00592C1A">
            <w:pPr>
              <w:jc w:val="both"/>
              <w:rPr>
                <w:rFonts w:ascii="Arial" w:hAnsi="Arial" w:cs="Arial"/>
                <w:sz w:val="18"/>
                <w:szCs w:val="18"/>
                <w:lang w:val="kk-KZ"/>
              </w:rPr>
            </w:pPr>
            <w:r>
              <w:rPr>
                <w:rFonts w:ascii="Arial" w:hAnsi="Arial" w:cs="Arial"/>
                <w:sz w:val="18"/>
                <w:szCs w:val="18"/>
                <w:lang w:val="kk-KZ"/>
              </w:rPr>
              <w:t>32</w:t>
            </w:r>
            <w:r w:rsidR="00592C1A">
              <w:rPr>
                <w:rFonts w:ascii="Arial" w:hAnsi="Arial" w:cs="Arial"/>
                <w:sz w:val="18"/>
                <w:szCs w:val="18"/>
                <w:lang w:val="kk-KZ"/>
              </w:rPr>
              <w:t>0</w:t>
            </w:r>
          </w:p>
        </w:tc>
      </w:tr>
    </w:tbl>
    <w:p w:rsidR="00592C1A" w:rsidRDefault="00592C1A" w:rsidP="00592C1A">
      <w:pPr>
        <w:pStyle w:val="1"/>
        <w:ind w:firstLine="0"/>
        <w:jc w:val="center"/>
        <w:rPr>
          <w:rFonts w:ascii="Arial" w:hAnsi="Arial" w:cs="Arial"/>
          <w:b/>
          <w:caps/>
          <w:lang w:val="ru-RU"/>
        </w:rPr>
      </w:pPr>
      <w:r w:rsidRPr="00592C1A">
        <w:rPr>
          <w:rFonts w:ascii="Arial" w:hAnsi="Arial" w:cs="Arial"/>
          <w:b/>
          <w:caps/>
        </w:rPr>
        <w:lastRenderedPageBreak/>
        <w:t>Мазм</w:t>
      </w:r>
      <w:r w:rsidRPr="00592C1A">
        <w:rPr>
          <w:rFonts w:ascii="Arial" w:hAnsi="Arial" w:cs="Arial"/>
          <w:b/>
          <w:caps/>
          <w:lang w:val="kk-KZ"/>
        </w:rPr>
        <w:t>Ұ</w:t>
      </w:r>
      <w:r w:rsidRPr="00592C1A">
        <w:rPr>
          <w:rFonts w:ascii="Arial" w:hAnsi="Arial" w:cs="Arial"/>
          <w:b/>
          <w:caps/>
        </w:rPr>
        <w:t>ны</w:t>
      </w:r>
    </w:p>
    <w:tbl>
      <w:tblPr>
        <w:tblStyle w:val="a8"/>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75"/>
      </w:tblGrid>
      <w:tr w:rsidR="00592C1A" w:rsidRPr="00756F38" w:rsidTr="00592C1A">
        <w:tc>
          <w:tcPr>
            <w:tcW w:w="9605" w:type="dxa"/>
            <w:gridSpan w:val="2"/>
          </w:tcPr>
          <w:p w:rsidR="001116C6" w:rsidRDefault="001116C6" w:rsidP="00592C1A">
            <w:pPr>
              <w:jc w:val="both"/>
              <w:rPr>
                <w:rFonts w:ascii="Arial" w:hAnsi="Arial" w:cs="Arial"/>
                <w:b/>
                <w:sz w:val="28"/>
                <w:szCs w:val="28"/>
              </w:rPr>
            </w:pPr>
          </w:p>
          <w:p w:rsidR="00592C1A" w:rsidRPr="00756F38" w:rsidRDefault="00592C1A" w:rsidP="00592C1A">
            <w:pPr>
              <w:jc w:val="both"/>
              <w:rPr>
                <w:rFonts w:ascii="Arial" w:hAnsi="Arial" w:cs="Arial"/>
                <w:b/>
                <w:sz w:val="28"/>
                <w:szCs w:val="28"/>
              </w:rPr>
            </w:pPr>
            <w:r w:rsidRPr="00756F38">
              <w:rPr>
                <w:rFonts w:ascii="Arial" w:hAnsi="Arial" w:cs="Arial"/>
                <w:b/>
                <w:sz w:val="28"/>
                <w:szCs w:val="28"/>
              </w:rPr>
              <w:t>Гигиена</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lang w:val="kk-KZ"/>
              </w:rPr>
            </w:pPr>
            <w:r w:rsidRPr="00756F38">
              <w:rPr>
                <w:rFonts w:ascii="Arial" w:hAnsi="Arial" w:cs="Arial"/>
                <w:b/>
                <w:sz w:val="18"/>
                <w:szCs w:val="18"/>
                <w:lang w:val="kk-KZ"/>
              </w:rPr>
              <w:t xml:space="preserve">А.С. </w:t>
            </w:r>
            <w:r w:rsidRPr="00756F38">
              <w:rPr>
                <w:rFonts w:ascii="Arial" w:hAnsi="Arial" w:cs="Arial"/>
                <w:b/>
                <w:caps/>
                <w:sz w:val="18"/>
                <w:szCs w:val="18"/>
                <w:lang w:val="kk-KZ"/>
              </w:rPr>
              <w:t>қ</w:t>
            </w:r>
            <w:r w:rsidRPr="00756F38">
              <w:rPr>
                <w:rFonts w:ascii="Arial" w:hAnsi="Arial" w:cs="Arial"/>
                <w:b/>
                <w:sz w:val="18"/>
                <w:szCs w:val="18"/>
                <w:lang w:val="kk-KZ"/>
              </w:rPr>
              <w:t>аракушикова, Ж.Д. Бекма</w:t>
            </w:r>
            <w:r w:rsidRPr="00756F38">
              <w:rPr>
                <w:rFonts w:ascii="Arial" w:hAnsi="Arial" w:cs="Arial"/>
                <w:b/>
                <w:iCs/>
                <w:sz w:val="18"/>
                <w:szCs w:val="18"/>
                <w:lang w:val="kk-KZ"/>
              </w:rPr>
              <w:t>ғ</w:t>
            </w:r>
            <w:r w:rsidRPr="00756F38">
              <w:rPr>
                <w:rFonts w:ascii="Arial" w:hAnsi="Arial" w:cs="Arial"/>
                <w:b/>
                <w:sz w:val="18"/>
                <w:szCs w:val="18"/>
                <w:lang w:val="kk-KZ"/>
              </w:rPr>
              <w:t>амбетова, К.К. То</w:t>
            </w:r>
            <w:r w:rsidRPr="00756F38">
              <w:rPr>
                <w:rFonts w:ascii="Arial" w:hAnsi="Arial" w:cs="Arial"/>
                <w:b/>
                <w:iCs/>
                <w:sz w:val="18"/>
                <w:szCs w:val="18"/>
                <w:lang w:val="kk-KZ"/>
              </w:rPr>
              <w:t>ғ</w:t>
            </w:r>
            <w:r w:rsidRPr="00756F38">
              <w:rPr>
                <w:rFonts w:ascii="Arial" w:hAnsi="Arial" w:cs="Arial"/>
                <w:b/>
                <w:sz w:val="18"/>
                <w:szCs w:val="18"/>
                <w:lang w:val="kk-KZ"/>
              </w:rPr>
              <w:t>ызбаева, Л.С. Ниязбекова,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b/>
                <w:sz w:val="18"/>
                <w:szCs w:val="18"/>
                <w:lang w:val="kk-KZ"/>
              </w:rPr>
              <w:t>Д.Д. Жунистаев, А.Р. Мадигулов, А.Б. Нуршабекова, Л.Б. Сейдуанова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Жол көлiгiнiң техникалық нысанының  экологиялық қауіпсіздігін зерттеу және бағалау</w:t>
            </w:r>
          </w:p>
        </w:tc>
        <w:tc>
          <w:tcPr>
            <w:tcW w:w="1275" w:type="dxa"/>
          </w:tcPr>
          <w:p w:rsidR="00592C1A" w:rsidRPr="00756F38" w:rsidRDefault="00592C1A" w:rsidP="00592C1A">
            <w:pPr>
              <w:jc w:val="both"/>
              <w:rPr>
                <w:rFonts w:ascii="Arial" w:hAnsi="Arial" w:cs="Arial"/>
                <w:sz w:val="18"/>
                <w:szCs w:val="18"/>
                <w:lang w:val="kk-KZ"/>
              </w:rPr>
            </w:pPr>
          </w:p>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4</w:t>
            </w:r>
          </w:p>
        </w:tc>
      </w:tr>
      <w:tr w:rsidR="00592C1A" w:rsidRPr="00756F38" w:rsidTr="00592C1A">
        <w:tc>
          <w:tcPr>
            <w:tcW w:w="8330" w:type="dxa"/>
          </w:tcPr>
          <w:p w:rsidR="00592C1A" w:rsidRPr="00756F38" w:rsidRDefault="00592C1A" w:rsidP="00592C1A">
            <w:pPr>
              <w:ind w:right="283"/>
              <w:jc w:val="both"/>
              <w:rPr>
                <w:rFonts w:ascii="Arial" w:hAnsi="Arial" w:cs="Arial"/>
                <w:b/>
                <w:caps/>
                <w:sz w:val="18"/>
                <w:szCs w:val="18"/>
                <w:lang w:val="kk-KZ"/>
              </w:rPr>
            </w:pPr>
            <w:r w:rsidRPr="00756F38">
              <w:rPr>
                <w:rFonts w:ascii="Arial" w:hAnsi="Arial" w:cs="Arial"/>
                <w:b/>
                <w:sz w:val="18"/>
                <w:szCs w:val="18"/>
                <w:lang w:val="kk-KZ"/>
              </w:rPr>
              <w:t xml:space="preserve">А.С. </w:t>
            </w:r>
            <w:r w:rsidRPr="00756F38">
              <w:rPr>
                <w:rFonts w:ascii="Arial" w:hAnsi="Arial" w:cs="Arial"/>
                <w:b/>
                <w:caps/>
                <w:sz w:val="18"/>
                <w:szCs w:val="18"/>
                <w:lang w:val="kk-KZ"/>
              </w:rPr>
              <w:t>қ</w:t>
            </w:r>
            <w:r w:rsidRPr="00756F38">
              <w:rPr>
                <w:rFonts w:ascii="Arial" w:hAnsi="Arial" w:cs="Arial"/>
                <w:b/>
                <w:sz w:val="18"/>
                <w:szCs w:val="18"/>
                <w:lang w:val="kk-KZ"/>
              </w:rPr>
              <w:t>аракушикова, К.К. То</w:t>
            </w:r>
            <w:r w:rsidRPr="00756F38">
              <w:rPr>
                <w:rFonts w:ascii="Arial" w:hAnsi="Arial" w:cs="Arial"/>
                <w:b/>
                <w:iCs/>
                <w:sz w:val="18"/>
                <w:szCs w:val="18"/>
                <w:lang w:val="kk-KZ"/>
              </w:rPr>
              <w:t>ғ</w:t>
            </w:r>
            <w:r w:rsidRPr="00756F38">
              <w:rPr>
                <w:rFonts w:ascii="Arial" w:hAnsi="Arial" w:cs="Arial"/>
                <w:b/>
                <w:sz w:val="18"/>
                <w:szCs w:val="18"/>
                <w:lang w:val="kk-KZ"/>
              </w:rPr>
              <w:t>ызбаева, Ж.Д. Бекма</w:t>
            </w:r>
            <w:r w:rsidRPr="00756F38">
              <w:rPr>
                <w:rFonts w:ascii="Arial" w:hAnsi="Arial" w:cs="Arial"/>
                <w:b/>
                <w:iCs/>
                <w:sz w:val="18"/>
                <w:szCs w:val="18"/>
                <w:lang w:val="kk-KZ"/>
              </w:rPr>
              <w:t>ғ</w:t>
            </w:r>
            <w:r w:rsidRPr="00756F38">
              <w:rPr>
                <w:rFonts w:ascii="Arial" w:hAnsi="Arial" w:cs="Arial"/>
                <w:b/>
                <w:sz w:val="18"/>
                <w:szCs w:val="18"/>
                <w:lang w:val="kk-KZ"/>
              </w:rPr>
              <w:t>амбетова, Л.С. Ниязбекова, Д.Д. Жунистаев, А.Р. Мадигулов, А.Б. Нуршабекова,  Л.Б. Сейдуанова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Болондық үрдіс интеграциясы аясында еңбек гигиенасынан білім беру моделін құру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8</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rPr>
            </w:pPr>
            <w:r w:rsidRPr="00756F38">
              <w:rPr>
                <w:rFonts w:ascii="Arial" w:hAnsi="Arial" w:cs="Arial"/>
                <w:b/>
                <w:sz w:val="18"/>
                <w:szCs w:val="18"/>
                <w:lang w:val="kk-KZ"/>
              </w:rPr>
              <w:t>Ж.Д. Бекма</w:t>
            </w:r>
            <w:r w:rsidRPr="00756F38">
              <w:rPr>
                <w:rFonts w:ascii="Arial" w:hAnsi="Arial" w:cs="Arial"/>
                <w:b/>
                <w:iCs/>
                <w:sz w:val="18"/>
                <w:szCs w:val="18"/>
                <w:lang w:val="kk-KZ"/>
              </w:rPr>
              <w:t>ғ</w:t>
            </w:r>
            <w:r w:rsidRPr="00756F38">
              <w:rPr>
                <w:rFonts w:ascii="Arial" w:hAnsi="Arial" w:cs="Arial"/>
                <w:b/>
                <w:sz w:val="18"/>
                <w:szCs w:val="18"/>
                <w:lang w:val="kk-KZ"/>
              </w:rPr>
              <w:t>амбетова, К.К. То</w:t>
            </w:r>
            <w:r w:rsidRPr="00756F38">
              <w:rPr>
                <w:rFonts w:ascii="Arial" w:hAnsi="Arial" w:cs="Arial"/>
                <w:b/>
                <w:iCs/>
                <w:sz w:val="18"/>
                <w:szCs w:val="18"/>
                <w:lang w:val="kk-KZ"/>
              </w:rPr>
              <w:t>ғ</w:t>
            </w:r>
            <w:r w:rsidRPr="00756F38">
              <w:rPr>
                <w:rFonts w:ascii="Arial" w:hAnsi="Arial" w:cs="Arial"/>
                <w:b/>
                <w:sz w:val="18"/>
                <w:szCs w:val="18"/>
                <w:lang w:val="kk-KZ"/>
              </w:rPr>
              <w:t>ызбаева, Л.С. Ниязбекова,</w:t>
            </w:r>
            <w:r w:rsidRPr="00756F38">
              <w:rPr>
                <w:rFonts w:ascii="Arial" w:hAnsi="Arial" w:cs="Arial"/>
                <w:b/>
                <w:sz w:val="18"/>
                <w:szCs w:val="18"/>
              </w:rPr>
              <w:t xml:space="preserve"> </w:t>
            </w:r>
            <w:r w:rsidRPr="00756F38">
              <w:rPr>
                <w:rFonts w:ascii="Arial" w:hAnsi="Arial" w:cs="Arial"/>
                <w:b/>
                <w:sz w:val="18"/>
                <w:szCs w:val="18"/>
                <w:lang w:val="kk-KZ"/>
              </w:rPr>
              <w:t xml:space="preserve">Д.Д. Жунистаев, </w:t>
            </w:r>
          </w:p>
          <w:p w:rsidR="00592C1A" w:rsidRPr="00756F38" w:rsidRDefault="00592C1A" w:rsidP="00592C1A">
            <w:pPr>
              <w:ind w:right="283"/>
              <w:jc w:val="both"/>
              <w:rPr>
                <w:rFonts w:ascii="Arial" w:hAnsi="Arial" w:cs="Arial"/>
                <w:b/>
                <w:caps/>
                <w:sz w:val="18"/>
                <w:szCs w:val="18"/>
                <w:lang w:val="kk-KZ"/>
              </w:rPr>
            </w:pPr>
            <w:r w:rsidRPr="00756F38">
              <w:rPr>
                <w:rFonts w:ascii="Arial" w:hAnsi="Arial" w:cs="Arial"/>
                <w:b/>
                <w:sz w:val="18"/>
                <w:szCs w:val="18"/>
                <w:lang w:val="kk-KZ"/>
              </w:rPr>
              <w:t>А.Б. Нуршабекова, Л.Б. Сейдуанова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Жол көлiгiнiң техникалық нысанының экологиялық қауіпсіздігін зерттеу және бағалау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w:t>
            </w:r>
            <w:r w:rsidRPr="00756F38">
              <w:rPr>
                <w:rFonts w:ascii="Arial" w:hAnsi="Arial" w:cs="Arial"/>
                <w:sz w:val="18"/>
                <w:szCs w:val="18"/>
                <w:lang w:val="en-US"/>
              </w:rPr>
              <w:t>2</w:t>
            </w:r>
          </w:p>
        </w:tc>
      </w:tr>
      <w:tr w:rsidR="00592C1A" w:rsidRPr="00756F38" w:rsidTr="00592C1A">
        <w:tc>
          <w:tcPr>
            <w:tcW w:w="8330" w:type="dxa"/>
          </w:tcPr>
          <w:p w:rsidR="00592C1A" w:rsidRPr="00756F38" w:rsidRDefault="00592C1A" w:rsidP="00592C1A">
            <w:pPr>
              <w:autoSpaceDE w:val="0"/>
              <w:autoSpaceDN w:val="0"/>
              <w:adjustRightInd w:val="0"/>
              <w:ind w:right="283"/>
              <w:jc w:val="both"/>
              <w:rPr>
                <w:rFonts w:ascii="Arial" w:hAnsi="Arial" w:cs="Arial"/>
                <w:b/>
                <w:bCs/>
                <w:color w:val="231F20"/>
                <w:sz w:val="18"/>
                <w:szCs w:val="18"/>
              </w:rPr>
            </w:pPr>
            <w:r w:rsidRPr="00756F38">
              <w:rPr>
                <w:rFonts w:ascii="Arial" w:hAnsi="Arial" w:cs="Arial"/>
                <w:b/>
                <w:bCs/>
                <w:color w:val="231F20"/>
                <w:sz w:val="18"/>
                <w:szCs w:val="18"/>
              </w:rPr>
              <w:t>Неменко Б.А., Тьесова-Бердалина Р.А,</w:t>
            </w:r>
            <w:r w:rsidRPr="00756F38">
              <w:rPr>
                <w:rFonts w:ascii="Arial" w:hAnsi="Arial" w:cs="Arial"/>
                <w:b/>
                <w:color w:val="231F20"/>
                <w:sz w:val="18"/>
                <w:szCs w:val="18"/>
              </w:rPr>
              <w:t xml:space="preserve"> </w:t>
            </w:r>
            <w:r w:rsidRPr="00756F38">
              <w:rPr>
                <w:rFonts w:ascii="Arial" w:hAnsi="Arial" w:cs="Arial"/>
                <w:b/>
                <w:bCs/>
                <w:color w:val="231F20"/>
                <w:sz w:val="18"/>
                <w:szCs w:val="18"/>
              </w:rPr>
              <w:t>Бекказинова Д.Б., Елгондина Г.Б.</w:t>
            </w:r>
          </w:p>
          <w:p w:rsidR="00592C1A" w:rsidRPr="00756F38" w:rsidRDefault="00592C1A" w:rsidP="00592C1A">
            <w:pPr>
              <w:autoSpaceDE w:val="0"/>
              <w:autoSpaceDN w:val="0"/>
              <w:adjustRightInd w:val="0"/>
              <w:ind w:right="283"/>
              <w:jc w:val="both"/>
              <w:rPr>
                <w:rFonts w:ascii="Arial" w:hAnsi="Arial" w:cs="Arial"/>
                <w:bCs/>
                <w:color w:val="231F20"/>
                <w:sz w:val="18"/>
                <w:szCs w:val="18"/>
                <w:lang w:val="kk-KZ"/>
              </w:rPr>
            </w:pPr>
            <w:r w:rsidRPr="00756F38">
              <w:rPr>
                <w:rFonts w:ascii="Arial" w:hAnsi="Arial" w:cs="Arial"/>
                <w:bCs/>
                <w:color w:val="231F20"/>
                <w:sz w:val="18"/>
                <w:szCs w:val="18"/>
                <w:lang w:val="kk-KZ"/>
              </w:rPr>
              <w:t>АЛМАТЫ ҚАЛАСЫНДАҒЫ БАЛАЛАРДЫҢ ДЕНСАУЛЫҚ ЖАҒДАЙЫ ЖӘНЕ АТМОСФЕРАЛЫҚ АУАНЫҢ ЛАСТАНУЫ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w:t>
            </w:r>
            <w:r w:rsidRPr="00756F38">
              <w:rPr>
                <w:rFonts w:ascii="Arial" w:hAnsi="Arial" w:cs="Arial"/>
                <w:sz w:val="18"/>
                <w:szCs w:val="18"/>
                <w:lang w:val="en-US"/>
              </w:rPr>
              <w:t>6</w:t>
            </w:r>
          </w:p>
        </w:tc>
      </w:tr>
      <w:tr w:rsidR="00592C1A" w:rsidRPr="00756F38" w:rsidTr="00592C1A">
        <w:tc>
          <w:tcPr>
            <w:tcW w:w="8330" w:type="dxa"/>
          </w:tcPr>
          <w:p w:rsidR="00592C1A" w:rsidRPr="00756F38" w:rsidRDefault="00592C1A" w:rsidP="00592C1A">
            <w:pPr>
              <w:pStyle w:val="ab"/>
              <w:ind w:right="283"/>
              <w:jc w:val="both"/>
              <w:rPr>
                <w:rFonts w:ascii="Arial" w:hAnsi="Arial" w:cs="Arial"/>
                <w:b/>
                <w:sz w:val="18"/>
                <w:szCs w:val="18"/>
                <w:lang w:val="kk-KZ"/>
              </w:rPr>
            </w:pPr>
            <w:r w:rsidRPr="00756F38">
              <w:rPr>
                <w:rFonts w:ascii="Arial" w:hAnsi="Arial" w:cs="Arial"/>
                <w:b/>
                <w:sz w:val="18"/>
                <w:szCs w:val="18"/>
                <w:lang w:val="kk-KZ"/>
              </w:rPr>
              <w:t>Тоғызбаева К.К., Каракушикова А.С., Бекмағамбетова Ж.Д., Мадигулов А.Р.,</w:t>
            </w:r>
          </w:p>
          <w:p w:rsidR="00592C1A" w:rsidRPr="00756F38" w:rsidRDefault="00592C1A" w:rsidP="00592C1A">
            <w:pPr>
              <w:pStyle w:val="ab"/>
              <w:ind w:right="283"/>
              <w:jc w:val="both"/>
              <w:rPr>
                <w:rFonts w:ascii="Arial" w:hAnsi="Arial" w:cs="Arial"/>
                <w:b/>
                <w:sz w:val="18"/>
                <w:szCs w:val="18"/>
                <w:lang w:val="kk-KZ"/>
              </w:rPr>
            </w:pPr>
            <w:r w:rsidRPr="00756F38">
              <w:rPr>
                <w:rFonts w:ascii="Arial" w:hAnsi="Arial" w:cs="Arial"/>
                <w:b/>
                <w:sz w:val="18"/>
                <w:szCs w:val="18"/>
                <w:lang w:val="kk-KZ"/>
              </w:rPr>
              <w:t>Нұршабекова А.Б., Ниязбекова Л.С., Жүністаев Д.Д.</w:t>
            </w:r>
          </w:p>
          <w:p w:rsidR="00592C1A" w:rsidRPr="00756F38" w:rsidRDefault="00592C1A" w:rsidP="00592C1A">
            <w:pPr>
              <w:pStyle w:val="ab"/>
              <w:ind w:right="283"/>
              <w:jc w:val="both"/>
              <w:rPr>
                <w:rFonts w:ascii="Arial" w:hAnsi="Arial" w:cs="Arial"/>
                <w:caps/>
                <w:sz w:val="18"/>
                <w:szCs w:val="18"/>
                <w:lang w:val="kk-KZ"/>
              </w:rPr>
            </w:pPr>
            <w:r w:rsidRPr="00756F38">
              <w:rPr>
                <w:rFonts w:ascii="Arial" w:hAnsi="Arial" w:cs="Arial"/>
                <w:caps/>
                <w:sz w:val="18"/>
                <w:szCs w:val="18"/>
                <w:lang w:val="kk-KZ"/>
              </w:rPr>
              <w:t>Қазіргі кезеңде кәсіби денсаулық және аурушаңдылықтың негізгі мәселелері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1</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lang w:val="kk-KZ"/>
              </w:rPr>
            </w:pPr>
            <w:r w:rsidRPr="00756F38">
              <w:rPr>
                <w:rFonts w:ascii="Arial" w:hAnsi="Arial" w:cs="Arial"/>
                <w:b/>
                <w:sz w:val="18"/>
                <w:szCs w:val="18"/>
                <w:lang w:val="kk-KZ"/>
              </w:rPr>
              <w:t>К.К. То</w:t>
            </w:r>
            <w:r w:rsidRPr="00756F38">
              <w:rPr>
                <w:rFonts w:ascii="Arial" w:hAnsi="Arial" w:cs="Arial"/>
                <w:b/>
                <w:iCs/>
                <w:sz w:val="18"/>
                <w:szCs w:val="18"/>
                <w:lang w:val="kk-KZ"/>
              </w:rPr>
              <w:t>ғ</w:t>
            </w:r>
            <w:r w:rsidRPr="00756F38">
              <w:rPr>
                <w:rFonts w:ascii="Arial" w:hAnsi="Arial" w:cs="Arial"/>
                <w:b/>
                <w:sz w:val="18"/>
                <w:szCs w:val="18"/>
                <w:lang w:val="kk-KZ"/>
              </w:rPr>
              <w:t>ызбаева, Ж.Д. Бекма</w:t>
            </w:r>
            <w:r w:rsidRPr="00756F38">
              <w:rPr>
                <w:rFonts w:ascii="Arial" w:hAnsi="Arial" w:cs="Arial"/>
                <w:b/>
                <w:iCs/>
                <w:sz w:val="18"/>
                <w:szCs w:val="18"/>
                <w:lang w:val="kk-KZ"/>
              </w:rPr>
              <w:t>ғ</w:t>
            </w:r>
            <w:r w:rsidRPr="00756F38">
              <w:rPr>
                <w:rFonts w:ascii="Arial" w:hAnsi="Arial" w:cs="Arial"/>
                <w:b/>
                <w:sz w:val="18"/>
                <w:szCs w:val="18"/>
                <w:lang w:val="kk-KZ"/>
              </w:rPr>
              <w:t>амбетова, Л.С. Ниязбекова,</w:t>
            </w:r>
          </w:p>
          <w:p w:rsidR="00592C1A" w:rsidRPr="00756F38" w:rsidRDefault="00592C1A" w:rsidP="00592C1A">
            <w:pPr>
              <w:ind w:right="283"/>
              <w:jc w:val="both"/>
              <w:rPr>
                <w:rFonts w:ascii="Arial" w:hAnsi="Arial" w:cs="Arial"/>
                <w:b/>
                <w:sz w:val="18"/>
                <w:szCs w:val="18"/>
                <w:lang w:val="kk-KZ"/>
              </w:rPr>
            </w:pPr>
            <w:r w:rsidRPr="00756F38">
              <w:rPr>
                <w:rFonts w:ascii="Arial" w:hAnsi="Arial" w:cs="Arial"/>
                <w:b/>
                <w:sz w:val="18"/>
                <w:szCs w:val="18"/>
                <w:lang w:val="kk-KZ"/>
              </w:rPr>
              <w:t>А.Б. Нуршабекова, Д.Д. Жунистаев, Л.Б. Сейдуанова, А.К. Сайлыбекова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Болондық үрдіс интеграциясы аясында еңбек гигиенасынан білім беру моделін құру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4</w:t>
            </w:r>
          </w:p>
        </w:tc>
      </w:tr>
      <w:tr w:rsidR="00592C1A" w:rsidRPr="00756F38" w:rsidTr="00592C1A">
        <w:tc>
          <w:tcPr>
            <w:tcW w:w="8330" w:type="dxa"/>
          </w:tcPr>
          <w:p w:rsidR="00592C1A" w:rsidRPr="00756F38" w:rsidRDefault="00592C1A" w:rsidP="00592C1A">
            <w:pPr>
              <w:ind w:right="283"/>
              <w:jc w:val="both"/>
              <w:rPr>
                <w:rFonts w:ascii="Arial" w:hAnsi="Arial" w:cs="Arial"/>
                <w:b/>
                <w:bCs/>
                <w:sz w:val="18"/>
                <w:szCs w:val="18"/>
                <w:lang w:val="kk-KZ"/>
              </w:rPr>
            </w:pPr>
            <w:r w:rsidRPr="00756F38">
              <w:rPr>
                <w:rFonts w:ascii="Arial" w:hAnsi="Arial" w:cs="Arial"/>
                <w:b/>
                <w:bCs/>
                <w:sz w:val="18"/>
                <w:szCs w:val="18"/>
                <w:lang w:val="kk-KZ"/>
              </w:rPr>
              <w:t>А.Д. Илиясова</w:t>
            </w:r>
          </w:p>
          <w:p w:rsidR="00592C1A" w:rsidRPr="00756F38" w:rsidRDefault="00592C1A" w:rsidP="00592C1A">
            <w:pPr>
              <w:ind w:right="283"/>
              <w:jc w:val="both"/>
              <w:rPr>
                <w:rStyle w:val="af6"/>
                <w:rFonts w:ascii="Arial" w:hAnsi="Arial" w:cs="Arial"/>
                <w:b w:val="0"/>
                <w:bCs w:val="0"/>
                <w:sz w:val="18"/>
                <w:szCs w:val="18"/>
                <w:lang w:val="kk-KZ"/>
              </w:rPr>
            </w:pPr>
            <w:r w:rsidRPr="00756F38">
              <w:rPr>
                <w:rStyle w:val="af6"/>
                <w:rFonts w:ascii="Arial" w:hAnsi="Arial" w:cs="Arial"/>
                <w:sz w:val="18"/>
                <w:szCs w:val="18"/>
                <w:lang w:val="kk-KZ"/>
              </w:rPr>
              <w:t>ЛАС АТМОСФЕРАЛЫҚ АУА ЖАҒДАЙЫНДА МЕКТЕП ОҚУШЫЛАРЫНЫҢ</w:t>
            </w:r>
          </w:p>
          <w:p w:rsidR="00592C1A" w:rsidRPr="00756F38" w:rsidRDefault="00592C1A" w:rsidP="00592C1A">
            <w:pPr>
              <w:ind w:right="283"/>
              <w:jc w:val="both"/>
              <w:rPr>
                <w:rFonts w:ascii="Arial" w:hAnsi="Arial" w:cs="Arial"/>
                <w:sz w:val="18"/>
                <w:szCs w:val="18"/>
                <w:lang w:val="en-US"/>
              </w:rPr>
            </w:pPr>
            <w:r w:rsidRPr="00756F38">
              <w:rPr>
                <w:rStyle w:val="af6"/>
                <w:rFonts w:ascii="Arial" w:hAnsi="Arial" w:cs="Arial"/>
                <w:sz w:val="18"/>
                <w:szCs w:val="18"/>
                <w:lang w:val="kk-KZ"/>
              </w:rPr>
              <w:t>БИОСУБСТРАТТАРЫНДАҒЫ АУЫР МЕТАЛДАР</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7</w:t>
            </w:r>
          </w:p>
        </w:tc>
      </w:tr>
      <w:tr w:rsidR="00592C1A" w:rsidRPr="00756F38" w:rsidTr="00592C1A">
        <w:tc>
          <w:tcPr>
            <w:tcW w:w="8330" w:type="dxa"/>
          </w:tcPr>
          <w:p w:rsidR="00592C1A" w:rsidRPr="00756F38" w:rsidRDefault="00592C1A" w:rsidP="00592C1A">
            <w:pPr>
              <w:pStyle w:val="a6"/>
              <w:tabs>
                <w:tab w:val="left" w:pos="0"/>
              </w:tabs>
              <w:spacing w:after="0"/>
              <w:ind w:right="283"/>
              <w:jc w:val="both"/>
              <w:rPr>
                <w:rFonts w:ascii="Arial" w:hAnsi="Arial" w:cs="Arial"/>
                <w:b/>
                <w:sz w:val="18"/>
                <w:szCs w:val="18"/>
                <w:lang w:val="kk-KZ"/>
              </w:rPr>
            </w:pPr>
            <w:r w:rsidRPr="00756F38">
              <w:rPr>
                <w:rFonts w:ascii="Arial" w:hAnsi="Arial" w:cs="Arial"/>
                <w:b/>
                <w:sz w:val="18"/>
                <w:szCs w:val="18"/>
                <w:lang w:val="kk-KZ"/>
              </w:rPr>
              <w:t>Кенесариев Ү.И., Амрин М.Қ., Досмухаметов А.Т., М.Б. Қонырбаев</w:t>
            </w:r>
          </w:p>
          <w:p w:rsidR="00592C1A" w:rsidRPr="00756F38" w:rsidRDefault="00592C1A" w:rsidP="00592C1A">
            <w:pPr>
              <w:pStyle w:val="a6"/>
              <w:tabs>
                <w:tab w:val="left" w:pos="0"/>
              </w:tabs>
              <w:spacing w:after="0"/>
              <w:ind w:right="283"/>
              <w:jc w:val="both"/>
              <w:rPr>
                <w:rFonts w:ascii="Arial" w:hAnsi="Arial" w:cs="Arial"/>
                <w:caps/>
                <w:sz w:val="18"/>
                <w:szCs w:val="18"/>
                <w:lang w:val="kk-KZ"/>
              </w:rPr>
            </w:pPr>
            <w:r w:rsidRPr="00756F38">
              <w:rPr>
                <w:rFonts w:ascii="Arial" w:hAnsi="Arial" w:cs="Arial"/>
                <w:caps/>
                <w:sz w:val="18"/>
                <w:szCs w:val="18"/>
                <w:lang w:val="kk-KZ"/>
              </w:rPr>
              <w:t>«Азғыр» ядролық полигон аймағындағы радиоэкологиялық жағдай</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3</w:t>
            </w:r>
            <w:r w:rsidRPr="00756F38">
              <w:rPr>
                <w:rFonts w:ascii="Arial" w:hAnsi="Arial" w:cs="Arial"/>
                <w:sz w:val="18"/>
                <w:szCs w:val="18"/>
                <w:lang w:val="en-US"/>
              </w:rPr>
              <w:t>1</w:t>
            </w:r>
          </w:p>
        </w:tc>
      </w:tr>
      <w:tr w:rsidR="00592C1A" w:rsidRPr="00756F38" w:rsidTr="00592C1A">
        <w:tc>
          <w:tcPr>
            <w:tcW w:w="9605" w:type="dxa"/>
            <w:gridSpan w:val="2"/>
          </w:tcPr>
          <w:p w:rsidR="00592C1A" w:rsidRPr="00756F38" w:rsidRDefault="00592C1A" w:rsidP="00592C1A">
            <w:pPr>
              <w:jc w:val="both"/>
              <w:rPr>
                <w:rFonts w:ascii="Arial" w:hAnsi="Arial" w:cs="Arial"/>
                <w:b/>
                <w:sz w:val="28"/>
                <w:szCs w:val="28"/>
                <w:lang w:val="kk-KZ"/>
              </w:rPr>
            </w:pPr>
            <w:r w:rsidRPr="00756F38">
              <w:rPr>
                <w:rFonts w:ascii="Arial" w:hAnsi="Arial" w:cs="Arial"/>
                <w:b/>
                <w:sz w:val="28"/>
                <w:szCs w:val="28"/>
                <w:lang w:val="kk-KZ"/>
              </w:rPr>
              <w:t>Морфология</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lang w:val="kk-KZ"/>
              </w:rPr>
            </w:pPr>
            <w:r w:rsidRPr="00756F38">
              <w:rPr>
                <w:rFonts w:ascii="Arial" w:hAnsi="Arial" w:cs="Arial"/>
                <w:b/>
                <w:sz w:val="18"/>
                <w:szCs w:val="18"/>
                <w:lang w:val="kk-KZ"/>
              </w:rPr>
              <w:t>Жаныбеков Д.Е.,Каракушикова А.С., Искиндирова А.М., МустафинаА.Р.</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Аллотрансплантациядан кейінгі гипофиз тіндерінің морфогенезі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3</w:t>
            </w:r>
            <w:r w:rsidRPr="00756F38">
              <w:rPr>
                <w:rFonts w:ascii="Arial" w:hAnsi="Arial" w:cs="Arial"/>
                <w:sz w:val="18"/>
                <w:szCs w:val="18"/>
                <w:lang w:val="en-US"/>
              </w:rPr>
              <w:t>4</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rPr>
            </w:pPr>
            <w:r w:rsidRPr="00756F38">
              <w:rPr>
                <w:rFonts w:ascii="Arial" w:hAnsi="Arial" w:cs="Arial"/>
                <w:b/>
                <w:sz w:val="18"/>
                <w:szCs w:val="18"/>
              </w:rPr>
              <w:t>Жаныбеков Д.Е., Каракушикова А.С., Ахметов Ж.А., Мустафина А.Р.</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Гипофиз аллотрансплантатындағы ішкіағзалық</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қантамырлардың құрлымдық-қызметтік өгерістері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3</w:t>
            </w:r>
            <w:r w:rsidRPr="00756F38">
              <w:rPr>
                <w:rFonts w:ascii="Arial" w:hAnsi="Arial" w:cs="Arial"/>
                <w:sz w:val="18"/>
                <w:szCs w:val="18"/>
                <w:lang w:val="en-US"/>
              </w:rPr>
              <w:t>6</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lang w:val="kk-KZ"/>
              </w:rPr>
            </w:pPr>
            <w:r w:rsidRPr="00756F38">
              <w:rPr>
                <w:rFonts w:ascii="Arial" w:hAnsi="Arial" w:cs="Arial"/>
                <w:b/>
                <w:sz w:val="18"/>
                <w:szCs w:val="18"/>
                <w:lang w:val="kk-KZ"/>
              </w:rPr>
              <w:t>Төлеуов Ж.М.</w:t>
            </w:r>
          </w:p>
          <w:p w:rsidR="00592C1A" w:rsidRPr="00756F38" w:rsidRDefault="00592C1A" w:rsidP="00592C1A">
            <w:pPr>
              <w:ind w:right="283"/>
              <w:jc w:val="both"/>
              <w:rPr>
                <w:rFonts w:ascii="Arial" w:hAnsi="Arial" w:cs="Arial"/>
                <w:iCs/>
                <w:sz w:val="18"/>
                <w:szCs w:val="18"/>
                <w:lang w:val="kk-KZ"/>
              </w:rPr>
            </w:pPr>
            <w:r w:rsidRPr="00756F38">
              <w:rPr>
                <w:rStyle w:val="af"/>
                <w:rFonts w:ascii="Arial" w:eastAsia="SimSun" w:hAnsi="Arial" w:cs="Arial"/>
                <w:sz w:val="18"/>
                <w:szCs w:val="18"/>
                <w:lang w:val="kk-KZ"/>
              </w:rPr>
              <w:t xml:space="preserve">ЖАСУШАНЫҢ ОСМОСТЫҚ БҰЗЫЛУЫН МОДЕЛЬДЕУ </w:t>
            </w:r>
            <w:r w:rsidRPr="00756F38">
              <w:rPr>
                <w:rFonts w:ascii="Arial" w:hAnsi="Arial" w:cs="Arial"/>
                <w:sz w:val="18"/>
                <w:szCs w:val="18"/>
                <w:lang w:val="kk-KZ"/>
              </w:rPr>
              <w:t>(тәжірибелік зерттеу)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39</w:t>
            </w:r>
          </w:p>
        </w:tc>
      </w:tr>
      <w:tr w:rsidR="00592C1A" w:rsidRPr="00756F38" w:rsidTr="00592C1A">
        <w:tc>
          <w:tcPr>
            <w:tcW w:w="9605" w:type="dxa"/>
            <w:gridSpan w:val="2"/>
          </w:tcPr>
          <w:p w:rsidR="00592C1A" w:rsidRPr="00756F38" w:rsidRDefault="00592C1A" w:rsidP="00592C1A">
            <w:pPr>
              <w:jc w:val="both"/>
              <w:rPr>
                <w:rFonts w:ascii="Arial" w:hAnsi="Arial" w:cs="Arial"/>
                <w:sz w:val="18"/>
                <w:szCs w:val="18"/>
                <w:lang w:val="kk-KZ"/>
              </w:rPr>
            </w:pPr>
            <w:r w:rsidRPr="00756F38">
              <w:rPr>
                <w:rFonts w:ascii="Arial" w:hAnsi="Arial" w:cs="Arial"/>
                <w:b/>
                <w:sz w:val="28"/>
                <w:szCs w:val="28"/>
                <w:lang w:val="kk-KZ"/>
              </w:rPr>
              <w:t xml:space="preserve">Салауатты өмір салты </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lang w:eastAsia="ko-KR"/>
              </w:rPr>
            </w:pPr>
            <w:r w:rsidRPr="00756F38">
              <w:rPr>
                <w:rFonts w:ascii="Arial" w:hAnsi="Arial" w:cs="Arial"/>
                <w:b/>
                <w:sz w:val="18"/>
                <w:szCs w:val="18"/>
                <w:lang w:eastAsia="ko-KR"/>
              </w:rPr>
              <w:t>Р.Ш.Избасарова</w:t>
            </w:r>
            <w:r w:rsidRPr="00756F38">
              <w:rPr>
                <w:rFonts w:ascii="Arial" w:hAnsi="Arial" w:cs="Arial"/>
                <w:b/>
                <w:sz w:val="18"/>
                <w:szCs w:val="18"/>
              </w:rPr>
              <w:t>, А.Ш.Избасарова</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"Салауатты өмір салты" деген ұғымның дамуының тарихы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4</w:t>
            </w:r>
            <w:r w:rsidRPr="00756F38">
              <w:rPr>
                <w:rFonts w:ascii="Arial" w:hAnsi="Arial" w:cs="Arial"/>
                <w:sz w:val="18"/>
                <w:szCs w:val="18"/>
                <w:lang w:val="en-US"/>
              </w:rPr>
              <w:t>3</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rPr>
            </w:pPr>
            <w:r w:rsidRPr="00756F38">
              <w:rPr>
                <w:rFonts w:ascii="Arial" w:hAnsi="Arial" w:cs="Arial"/>
                <w:b/>
                <w:sz w:val="18"/>
                <w:szCs w:val="18"/>
              </w:rPr>
              <w:t>Сулейменова Г.Р., Нурманов К.Д.</w:t>
            </w:r>
          </w:p>
          <w:p w:rsidR="00592C1A" w:rsidRPr="001A784C" w:rsidRDefault="00592C1A" w:rsidP="00592C1A">
            <w:pPr>
              <w:pStyle w:val="style13258392490000000818msonormal"/>
              <w:shd w:val="clear" w:color="auto" w:fill="FFFFFF"/>
              <w:spacing w:before="0" w:beforeAutospacing="0" w:after="0" w:afterAutospacing="0"/>
              <w:ind w:right="283"/>
              <w:jc w:val="both"/>
              <w:rPr>
                <w:rFonts w:ascii="Arial" w:hAnsi="Arial" w:cs="Arial"/>
                <w:b/>
                <w:bCs/>
                <w:caps/>
                <w:sz w:val="18"/>
                <w:szCs w:val="18"/>
              </w:rPr>
            </w:pPr>
            <w:r w:rsidRPr="001A784C">
              <w:rPr>
                <w:rStyle w:val="af6"/>
                <w:rFonts w:ascii="Arial" w:hAnsi="Arial" w:cs="Arial"/>
                <w:b w:val="0"/>
                <w:caps/>
                <w:sz w:val="18"/>
                <w:szCs w:val="18"/>
                <w:lang w:val="kk-KZ"/>
              </w:rPr>
              <w:t>Алматы қаласының ересек тұрғындары арасында темекі тартуға қатысты білімін, оған көзқарасын және тәжірибесін анықтау бойынша  әлеуметтік сауалнаманың негізгі нәтижелері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4</w:t>
            </w:r>
            <w:r w:rsidRPr="00756F38">
              <w:rPr>
                <w:rFonts w:ascii="Arial" w:hAnsi="Arial" w:cs="Arial"/>
                <w:sz w:val="18"/>
                <w:szCs w:val="18"/>
                <w:lang w:val="en-US"/>
              </w:rPr>
              <w:t>6</w:t>
            </w:r>
          </w:p>
        </w:tc>
      </w:tr>
      <w:tr w:rsidR="00592C1A" w:rsidRPr="00756F38" w:rsidTr="00592C1A">
        <w:tc>
          <w:tcPr>
            <w:tcW w:w="8330" w:type="dxa"/>
          </w:tcPr>
          <w:p w:rsidR="001A784C" w:rsidRPr="001A784C" w:rsidRDefault="00592C1A" w:rsidP="00592C1A">
            <w:pPr>
              <w:ind w:right="283"/>
              <w:jc w:val="both"/>
              <w:rPr>
                <w:rFonts w:ascii="Arial" w:hAnsi="Arial" w:cs="Arial"/>
                <w:b/>
                <w:color w:val="000000"/>
                <w:sz w:val="18"/>
                <w:szCs w:val="18"/>
              </w:rPr>
            </w:pPr>
            <w:r w:rsidRPr="00756F38">
              <w:rPr>
                <w:rFonts w:ascii="Arial" w:hAnsi="Arial" w:cs="Arial"/>
                <w:b/>
                <w:color w:val="000000"/>
                <w:sz w:val="18"/>
                <w:szCs w:val="18"/>
              </w:rPr>
              <w:t>Абдукаюмова У.А., Турдалиева Б.С., Аимбетова Г.Е.</w:t>
            </w:r>
            <w:r w:rsidR="001A784C" w:rsidRPr="001A784C">
              <w:rPr>
                <w:rFonts w:ascii="Arial" w:hAnsi="Arial" w:cs="Arial"/>
                <w:b/>
                <w:color w:val="000000"/>
                <w:sz w:val="18"/>
                <w:szCs w:val="18"/>
              </w:rPr>
              <w:t>,</w:t>
            </w:r>
            <w:r w:rsidRPr="00592C1A">
              <w:rPr>
                <w:rFonts w:ascii="Arial" w:hAnsi="Arial" w:cs="Arial"/>
                <w:color w:val="000000"/>
                <w:sz w:val="18"/>
                <w:szCs w:val="18"/>
              </w:rPr>
              <w:t xml:space="preserve"> </w:t>
            </w:r>
            <w:r w:rsidRPr="001A784C">
              <w:rPr>
                <w:rFonts w:ascii="Arial" w:hAnsi="Arial" w:cs="Arial"/>
                <w:b/>
                <w:color w:val="000000"/>
                <w:sz w:val="18"/>
                <w:szCs w:val="18"/>
              </w:rPr>
              <w:t>Аленова А.А.</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ЖАСТАРДЫҢ РЕПРОДУКТИВТІК ДЕНСАУЛЫҒЫНЫҢ ҚАЛЫПТАСУЫН</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АНЫҚТАЙТЫН МІНЕЗ-ҚҰЛЫҚТЫҢ ҚАУІПТІ ЫҚПАЛДАРЫ</w:t>
            </w:r>
          </w:p>
        </w:tc>
        <w:tc>
          <w:tcPr>
            <w:tcW w:w="1275" w:type="dxa"/>
          </w:tcPr>
          <w:p w:rsidR="00592C1A" w:rsidRPr="00756F38" w:rsidRDefault="00592C1A" w:rsidP="00592C1A">
            <w:pPr>
              <w:jc w:val="both"/>
              <w:rPr>
                <w:rFonts w:ascii="Arial" w:hAnsi="Arial" w:cs="Arial"/>
                <w:sz w:val="18"/>
                <w:szCs w:val="18"/>
              </w:rPr>
            </w:pPr>
            <w:r w:rsidRPr="00756F38">
              <w:rPr>
                <w:rFonts w:ascii="Arial" w:hAnsi="Arial" w:cs="Arial"/>
                <w:sz w:val="18"/>
                <w:szCs w:val="18"/>
              </w:rPr>
              <w:t>49</w:t>
            </w:r>
          </w:p>
        </w:tc>
      </w:tr>
      <w:tr w:rsidR="00592C1A" w:rsidRPr="00756F38" w:rsidTr="00592C1A">
        <w:tc>
          <w:tcPr>
            <w:tcW w:w="8330" w:type="dxa"/>
          </w:tcPr>
          <w:p w:rsidR="00592C1A" w:rsidRPr="00756F38" w:rsidRDefault="00592C1A" w:rsidP="00592C1A">
            <w:pPr>
              <w:pStyle w:val="a4"/>
              <w:spacing w:after="0"/>
              <w:ind w:left="0" w:right="284"/>
              <w:jc w:val="both"/>
              <w:rPr>
                <w:rFonts w:ascii="Arial" w:hAnsi="Arial" w:cs="Arial"/>
                <w:b/>
                <w:sz w:val="18"/>
                <w:szCs w:val="18"/>
                <w:lang w:val="kk-KZ"/>
              </w:rPr>
            </w:pPr>
            <w:r w:rsidRPr="00756F38">
              <w:rPr>
                <w:rFonts w:ascii="Arial" w:hAnsi="Arial" w:cs="Arial"/>
                <w:b/>
                <w:sz w:val="18"/>
                <w:szCs w:val="18"/>
                <w:lang w:val="kk-KZ"/>
              </w:rPr>
              <w:t>Турдалиева Б.С., Аимбетова Г.Е., Абдукаюмова У.А., Байсугурова В.Ю., Мусаева Б.А.</w:t>
            </w:r>
          </w:p>
          <w:p w:rsidR="00592C1A" w:rsidRPr="00592C1A" w:rsidRDefault="00592C1A" w:rsidP="00592C1A">
            <w:pPr>
              <w:pStyle w:val="a4"/>
              <w:spacing w:after="0"/>
              <w:ind w:left="0" w:right="284"/>
              <w:jc w:val="both"/>
              <w:rPr>
                <w:rFonts w:ascii="Arial" w:hAnsi="Arial" w:cs="Arial"/>
                <w:b/>
                <w:caps/>
                <w:sz w:val="18"/>
                <w:szCs w:val="18"/>
                <w:lang w:val="kk-KZ"/>
              </w:rPr>
            </w:pPr>
            <w:r w:rsidRPr="00592C1A">
              <w:rPr>
                <w:rStyle w:val="af6"/>
                <w:rFonts w:ascii="Arial" w:hAnsi="Arial" w:cs="Arial"/>
                <w:b w:val="0"/>
                <w:caps/>
                <w:sz w:val="18"/>
                <w:szCs w:val="18"/>
                <w:lang w:val="kk-KZ"/>
              </w:rPr>
              <w:t>ҚАЗАҚСТАН республикасындағы балалар мен жасөспірімдердің денсаулығы: проблемалар және шешу жолдары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5</w:t>
            </w:r>
            <w:r w:rsidRPr="00756F38">
              <w:rPr>
                <w:rFonts w:ascii="Arial" w:hAnsi="Arial" w:cs="Arial"/>
                <w:sz w:val="18"/>
                <w:szCs w:val="18"/>
                <w:lang w:val="en-US"/>
              </w:rPr>
              <w:t>3</w:t>
            </w:r>
          </w:p>
        </w:tc>
      </w:tr>
      <w:tr w:rsidR="00592C1A" w:rsidRPr="00756F38" w:rsidTr="00592C1A">
        <w:tc>
          <w:tcPr>
            <w:tcW w:w="8330" w:type="dxa"/>
          </w:tcPr>
          <w:p w:rsidR="00592C1A" w:rsidRPr="00756F38" w:rsidRDefault="00592C1A" w:rsidP="00592C1A">
            <w:pPr>
              <w:ind w:right="284"/>
              <w:jc w:val="both"/>
              <w:rPr>
                <w:rFonts w:ascii="Arial" w:hAnsi="Arial" w:cs="Arial"/>
                <w:b/>
                <w:sz w:val="18"/>
                <w:szCs w:val="18"/>
                <w:lang w:val="kk-KZ"/>
              </w:rPr>
            </w:pPr>
            <w:r w:rsidRPr="00756F38">
              <w:rPr>
                <w:rFonts w:ascii="Arial" w:hAnsi="Arial" w:cs="Arial"/>
                <w:b/>
                <w:sz w:val="18"/>
                <w:szCs w:val="18"/>
                <w:lang w:val="kk-KZ"/>
              </w:rPr>
              <w:t>Алипбаева А. Ж.</w:t>
            </w:r>
          </w:p>
          <w:p w:rsidR="00592C1A" w:rsidRPr="00756F38" w:rsidRDefault="00592C1A" w:rsidP="00592C1A">
            <w:pPr>
              <w:ind w:right="284"/>
              <w:jc w:val="both"/>
              <w:rPr>
                <w:rFonts w:ascii="Arial" w:hAnsi="Arial" w:cs="Arial"/>
                <w:bCs/>
                <w:caps/>
                <w:sz w:val="18"/>
                <w:szCs w:val="18"/>
              </w:rPr>
            </w:pPr>
            <w:r w:rsidRPr="00756F38">
              <w:rPr>
                <w:rFonts w:ascii="Arial" w:hAnsi="Arial" w:cs="Arial"/>
                <w:bCs/>
                <w:caps/>
                <w:sz w:val="18"/>
                <w:szCs w:val="18"/>
                <w:lang w:val="kk-KZ"/>
              </w:rPr>
              <w:t>Темекінің зияны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56</w:t>
            </w:r>
          </w:p>
        </w:tc>
      </w:tr>
      <w:tr w:rsidR="00592C1A" w:rsidRPr="00756F38" w:rsidTr="00592C1A">
        <w:tc>
          <w:tcPr>
            <w:tcW w:w="9605" w:type="dxa"/>
            <w:gridSpan w:val="2"/>
          </w:tcPr>
          <w:p w:rsidR="00592C1A" w:rsidRPr="00756F38" w:rsidRDefault="00592C1A" w:rsidP="00592C1A">
            <w:pPr>
              <w:jc w:val="both"/>
              <w:rPr>
                <w:rFonts w:ascii="Arial" w:hAnsi="Arial" w:cs="Arial"/>
                <w:b/>
                <w:sz w:val="28"/>
                <w:szCs w:val="28"/>
                <w:lang w:val="kk-KZ"/>
              </w:rPr>
            </w:pPr>
            <w:r w:rsidRPr="00756F38">
              <w:rPr>
                <w:rFonts w:ascii="Arial" w:hAnsi="Arial" w:cs="Arial"/>
                <w:b/>
                <w:color w:val="000000"/>
                <w:sz w:val="28"/>
                <w:szCs w:val="28"/>
                <w:lang w:val="kk-KZ"/>
              </w:rPr>
              <w:t>С</w:t>
            </w:r>
            <w:r w:rsidRPr="00756F38">
              <w:rPr>
                <w:rFonts w:ascii="Arial" w:hAnsi="Arial" w:cs="Arial"/>
                <w:b/>
                <w:sz w:val="28"/>
                <w:szCs w:val="28"/>
                <w:lang w:val="kk-KZ"/>
              </w:rPr>
              <w:t>от медицинасы</w:t>
            </w:r>
          </w:p>
        </w:tc>
      </w:tr>
      <w:tr w:rsidR="00592C1A" w:rsidRPr="00756F38" w:rsidTr="00592C1A">
        <w:tc>
          <w:tcPr>
            <w:tcW w:w="8330" w:type="dxa"/>
          </w:tcPr>
          <w:p w:rsidR="00592C1A" w:rsidRPr="00756F38" w:rsidRDefault="00592C1A" w:rsidP="00592C1A">
            <w:pPr>
              <w:pStyle w:val="style13261811600000001013msonormal"/>
              <w:shd w:val="clear" w:color="auto" w:fill="FFFFFF"/>
              <w:tabs>
                <w:tab w:val="left" w:pos="1850"/>
              </w:tabs>
              <w:spacing w:before="0" w:beforeAutospacing="0" w:after="0" w:afterAutospacing="0"/>
              <w:jc w:val="both"/>
              <w:rPr>
                <w:rStyle w:val="af6"/>
                <w:rFonts w:ascii="Arial" w:hAnsi="Arial" w:cs="Arial"/>
                <w:bCs w:val="0"/>
                <w:sz w:val="18"/>
                <w:szCs w:val="18"/>
              </w:rPr>
            </w:pPr>
            <w:r w:rsidRPr="00756F38">
              <w:rPr>
                <w:rStyle w:val="af6"/>
                <w:rFonts w:ascii="Arial" w:hAnsi="Arial" w:cs="Arial"/>
                <w:sz w:val="18"/>
                <w:szCs w:val="18"/>
              </w:rPr>
              <w:t>Абдираимов</w:t>
            </w:r>
            <w:r w:rsidRPr="00756F38">
              <w:rPr>
                <w:rStyle w:val="af6"/>
                <w:rFonts w:ascii="Arial" w:hAnsi="Arial" w:cs="Arial"/>
                <w:sz w:val="18"/>
                <w:szCs w:val="18"/>
                <w:lang w:val="kk-KZ"/>
              </w:rPr>
              <w:t xml:space="preserve"> М.А.</w:t>
            </w:r>
            <w:r w:rsidRPr="00756F38">
              <w:rPr>
                <w:rStyle w:val="af6"/>
                <w:rFonts w:ascii="Arial" w:hAnsi="Arial" w:cs="Arial"/>
                <w:sz w:val="18"/>
                <w:szCs w:val="18"/>
                <w:lang w:val="kk-KZ"/>
              </w:rPr>
              <w:tab/>
            </w:r>
          </w:p>
          <w:p w:rsidR="00592C1A" w:rsidRPr="001116C6" w:rsidRDefault="00592C1A" w:rsidP="00592C1A">
            <w:pPr>
              <w:pStyle w:val="style13261811600000001013msonormal"/>
              <w:shd w:val="clear" w:color="auto" w:fill="FFFFFF"/>
              <w:spacing w:before="0" w:beforeAutospacing="0" w:after="0" w:afterAutospacing="0"/>
              <w:jc w:val="both"/>
              <w:rPr>
                <w:rFonts w:ascii="Arial" w:hAnsi="Arial" w:cs="Arial"/>
                <w:b/>
                <w:sz w:val="18"/>
                <w:szCs w:val="18"/>
              </w:rPr>
            </w:pPr>
            <w:r w:rsidRPr="001116C6">
              <w:rPr>
                <w:rStyle w:val="af6"/>
                <w:rFonts w:ascii="Arial" w:hAnsi="Arial" w:cs="Arial"/>
                <w:b w:val="0"/>
                <w:sz w:val="18"/>
                <w:szCs w:val="18"/>
                <w:lang w:val="kk-KZ"/>
              </w:rPr>
              <w:t>БАЛА МӘЙІТІ ТАБЫЛҒАН ОРЫНДЫ САПАЛЫ ТЕКСЕРУ – БАЛА ӨЛТІРУ ҚЫЛМЫСЫН АШУДЫҢ КЕПІЛІ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59</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rPr>
            </w:pPr>
            <w:r w:rsidRPr="00756F38">
              <w:rPr>
                <w:rFonts w:ascii="Arial" w:hAnsi="Arial" w:cs="Arial"/>
                <w:b/>
                <w:sz w:val="18"/>
                <w:szCs w:val="18"/>
              </w:rPr>
              <w:t>А.Р. Нуржанов, Б.К. Айтказин, Ф.Ф. Искакова, К.А. Кемелов</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Ішек түйнелу себебінен өлімге әкеліп соққан - Анықталмаған сірнелі анабездің қатерсіз ісігі</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61</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lang w:val="kk-KZ"/>
              </w:rPr>
            </w:pPr>
            <w:r w:rsidRPr="00756F38">
              <w:rPr>
                <w:rFonts w:ascii="Arial" w:hAnsi="Arial" w:cs="Arial"/>
                <w:b/>
                <w:sz w:val="18"/>
                <w:szCs w:val="18"/>
              </w:rPr>
              <w:t>Ю.С. Исмаилова, К.А. Кемелов</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Қынап алды жарақаты бөлшектерінің биопсиялық материалының морфологиясы</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65</w:t>
            </w:r>
          </w:p>
        </w:tc>
      </w:tr>
      <w:tr w:rsidR="00592C1A" w:rsidRPr="00756F38" w:rsidTr="00592C1A">
        <w:tc>
          <w:tcPr>
            <w:tcW w:w="8330" w:type="dxa"/>
          </w:tcPr>
          <w:p w:rsidR="00592C1A" w:rsidRPr="00756F38" w:rsidRDefault="00592C1A" w:rsidP="00592C1A">
            <w:pPr>
              <w:ind w:right="283"/>
              <w:jc w:val="both"/>
              <w:rPr>
                <w:rFonts w:ascii="Arial" w:hAnsi="Arial" w:cs="Arial"/>
                <w:b/>
                <w:sz w:val="18"/>
                <w:szCs w:val="18"/>
                <w:lang w:val="kk-KZ"/>
              </w:rPr>
            </w:pPr>
            <w:r w:rsidRPr="00756F38">
              <w:rPr>
                <w:rFonts w:ascii="Arial" w:hAnsi="Arial" w:cs="Arial"/>
                <w:b/>
                <w:sz w:val="18"/>
                <w:szCs w:val="18"/>
                <w:lang w:val="kk-KZ"/>
              </w:rPr>
              <w:lastRenderedPageBreak/>
              <w:t>Төлепбергенова Г.М.</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Сот медицина пәнін оқытудың  тиімді әдістерін қарастыру</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68</w:t>
            </w:r>
          </w:p>
        </w:tc>
      </w:tr>
      <w:tr w:rsidR="00592C1A" w:rsidRPr="00756F38" w:rsidTr="00592C1A">
        <w:tc>
          <w:tcPr>
            <w:tcW w:w="8330" w:type="dxa"/>
          </w:tcPr>
          <w:p w:rsidR="00592C1A" w:rsidRPr="00756F38" w:rsidRDefault="00592C1A" w:rsidP="00592C1A">
            <w:pPr>
              <w:ind w:right="283"/>
              <w:contextualSpacing/>
              <w:jc w:val="both"/>
              <w:rPr>
                <w:rFonts w:ascii="Arial" w:hAnsi="Arial" w:cs="Arial"/>
                <w:b/>
                <w:sz w:val="18"/>
                <w:szCs w:val="18"/>
                <w:lang w:val="kk-KZ"/>
              </w:rPr>
            </w:pPr>
            <w:r w:rsidRPr="00756F38">
              <w:rPr>
                <w:rFonts w:ascii="Arial" w:hAnsi="Arial" w:cs="Arial"/>
                <w:b/>
                <w:sz w:val="18"/>
                <w:szCs w:val="18"/>
                <w:lang w:val="kk-KZ"/>
              </w:rPr>
              <w:t>Исмаилова Ю.С</w:t>
            </w:r>
          </w:p>
          <w:p w:rsidR="00592C1A" w:rsidRPr="00EE3504" w:rsidRDefault="00592C1A" w:rsidP="00592C1A">
            <w:pPr>
              <w:ind w:right="283"/>
              <w:contextualSpacing/>
              <w:jc w:val="both"/>
              <w:rPr>
                <w:rFonts w:ascii="Arial" w:hAnsi="Arial" w:cs="Arial"/>
                <w:caps/>
                <w:sz w:val="18"/>
                <w:szCs w:val="18"/>
                <w:lang w:val="kk-KZ"/>
              </w:rPr>
            </w:pPr>
            <w:r w:rsidRPr="00756F38">
              <w:rPr>
                <w:rFonts w:ascii="Arial" w:hAnsi="Arial" w:cs="Arial"/>
                <w:caps/>
                <w:sz w:val="18"/>
                <w:szCs w:val="18"/>
                <w:lang w:val="kk-KZ"/>
              </w:rPr>
              <w:t>Жаңа туылған нәрестелердің респираторлық дистресс-синдромының кейбір</w:t>
            </w:r>
            <w:r w:rsidRPr="00EE3504">
              <w:rPr>
                <w:rFonts w:ascii="Arial" w:hAnsi="Arial" w:cs="Arial"/>
                <w:caps/>
                <w:sz w:val="18"/>
                <w:szCs w:val="18"/>
                <w:lang w:val="kk-KZ"/>
              </w:rPr>
              <w:t xml:space="preserve"> </w:t>
            </w:r>
            <w:r w:rsidRPr="00756F38">
              <w:rPr>
                <w:rFonts w:ascii="Arial" w:hAnsi="Arial" w:cs="Arial"/>
                <w:caps/>
                <w:sz w:val="18"/>
                <w:szCs w:val="18"/>
                <w:lang w:val="kk-KZ"/>
              </w:rPr>
              <w:t>морфологиялық аспектілері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7</w:t>
            </w:r>
            <w:r w:rsidRPr="00756F38">
              <w:rPr>
                <w:rFonts w:ascii="Arial" w:hAnsi="Arial" w:cs="Arial"/>
                <w:sz w:val="18"/>
                <w:szCs w:val="18"/>
                <w:lang w:val="en-US"/>
              </w:rPr>
              <w:t>0</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Ю</w:t>
            </w:r>
            <w:r w:rsidRPr="00EE3504">
              <w:rPr>
                <w:rFonts w:ascii="Arial" w:hAnsi="Arial" w:cs="Arial"/>
                <w:b/>
                <w:sz w:val="18"/>
                <w:szCs w:val="18"/>
              </w:rPr>
              <w:t>.С Исмаилова, А.Р Мустафина, К.А Кемелов</w:t>
            </w:r>
          </w:p>
          <w:p w:rsidR="00592C1A" w:rsidRPr="00756F38" w:rsidRDefault="00592C1A" w:rsidP="00592C1A">
            <w:pPr>
              <w:ind w:right="283"/>
              <w:contextualSpacing/>
              <w:jc w:val="both"/>
              <w:rPr>
                <w:rFonts w:ascii="Arial" w:hAnsi="Arial" w:cs="Arial"/>
                <w:caps/>
                <w:sz w:val="18"/>
                <w:szCs w:val="18"/>
                <w:lang w:val="kk-KZ"/>
              </w:rPr>
            </w:pPr>
            <w:r w:rsidRPr="00756F38">
              <w:rPr>
                <w:rFonts w:ascii="Arial" w:hAnsi="Arial" w:cs="Arial"/>
                <w:caps/>
                <w:sz w:val="18"/>
                <w:szCs w:val="18"/>
                <w:lang w:val="kk-KZ"/>
              </w:rPr>
              <w:t>Заманауи әлемде зорлау адам құқығын ауыр бұзудың көрінісі</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73</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rPr>
              <w:t>Нуржанов А.Р., Охват Ю.М., Пак Л.Г, Кемелов К.А.</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Тірі адамдардың бассүйек-ми жарақаты кезіндегі денсаулыққа зарарлығының ауырлық деңгейін бағалау мәселесі</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76</w:t>
            </w:r>
          </w:p>
        </w:tc>
      </w:tr>
      <w:tr w:rsidR="00592C1A" w:rsidRPr="00756F38" w:rsidTr="00592C1A">
        <w:tc>
          <w:tcPr>
            <w:tcW w:w="8330" w:type="dxa"/>
          </w:tcPr>
          <w:p w:rsidR="00592C1A" w:rsidRPr="00EE3504" w:rsidRDefault="00592C1A" w:rsidP="00592C1A">
            <w:pPr>
              <w:pStyle w:val="33"/>
              <w:spacing w:after="0"/>
              <w:ind w:left="0" w:right="284"/>
              <w:jc w:val="both"/>
              <w:rPr>
                <w:rFonts w:ascii="Arial" w:hAnsi="Arial" w:cs="Arial"/>
                <w:b/>
                <w:caps/>
                <w:sz w:val="18"/>
                <w:szCs w:val="18"/>
              </w:rPr>
            </w:pPr>
            <w:r w:rsidRPr="00EE3504">
              <w:rPr>
                <w:rFonts w:ascii="Arial" w:hAnsi="Arial" w:cs="Arial"/>
                <w:b/>
                <w:sz w:val="18"/>
                <w:szCs w:val="18"/>
                <w:lang w:val="kk-KZ"/>
              </w:rPr>
              <w:t>С.Г.Трунина</w:t>
            </w:r>
          </w:p>
          <w:p w:rsidR="00592C1A" w:rsidRPr="00756F38" w:rsidRDefault="00592C1A" w:rsidP="00592C1A">
            <w:pPr>
              <w:pStyle w:val="33"/>
              <w:spacing w:after="0"/>
              <w:ind w:left="0" w:right="284"/>
              <w:jc w:val="both"/>
              <w:rPr>
                <w:rFonts w:ascii="Arial" w:hAnsi="Arial" w:cs="Arial"/>
                <w:sz w:val="18"/>
                <w:szCs w:val="18"/>
                <w:lang w:val="kk-KZ"/>
              </w:rPr>
            </w:pPr>
            <w:r w:rsidRPr="00756F38">
              <w:rPr>
                <w:rFonts w:ascii="Arial" w:hAnsi="Arial" w:cs="Arial"/>
                <w:caps/>
                <w:sz w:val="18"/>
                <w:szCs w:val="18"/>
                <w:lang w:val="kk-KZ"/>
              </w:rPr>
              <w:t>Қазақстан Республикасы Қорғаныс министрлігінің Спорт әскери колледжі спортшыларының  машықтанғандықтарын анықтау үшін жүрек- қан тамырлары жүйесінің  функциональдық сынамаларын қолдану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7</w:t>
            </w:r>
            <w:r w:rsidRPr="00756F38">
              <w:rPr>
                <w:rFonts w:ascii="Arial" w:hAnsi="Arial" w:cs="Arial"/>
                <w:sz w:val="18"/>
                <w:szCs w:val="18"/>
                <w:lang w:val="en-US"/>
              </w:rPr>
              <w:t>8</w:t>
            </w:r>
          </w:p>
        </w:tc>
      </w:tr>
      <w:tr w:rsidR="00592C1A" w:rsidRPr="00756F38" w:rsidTr="00592C1A">
        <w:tc>
          <w:tcPr>
            <w:tcW w:w="8330" w:type="dxa"/>
          </w:tcPr>
          <w:p w:rsidR="00592C1A" w:rsidRPr="00EE3504" w:rsidRDefault="00592C1A" w:rsidP="00592C1A">
            <w:pPr>
              <w:pStyle w:val="a4"/>
              <w:spacing w:after="0"/>
              <w:ind w:left="0" w:right="284"/>
              <w:jc w:val="both"/>
              <w:rPr>
                <w:rFonts w:ascii="Arial" w:hAnsi="Arial" w:cs="Arial"/>
                <w:b/>
                <w:sz w:val="18"/>
                <w:szCs w:val="18"/>
                <w:lang w:val="kk-KZ"/>
              </w:rPr>
            </w:pPr>
            <w:r w:rsidRPr="00EE3504">
              <w:rPr>
                <w:rFonts w:ascii="Arial" w:hAnsi="Arial" w:cs="Arial"/>
                <w:b/>
                <w:sz w:val="18"/>
                <w:szCs w:val="18"/>
                <w:lang w:val="kk-KZ"/>
              </w:rPr>
              <w:t>Трунина С. Г.</w:t>
            </w:r>
          </w:p>
          <w:p w:rsidR="00592C1A" w:rsidRPr="00756F38" w:rsidRDefault="00592C1A" w:rsidP="00592C1A">
            <w:pPr>
              <w:pStyle w:val="a4"/>
              <w:spacing w:after="0"/>
              <w:ind w:left="0" w:right="284"/>
              <w:jc w:val="both"/>
              <w:rPr>
                <w:rFonts w:ascii="Arial" w:hAnsi="Arial" w:cs="Arial"/>
                <w:caps/>
                <w:sz w:val="18"/>
                <w:szCs w:val="18"/>
              </w:rPr>
            </w:pPr>
            <w:r w:rsidRPr="00756F38">
              <w:rPr>
                <w:rFonts w:ascii="Arial" w:hAnsi="Arial" w:cs="Arial"/>
                <w:caps/>
                <w:color w:val="000000"/>
                <w:sz w:val="18"/>
                <w:szCs w:val="18"/>
                <w:lang w:val="kk-KZ" w:eastAsia="ja-JP"/>
              </w:rPr>
              <w:t>Орта таулы аймақ жағдайында еркін стильдегі балуандарды дайындау үшін фармакологиялық және дәрігерлік-биологиялық, климаттық әдістерді пайдалану</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82</w:t>
            </w:r>
          </w:p>
        </w:tc>
      </w:tr>
      <w:tr w:rsidR="00592C1A" w:rsidRPr="00756F38" w:rsidTr="00592C1A">
        <w:tc>
          <w:tcPr>
            <w:tcW w:w="8330" w:type="dxa"/>
          </w:tcPr>
          <w:p w:rsidR="00592C1A" w:rsidRPr="00EE3504" w:rsidRDefault="00592C1A" w:rsidP="00592C1A">
            <w:pPr>
              <w:rPr>
                <w:rFonts w:ascii="Arial" w:hAnsi="Arial" w:cs="Arial"/>
                <w:b/>
                <w:sz w:val="28"/>
                <w:szCs w:val="28"/>
                <w:lang w:val="kk-KZ"/>
              </w:rPr>
            </w:pPr>
            <w:r w:rsidRPr="00EE3504">
              <w:rPr>
                <w:rFonts w:ascii="Arial" w:hAnsi="Arial" w:cs="Arial"/>
                <w:b/>
                <w:sz w:val="28"/>
                <w:szCs w:val="28"/>
                <w:lang w:val="kk-KZ"/>
              </w:rPr>
              <w:t xml:space="preserve">Денсаулық сақтауды ұйымдастыру </w:t>
            </w:r>
          </w:p>
        </w:tc>
        <w:tc>
          <w:tcPr>
            <w:tcW w:w="1275" w:type="dxa"/>
          </w:tcPr>
          <w:p w:rsidR="00592C1A" w:rsidRPr="00756F38" w:rsidRDefault="00592C1A" w:rsidP="00592C1A">
            <w:pPr>
              <w:jc w:val="both"/>
              <w:rPr>
                <w:rFonts w:ascii="Arial" w:hAnsi="Arial" w:cs="Arial"/>
                <w:sz w:val="18"/>
                <w:szCs w:val="18"/>
                <w:lang w:val="kk-KZ"/>
              </w:rPr>
            </w:pPr>
          </w:p>
        </w:tc>
      </w:tr>
      <w:tr w:rsidR="00592C1A" w:rsidRPr="00756F38" w:rsidTr="00592C1A">
        <w:tc>
          <w:tcPr>
            <w:tcW w:w="8330" w:type="dxa"/>
          </w:tcPr>
          <w:p w:rsidR="00592C1A" w:rsidRPr="00EE3504" w:rsidRDefault="00592C1A" w:rsidP="00592C1A">
            <w:pPr>
              <w:pStyle w:val="style13257628110000000618msonormal"/>
              <w:shd w:val="clear" w:color="auto" w:fill="FFFFFF"/>
              <w:spacing w:before="0" w:beforeAutospacing="0" w:after="0" w:afterAutospacing="0"/>
              <w:ind w:right="283"/>
              <w:jc w:val="both"/>
              <w:rPr>
                <w:rFonts w:ascii="Arial" w:hAnsi="Arial" w:cs="Arial"/>
                <w:b/>
                <w:i/>
                <w:sz w:val="18"/>
                <w:szCs w:val="18"/>
                <w:lang w:val="kk-KZ"/>
              </w:rPr>
            </w:pPr>
            <w:r w:rsidRPr="00EE3504">
              <w:rPr>
                <w:rStyle w:val="af"/>
                <w:rFonts w:ascii="Arial" w:eastAsia="SimSun" w:hAnsi="Arial" w:cs="Arial"/>
                <w:b/>
                <w:sz w:val="18"/>
                <w:szCs w:val="18"/>
                <w:lang w:val="kk-KZ"/>
              </w:rPr>
              <w:t>Ержанова Г.Е.</w:t>
            </w:r>
          </w:p>
          <w:p w:rsidR="00592C1A" w:rsidRPr="00756F38" w:rsidRDefault="00592C1A" w:rsidP="00592C1A">
            <w:pPr>
              <w:pStyle w:val="style13257628110000000618msonormal"/>
              <w:shd w:val="clear" w:color="auto" w:fill="FFFFFF"/>
              <w:spacing w:before="0" w:beforeAutospacing="0" w:after="0" w:afterAutospacing="0"/>
              <w:ind w:right="283"/>
              <w:jc w:val="both"/>
              <w:rPr>
                <w:rFonts w:ascii="Arial" w:hAnsi="Arial" w:cs="Arial"/>
                <w:sz w:val="18"/>
                <w:szCs w:val="18"/>
              </w:rPr>
            </w:pPr>
            <w:r w:rsidRPr="00756F38">
              <w:rPr>
                <w:rStyle w:val="af6"/>
                <w:rFonts w:ascii="Arial" w:hAnsi="Arial" w:cs="Arial"/>
                <w:sz w:val="18"/>
                <w:szCs w:val="18"/>
                <w:lang w:val="kk-KZ"/>
              </w:rPr>
              <w:t>СТАЦИОНАРЛЫҚ ДЕҢГЕЙДЕ КӨРСЕТІЛЕТІН МАМАНДАНДЫРЫЛҒАН ПЕДИАТРИЯЛЫҚ КӨМЕКТІҢ НЕГІЗГІ САПАЛЫ КӨРСЕТКІШТЕРІ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8</w:t>
            </w:r>
            <w:r w:rsidRPr="00756F38">
              <w:rPr>
                <w:rFonts w:ascii="Arial" w:hAnsi="Arial" w:cs="Arial"/>
                <w:sz w:val="18"/>
                <w:szCs w:val="18"/>
                <w:lang w:val="en-US"/>
              </w:rPr>
              <w:t>5</w:t>
            </w:r>
          </w:p>
        </w:tc>
      </w:tr>
      <w:tr w:rsidR="00592C1A" w:rsidRPr="00756F38" w:rsidTr="00592C1A">
        <w:tc>
          <w:tcPr>
            <w:tcW w:w="8330" w:type="dxa"/>
          </w:tcPr>
          <w:p w:rsidR="00592C1A" w:rsidRPr="00EE3504" w:rsidRDefault="00592C1A" w:rsidP="00592C1A">
            <w:pPr>
              <w:ind w:right="283"/>
              <w:jc w:val="both"/>
              <w:rPr>
                <w:rFonts w:ascii="Arial" w:hAnsi="Arial" w:cs="Arial"/>
                <w:b/>
                <w:caps/>
                <w:sz w:val="18"/>
                <w:szCs w:val="18"/>
              </w:rPr>
            </w:pPr>
            <w:r w:rsidRPr="00EE3504">
              <w:rPr>
                <w:rFonts w:ascii="Arial" w:hAnsi="Arial" w:cs="Arial"/>
                <w:b/>
                <w:sz w:val="18"/>
                <w:szCs w:val="18"/>
                <w:lang w:val="kk-KZ"/>
              </w:rPr>
              <w:t>Исмаилов Жұмағали Қазыбайұлы, Шайхыбекова Гүлжан Тұрарқызы</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Нарықтық қатынастар жағдайында денсаулық сақтау ұйымдарын басқару сапасының проблемаларына</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88</w:t>
            </w:r>
          </w:p>
        </w:tc>
      </w:tr>
      <w:tr w:rsidR="00592C1A" w:rsidRPr="00756F38" w:rsidTr="00592C1A">
        <w:tc>
          <w:tcPr>
            <w:tcW w:w="8330" w:type="dxa"/>
          </w:tcPr>
          <w:p w:rsidR="00592C1A" w:rsidRPr="00EE3504" w:rsidRDefault="00592C1A" w:rsidP="00592C1A">
            <w:pPr>
              <w:autoSpaceDE w:val="0"/>
              <w:autoSpaceDN w:val="0"/>
              <w:adjustRightInd w:val="0"/>
              <w:ind w:right="283"/>
              <w:jc w:val="both"/>
              <w:rPr>
                <w:rFonts w:ascii="Arial" w:hAnsi="Arial" w:cs="Arial"/>
                <w:b/>
                <w:bCs/>
                <w:sz w:val="18"/>
                <w:szCs w:val="18"/>
                <w:lang w:val="kk-KZ"/>
              </w:rPr>
            </w:pPr>
            <w:r w:rsidRPr="00EE3504">
              <w:rPr>
                <w:rFonts w:ascii="Arial" w:hAnsi="Arial" w:cs="Arial"/>
                <w:b/>
                <w:bCs/>
                <w:sz w:val="18"/>
                <w:szCs w:val="18"/>
                <w:lang w:val="kk-KZ"/>
              </w:rPr>
              <w:t>Л.М. Касимова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«Азғыр» ядролық полигон аймағындағы тұрғындардың реабилитациялық медициналық-әлеуметтік және ұйымдастырушылық аспектілері</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94</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Г.Е.Ержанова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МЕДИЦИНА САЛАСЫНДА ЖАҢА ТЕХНОЛОГИЯЛЫҚ</w:t>
            </w:r>
          </w:p>
          <w:p w:rsidR="00592C1A" w:rsidRPr="00756F38" w:rsidRDefault="00592C1A" w:rsidP="00592C1A">
            <w:pPr>
              <w:ind w:right="283"/>
              <w:jc w:val="both"/>
              <w:rPr>
                <w:rFonts w:ascii="Arial" w:hAnsi="Arial" w:cs="Arial"/>
                <w:sz w:val="18"/>
                <w:szCs w:val="18"/>
                <w:lang w:val="en-US"/>
              </w:rPr>
            </w:pPr>
            <w:r w:rsidRPr="00756F38">
              <w:rPr>
                <w:rFonts w:ascii="Arial" w:hAnsi="Arial" w:cs="Arial"/>
                <w:sz w:val="18"/>
                <w:szCs w:val="18"/>
                <w:lang w:val="kk-KZ"/>
              </w:rPr>
              <w:t>ӘДІСТЕРДІ ҚОЛДАНУДЫ ҰЙЫМДАСТЫРУ</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96</w:t>
            </w:r>
          </w:p>
        </w:tc>
      </w:tr>
      <w:tr w:rsidR="00592C1A" w:rsidRPr="00756F38" w:rsidTr="00592C1A">
        <w:tc>
          <w:tcPr>
            <w:tcW w:w="8330" w:type="dxa"/>
          </w:tcPr>
          <w:p w:rsidR="00592C1A" w:rsidRPr="00F05B9F" w:rsidRDefault="00592C1A" w:rsidP="00592C1A">
            <w:pPr>
              <w:ind w:right="283"/>
              <w:jc w:val="both"/>
              <w:rPr>
                <w:rFonts w:ascii="Arial" w:hAnsi="Arial" w:cs="Arial"/>
                <w:b/>
                <w:sz w:val="18"/>
                <w:szCs w:val="18"/>
                <w:lang w:val="kk-KZ"/>
              </w:rPr>
            </w:pPr>
            <w:r w:rsidRPr="00F05B9F">
              <w:rPr>
                <w:rFonts w:ascii="Arial" w:hAnsi="Arial" w:cs="Arial"/>
                <w:b/>
                <w:sz w:val="18"/>
                <w:szCs w:val="18"/>
                <w:lang w:val="kk-KZ"/>
              </w:rPr>
              <w:t>Г.Е.Ержанова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Балалар арасында шетінеу мәселері және оны төмендету жолдары</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97</w:t>
            </w:r>
          </w:p>
        </w:tc>
      </w:tr>
      <w:tr w:rsidR="00592C1A" w:rsidRPr="00756F38" w:rsidTr="00592C1A">
        <w:tc>
          <w:tcPr>
            <w:tcW w:w="8330" w:type="dxa"/>
          </w:tcPr>
          <w:p w:rsidR="00592C1A" w:rsidRPr="00EE3504" w:rsidRDefault="00592C1A" w:rsidP="00592C1A">
            <w:pPr>
              <w:pStyle w:val="a3"/>
              <w:tabs>
                <w:tab w:val="left" w:pos="0"/>
              </w:tabs>
              <w:spacing w:before="0" w:beforeAutospacing="0" w:after="0" w:afterAutospacing="0"/>
              <w:ind w:right="283"/>
              <w:jc w:val="both"/>
              <w:rPr>
                <w:rFonts w:ascii="Arial" w:hAnsi="Arial" w:cs="Arial"/>
                <w:b/>
                <w:sz w:val="18"/>
                <w:szCs w:val="18"/>
                <w:lang w:val="kk-KZ"/>
              </w:rPr>
            </w:pPr>
            <w:r w:rsidRPr="00EE3504">
              <w:rPr>
                <w:rFonts w:ascii="Arial" w:hAnsi="Arial" w:cs="Arial"/>
                <w:b/>
                <w:sz w:val="18"/>
                <w:szCs w:val="18"/>
                <w:lang w:val="kk-KZ"/>
              </w:rPr>
              <w:t>Турдалиева Б.С., Рахматуллаева Н.У., Тен В.Б., Раушанова А.М.,</w:t>
            </w:r>
          </w:p>
          <w:p w:rsidR="00592C1A" w:rsidRPr="00EE3504" w:rsidRDefault="00592C1A" w:rsidP="00592C1A">
            <w:pPr>
              <w:pStyle w:val="a3"/>
              <w:tabs>
                <w:tab w:val="left" w:pos="0"/>
              </w:tabs>
              <w:spacing w:before="0" w:beforeAutospacing="0" w:after="0" w:afterAutospacing="0"/>
              <w:ind w:right="283"/>
              <w:jc w:val="both"/>
              <w:rPr>
                <w:rFonts w:ascii="Arial" w:hAnsi="Arial" w:cs="Arial"/>
                <w:b/>
                <w:sz w:val="18"/>
                <w:szCs w:val="18"/>
              </w:rPr>
            </w:pPr>
            <w:r>
              <w:rPr>
                <w:rFonts w:ascii="Arial" w:hAnsi="Arial" w:cs="Arial"/>
                <w:b/>
                <w:sz w:val="18"/>
                <w:szCs w:val="18"/>
                <w:lang w:val="kk-KZ"/>
              </w:rPr>
              <w:t>Мусаева Б.А., Омарова Д.Б</w:t>
            </w:r>
          </w:p>
          <w:p w:rsidR="00592C1A" w:rsidRPr="00756F38" w:rsidRDefault="00592C1A" w:rsidP="00592C1A">
            <w:pPr>
              <w:pStyle w:val="a3"/>
              <w:tabs>
                <w:tab w:val="left" w:pos="0"/>
              </w:tabs>
              <w:spacing w:before="0" w:beforeAutospacing="0" w:after="0" w:afterAutospacing="0"/>
              <w:ind w:right="283"/>
              <w:jc w:val="both"/>
              <w:rPr>
                <w:rFonts w:ascii="Arial" w:hAnsi="Arial" w:cs="Arial"/>
                <w:caps/>
                <w:sz w:val="18"/>
                <w:szCs w:val="18"/>
                <w:lang w:val="kk-KZ"/>
              </w:rPr>
            </w:pPr>
            <w:r w:rsidRPr="00756F38">
              <w:rPr>
                <w:rFonts w:ascii="Arial" w:hAnsi="Arial" w:cs="Arial"/>
                <w:caps/>
                <w:sz w:val="18"/>
                <w:szCs w:val="18"/>
                <w:lang w:val="kk-KZ"/>
              </w:rPr>
              <w:t>Талдау мете бұл дәлел дәрігерліктің аспабы</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99</w:t>
            </w:r>
          </w:p>
          <w:p w:rsidR="00592C1A" w:rsidRPr="00756F38" w:rsidRDefault="00592C1A" w:rsidP="00592C1A">
            <w:pPr>
              <w:tabs>
                <w:tab w:val="left" w:pos="435"/>
              </w:tabs>
              <w:jc w:val="both"/>
              <w:rPr>
                <w:rFonts w:ascii="Arial" w:hAnsi="Arial" w:cs="Arial"/>
                <w:sz w:val="18"/>
                <w:szCs w:val="18"/>
                <w:lang w:val="kk-KZ"/>
              </w:rPr>
            </w:pP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Л.М.Касимова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«Азғыр» ядролық полигон аймағында алғашқы медициналық-санитарлық жәрдемді ұйымдастыру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10</w:t>
            </w:r>
            <w:r w:rsidRPr="00756F38">
              <w:rPr>
                <w:rFonts w:ascii="Arial" w:hAnsi="Arial" w:cs="Arial"/>
                <w:sz w:val="18"/>
                <w:szCs w:val="18"/>
                <w:lang w:val="en-US"/>
              </w:rPr>
              <w:t>5</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rPr>
              <w:t>Наурызбаев К.А., Ауелов Н.У.</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Аймақ тұрғындарының денсаулығын қалыптастырудағы әлеуметтiк-экономикалық алғышарттар</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107</w:t>
            </w:r>
          </w:p>
        </w:tc>
      </w:tr>
      <w:tr w:rsidR="00592C1A" w:rsidRPr="00756F38" w:rsidTr="00592C1A">
        <w:tc>
          <w:tcPr>
            <w:tcW w:w="8330" w:type="dxa"/>
          </w:tcPr>
          <w:p w:rsidR="00592C1A" w:rsidRPr="00592C1A" w:rsidRDefault="00592C1A" w:rsidP="00592C1A">
            <w:pPr>
              <w:pStyle w:val="a3"/>
              <w:spacing w:before="0" w:beforeAutospacing="0" w:after="0" w:afterAutospacing="0"/>
              <w:ind w:right="283"/>
              <w:jc w:val="both"/>
              <w:rPr>
                <w:rFonts w:ascii="Arial" w:hAnsi="Arial" w:cs="Arial"/>
                <w:b/>
                <w:sz w:val="18"/>
                <w:szCs w:val="18"/>
              </w:rPr>
            </w:pPr>
            <w:r w:rsidRPr="00EE3504">
              <w:rPr>
                <w:rFonts w:ascii="Arial" w:hAnsi="Arial" w:cs="Arial"/>
                <w:b/>
                <w:sz w:val="18"/>
                <w:szCs w:val="18"/>
                <w:lang w:val="kk-KZ"/>
              </w:rPr>
              <w:t xml:space="preserve">Турдалиева Б.С., Раушанова А.М., Тен В.Б., Мусаева Б.А., Омарова Д.Б., </w:t>
            </w:r>
          </w:p>
          <w:p w:rsidR="00592C1A" w:rsidRPr="00EE3504" w:rsidRDefault="00592C1A" w:rsidP="00592C1A">
            <w:pPr>
              <w:pStyle w:val="a3"/>
              <w:spacing w:before="0" w:beforeAutospacing="0" w:after="0" w:afterAutospacing="0"/>
              <w:ind w:right="283"/>
              <w:jc w:val="both"/>
              <w:rPr>
                <w:rFonts w:ascii="Arial" w:hAnsi="Arial" w:cs="Arial"/>
                <w:b/>
                <w:sz w:val="18"/>
                <w:szCs w:val="18"/>
                <w:lang w:val="kk-KZ"/>
              </w:rPr>
            </w:pPr>
            <w:r w:rsidRPr="00EE3504">
              <w:rPr>
                <w:rFonts w:ascii="Arial" w:hAnsi="Arial" w:cs="Arial"/>
                <w:b/>
                <w:sz w:val="18"/>
                <w:szCs w:val="18"/>
                <w:lang w:val="kk-KZ"/>
              </w:rPr>
              <w:t>Изекенова А.К.</w:t>
            </w:r>
          </w:p>
          <w:p w:rsidR="00592C1A" w:rsidRPr="00756F38" w:rsidRDefault="00592C1A" w:rsidP="00592C1A">
            <w:pPr>
              <w:pStyle w:val="a3"/>
              <w:spacing w:before="0" w:beforeAutospacing="0" w:after="0" w:afterAutospacing="0"/>
              <w:ind w:right="283"/>
              <w:jc w:val="both"/>
              <w:rPr>
                <w:rFonts w:ascii="Arial" w:hAnsi="Arial" w:cs="Arial"/>
                <w:caps/>
                <w:sz w:val="18"/>
                <w:szCs w:val="18"/>
                <w:lang w:val="kk-KZ"/>
              </w:rPr>
            </w:pPr>
            <w:r w:rsidRPr="00756F38">
              <w:rPr>
                <w:rFonts w:ascii="Arial" w:hAnsi="Arial" w:cs="Arial"/>
                <w:caps/>
                <w:sz w:val="18"/>
                <w:szCs w:val="18"/>
                <w:lang w:val="kk-KZ"/>
              </w:rPr>
              <w:t>Кликалық тәжірбедегі дәрігерліктің дәлел дәрігерлігі және олардың қолдануын мумкіндігінің аспабы</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111</w:t>
            </w:r>
          </w:p>
          <w:p w:rsidR="00592C1A" w:rsidRPr="00756F38" w:rsidRDefault="00592C1A" w:rsidP="00592C1A">
            <w:pPr>
              <w:jc w:val="both"/>
              <w:rPr>
                <w:rFonts w:ascii="Arial" w:hAnsi="Arial" w:cs="Arial"/>
                <w:sz w:val="18"/>
                <w:szCs w:val="18"/>
                <w:lang w:val="kk-KZ"/>
              </w:rPr>
            </w:pPr>
          </w:p>
          <w:p w:rsidR="00592C1A" w:rsidRPr="00756F38" w:rsidRDefault="00592C1A" w:rsidP="00592C1A">
            <w:pPr>
              <w:tabs>
                <w:tab w:val="left" w:pos="435"/>
              </w:tabs>
              <w:jc w:val="both"/>
              <w:rPr>
                <w:rFonts w:ascii="Arial" w:hAnsi="Arial" w:cs="Arial"/>
                <w:sz w:val="18"/>
                <w:szCs w:val="18"/>
                <w:lang w:val="kk-KZ"/>
              </w:rPr>
            </w:pPr>
          </w:p>
        </w:tc>
      </w:tr>
      <w:tr w:rsidR="00592C1A" w:rsidRPr="00756F38" w:rsidTr="00592C1A">
        <w:tc>
          <w:tcPr>
            <w:tcW w:w="8330" w:type="dxa"/>
          </w:tcPr>
          <w:p w:rsidR="00592C1A" w:rsidRPr="00EE3504" w:rsidRDefault="00592C1A" w:rsidP="00592C1A">
            <w:pPr>
              <w:pStyle w:val="western"/>
              <w:spacing w:before="0" w:beforeAutospacing="0" w:after="0"/>
              <w:ind w:right="284"/>
              <w:jc w:val="both"/>
              <w:rPr>
                <w:rFonts w:ascii="Arial" w:hAnsi="Arial" w:cs="Arial"/>
                <w:b/>
                <w:caps/>
                <w:sz w:val="18"/>
                <w:szCs w:val="18"/>
              </w:rPr>
            </w:pPr>
            <w:r w:rsidRPr="00EE3504">
              <w:rPr>
                <w:rFonts w:ascii="Arial" w:hAnsi="Arial" w:cs="Arial"/>
                <w:b/>
                <w:sz w:val="18"/>
                <w:szCs w:val="18"/>
                <w:lang w:val="kk-KZ"/>
              </w:rPr>
              <w:t>Е.М.Смаил,  С.Б.Маукаева</w:t>
            </w:r>
          </w:p>
          <w:p w:rsidR="00592C1A" w:rsidRPr="00756F38" w:rsidRDefault="00592C1A" w:rsidP="00592C1A">
            <w:pPr>
              <w:pStyle w:val="western"/>
              <w:spacing w:before="0" w:beforeAutospacing="0" w:after="0"/>
              <w:ind w:right="284"/>
              <w:jc w:val="both"/>
              <w:rPr>
                <w:rFonts w:ascii="Arial" w:hAnsi="Arial" w:cs="Arial"/>
                <w:sz w:val="18"/>
                <w:szCs w:val="18"/>
                <w:lang w:val="kk-KZ"/>
              </w:rPr>
            </w:pPr>
            <w:r w:rsidRPr="00756F38">
              <w:rPr>
                <w:rFonts w:ascii="Arial" w:hAnsi="Arial" w:cs="Arial"/>
                <w:caps/>
                <w:sz w:val="18"/>
                <w:szCs w:val="18"/>
                <w:lang w:val="kk-KZ"/>
              </w:rPr>
              <w:t>Шығыс Казақстандағы АИВ –инфекциясы</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114</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Умбеткалиева Н.А.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«Азғыр» ядролық полигоны аймағындағы тұрғындар денсаулығының қалыптасу медициналық-әлеуметтік жағдайы</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116</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Наурызбаев К.А.</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Медициналық-демографиялық талдауда әлеуметтік-экономикалық факторларды бағалау</w:t>
            </w:r>
          </w:p>
        </w:tc>
        <w:tc>
          <w:tcPr>
            <w:tcW w:w="1275" w:type="dxa"/>
          </w:tcPr>
          <w:p w:rsidR="00592C1A" w:rsidRPr="00756F38" w:rsidRDefault="00592C1A" w:rsidP="00592C1A">
            <w:pPr>
              <w:jc w:val="both"/>
              <w:rPr>
                <w:rFonts w:ascii="Arial" w:hAnsi="Arial" w:cs="Arial"/>
                <w:sz w:val="18"/>
                <w:szCs w:val="18"/>
                <w:lang w:val="kk-KZ"/>
              </w:rPr>
            </w:pPr>
            <w:r w:rsidRPr="00756F38">
              <w:rPr>
                <w:rFonts w:ascii="Arial" w:hAnsi="Arial" w:cs="Arial"/>
                <w:sz w:val="18"/>
                <w:szCs w:val="18"/>
                <w:lang w:val="kk-KZ"/>
              </w:rPr>
              <w:t>118</w:t>
            </w:r>
          </w:p>
        </w:tc>
      </w:tr>
      <w:tr w:rsidR="00592C1A" w:rsidRPr="00756F38" w:rsidTr="00592C1A">
        <w:tc>
          <w:tcPr>
            <w:tcW w:w="9605" w:type="dxa"/>
            <w:gridSpan w:val="2"/>
          </w:tcPr>
          <w:p w:rsidR="00592C1A" w:rsidRPr="00756F38" w:rsidRDefault="00592C1A" w:rsidP="00592C1A">
            <w:pPr>
              <w:jc w:val="both"/>
              <w:rPr>
                <w:rFonts w:ascii="Arial" w:hAnsi="Arial" w:cs="Arial"/>
                <w:sz w:val="18"/>
                <w:szCs w:val="18"/>
                <w:lang w:val="kk-KZ"/>
              </w:rPr>
            </w:pPr>
            <w:r w:rsidRPr="00EE3504">
              <w:rPr>
                <w:rFonts w:ascii="Arial" w:hAnsi="Arial" w:cs="Arial"/>
                <w:b/>
                <w:sz w:val="28"/>
                <w:szCs w:val="28"/>
              </w:rPr>
              <w:t>Хирургия</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Есиркепов М.М., Нурмашев Б.К., Муканова У.А.</w:t>
            </w:r>
          </w:p>
          <w:p w:rsidR="00592C1A" w:rsidRPr="00756F38" w:rsidRDefault="00592C1A" w:rsidP="00592C1A">
            <w:pPr>
              <w:ind w:right="283"/>
              <w:jc w:val="both"/>
              <w:rPr>
                <w:rFonts w:ascii="Arial" w:hAnsi="Arial" w:cs="Arial"/>
                <w:caps/>
                <w:sz w:val="18"/>
                <w:szCs w:val="18"/>
                <w:lang w:val="en-US"/>
              </w:rPr>
            </w:pPr>
            <w:r w:rsidRPr="00756F38">
              <w:rPr>
                <w:rFonts w:ascii="Arial" w:hAnsi="Arial" w:cs="Arial"/>
                <w:caps/>
                <w:sz w:val="18"/>
                <w:szCs w:val="18"/>
                <w:lang w:val="kk-KZ"/>
              </w:rPr>
              <w:t>Жараларды емдеу биологиясындағы диффузия</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12</w:t>
            </w:r>
            <w:r w:rsidRPr="00756F38">
              <w:rPr>
                <w:rFonts w:ascii="Arial" w:hAnsi="Arial" w:cs="Arial"/>
                <w:sz w:val="18"/>
                <w:szCs w:val="18"/>
                <w:lang w:val="en-US"/>
              </w:rPr>
              <w:t>3</w:t>
            </w:r>
          </w:p>
        </w:tc>
      </w:tr>
      <w:tr w:rsidR="00592C1A" w:rsidRPr="00756F38" w:rsidTr="00592C1A">
        <w:tc>
          <w:tcPr>
            <w:tcW w:w="8330" w:type="dxa"/>
          </w:tcPr>
          <w:p w:rsidR="00592C1A" w:rsidRPr="00EE3504" w:rsidRDefault="00592C1A" w:rsidP="00592C1A">
            <w:pPr>
              <w:ind w:right="283"/>
              <w:contextualSpacing/>
              <w:jc w:val="both"/>
              <w:rPr>
                <w:rFonts w:ascii="Arial" w:hAnsi="Arial" w:cs="Arial"/>
                <w:b/>
                <w:sz w:val="18"/>
                <w:szCs w:val="18"/>
              </w:rPr>
            </w:pPr>
            <w:r w:rsidRPr="00EE3504">
              <w:rPr>
                <w:rFonts w:ascii="Arial" w:hAnsi="Arial" w:cs="Arial"/>
                <w:b/>
                <w:sz w:val="18"/>
                <w:szCs w:val="18"/>
              </w:rPr>
              <w:t>Салехов С. А., Ким В. Е., Сарсембаев Б.К., Макулбекова С.К.</w:t>
            </w:r>
          </w:p>
          <w:p w:rsidR="00592C1A" w:rsidRPr="001116C6" w:rsidRDefault="00592C1A" w:rsidP="00592C1A">
            <w:pPr>
              <w:ind w:right="283"/>
              <w:contextualSpacing/>
              <w:jc w:val="both"/>
              <w:rPr>
                <w:rFonts w:ascii="Arial" w:hAnsi="Arial" w:cs="Arial"/>
                <w:b/>
                <w:caps/>
                <w:sz w:val="18"/>
                <w:szCs w:val="18"/>
              </w:rPr>
            </w:pPr>
            <w:r w:rsidRPr="001116C6">
              <w:rPr>
                <w:rStyle w:val="af6"/>
                <w:rFonts w:ascii="Arial" w:hAnsi="Arial" w:cs="Arial"/>
                <w:b w:val="0"/>
                <w:caps/>
                <w:sz w:val="18"/>
                <w:szCs w:val="18"/>
                <w:lang w:val="kk-KZ"/>
              </w:rPr>
              <w:t>перитонит кезінде порталды жүйеге ішек микрофлорасының және энтеротоксиндердің интраоперациялық түсуінің патогенезі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12</w:t>
            </w:r>
            <w:r w:rsidRPr="00756F38">
              <w:rPr>
                <w:rFonts w:ascii="Arial" w:hAnsi="Arial" w:cs="Arial"/>
                <w:sz w:val="18"/>
                <w:szCs w:val="18"/>
                <w:lang w:val="en-US"/>
              </w:rPr>
              <w:t>6</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rPr>
              <w:t>Есиркепов М.М., Нурмашев Б.К.</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Жараларды тігудің әдістерінің механикалық беріктігін</w:t>
            </w:r>
          </w:p>
          <w:p w:rsidR="00592C1A"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эксперименталдық анықтауға арналған құрылғы</w:t>
            </w:r>
          </w:p>
          <w:p w:rsidR="001116C6" w:rsidRDefault="001116C6" w:rsidP="00592C1A">
            <w:pPr>
              <w:ind w:right="283"/>
              <w:jc w:val="both"/>
              <w:rPr>
                <w:rFonts w:ascii="Arial" w:hAnsi="Arial" w:cs="Arial"/>
                <w:caps/>
                <w:sz w:val="18"/>
                <w:szCs w:val="18"/>
                <w:lang w:val="kk-KZ"/>
              </w:rPr>
            </w:pPr>
          </w:p>
          <w:p w:rsidR="001116C6" w:rsidRPr="00756F38" w:rsidRDefault="001116C6" w:rsidP="00592C1A">
            <w:pPr>
              <w:ind w:right="283"/>
              <w:jc w:val="both"/>
              <w:rPr>
                <w:rFonts w:ascii="Arial" w:hAnsi="Arial" w:cs="Arial"/>
                <w:caps/>
                <w:sz w:val="18"/>
                <w:szCs w:val="18"/>
              </w:rPr>
            </w:pP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13</w:t>
            </w:r>
            <w:r w:rsidRPr="00756F38">
              <w:rPr>
                <w:rFonts w:ascii="Arial" w:hAnsi="Arial" w:cs="Arial"/>
                <w:sz w:val="18"/>
                <w:szCs w:val="18"/>
                <w:lang w:val="en-US"/>
              </w:rPr>
              <w:t>0</w:t>
            </w:r>
          </w:p>
        </w:tc>
      </w:tr>
      <w:tr w:rsidR="00592C1A" w:rsidRPr="00756F38" w:rsidTr="00592C1A">
        <w:tc>
          <w:tcPr>
            <w:tcW w:w="9605" w:type="dxa"/>
            <w:gridSpan w:val="2"/>
          </w:tcPr>
          <w:p w:rsidR="00592C1A" w:rsidRPr="00756F38" w:rsidRDefault="00592C1A" w:rsidP="00592C1A">
            <w:pPr>
              <w:jc w:val="both"/>
              <w:rPr>
                <w:rFonts w:ascii="Arial" w:hAnsi="Arial" w:cs="Arial"/>
                <w:sz w:val="18"/>
                <w:szCs w:val="18"/>
                <w:lang w:val="kk-KZ"/>
              </w:rPr>
            </w:pPr>
            <w:r w:rsidRPr="00EE3504">
              <w:rPr>
                <w:rFonts w:ascii="Arial" w:hAnsi="Arial" w:cs="Arial"/>
                <w:b/>
                <w:sz w:val="28"/>
                <w:szCs w:val="28"/>
              </w:rPr>
              <w:lastRenderedPageBreak/>
              <w:t>Анестезиология</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lang w:val="kk-KZ"/>
              </w:rPr>
              <w:t>Сәрсенбаев Б., Уматаев А, Садыкова Б.</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Жалпы анестезия алдында  неврологиялық</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дефициттің алдын алуға бағытталған нейропротекция</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13</w:t>
            </w:r>
            <w:r w:rsidRPr="00756F38">
              <w:rPr>
                <w:rFonts w:ascii="Arial" w:hAnsi="Arial" w:cs="Arial"/>
                <w:sz w:val="18"/>
                <w:szCs w:val="18"/>
                <w:lang w:val="en-US"/>
              </w:rPr>
              <w:t>2</w:t>
            </w:r>
          </w:p>
        </w:tc>
      </w:tr>
      <w:tr w:rsidR="00592C1A" w:rsidRPr="00756F38" w:rsidTr="00592C1A">
        <w:tc>
          <w:tcPr>
            <w:tcW w:w="8330" w:type="dxa"/>
          </w:tcPr>
          <w:p w:rsidR="00592C1A" w:rsidRPr="00EE3504" w:rsidRDefault="00592C1A" w:rsidP="00592C1A">
            <w:pPr>
              <w:autoSpaceDE w:val="0"/>
              <w:autoSpaceDN w:val="0"/>
              <w:adjustRightInd w:val="0"/>
              <w:ind w:right="283"/>
              <w:jc w:val="both"/>
              <w:rPr>
                <w:rFonts w:ascii="Arial" w:hAnsi="Arial" w:cs="Arial"/>
                <w:b/>
                <w:bCs/>
                <w:color w:val="231F20"/>
                <w:sz w:val="18"/>
                <w:szCs w:val="18"/>
                <w:lang w:val="kk-KZ"/>
              </w:rPr>
            </w:pPr>
            <w:r w:rsidRPr="00EE3504">
              <w:rPr>
                <w:rFonts w:ascii="Arial" w:hAnsi="Arial" w:cs="Arial"/>
                <w:b/>
                <w:bCs/>
                <w:color w:val="231F20"/>
                <w:sz w:val="18"/>
                <w:szCs w:val="18"/>
                <w:lang w:val="kk-KZ"/>
              </w:rPr>
              <w:t>Макулбекова С. К.</w:t>
            </w:r>
          </w:p>
          <w:p w:rsidR="00592C1A" w:rsidRPr="00756F38" w:rsidRDefault="00592C1A" w:rsidP="00592C1A">
            <w:pPr>
              <w:autoSpaceDE w:val="0"/>
              <w:autoSpaceDN w:val="0"/>
              <w:adjustRightInd w:val="0"/>
              <w:ind w:right="283"/>
              <w:jc w:val="both"/>
              <w:rPr>
                <w:rFonts w:ascii="Arial" w:hAnsi="Arial" w:cs="Arial"/>
                <w:bCs/>
                <w:caps/>
                <w:color w:val="231F20"/>
                <w:sz w:val="18"/>
                <w:szCs w:val="18"/>
              </w:rPr>
            </w:pPr>
            <w:r w:rsidRPr="00756F38">
              <w:rPr>
                <w:rFonts w:ascii="Arial" w:hAnsi="Arial" w:cs="Arial"/>
                <w:bCs/>
                <w:caps/>
                <w:color w:val="231F20"/>
                <w:sz w:val="18"/>
                <w:szCs w:val="18"/>
                <w:lang w:val="kk-KZ"/>
              </w:rPr>
              <w:t>Оталардан кейінгі кезеңде ауырсыздандыруды жетілдіру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13</w:t>
            </w:r>
            <w:r w:rsidRPr="00756F38">
              <w:rPr>
                <w:rFonts w:ascii="Arial" w:hAnsi="Arial" w:cs="Arial"/>
                <w:sz w:val="18"/>
                <w:szCs w:val="18"/>
                <w:lang w:val="en-US"/>
              </w:rPr>
              <w:t>6</w:t>
            </w:r>
          </w:p>
        </w:tc>
      </w:tr>
      <w:tr w:rsidR="00592C1A" w:rsidRPr="00756F38" w:rsidTr="00592C1A">
        <w:tc>
          <w:tcPr>
            <w:tcW w:w="8330" w:type="dxa"/>
          </w:tcPr>
          <w:p w:rsidR="00592C1A" w:rsidRPr="00EE3504" w:rsidRDefault="00592C1A" w:rsidP="00592C1A">
            <w:pPr>
              <w:ind w:right="283"/>
              <w:jc w:val="both"/>
              <w:rPr>
                <w:rStyle w:val="longtext"/>
                <w:rFonts w:ascii="Arial" w:hAnsi="Arial" w:cs="Arial"/>
                <w:b/>
                <w:color w:val="333333"/>
                <w:sz w:val="18"/>
                <w:szCs w:val="18"/>
                <w:lang w:val="kk-KZ"/>
              </w:rPr>
            </w:pPr>
            <w:r w:rsidRPr="00EE3504">
              <w:rPr>
                <w:rStyle w:val="longtext"/>
                <w:rFonts w:ascii="Arial" w:hAnsi="Arial" w:cs="Arial"/>
                <w:b/>
                <w:color w:val="333333"/>
                <w:sz w:val="18"/>
                <w:szCs w:val="18"/>
                <w:lang w:val="kk-KZ"/>
              </w:rPr>
              <w:t>Сәрсенбаев Б. Орлова М.И.</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Плазмаалмастырғыштарды шұғыл жағдайларда таңдау  - қарапайымнан</w:t>
            </w:r>
            <w:r w:rsidRPr="00756F38">
              <w:rPr>
                <w:rFonts w:ascii="Arial" w:hAnsi="Arial" w:cs="Arial"/>
                <w:caps/>
                <w:color w:val="4F81BD"/>
                <w:sz w:val="18"/>
                <w:szCs w:val="18"/>
                <w:lang w:val="kk-KZ"/>
              </w:rPr>
              <w:t xml:space="preserve"> </w:t>
            </w:r>
            <w:r w:rsidRPr="00756F38">
              <w:rPr>
                <w:rFonts w:ascii="Arial" w:hAnsi="Arial" w:cs="Arial"/>
                <w:caps/>
                <w:sz w:val="18"/>
                <w:szCs w:val="18"/>
                <w:lang w:val="kk-KZ"/>
              </w:rPr>
              <w:t>күрделігі қарай</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w:t>
            </w:r>
            <w:r w:rsidRPr="00756F38">
              <w:rPr>
                <w:rFonts w:ascii="Arial" w:hAnsi="Arial" w:cs="Arial"/>
                <w:sz w:val="18"/>
                <w:szCs w:val="18"/>
                <w:lang w:val="en-US"/>
              </w:rPr>
              <w:t>39</w:t>
            </w:r>
          </w:p>
        </w:tc>
      </w:tr>
      <w:tr w:rsidR="00592C1A" w:rsidRPr="00756F38" w:rsidTr="00592C1A">
        <w:tc>
          <w:tcPr>
            <w:tcW w:w="8330" w:type="dxa"/>
          </w:tcPr>
          <w:p w:rsidR="00592C1A" w:rsidRPr="00EE3504" w:rsidRDefault="00592C1A" w:rsidP="00592C1A">
            <w:pPr>
              <w:autoSpaceDE w:val="0"/>
              <w:autoSpaceDN w:val="0"/>
              <w:adjustRightInd w:val="0"/>
              <w:ind w:right="283"/>
              <w:jc w:val="both"/>
              <w:rPr>
                <w:rFonts w:ascii="Arial" w:hAnsi="Arial" w:cs="Arial"/>
                <w:b/>
                <w:color w:val="231F20"/>
                <w:sz w:val="18"/>
                <w:szCs w:val="18"/>
                <w:lang w:val="kk-KZ"/>
              </w:rPr>
            </w:pPr>
            <w:r w:rsidRPr="00EE3504">
              <w:rPr>
                <w:rFonts w:ascii="Arial" w:hAnsi="Arial" w:cs="Arial"/>
                <w:b/>
                <w:color w:val="231F20"/>
                <w:sz w:val="18"/>
                <w:szCs w:val="18"/>
                <w:lang w:val="kk-KZ"/>
              </w:rPr>
              <w:t>Уматаев А.</w:t>
            </w:r>
          </w:p>
          <w:p w:rsidR="00592C1A" w:rsidRPr="00756F38" w:rsidRDefault="00592C1A" w:rsidP="00592C1A">
            <w:pPr>
              <w:autoSpaceDE w:val="0"/>
              <w:autoSpaceDN w:val="0"/>
              <w:adjustRightInd w:val="0"/>
              <w:ind w:right="283"/>
              <w:jc w:val="both"/>
              <w:rPr>
                <w:rFonts w:ascii="Arial" w:hAnsi="Arial" w:cs="Arial"/>
                <w:sz w:val="18"/>
                <w:szCs w:val="18"/>
                <w:lang w:val="kk-KZ"/>
              </w:rPr>
            </w:pPr>
            <w:r w:rsidRPr="00756F38">
              <w:rPr>
                <w:rFonts w:ascii="Arial" w:hAnsi="Arial" w:cs="Arial"/>
                <w:caps/>
                <w:color w:val="231F20"/>
                <w:sz w:val="18"/>
                <w:szCs w:val="18"/>
                <w:lang w:val="kk-KZ"/>
              </w:rPr>
              <w:t>Жақсүйек хирургиясында жаңа есірткісіз аналгетикті пайдалану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14</w:t>
            </w:r>
            <w:r w:rsidRPr="00756F38">
              <w:rPr>
                <w:rFonts w:ascii="Arial" w:hAnsi="Arial" w:cs="Arial"/>
                <w:sz w:val="18"/>
                <w:szCs w:val="18"/>
                <w:lang w:val="en-US"/>
              </w:rPr>
              <w:t>2</w:t>
            </w:r>
          </w:p>
        </w:tc>
      </w:tr>
      <w:tr w:rsidR="00592C1A" w:rsidRPr="00756F38" w:rsidTr="00592C1A">
        <w:tc>
          <w:tcPr>
            <w:tcW w:w="9605" w:type="dxa"/>
            <w:gridSpan w:val="2"/>
          </w:tcPr>
          <w:p w:rsidR="00592C1A" w:rsidRPr="00EE3504" w:rsidRDefault="00592C1A" w:rsidP="00592C1A">
            <w:pPr>
              <w:jc w:val="both"/>
              <w:rPr>
                <w:rFonts w:ascii="Arial" w:hAnsi="Arial" w:cs="Arial"/>
                <w:b/>
                <w:sz w:val="28"/>
                <w:szCs w:val="28"/>
                <w:lang w:val="kk-KZ"/>
              </w:rPr>
            </w:pPr>
            <w:r w:rsidRPr="00EE3504">
              <w:rPr>
                <w:rFonts w:ascii="Arial" w:hAnsi="Arial" w:cs="Arial"/>
                <w:b/>
                <w:sz w:val="28"/>
                <w:szCs w:val="28"/>
                <w:lang w:val="kk-KZ"/>
              </w:rPr>
              <w:t>Онкология</w:t>
            </w:r>
          </w:p>
        </w:tc>
      </w:tr>
      <w:tr w:rsidR="00592C1A" w:rsidRPr="00756F38" w:rsidTr="00592C1A">
        <w:tc>
          <w:tcPr>
            <w:tcW w:w="8330" w:type="dxa"/>
          </w:tcPr>
          <w:p w:rsidR="00592C1A" w:rsidRPr="00EE3504" w:rsidRDefault="00592C1A" w:rsidP="00592C1A">
            <w:pPr>
              <w:tabs>
                <w:tab w:val="num" w:pos="540"/>
              </w:tabs>
              <w:ind w:right="283"/>
              <w:jc w:val="both"/>
              <w:rPr>
                <w:rFonts w:ascii="Arial" w:hAnsi="Arial" w:cs="Arial"/>
                <w:b/>
                <w:sz w:val="18"/>
                <w:szCs w:val="18"/>
                <w:lang w:val="kk-KZ"/>
              </w:rPr>
            </w:pPr>
            <w:r w:rsidRPr="00EE3504">
              <w:rPr>
                <w:rFonts w:ascii="Arial" w:hAnsi="Arial" w:cs="Arial"/>
                <w:b/>
                <w:sz w:val="18"/>
                <w:szCs w:val="18"/>
                <w:lang w:val="kk-KZ"/>
              </w:rPr>
              <w:t>Садықов М.С.</w:t>
            </w:r>
          </w:p>
          <w:p w:rsidR="00592C1A" w:rsidRPr="00756F38" w:rsidRDefault="00592C1A" w:rsidP="00592C1A">
            <w:pPr>
              <w:ind w:right="283"/>
              <w:jc w:val="both"/>
              <w:rPr>
                <w:rFonts w:ascii="Arial" w:hAnsi="Arial" w:cs="Arial"/>
                <w:sz w:val="18"/>
                <w:szCs w:val="18"/>
              </w:rPr>
            </w:pPr>
            <w:r w:rsidRPr="00756F38">
              <w:rPr>
                <w:rFonts w:ascii="Arial" w:hAnsi="Arial" w:cs="Arial"/>
                <w:sz w:val="18"/>
                <w:szCs w:val="18"/>
                <w:lang w:val="kk-KZ"/>
              </w:rPr>
              <w:t>КОЛОРЕКТАЛДЫ ОБЫРДЫ АНЫҚТАУДА БІР СӘТТІК ИРРИГОСКОПИЯНЫ ҚОЛДАНУ.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14</w:t>
            </w:r>
            <w:r w:rsidRPr="00756F38">
              <w:rPr>
                <w:rFonts w:ascii="Arial" w:hAnsi="Arial" w:cs="Arial"/>
                <w:sz w:val="18"/>
                <w:szCs w:val="18"/>
                <w:lang w:val="en-US"/>
              </w:rPr>
              <w:t>5</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rPr>
              <w:t>Жумашев У.К.</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Эпидемиология злокачественных опухолей</w:t>
            </w:r>
            <w:r w:rsidRPr="00756F38">
              <w:rPr>
                <w:rFonts w:ascii="Arial" w:hAnsi="Arial" w:cs="Arial"/>
                <w:caps/>
                <w:sz w:val="18"/>
                <w:szCs w:val="18"/>
              </w:rPr>
              <w:t xml:space="preserve"> детского населения</w:t>
            </w:r>
          </w:p>
          <w:p w:rsidR="00592C1A" w:rsidRPr="00756F38" w:rsidRDefault="00592C1A" w:rsidP="00592C1A">
            <w:pPr>
              <w:ind w:right="283"/>
              <w:jc w:val="both"/>
              <w:rPr>
                <w:rFonts w:ascii="Arial" w:hAnsi="Arial" w:cs="Arial"/>
                <w:caps/>
                <w:sz w:val="18"/>
                <w:szCs w:val="18"/>
                <w:lang w:val="en-US"/>
              </w:rPr>
            </w:pPr>
            <w:r w:rsidRPr="00756F38">
              <w:rPr>
                <w:rFonts w:ascii="Arial" w:hAnsi="Arial" w:cs="Arial"/>
                <w:caps/>
                <w:sz w:val="18"/>
                <w:szCs w:val="18"/>
                <w:lang w:val="kk-KZ"/>
              </w:rPr>
              <w:t>Республики Казахстан</w:t>
            </w:r>
            <w:r>
              <w:rPr>
                <w:rFonts w:ascii="Arial" w:hAnsi="Arial" w:cs="Arial"/>
                <w:caps/>
                <w:sz w:val="18"/>
                <w:szCs w:val="18"/>
                <w:lang w:val="kk-KZ"/>
              </w:rPr>
              <w:t xml:space="preserve"> </w:t>
            </w:r>
            <w:r w:rsidRPr="00756F38">
              <w:rPr>
                <w:rFonts w:ascii="Arial" w:hAnsi="Arial" w:cs="Arial"/>
                <w:caps/>
                <w:sz w:val="18"/>
                <w:szCs w:val="18"/>
              </w:rPr>
              <w:t>(обзор литературы)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w:t>
            </w:r>
            <w:r w:rsidRPr="00756F38">
              <w:rPr>
                <w:rFonts w:ascii="Arial" w:hAnsi="Arial" w:cs="Arial"/>
                <w:sz w:val="18"/>
                <w:szCs w:val="18"/>
                <w:lang w:val="en-US"/>
              </w:rPr>
              <w:t>47</w:t>
            </w:r>
          </w:p>
        </w:tc>
      </w:tr>
      <w:tr w:rsidR="00592C1A" w:rsidRPr="00756F38" w:rsidTr="00592C1A">
        <w:tc>
          <w:tcPr>
            <w:tcW w:w="8330" w:type="dxa"/>
          </w:tcPr>
          <w:p w:rsidR="00592C1A" w:rsidRPr="00EE3504" w:rsidRDefault="00592C1A" w:rsidP="00592C1A">
            <w:pPr>
              <w:tabs>
                <w:tab w:val="num" w:pos="540"/>
              </w:tabs>
              <w:ind w:right="283"/>
              <w:jc w:val="both"/>
              <w:rPr>
                <w:rFonts w:ascii="Arial" w:hAnsi="Arial" w:cs="Arial"/>
                <w:b/>
                <w:sz w:val="18"/>
                <w:szCs w:val="18"/>
                <w:lang w:val="kk-KZ"/>
              </w:rPr>
            </w:pPr>
            <w:r w:rsidRPr="00EE3504">
              <w:rPr>
                <w:rFonts w:ascii="Arial" w:hAnsi="Arial" w:cs="Arial"/>
                <w:b/>
                <w:sz w:val="18"/>
                <w:szCs w:val="18"/>
                <w:lang w:val="kk-KZ"/>
              </w:rPr>
              <w:t>Садықов М.С.</w:t>
            </w:r>
          </w:p>
          <w:p w:rsidR="00592C1A" w:rsidRPr="00EE3504" w:rsidRDefault="00592C1A" w:rsidP="00592C1A">
            <w:pPr>
              <w:tabs>
                <w:tab w:val="num" w:pos="540"/>
              </w:tabs>
              <w:ind w:right="283"/>
              <w:jc w:val="both"/>
              <w:rPr>
                <w:rFonts w:ascii="Arial" w:hAnsi="Arial" w:cs="Arial"/>
                <w:sz w:val="18"/>
                <w:szCs w:val="18"/>
                <w:lang w:val="kk-KZ"/>
              </w:rPr>
            </w:pPr>
            <w:r w:rsidRPr="00756F38">
              <w:rPr>
                <w:rFonts w:ascii="Arial" w:hAnsi="Arial" w:cs="Arial"/>
                <w:sz w:val="18"/>
                <w:szCs w:val="18"/>
                <w:lang w:val="kk-KZ"/>
              </w:rPr>
              <w:t>ТОҚ ІШЕК ОБЫРЫНЫҢ СӘУЛЕЛІК ДИАГНОСТИКАСЫ</w:t>
            </w:r>
            <w:r>
              <w:rPr>
                <w:rFonts w:ascii="Arial" w:hAnsi="Arial" w:cs="Arial"/>
                <w:sz w:val="18"/>
                <w:szCs w:val="18"/>
                <w:lang w:val="kk-KZ"/>
              </w:rPr>
              <w:t xml:space="preserve"> </w:t>
            </w:r>
            <w:r w:rsidRPr="00756F38">
              <w:rPr>
                <w:rFonts w:ascii="Arial" w:hAnsi="Arial" w:cs="Arial"/>
                <w:sz w:val="18"/>
                <w:szCs w:val="18"/>
                <w:lang w:val="kk-KZ"/>
              </w:rPr>
              <w:t>(ӘДЕБИЕТКЕ ШОЛУ)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15</w:t>
            </w:r>
            <w:r w:rsidRPr="00756F38">
              <w:rPr>
                <w:rFonts w:ascii="Arial" w:hAnsi="Arial" w:cs="Arial"/>
                <w:sz w:val="18"/>
                <w:szCs w:val="18"/>
                <w:lang w:val="en-US"/>
              </w:rPr>
              <w:t>5</w:t>
            </w:r>
          </w:p>
        </w:tc>
      </w:tr>
      <w:tr w:rsidR="00592C1A" w:rsidRPr="00756F38" w:rsidTr="00592C1A">
        <w:tc>
          <w:tcPr>
            <w:tcW w:w="8330" w:type="dxa"/>
          </w:tcPr>
          <w:p w:rsidR="00592C1A" w:rsidRPr="00EE3504" w:rsidRDefault="00592C1A" w:rsidP="00592C1A">
            <w:pPr>
              <w:tabs>
                <w:tab w:val="num" w:pos="540"/>
              </w:tabs>
              <w:ind w:right="283"/>
              <w:jc w:val="both"/>
              <w:rPr>
                <w:rFonts w:ascii="Arial" w:hAnsi="Arial" w:cs="Arial"/>
                <w:b/>
                <w:sz w:val="18"/>
                <w:szCs w:val="18"/>
                <w:lang w:val="kk-KZ"/>
              </w:rPr>
            </w:pPr>
            <w:r w:rsidRPr="00EE3504">
              <w:rPr>
                <w:rFonts w:ascii="Arial" w:hAnsi="Arial" w:cs="Arial"/>
                <w:b/>
                <w:sz w:val="18"/>
                <w:szCs w:val="18"/>
                <w:lang w:val="kk-KZ"/>
              </w:rPr>
              <w:t>Садықов М.С.</w:t>
            </w:r>
          </w:p>
          <w:p w:rsidR="00592C1A" w:rsidRPr="00756F38" w:rsidRDefault="00592C1A" w:rsidP="00592C1A">
            <w:pPr>
              <w:ind w:right="283"/>
              <w:jc w:val="both"/>
              <w:rPr>
                <w:rFonts w:ascii="Arial" w:hAnsi="Arial" w:cs="Arial"/>
                <w:sz w:val="18"/>
                <w:szCs w:val="18"/>
              </w:rPr>
            </w:pPr>
            <w:r w:rsidRPr="00756F38">
              <w:rPr>
                <w:rFonts w:ascii="Arial" w:hAnsi="Arial" w:cs="Arial"/>
                <w:sz w:val="18"/>
                <w:szCs w:val="18"/>
                <w:lang w:val="kk-KZ"/>
              </w:rPr>
              <w:t>ТОҚ ІШЕК АУРУЛАР ІСІГІН УЛЬТРАДЫБЫСТЫҚ ТӘСІЛМЕН АНЫҚТАУ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w:t>
            </w:r>
            <w:r w:rsidRPr="00756F38">
              <w:rPr>
                <w:rFonts w:ascii="Arial" w:hAnsi="Arial" w:cs="Arial"/>
                <w:sz w:val="18"/>
                <w:szCs w:val="18"/>
                <w:lang w:val="en-US"/>
              </w:rPr>
              <w:t>59</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Балковой В.В.</w:t>
            </w:r>
          </w:p>
          <w:p w:rsidR="00592C1A" w:rsidRPr="00EE3504" w:rsidRDefault="00592C1A" w:rsidP="00592C1A">
            <w:pPr>
              <w:tabs>
                <w:tab w:val="num" w:pos="540"/>
              </w:tabs>
              <w:ind w:right="283"/>
              <w:jc w:val="both"/>
              <w:rPr>
                <w:rFonts w:ascii="Arial" w:hAnsi="Arial" w:cs="Arial"/>
                <w:b/>
                <w:sz w:val="18"/>
                <w:szCs w:val="18"/>
                <w:lang w:val="kk-KZ"/>
              </w:rPr>
            </w:pPr>
            <w:r w:rsidRPr="00756F38">
              <w:rPr>
                <w:rFonts w:ascii="Arial" w:hAnsi="Arial" w:cs="Arial"/>
                <w:caps/>
                <w:sz w:val="18"/>
                <w:szCs w:val="18"/>
                <w:lang w:val="kk-KZ"/>
              </w:rPr>
              <w:t>Омыртқа мен жұлындағы ісікті хирургиялық жолмен емдеу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16</w:t>
            </w:r>
            <w:r w:rsidRPr="00756F38">
              <w:rPr>
                <w:rFonts w:ascii="Arial" w:hAnsi="Arial" w:cs="Arial"/>
                <w:sz w:val="18"/>
                <w:szCs w:val="18"/>
                <w:lang w:val="en-US"/>
              </w:rPr>
              <w:t>1</w:t>
            </w:r>
          </w:p>
        </w:tc>
      </w:tr>
      <w:tr w:rsidR="00592C1A" w:rsidRPr="00756F38" w:rsidTr="00592C1A">
        <w:tc>
          <w:tcPr>
            <w:tcW w:w="9605" w:type="dxa"/>
            <w:gridSpan w:val="2"/>
          </w:tcPr>
          <w:p w:rsidR="00592C1A" w:rsidRPr="00EE3504" w:rsidRDefault="00592C1A" w:rsidP="00592C1A">
            <w:pPr>
              <w:jc w:val="both"/>
              <w:rPr>
                <w:rFonts w:ascii="Arial" w:hAnsi="Arial" w:cs="Arial"/>
                <w:b/>
                <w:sz w:val="28"/>
                <w:szCs w:val="28"/>
                <w:lang w:val="kk-KZ"/>
              </w:rPr>
            </w:pPr>
            <w:r w:rsidRPr="00EE3504">
              <w:rPr>
                <w:rFonts w:ascii="Arial" w:hAnsi="Arial" w:cs="Arial"/>
                <w:b/>
                <w:sz w:val="28"/>
                <w:szCs w:val="28"/>
                <w:lang w:val="kk-KZ"/>
              </w:rPr>
              <w:t>Педиатрия</w:t>
            </w:r>
          </w:p>
        </w:tc>
      </w:tr>
      <w:tr w:rsidR="00592C1A" w:rsidRPr="00756F38" w:rsidTr="00592C1A">
        <w:tc>
          <w:tcPr>
            <w:tcW w:w="8330" w:type="dxa"/>
          </w:tcPr>
          <w:p w:rsidR="00592C1A" w:rsidRPr="00EE3504" w:rsidRDefault="00592C1A" w:rsidP="00592C1A">
            <w:pPr>
              <w:ind w:right="283"/>
              <w:rPr>
                <w:rStyle w:val="apple-style-span"/>
                <w:rFonts w:ascii="Arial" w:hAnsi="Arial" w:cs="Arial"/>
                <w:b/>
                <w:color w:val="000000"/>
                <w:sz w:val="18"/>
                <w:szCs w:val="18"/>
                <w:shd w:val="clear" w:color="auto" w:fill="FFFFFF"/>
                <w:lang w:val="kk-KZ"/>
              </w:rPr>
            </w:pPr>
            <w:r w:rsidRPr="00EE3504">
              <w:rPr>
                <w:rStyle w:val="apple-style-span"/>
                <w:rFonts w:ascii="Arial" w:hAnsi="Arial" w:cs="Arial"/>
                <w:b/>
                <w:color w:val="000000"/>
                <w:sz w:val="18"/>
                <w:szCs w:val="18"/>
                <w:shd w:val="clear" w:color="auto" w:fill="FFFFFF"/>
                <w:lang w:val="kk-KZ"/>
              </w:rPr>
              <w:t>К.А.Наурызбаев., Ж.А.Жарылхасинова., Г.А.Жумабаева, Р.К. Цай., А.А.Ниязова.</w:t>
            </w:r>
            <w:r>
              <w:rPr>
                <w:rStyle w:val="apple-style-span"/>
                <w:rFonts w:ascii="Arial" w:hAnsi="Arial" w:cs="Arial"/>
                <w:b/>
                <w:color w:val="000000"/>
                <w:sz w:val="18"/>
                <w:szCs w:val="18"/>
                <w:shd w:val="clear" w:color="auto" w:fill="FFFFFF"/>
                <w:lang w:val="kk-KZ"/>
              </w:rPr>
              <w:t>,И.З.Мамбетова., А.Б. Смагулова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Ерте жастағы балалардағы теміртапшылық анемиясы.</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Емханада өткізілетін  диспансеризациясының  сапасын  талдау.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16</w:t>
            </w:r>
            <w:r w:rsidRPr="00756F38">
              <w:rPr>
                <w:rFonts w:ascii="Arial" w:hAnsi="Arial" w:cs="Arial"/>
                <w:sz w:val="18"/>
                <w:szCs w:val="18"/>
                <w:lang w:val="en-US"/>
              </w:rPr>
              <w:t>3</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Ұ.Т.Байдуллаева, Н.Н.Құрманбаева, А.Т. Жұмабекова, Ж.Т.Досбаева, С.С.Қалжанова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балалардағы менингококкты инфекцияның аралас түрінің клиникалық  ерекшеліктері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16</w:t>
            </w:r>
            <w:r w:rsidRPr="00756F38">
              <w:rPr>
                <w:rFonts w:ascii="Arial" w:hAnsi="Arial" w:cs="Arial"/>
                <w:sz w:val="18"/>
                <w:szCs w:val="18"/>
                <w:lang w:val="en-US"/>
              </w:rPr>
              <w:t>6</w:t>
            </w:r>
          </w:p>
          <w:p w:rsidR="00592C1A" w:rsidRPr="00756F38" w:rsidRDefault="00592C1A" w:rsidP="00592C1A">
            <w:pPr>
              <w:tabs>
                <w:tab w:val="left" w:pos="675"/>
              </w:tabs>
              <w:jc w:val="both"/>
              <w:rPr>
                <w:rFonts w:ascii="Arial" w:hAnsi="Arial" w:cs="Arial"/>
                <w:sz w:val="18"/>
                <w:szCs w:val="18"/>
                <w:lang w:val="kk-KZ"/>
              </w:rPr>
            </w:pPr>
          </w:p>
        </w:tc>
      </w:tr>
      <w:tr w:rsidR="00592C1A" w:rsidRPr="00756F38" w:rsidTr="00592C1A">
        <w:tc>
          <w:tcPr>
            <w:tcW w:w="8330" w:type="dxa"/>
          </w:tcPr>
          <w:p w:rsidR="00592C1A" w:rsidRPr="00EE3504" w:rsidRDefault="00592C1A" w:rsidP="00592C1A">
            <w:pPr>
              <w:pStyle w:val="msonospacing0"/>
              <w:ind w:right="283"/>
              <w:jc w:val="both"/>
              <w:rPr>
                <w:rFonts w:ascii="Arial" w:hAnsi="Arial" w:cs="Arial"/>
                <w:b/>
                <w:sz w:val="18"/>
                <w:szCs w:val="18"/>
                <w:lang w:val="kk-KZ"/>
              </w:rPr>
            </w:pPr>
            <w:r w:rsidRPr="00EE3504">
              <w:rPr>
                <w:rFonts w:ascii="Arial" w:hAnsi="Arial" w:cs="Arial"/>
                <w:b/>
                <w:caps/>
                <w:sz w:val="18"/>
                <w:szCs w:val="18"/>
                <w:lang w:val="kk-KZ"/>
              </w:rPr>
              <w:softHyphen/>
            </w:r>
            <w:r w:rsidRPr="00EE3504">
              <w:rPr>
                <w:rFonts w:ascii="Arial" w:hAnsi="Arial" w:cs="Arial"/>
                <w:b/>
                <w:sz w:val="18"/>
                <w:szCs w:val="18"/>
                <w:lang w:val="kk-KZ"/>
              </w:rPr>
              <w:t>Р.А.Курамисова, Ж.А.Жарылхасинова, Г.Т.Лұқпанова, Г.А.Жумабаева., Н.К.Наурызбаева.,И.З.Мәмбетова.,А.Б. Смагулова</w:t>
            </w:r>
          </w:p>
          <w:p w:rsidR="00592C1A" w:rsidRPr="00756F38" w:rsidRDefault="00592C1A" w:rsidP="00592C1A">
            <w:pPr>
              <w:pStyle w:val="msonospacing0"/>
              <w:ind w:right="283"/>
              <w:jc w:val="both"/>
              <w:rPr>
                <w:rFonts w:ascii="Arial" w:hAnsi="Arial" w:cs="Arial"/>
                <w:bCs/>
                <w:caps/>
                <w:sz w:val="18"/>
                <w:szCs w:val="18"/>
                <w:lang w:val="kk-KZ"/>
              </w:rPr>
            </w:pPr>
            <w:r w:rsidRPr="00756F38">
              <w:rPr>
                <w:rFonts w:ascii="Arial" w:hAnsi="Arial" w:cs="Arial"/>
                <w:bCs/>
                <w:caps/>
                <w:sz w:val="18"/>
                <w:szCs w:val="18"/>
                <w:lang w:val="kk-KZ"/>
              </w:rPr>
              <w:t>Қайталамалы жедел респираторлық аурулары бар балаларда</w:t>
            </w:r>
          </w:p>
          <w:p w:rsidR="00592C1A" w:rsidRPr="00756F38" w:rsidRDefault="00592C1A" w:rsidP="00592C1A">
            <w:pPr>
              <w:pStyle w:val="msonospacing0"/>
              <w:ind w:right="283"/>
              <w:jc w:val="both"/>
              <w:rPr>
                <w:rFonts w:ascii="Arial" w:hAnsi="Arial" w:cs="Arial"/>
                <w:bCs/>
                <w:caps/>
                <w:sz w:val="18"/>
                <w:szCs w:val="18"/>
                <w:lang w:val="kk-KZ"/>
              </w:rPr>
            </w:pPr>
            <w:r w:rsidRPr="00756F38">
              <w:rPr>
                <w:rFonts w:ascii="Arial" w:hAnsi="Arial" w:cs="Arial"/>
                <w:bCs/>
                <w:caps/>
                <w:sz w:val="18"/>
                <w:szCs w:val="18"/>
                <w:lang w:val="kk-KZ"/>
              </w:rPr>
              <w:t>циклоферон қабылдаған емнің  клиникалық тиiмдiлiгiн бағалау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17</w:t>
            </w:r>
            <w:r w:rsidRPr="00756F38">
              <w:rPr>
                <w:rFonts w:ascii="Arial" w:hAnsi="Arial" w:cs="Arial"/>
                <w:sz w:val="18"/>
                <w:szCs w:val="18"/>
                <w:lang w:val="en-US"/>
              </w:rPr>
              <w:t>1</w:t>
            </w:r>
          </w:p>
        </w:tc>
      </w:tr>
      <w:tr w:rsidR="00592C1A" w:rsidRPr="00756F38" w:rsidTr="00592C1A">
        <w:tc>
          <w:tcPr>
            <w:tcW w:w="8330" w:type="dxa"/>
          </w:tcPr>
          <w:p w:rsidR="00592C1A" w:rsidRPr="00EE3504" w:rsidRDefault="00592C1A" w:rsidP="00592C1A">
            <w:pPr>
              <w:ind w:right="283"/>
              <w:contextualSpacing/>
              <w:jc w:val="both"/>
              <w:rPr>
                <w:rFonts w:ascii="Arial" w:hAnsi="Arial" w:cs="Arial"/>
                <w:b/>
                <w:sz w:val="18"/>
                <w:szCs w:val="18"/>
              </w:rPr>
            </w:pPr>
            <w:r w:rsidRPr="00EE3504">
              <w:rPr>
                <w:rFonts w:ascii="Arial" w:hAnsi="Arial" w:cs="Arial"/>
                <w:b/>
                <w:sz w:val="18"/>
                <w:szCs w:val="18"/>
                <w:lang w:val="kk-KZ"/>
              </w:rPr>
              <w:t>Даутова А.Я.</w:t>
            </w:r>
          </w:p>
          <w:p w:rsidR="00592C1A" w:rsidRPr="00756F38" w:rsidRDefault="00592C1A" w:rsidP="00592C1A">
            <w:pPr>
              <w:ind w:right="283"/>
              <w:contextualSpacing/>
              <w:jc w:val="both"/>
              <w:rPr>
                <w:rFonts w:ascii="Arial" w:hAnsi="Arial" w:cs="Arial"/>
                <w:sz w:val="18"/>
                <w:szCs w:val="18"/>
                <w:lang w:val="kk-KZ"/>
              </w:rPr>
            </w:pPr>
            <w:r w:rsidRPr="00756F38">
              <w:rPr>
                <w:rFonts w:ascii="Arial" w:hAnsi="Arial" w:cs="Arial"/>
                <w:caps/>
                <w:sz w:val="18"/>
                <w:szCs w:val="18"/>
                <w:lang w:val="kk-KZ"/>
              </w:rPr>
              <w:t>Күйдіргіш әсері бар заттармен улану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17</w:t>
            </w:r>
            <w:r w:rsidRPr="00756F38">
              <w:rPr>
                <w:rFonts w:ascii="Arial" w:hAnsi="Arial" w:cs="Arial"/>
                <w:sz w:val="18"/>
                <w:szCs w:val="18"/>
                <w:lang w:val="en-US"/>
              </w:rPr>
              <w:t>4</w:t>
            </w:r>
          </w:p>
        </w:tc>
      </w:tr>
      <w:tr w:rsidR="00592C1A" w:rsidRPr="00756F38" w:rsidTr="00592C1A">
        <w:tc>
          <w:tcPr>
            <w:tcW w:w="8330" w:type="dxa"/>
          </w:tcPr>
          <w:p w:rsidR="00592C1A" w:rsidRPr="00EE3504" w:rsidRDefault="00592C1A" w:rsidP="00592C1A">
            <w:pPr>
              <w:ind w:right="283"/>
              <w:contextualSpacing/>
              <w:jc w:val="both"/>
              <w:rPr>
                <w:rFonts w:ascii="Arial" w:hAnsi="Arial" w:cs="Arial"/>
                <w:b/>
                <w:sz w:val="18"/>
                <w:szCs w:val="18"/>
              </w:rPr>
            </w:pPr>
            <w:r w:rsidRPr="00EE3504">
              <w:rPr>
                <w:rFonts w:ascii="Arial" w:hAnsi="Arial" w:cs="Arial"/>
                <w:b/>
                <w:sz w:val="18"/>
                <w:szCs w:val="18"/>
              </w:rPr>
              <w:t>Даутова А.Я.</w:t>
            </w:r>
          </w:p>
          <w:p w:rsidR="00592C1A" w:rsidRPr="00756F38" w:rsidRDefault="00592C1A" w:rsidP="00592C1A">
            <w:pPr>
              <w:ind w:right="283"/>
              <w:contextualSpacing/>
              <w:jc w:val="both"/>
              <w:rPr>
                <w:rFonts w:ascii="Arial" w:hAnsi="Arial" w:cs="Arial"/>
                <w:caps/>
                <w:sz w:val="18"/>
                <w:szCs w:val="18"/>
              </w:rPr>
            </w:pPr>
            <w:r w:rsidRPr="00756F38">
              <w:rPr>
                <w:rFonts w:ascii="Arial" w:hAnsi="Arial" w:cs="Arial"/>
                <w:caps/>
                <w:sz w:val="18"/>
                <w:szCs w:val="18"/>
                <w:lang w:val="kk-KZ"/>
              </w:rPr>
              <w:t>Нафтизинмен улану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176</w:t>
            </w:r>
          </w:p>
        </w:tc>
      </w:tr>
      <w:tr w:rsidR="00592C1A" w:rsidRPr="00756F38" w:rsidTr="00592C1A">
        <w:tc>
          <w:tcPr>
            <w:tcW w:w="9605" w:type="dxa"/>
            <w:gridSpan w:val="2"/>
          </w:tcPr>
          <w:p w:rsidR="00592C1A" w:rsidRPr="00EE3504" w:rsidRDefault="00592C1A" w:rsidP="00592C1A">
            <w:pPr>
              <w:jc w:val="both"/>
              <w:rPr>
                <w:rFonts w:ascii="Arial" w:hAnsi="Arial" w:cs="Arial"/>
                <w:b/>
                <w:sz w:val="28"/>
                <w:szCs w:val="28"/>
                <w:lang w:val="kk-KZ"/>
              </w:rPr>
            </w:pPr>
            <w:r w:rsidRPr="00EE3504">
              <w:rPr>
                <w:rFonts w:ascii="Arial" w:hAnsi="Arial" w:cs="Arial"/>
                <w:b/>
                <w:sz w:val="28"/>
                <w:szCs w:val="28"/>
                <w:lang w:val="kk-KZ"/>
              </w:rPr>
              <w:t>Кардиология</w:t>
            </w:r>
          </w:p>
        </w:tc>
      </w:tr>
      <w:tr w:rsidR="00592C1A" w:rsidRPr="00756F38" w:rsidTr="00592C1A">
        <w:tc>
          <w:tcPr>
            <w:tcW w:w="8330" w:type="dxa"/>
          </w:tcPr>
          <w:p w:rsidR="00592C1A" w:rsidRPr="00EE3504" w:rsidRDefault="00592C1A" w:rsidP="00592C1A">
            <w:pPr>
              <w:pStyle w:val="af0"/>
              <w:ind w:left="0" w:right="283"/>
              <w:jc w:val="both"/>
              <w:rPr>
                <w:rFonts w:ascii="Arial" w:hAnsi="Arial" w:cs="Arial"/>
                <w:b/>
                <w:sz w:val="18"/>
                <w:szCs w:val="18"/>
                <w:lang w:val="kk-KZ"/>
              </w:rPr>
            </w:pPr>
            <w:r w:rsidRPr="00EE3504">
              <w:rPr>
                <w:rFonts w:ascii="Arial" w:hAnsi="Arial" w:cs="Arial"/>
                <w:b/>
                <w:sz w:val="18"/>
                <w:szCs w:val="18"/>
                <w:lang w:val="kk-KZ"/>
              </w:rPr>
              <w:t>Айтжанова Қ.А.</w:t>
            </w:r>
          </w:p>
          <w:p w:rsidR="00592C1A" w:rsidRPr="00756F38" w:rsidRDefault="00592C1A" w:rsidP="00592C1A">
            <w:pPr>
              <w:pStyle w:val="af0"/>
              <w:ind w:left="0" w:right="283"/>
              <w:jc w:val="both"/>
              <w:rPr>
                <w:rFonts w:ascii="Arial" w:hAnsi="Arial" w:cs="Arial"/>
                <w:caps/>
                <w:sz w:val="18"/>
                <w:szCs w:val="18"/>
              </w:rPr>
            </w:pPr>
            <w:r w:rsidRPr="00756F38">
              <w:rPr>
                <w:rFonts w:ascii="Arial" w:hAnsi="Arial" w:cs="Arial"/>
                <w:caps/>
                <w:sz w:val="18"/>
                <w:szCs w:val="18"/>
                <w:lang w:val="kk-KZ"/>
              </w:rPr>
              <w:t>Миқанайналымының жедел ишемиялық бұзылысының электромиографиялық көріністері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w:t>
            </w:r>
            <w:r w:rsidRPr="00756F38">
              <w:rPr>
                <w:rFonts w:ascii="Arial" w:hAnsi="Arial" w:cs="Arial"/>
                <w:sz w:val="18"/>
                <w:szCs w:val="18"/>
                <w:lang w:val="en-US"/>
              </w:rPr>
              <w:t>76</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lang w:val="kk-KZ"/>
              </w:rPr>
              <w:t>Бенберин В.В., Төлепбергенова Г.Ш.</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Жүректің коронарлық ауруы  аторогенезінің асқынуындағы патогенетикалық тәуелділік факторының клиникалық ахуалға әсері мен оның жиілігін зерттеу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18</w:t>
            </w:r>
            <w:r w:rsidRPr="00756F38">
              <w:rPr>
                <w:rFonts w:ascii="Arial" w:hAnsi="Arial" w:cs="Arial"/>
                <w:sz w:val="18"/>
                <w:szCs w:val="18"/>
                <w:lang w:val="en-US"/>
              </w:rPr>
              <w:t>1</w:t>
            </w:r>
          </w:p>
        </w:tc>
      </w:tr>
      <w:tr w:rsidR="00592C1A" w:rsidRPr="00756F38" w:rsidTr="00592C1A">
        <w:tc>
          <w:tcPr>
            <w:tcW w:w="8330" w:type="dxa"/>
          </w:tcPr>
          <w:p w:rsidR="00592C1A" w:rsidRPr="00EE3504" w:rsidRDefault="00592C1A" w:rsidP="00592C1A">
            <w:pPr>
              <w:pStyle w:val="a3"/>
              <w:spacing w:before="0" w:beforeAutospacing="0" w:after="0" w:afterAutospacing="0"/>
              <w:ind w:right="283"/>
              <w:jc w:val="both"/>
              <w:rPr>
                <w:rFonts w:ascii="Arial" w:hAnsi="Arial" w:cs="Arial"/>
                <w:b/>
                <w:sz w:val="18"/>
                <w:szCs w:val="18"/>
              </w:rPr>
            </w:pPr>
            <w:r w:rsidRPr="00EE3504">
              <w:rPr>
                <w:rFonts w:ascii="Arial" w:hAnsi="Arial" w:cs="Arial"/>
                <w:b/>
                <w:sz w:val="18"/>
                <w:szCs w:val="18"/>
              </w:rPr>
              <w:t>Стрельникова С.В.</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sz w:val="18"/>
                <w:szCs w:val="18"/>
                <w:lang w:val="kk-KZ"/>
              </w:rPr>
              <w:t xml:space="preserve">МЕТАБОЛИКАЛЫҚ   СИНДРОМЫ   БАР  </w:t>
            </w:r>
            <w:r w:rsidRPr="00756F38">
              <w:rPr>
                <w:rFonts w:ascii="Arial" w:hAnsi="Arial" w:cs="Arial"/>
                <w:caps/>
                <w:sz w:val="18"/>
                <w:szCs w:val="18"/>
                <w:lang w:val="kk-KZ"/>
              </w:rPr>
              <w:t>пациентТЕР  ҮШІН</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САЛАУАТТЫ  ӨМІР САЛТЫ  БОЙЫНША  ОҚУ-АҒАРТУ  БАҒДАРЛАМАСЫ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18</w:t>
            </w:r>
            <w:r w:rsidRPr="00756F38">
              <w:rPr>
                <w:rFonts w:ascii="Arial" w:hAnsi="Arial" w:cs="Arial"/>
                <w:sz w:val="18"/>
                <w:szCs w:val="18"/>
                <w:lang w:val="en-US"/>
              </w:rPr>
              <w:t>2</w:t>
            </w:r>
          </w:p>
        </w:tc>
      </w:tr>
      <w:tr w:rsidR="00592C1A" w:rsidRPr="00756F38" w:rsidTr="00592C1A">
        <w:tc>
          <w:tcPr>
            <w:tcW w:w="8330" w:type="dxa"/>
          </w:tcPr>
          <w:p w:rsidR="00592C1A" w:rsidRPr="00EE3504" w:rsidRDefault="00592C1A" w:rsidP="00592C1A">
            <w:pPr>
              <w:widowControl w:val="0"/>
              <w:autoSpaceDE w:val="0"/>
              <w:autoSpaceDN w:val="0"/>
              <w:adjustRightInd w:val="0"/>
              <w:ind w:right="283"/>
              <w:jc w:val="both"/>
              <w:rPr>
                <w:rFonts w:ascii="Arial" w:hAnsi="Arial" w:cs="Arial"/>
                <w:b/>
                <w:sz w:val="18"/>
                <w:szCs w:val="18"/>
                <w:lang w:val="kk-KZ"/>
              </w:rPr>
            </w:pPr>
            <w:r w:rsidRPr="00EE3504">
              <w:rPr>
                <w:rFonts w:ascii="Arial" w:hAnsi="Arial" w:cs="Arial"/>
                <w:b/>
                <w:sz w:val="18"/>
                <w:szCs w:val="18"/>
                <w:lang w:val="kk-KZ"/>
              </w:rPr>
              <w:t>К.Р. Кәрібаев, Д.И. Маханов, Ж.М. Құсымжанова, Л.В. Иванова</w:t>
            </w:r>
          </w:p>
          <w:p w:rsidR="00592C1A" w:rsidRPr="00756F38" w:rsidRDefault="00592C1A" w:rsidP="00592C1A">
            <w:pPr>
              <w:widowControl w:val="0"/>
              <w:autoSpaceDE w:val="0"/>
              <w:autoSpaceDN w:val="0"/>
              <w:adjustRightInd w:val="0"/>
              <w:ind w:right="283"/>
              <w:jc w:val="both"/>
              <w:rPr>
                <w:rFonts w:ascii="Arial" w:hAnsi="Arial" w:cs="Arial"/>
                <w:sz w:val="18"/>
                <w:szCs w:val="18"/>
                <w:lang w:val="kk-KZ"/>
              </w:rPr>
            </w:pPr>
            <w:r w:rsidRPr="00756F38">
              <w:rPr>
                <w:rFonts w:ascii="Arial" w:hAnsi="Arial" w:cs="Arial"/>
                <w:sz w:val="18"/>
                <w:szCs w:val="18"/>
                <w:lang w:val="kk-KZ"/>
              </w:rPr>
              <w:t>ҰЛҒАЙҒАН    ЖАСТАҒЫ   НАУҚАСТАРДЫҢ   КОРОНАРЛЫ  АРТЕРИЯСЫН  СТЕНТТЕУ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18</w:t>
            </w:r>
            <w:r w:rsidRPr="00756F38">
              <w:rPr>
                <w:rFonts w:ascii="Arial" w:hAnsi="Arial" w:cs="Arial"/>
                <w:sz w:val="18"/>
                <w:szCs w:val="18"/>
                <w:lang w:val="en-US"/>
              </w:rPr>
              <w:t>5</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lang w:val="kk-KZ"/>
              </w:rPr>
            </w:pPr>
            <w:r w:rsidRPr="00EE3504">
              <w:rPr>
                <w:rFonts w:ascii="Arial" w:hAnsi="Arial" w:cs="Arial"/>
                <w:b/>
                <w:sz w:val="18"/>
                <w:szCs w:val="18"/>
                <w:lang w:val="kk-KZ"/>
              </w:rPr>
              <w:t>Ердесова К.Е., Мырзабаева А.Е., Абишева А.Т.</w:t>
            </w:r>
          </w:p>
          <w:p w:rsidR="00592C1A" w:rsidRPr="00756F38" w:rsidRDefault="00592C1A" w:rsidP="00592C1A">
            <w:pPr>
              <w:pStyle w:val="1"/>
              <w:ind w:right="283" w:firstLine="0"/>
              <w:outlineLvl w:val="0"/>
              <w:rPr>
                <w:rFonts w:ascii="Arial" w:hAnsi="Arial" w:cs="Arial"/>
                <w:b/>
                <w:iCs/>
                <w:caps/>
                <w:sz w:val="18"/>
                <w:szCs w:val="18"/>
                <w:lang w:val="kk-KZ"/>
              </w:rPr>
            </w:pPr>
            <w:r w:rsidRPr="00756F38">
              <w:rPr>
                <w:rStyle w:val="af"/>
                <w:rFonts w:ascii="Arial" w:eastAsia="SimSun" w:hAnsi="Arial" w:cs="Arial"/>
                <w:caps/>
                <w:sz w:val="18"/>
                <w:szCs w:val="18"/>
                <w:lang w:val="kk-KZ"/>
              </w:rPr>
              <w:t>Субклиникалық гипотиреозбен ауыратын жас адамдар артерияларының құрылым-қызметінің  бұзылыстары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1</w:t>
            </w:r>
            <w:r w:rsidRPr="00756F38">
              <w:rPr>
                <w:rFonts w:ascii="Arial" w:hAnsi="Arial" w:cs="Arial"/>
                <w:sz w:val="18"/>
                <w:szCs w:val="18"/>
                <w:lang w:val="en-US"/>
              </w:rPr>
              <w:t>88</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rPr>
              <w:t>Ташимбетова Ж.Ж.</w:t>
            </w:r>
          </w:p>
          <w:p w:rsidR="00592C1A" w:rsidRPr="00756F38" w:rsidRDefault="00592C1A" w:rsidP="00592C1A">
            <w:pPr>
              <w:jc w:val="both"/>
              <w:rPr>
                <w:rFonts w:ascii="Arial" w:hAnsi="Arial" w:cs="Arial"/>
                <w:caps/>
                <w:sz w:val="18"/>
                <w:szCs w:val="18"/>
                <w:lang w:val="kk-KZ"/>
              </w:rPr>
            </w:pPr>
            <w:r w:rsidRPr="00756F38">
              <w:rPr>
                <w:rFonts w:ascii="Arial" w:hAnsi="Arial" w:cs="Arial"/>
                <w:caps/>
                <w:sz w:val="18"/>
                <w:szCs w:val="18"/>
                <w:lang w:val="kk-KZ"/>
              </w:rPr>
              <w:t>Аллергоздар. Аллергиялық ринит. Олардың алдын алудың кейбір аспектілері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197</w:t>
            </w:r>
          </w:p>
        </w:tc>
      </w:tr>
      <w:tr w:rsidR="00592C1A" w:rsidRPr="00756F38" w:rsidTr="00592C1A">
        <w:tc>
          <w:tcPr>
            <w:tcW w:w="8330" w:type="dxa"/>
          </w:tcPr>
          <w:p w:rsidR="00592C1A" w:rsidRPr="00EE3504" w:rsidRDefault="00592C1A" w:rsidP="00592C1A">
            <w:pPr>
              <w:ind w:right="283"/>
              <w:jc w:val="both"/>
              <w:rPr>
                <w:rFonts w:ascii="Arial" w:hAnsi="Arial" w:cs="Arial"/>
                <w:b/>
                <w:sz w:val="18"/>
                <w:szCs w:val="18"/>
              </w:rPr>
            </w:pPr>
            <w:r w:rsidRPr="00EE3504">
              <w:rPr>
                <w:rFonts w:ascii="Arial" w:hAnsi="Arial" w:cs="Arial"/>
                <w:b/>
                <w:sz w:val="18"/>
                <w:szCs w:val="18"/>
              </w:rPr>
              <w:t>Ташимбетова Ж.Ж.</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Сенсоневралді кереңдік</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00</w:t>
            </w:r>
          </w:p>
        </w:tc>
      </w:tr>
      <w:tr w:rsidR="00592C1A" w:rsidRPr="00756F38" w:rsidTr="00592C1A">
        <w:tc>
          <w:tcPr>
            <w:tcW w:w="8330" w:type="dxa"/>
          </w:tcPr>
          <w:p w:rsidR="00592C1A" w:rsidRPr="00EE3504" w:rsidRDefault="00592C1A" w:rsidP="00592C1A">
            <w:pPr>
              <w:ind w:right="283"/>
              <w:jc w:val="both"/>
              <w:rPr>
                <w:rStyle w:val="50"/>
                <w:rFonts w:ascii="Arial" w:eastAsiaTheme="minorEastAsia" w:hAnsi="Arial" w:cs="Arial"/>
                <w:b w:val="0"/>
                <w:i w:val="0"/>
                <w:sz w:val="18"/>
                <w:szCs w:val="18"/>
              </w:rPr>
            </w:pPr>
            <w:r w:rsidRPr="00EE3504">
              <w:rPr>
                <w:rFonts w:ascii="Arial" w:hAnsi="Arial" w:cs="Arial"/>
                <w:b/>
                <w:sz w:val="18"/>
                <w:szCs w:val="18"/>
              </w:rPr>
              <w:t>Шамар</w:t>
            </w:r>
            <w:r w:rsidRPr="00EE3504">
              <w:rPr>
                <w:rStyle w:val="50"/>
                <w:rFonts w:ascii="Arial" w:hAnsi="Arial" w:cs="Arial"/>
                <w:sz w:val="18"/>
                <w:szCs w:val="18"/>
              </w:rPr>
              <w:t xml:space="preserve"> </w:t>
            </w:r>
            <w:r w:rsidRPr="00EE3504">
              <w:rPr>
                <w:rStyle w:val="50"/>
                <w:rFonts w:ascii="Arial" w:eastAsiaTheme="minorEastAsia" w:hAnsi="Arial" w:cs="Arial"/>
                <w:sz w:val="18"/>
                <w:szCs w:val="18"/>
              </w:rPr>
              <w:t>Д.А.</w:t>
            </w:r>
          </w:p>
          <w:p w:rsidR="00592C1A"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полипоз риносинуситi</w:t>
            </w:r>
          </w:p>
          <w:p w:rsidR="001116C6" w:rsidRDefault="001116C6" w:rsidP="00592C1A">
            <w:pPr>
              <w:ind w:right="283"/>
              <w:jc w:val="both"/>
              <w:rPr>
                <w:rFonts w:ascii="Arial" w:hAnsi="Arial" w:cs="Arial"/>
                <w:caps/>
                <w:sz w:val="18"/>
                <w:szCs w:val="18"/>
                <w:lang w:val="kk-KZ"/>
              </w:rPr>
            </w:pPr>
          </w:p>
          <w:p w:rsidR="001116C6" w:rsidRDefault="001116C6" w:rsidP="00592C1A">
            <w:pPr>
              <w:ind w:right="283"/>
              <w:jc w:val="both"/>
              <w:rPr>
                <w:rFonts w:ascii="Arial" w:hAnsi="Arial" w:cs="Arial"/>
                <w:caps/>
                <w:sz w:val="18"/>
                <w:szCs w:val="18"/>
                <w:lang w:val="kk-KZ"/>
              </w:rPr>
            </w:pPr>
          </w:p>
          <w:p w:rsidR="001116C6" w:rsidRPr="00756F38" w:rsidRDefault="001116C6" w:rsidP="00592C1A">
            <w:pPr>
              <w:ind w:right="283"/>
              <w:jc w:val="both"/>
              <w:rPr>
                <w:rFonts w:ascii="Arial" w:hAnsi="Arial" w:cs="Arial"/>
                <w:caps/>
                <w:sz w:val="18"/>
                <w:szCs w:val="18"/>
              </w:rPr>
            </w:pP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20</w:t>
            </w:r>
            <w:r w:rsidRPr="00756F38">
              <w:rPr>
                <w:rFonts w:ascii="Arial" w:hAnsi="Arial" w:cs="Arial"/>
                <w:sz w:val="18"/>
                <w:szCs w:val="18"/>
                <w:lang w:val="en-US"/>
              </w:rPr>
              <w:t>4</w:t>
            </w:r>
          </w:p>
        </w:tc>
      </w:tr>
      <w:tr w:rsidR="00592C1A" w:rsidRPr="00756F38" w:rsidTr="00592C1A">
        <w:tc>
          <w:tcPr>
            <w:tcW w:w="9605" w:type="dxa"/>
            <w:gridSpan w:val="2"/>
          </w:tcPr>
          <w:p w:rsidR="00592C1A" w:rsidRPr="00756F38" w:rsidRDefault="00592C1A" w:rsidP="00592C1A">
            <w:pPr>
              <w:jc w:val="both"/>
              <w:rPr>
                <w:rFonts w:ascii="Arial" w:hAnsi="Arial" w:cs="Arial"/>
                <w:sz w:val="18"/>
                <w:szCs w:val="18"/>
                <w:lang w:val="kk-KZ"/>
              </w:rPr>
            </w:pPr>
            <w:r w:rsidRPr="00992BB8">
              <w:rPr>
                <w:rFonts w:ascii="Arial" w:hAnsi="Arial" w:cs="Arial"/>
                <w:b/>
                <w:sz w:val="28"/>
                <w:szCs w:val="28"/>
                <w:lang w:val="kk-KZ"/>
              </w:rPr>
              <w:lastRenderedPageBreak/>
              <w:t>Терапия</w:t>
            </w:r>
          </w:p>
        </w:tc>
      </w:tr>
      <w:tr w:rsidR="00592C1A" w:rsidRPr="00756F38" w:rsidTr="00592C1A">
        <w:tc>
          <w:tcPr>
            <w:tcW w:w="8330" w:type="dxa"/>
          </w:tcPr>
          <w:p w:rsidR="00592C1A" w:rsidRPr="00992BB8" w:rsidRDefault="00592C1A" w:rsidP="00592C1A">
            <w:pPr>
              <w:tabs>
                <w:tab w:val="left" w:pos="5175"/>
              </w:tabs>
              <w:ind w:right="283"/>
              <w:jc w:val="both"/>
              <w:rPr>
                <w:rFonts w:ascii="Arial" w:hAnsi="Arial" w:cs="Arial"/>
                <w:b/>
                <w:sz w:val="18"/>
                <w:szCs w:val="18"/>
                <w:lang w:val="kk-KZ"/>
              </w:rPr>
            </w:pPr>
            <w:r w:rsidRPr="00992BB8">
              <w:rPr>
                <w:rFonts w:ascii="Arial" w:hAnsi="Arial" w:cs="Arial"/>
                <w:b/>
                <w:sz w:val="18"/>
                <w:szCs w:val="18"/>
                <w:lang w:val="kk-KZ"/>
              </w:rPr>
              <w:t>Сержанов М.О.</w:t>
            </w:r>
          </w:p>
          <w:p w:rsidR="00592C1A" w:rsidRPr="00756F38" w:rsidRDefault="00592C1A" w:rsidP="00592C1A">
            <w:pPr>
              <w:tabs>
                <w:tab w:val="left" w:pos="5175"/>
              </w:tabs>
              <w:ind w:right="283"/>
              <w:jc w:val="both"/>
              <w:rPr>
                <w:rFonts w:ascii="Arial" w:hAnsi="Arial" w:cs="Arial"/>
                <w:caps/>
                <w:sz w:val="18"/>
                <w:szCs w:val="18"/>
              </w:rPr>
            </w:pPr>
            <w:r w:rsidRPr="00756F38">
              <w:rPr>
                <w:rFonts w:ascii="Arial" w:hAnsi="Arial" w:cs="Arial"/>
                <w:caps/>
                <w:sz w:val="18"/>
                <w:szCs w:val="18"/>
                <w:lang w:val="kk-KZ"/>
              </w:rPr>
              <w:t>«Ботулизмдік» полимиозит – ботулизмнің спецификалық типтік емес асқынуы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08</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Сержанов М.О.</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Микст-инфекция: нейросарып және қарапайым гайморит</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10</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Қаракушикова А.С., Тоғызбаева Қ.Қ., Бекмағамбетова Ж.Д., Ниязбекова Л.С., Сайлыбекова А.Қ., Жүністаев Д.Д., Үкібай М.С., Мадигулов А.Р., Нұршабекова А.Б., Сейдуанова Л.Б.</w:t>
            </w:r>
          </w:p>
          <w:p w:rsidR="00592C1A" w:rsidRPr="00756F38" w:rsidRDefault="00592C1A" w:rsidP="00592C1A">
            <w:pPr>
              <w:pStyle w:val="ab"/>
              <w:ind w:right="283"/>
              <w:jc w:val="both"/>
              <w:rPr>
                <w:rFonts w:ascii="Arial" w:hAnsi="Arial" w:cs="Arial"/>
                <w:sz w:val="18"/>
                <w:szCs w:val="18"/>
                <w:lang w:val="kk-KZ"/>
              </w:rPr>
            </w:pPr>
            <w:r w:rsidRPr="00756F38">
              <w:rPr>
                <w:rFonts w:ascii="Arial" w:hAnsi="Arial" w:cs="Arial"/>
                <w:sz w:val="18"/>
                <w:szCs w:val="18"/>
                <w:lang w:val="kk-KZ"/>
              </w:rPr>
              <w:t>ШАҢДЫ БРОНХИТТІҢ ДИАГНОСТИКАСЫНДА МУКОЦИЛИАРЛЫҚ ЖҮЙЕ ЖАҒДАЙЫН БАҒАЛАУДЫҢ МАҢЫЗЫ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14</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lang w:val="kk-KZ"/>
              </w:rPr>
              <w:t>Б  М.Тлемисова</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Бронхтық демікпенің екіншілік алдын алу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21</w:t>
            </w:r>
            <w:r w:rsidRPr="00756F38">
              <w:rPr>
                <w:rFonts w:ascii="Arial" w:hAnsi="Arial" w:cs="Arial"/>
                <w:sz w:val="18"/>
                <w:szCs w:val="18"/>
                <w:lang w:val="en-US"/>
              </w:rPr>
              <w:t>0</w:t>
            </w:r>
          </w:p>
        </w:tc>
      </w:tr>
      <w:tr w:rsidR="00592C1A" w:rsidRPr="00756F38" w:rsidTr="00592C1A">
        <w:tc>
          <w:tcPr>
            <w:tcW w:w="9605" w:type="dxa"/>
            <w:gridSpan w:val="2"/>
          </w:tcPr>
          <w:p w:rsidR="00592C1A" w:rsidRPr="00992BB8" w:rsidRDefault="00592C1A" w:rsidP="00592C1A">
            <w:pPr>
              <w:jc w:val="both"/>
              <w:rPr>
                <w:rFonts w:ascii="Arial" w:hAnsi="Arial" w:cs="Arial"/>
                <w:b/>
                <w:sz w:val="28"/>
                <w:szCs w:val="28"/>
                <w:lang w:val="kk-KZ"/>
              </w:rPr>
            </w:pPr>
            <w:r w:rsidRPr="00992BB8">
              <w:rPr>
                <w:rFonts w:ascii="Arial" w:hAnsi="Arial" w:cs="Arial"/>
                <w:b/>
                <w:sz w:val="28"/>
                <w:szCs w:val="28"/>
                <w:lang w:val="kk-KZ"/>
              </w:rPr>
              <w:t>Гинекология</w:t>
            </w:r>
          </w:p>
        </w:tc>
      </w:tr>
      <w:tr w:rsidR="00592C1A" w:rsidRPr="00756F38" w:rsidTr="00592C1A">
        <w:tc>
          <w:tcPr>
            <w:tcW w:w="8330" w:type="dxa"/>
          </w:tcPr>
          <w:p w:rsidR="00592C1A" w:rsidRPr="00992BB8" w:rsidRDefault="00592C1A" w:rsidP="00592C1A">
            <w:pPr>
              <w:pStyle w:val="ab"/>
              <w:ind w:right="283"/>
              <w:jc w:val="both"/>
              <w:rPr>
                <w:rFonts w:ascii="Arial" w:hAnsi="Arial" w:cs="Arial"/>
                <w:b/>
                <w:sz w:val="18"/>
                <w:szCs w:val="18"/>
                <w:lang w:val="kk-KZ"/>
              </w:rPr>
            </w:pPr>
            <w:r w:rsidRPr="00992BB8">
              <w:rPr>
                <w:rFonts w:ascii="Arial" w:hAnsi="Arial" w:cs="Arial"/>
                <w:b/>
                <w:sz w:val="18"/>
                <w:szCs w:val="18"/>
                <w:lang w:val="kk-KZ"/>
              </w:rPr>
              <w:t>Б. М. Тлемисова</w:t>
            </w:r>
          </w:p>
          <w:p w:rsidR="00592C1A" w:rsidRPr="00756F38" w:rsidRDefault="00592C1A" w:rsidP="00592C1A">
            <w:pPr>
              <w:pStyle w:val="ab"/>
              <w:ind w:right="283"/>
              <w:jc w:val="both"/>
              <w:rPr>
                <w:rFonts w:ascii="Arial" w:hAnsi="Arial" w:cs="Arial"/>
                <w:sz w:val="18"/>
                <w:szCs w:val="18"/>
                <w:lang w:val="kk-KZ"/>
              </w:rPr>
            </w:pPr>
            <w:r w:rsidRPr="00756F38">
              <w:rPr>
                <w:rFonts w:ascii="Arial" w:hAnsi="Arial" w:cs="Arial"/>
                <w:caps/>
                <w:sz w:val="18"/>
                <w:szCs w:val="18"/>
                <w:lang w:val="kk-KZ"/>
              </w:rPr>
              <w:t>жүктілік қаназдығы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21</w:t>
            </w:r>
            <w:r w:rsidRPr="00756F38">
              <w:rPr>
                <w:rFonts w:ascii="Arial" w:hAnsi="Arial" w:cs="Arial"/>
                <w:sz w:val="18"/>
                <w:szCs w:val="18"/>
                <w:lang w:val="en-US"/>
              </w:rPr>
              <w:t>5</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Ахметов Ж.Б</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lang w:val="kk-KZ"/>
              </w:rPr>
              <w:t>Созылмалы эндометритті анықтаудың морфологиялық критерийлері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19</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Әуелбекова Ф.А.</w:t>
            </w:r>
          </w:p>
          <w:p w:rsidR="00592C1A" w:rsidRPr="00756F38" w:rsidRDefault="00592C1A" w:rsidP="00592C1A">
            <w:pPr>
              <w:ind w:right="283"/>
              <w:jc w:val="both"/>
              <w:rPr>
                <w:rFonts w:ascii="Arial" w:hAnsi="Arial" w:cs="Arial"/>
                <w:sz w:val="18"/>
                <w:szCs w:val="18"/>
              </w:rPr>
            </w:pPr>
            <w:r w:rsidRPr="00756F38">
              <w:rPr>
                <w:rFonts w:ascii="Arial" w:hAnsi="Arial" w:cs="Arial"/>
                <w:caps/>
                <w:sz w:val="18"/>
                <w:szCs w:val="18"/>
                <w:lang w:val="kk-KZ"/>
              </w:rPr>
              <w:t xml:space="preserve">Патологиядағы Ureаplasma urealyticum </w:t>
            </w:r>
            <w:r w:rsidRPr="00756F38">
              <w:rPr>
                <w:rFonts w:ascii="Arial" w:hAnsi="Arial" w:cs="Arial"/>
                <w:sz w:val="18"/>
                <w:szCs w:val="18"/>
                <w:lang w:val="kk-KZ"/>
              </w:rPr>
              <w:t>МӘЛІМЕТТЕРІ БОЙЫНША ПҰР –НАҚТАМАЛАУДАҒЫ УРОГЕНИТАЛЬДЫҚ ЖОЛДАРДЫҢ МАҢЫЗЫ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22</w:t>
            </w:r>
            <w:r w:rsidRPr="00756F38">
              <w:rPr>
                <w:rFonts w:ascii="Arial" w:hAnsi="Arial" w:cs="Arial"/>
                <w:sz w:val="18"/>
                <w:szCs w:val="18"/>
                <w:lang w:val="en-US"/>
              </w:rPr>
              <w:t>2</w:t>
            </w:r>
          </w:p>
        </w:tc>
      </w:tr>
      <w:tr w:rsidR="00592C1A" w:rsidRPr="00756F38" w:rsidTr="00592C1A">
        <w:tc>
          <w:tcPr>
            <w:tcW w:w="9605" w:type="dxa"/>
            <w:gridSpan w:val="2"/>
          </w:tcPr>
          <w:p w:rsidR="00592C1A" w:rsidRPr="00756F38" w:rsidRDefault="00592C1A" w:rsidP="00592C1A">
            <w:pPr>
              <w:jc w:val="both"/>
              <w:rPr>
                <w:rFonts w:ascii="Arial" w:hAnsi="Arial" w:cs="Arial"/>
                <w:sz w:val="18"/>
                <w:szCs w:val="18"/>
                <w:lang w:val="kk-KZ"/>
              </w:rPr>
            </w:pPr>
            <w:r w:rsidRPr="00992BB8">
              <w:rPr>
                <w:rFonts w:ascii="Arial" w:hAnsi="Arial" w:cs="Arial"/>
                <w:b/>
                <w:sz w:val="28"/>
                <w:szCs w:val="28"/>
                <w:lang w:val="kk-KZ"/>
              </w:rPr>
              <w:t>Офтальмология</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Г.Е.Ержанова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Балалар арасындағы көру мүшесі ауруларын төмендету</w:t>
            </w:r>
          </w:p>
          <w:p w:rsidR="00592C1A" w:rsidRPr="00756F38" w:rsidRDefault="00592C1A" w:rsidP="00592C1A">
            <w:pPr>
              <w:ind w:right="283"/>
              <w:jc w:val="both"/>
              <w:rPr>
                <w:rFonts w:ascii="Arial" w:hAnsi="Arial" w:cs="Arial"/>
                <w:caps/>
                <w:sz w:val="18"/>
                <w:szCs w:val="18"/>
                <w:lang w:val="en-US"/>
              </w:rPr>
            </w:pPr>
            <w:r w:rsidRPr="00756F38">
              <w:rPr>
                <w:rFonts w:ascii="Arial" w:hAnsi="Arial" w:cs="Arial"/>
                <w:caps/>
                <w:sz w:val="18"/>
                <w:szCs w:val="18"/>
                <w:lang w:val="kk-KZ"/>
              </w:rPr>
              <w:t>жөніндегі мәселелерді шешу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22</w:t>
            </w:r>
            <w:r w:rsidRPr="00756F38">
              <w:rPr>
                <w:rFonts w:ascii="Arial" w:hAnsi="Arial" w:cs="Arial"/>
                <w:sz w:val="18"/>
                <w:szCs w:val="18"/>
                <w:lang w:val="en-US"/>
              </w:rPr>
              <w:t>4</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Сахипова А.Е.</w:t>
            </w:r>
          </w:p>
          <w:p w:rsidR="00592C1A" w:rsidRPr="00756F38" w:rsidRDefault="00592C1A" w:rsidP="00592C1A">
            <w:pPr>
              <w:ind w:right="283"/>
              <w:jc w:val="both"/>
              <w:rPr>
                <w:rFonts w:ascii="Arial" w:hAnsi="Arial" w:cs="Arial"/>
                <w:bCs/>
                <w:caps/>
                <w:kern w:val="32"/>
                <w:sz w:val="18"/>
                <w:szCs w:val="18"/>
              </w:rPr>
            </w:pPr>
            <w:r w:rsidRPr="00756F38">
              <w:rPr>
                <w:rFonts w:ascii="Arial" w:hAnsi="Arial" w:cs="Arial"/>
                <w:bCs/>
                <w:caps/>
                <w:kern w:val="32"/>
                <w:sz w:val="18"/>
                <w:szCs w:val="18"/>
                <w:lang w:val="kk-KZ"/>
              </w:rPr>
              <w:t>Қарттық орталық дистрофиямен ауыратын науқастарға аутолимфодренирлеу операциясын жүргізудегі тәжірибеміз</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26</w:t>
            </w:r>
          </w:p>
        </w:tc>
      </w:tr>
      <w:tr w:rsidR="00592C1A" w:rsidRPr="00756F38" w:rsidTr="00592C1A">
        <w:tc>
          <w:tcPr>
            <w:tcW w:w="8330" w:type="dxa"/>
          </w:tcPr>
          <w:p w:rsidR="00592C1A" w:rsidRPr="00992BB8" w:rsidRDefault="00592C1A" w:rsidP="00592C1A">
            <w:pPr>
              <w:ind w:right="283"/>
              <w:jc w:val="both"/>
              <w:rPr>
                <w:rFonts w:ascii="Arial" w:hAnsi="Arial" w:cs="Arial"/>
                <w:b/>
                <w:bCs/>
                <w:kern w:val="32"/>
                <w:sz w:val="28"/>
                <w:szCs w:val="28"/>
                <w:lang w:val="kk-KZ"/>
              </w:rPr>
            </w:pPr>
            <w:r w:rsidRPr="00992BB8">
              <w:rPr>
                <w:rFonts w:ascii="Arial" w:hAnsi="Arial" w:cs="Arial"/>
                <w:b/>
                <w:bCs/>
                <w:kern w:val="32"/>
                <w:sz w:val="28"/>
                <w:szCs w:val="28"/>
                <w:lang w:val="kk-KZ"/>
              </w:rPr>
              <w:t>Стоматология</w:t>
            </w:r>
          </w:p>
        </w:tc>
        <w:tc>
          <w:tcPr>
            <w:tcW w:w="1275" w:type="dxa"/>
          </w:tcPr>
          <w:p w:rsidR="00592C1A" w:rsidRPr="00756F38" w:rsidRDefault="00592C1A" w:rsidP="00592C1A">
            <w:pPr>
              <w:jc w:val="both"/>
              <w:rPr>
                <w:rFonts w:ascii="Arial" w:hAnsi="Arial" w:cs="Arial"/>
                <w:sz w:val="18"/>
                <w:szCs w:val="18"/>
                <w:lang w:val="kk-KZ"/>
              </w:rPr>
            </w:pP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Х.Н.Қожахметова</w:t>
            </w:r>
          </w:p>
          <w:p w:rsidR="00592C1A" w:rsidRPr="00756F38" w:rsidRDefault="00592C1A" w:rsidP="00592C1A">
            <w:pPr>
              <w:ind w:right="283"/>
              <w:jc w:val="both"/>
              <w:rPr>
                <w:rFonts w:ascii="Arial" w:hAnsi="Arial" w:cs="Arial"/>
                <w:sz w:val="18"/>
                <w:szCs w:val="18"/>
              </w:rPr>
            </w:pPr>
            <w:r w:rsidRPr="00756F38">
              <w:rPr>
                <w:rFonts w:ascii="Arial" w:hAnsi="Arial" w:cs="Arial"/>
                <w:sz w:val="18"/>
                <w:szCs w:val="18"/>
                <w:lang w:val="kk-KZ"/>
              </w:rPr>
              <w:t>ТІСТЕРДІҢ ЖӘНЕ ЖАСТАРДАҒЫ ПАРОДОНТ АУРУЛАРЫНЫҢ АЛДЫН АЛУДАҒЫ – БИФЛЮОРИД 12 ҚОЛДАНУ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28</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Б.Ч.Чжен</w:t>
            </w:r>
          </w:p>
          <w:p w:rsidR="00592C1A" w:rsidRPr="00756F38" w:rsidRDefault="00592C1A" w:rsidP="00592C1A">
            <w:pPr>
              <w:ind w:right="283"/>
              <w:jc w:val="both"/>
              <w:rPr>
                <w:rFonts w:ascii="Arial" w:hAnsi="Arial" w:cs="Arial"/>
                <w:sz w:val="18"/>
                <w:szCs w:val="18"/>
              </w:rPr>
            </w:pPr>
            <w:r w:rsidRPr="00756F38">
              <w:rPr>
                <w:rFonts w:ascii="Arial" w:hAnsi="Arial" w:cs="Arial"/>
                <w:sz w:val="18"/>
                <w:szCs w:val="18"/>
                <w:lang w:val="kk-KZ"/>
              </w:rPr>
              <w:t>ТІСТЕРДІҢ ҚАТТЫ ТІНДЕРІНІҢ СЕЗІМТАЛДЫҒЫНЫҢ АРТУЫНДА (ГИПЕРЕСТЕЗИЯ) BLEND-A-MED PRO-EXPERT SENSITIVE  ТІС СЫҚПАСЫНЫҢ ТИІМДІЛІГІ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23</w:t>
            </w:r>
            <w:r w:rsidRPr="00756F38">
              <w:rPr>
                <w:rFonts w:ascii="Arial" w:hAnsi="Arial" w:cs="Arial"/>
                <w:sz w:val="18"/>
                <w:szCs w:val="18"/>
                <w:lang w:val="en-US"/>
              </w:rPr>
              <w:t>1</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lang w:val="kk-KZ"/>
              </w:rPr>
              <w:t>Л.В. Налетова</w:t>
            </w:r>
          </w:p>
          <w:p w:rsidR="00592C1A" w:rsidRPr="00756F38" w:rsidRDefault="00592C1A" w:rsidP="00592C1A">
            <w:pPr>
              <w:ind w:right="283"/>
              <w:jc w:val="both"/>
              <w:rPr>
                <w:rFonts w:ascii="Arial" w:hAnsi="Arial" w:cs="Arial"/>
                <w:sz w:val="18"/>
                <w:szCs w:val="18"/>
              </w:rPr>
            </w:pPr>
            <w:r w:rsidRPr="00756F38">
              <w:rPr>
                <w:rFonts w:ascii="Arial" w:hAnsi="Arial" w:cs="Arial"/>
                <w:sz w:val="18"/>
                <w:szCs w:val="18"/>
                <w:lang w:val="kk-KZ"/>
              </w:rPr>
              <w:t>СОЗЫЛМАЛЫ ГИНГИВИТ ПЕН ГЕНЕРАЛИЗДІ ПАРОДОНТИТТІ</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КАЛЬЦИЙ-МЫС ГИДРООКИСІН ҚОЛДАНУ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23</w:t>
            </w:r>
            <w:r w:rsidRPr="00756F38">
              <w:rPr>
                <w:rFonts w:ascii="Arial" w:hAnsi="Arial" w:cs="Arial"/>
                <w:sz w:val="18"/>
                <w:szCs w:val="18"/>
                <w:lang w:val="en-US"/>
              </w:rPr>
              <w:t>4</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lang w:val="kk-KZ"/>
              </w:rPr>
              <w:t>Г.Б.Бекжанова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ГЕНЕРАЛИЗДІ ПАРОДОНТИТТІ  КЕШЕНДІ ЕМДЕУДЕ «ДИПЛЕН-ДЕНТА» ҮЛДІРІН ҚОЛДАНУ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36</w:t>
            </w:r>
          </w:p>
        </w:tc>
      </w:tr>
      <w:tr w:rsidR="00592C1A" w:rsidRPr="00756F38" w:rsidTr="00592C1A">
        <w:tc>
          <w:tcPr>
            <w:tcW w:w="8330" w:type="dxa"/>
          </w:tcPr>
          <w:p w:rsidR="00592C1A" w:rsidRPr="00992BB8" w:rsidRDefault="00592C1A" w:rsidP="00592C1A">
            <w:pPr>
              <w:ind w:right="284"/>
              <w:jc w:val="both"/>
              <w:rPr>
                <w:rFonts w:ascii="Arial" w:hAnsi="Arial" w:cs="Arial"/>
                <w:b/>
                <w:sz w:val="18"/>
                <w:szCs w:val="18"/>
              </w:rPr>
            </w:pPr>
            <w:r w:rsidRPr="00992BB8">
              <w:rPr>
                <w:rFonts w:ascii="Arial" w:hAnsi="Arial" w:cs="Arial"/>
                <w:b/>
                <w:sz w:val="18"/>
                <w:szCs w:val="18"/>
              </w:rPr>
              <w:t>Зазулевская Л.Я.</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Рольдік ойын – жоғарғы курстың стоматолог-студенттерінің клиникалық ойлауын қалыптастыру жолының бірі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39</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rPr>
              <w:t>Инкарбеков Ж.Б., Мугалбаева А.А.</w:t>
            </w:r>
          </w:p>
          <w:p w:rsidR="00592C1A" w:rsidRPr="00756F38" w:rsidRDefault="00592C1A" w:rsidP="00592C1A">
            <w:pPr>
              <w:ind w:right="283"/>
              <w:jc w:val="both"/>
              <w:rPr>
                <w:rFonts w:ascii="Arial" w:hAnsi="Arial" w:cs="Arial"/>
                <w:caps/>
                <w:sz w:val="18"/>
                <w:szCs w:val="18"/>
              </w:rPr>
            </w:pPr>
            <w:r w:rsidRPr="00756F38">
              <w:rPr>
                <w:rFonts w:ascii="Arial" w:hAnsi="Arial" w:cs="Arial"/>
                <w:caps/>
                <w:sz w:val="18"/>
                <w:szCs w:val="18"/>
              </w:rPr>
              <w:t>Қызықтыруды материалдың қолдануы «Стимул-Осс»</w:t>
            </w:r>
          </w:p>
          <w:p w:rsidR="00592C1A" w:rsidRPr="00756F38" w:rsidRDefault="00592C1A" w:rsidP="00592C1A">
            <w:pPr>
              <w:ind w:right="283"/>
              <w:jc w:val="both"/>
              <w:rPr>
                <w:rFonts w:ascii="Arial" w:hAnsi="Arial" w:cs="Arial"/>
                <w:sz w:val="18"/>
                <w:szCs w:val="18"/>
              </w:rPr>
            </w:pPr>
            <w:r w:rsidRPr="00756F38">
              <w:rPr>
                <w:rFonts w:ascii="Arial" w:hAnsi="Arial" w:cs="Arial"/>
                <w:caps/>
                <w:sz w:val="18"/>
                <w:szCs w:val="18"/>
              </w:rPr>
              <w:t>альвеолиттердiң емдеуiнде</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24</w:t>
            </w:r>
            <w:r w:rsidRPr="00756F38">
              <w:rPr>
                <w:rFonts w:ascii="Arial" w:hAnsi="Arial" w:cs="Arial"/>
                <w:sz w:val="18"/>
                <w:szCs w:val="18"/>
                <w:lang w:val="en-US"/>
              </w:rPr>
              <w:t>2</w:t>
            </w:r>
          </w:p>
        </w:tc>
      </w:tr>
      <w:tr w:rsidR="00592C1A" w:rsidRPr="00756F38" w:rsidTr="00592C1A">
        <w:trPr>
          <w:trHeight w:val="473"/>
        </w:trPr>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rPr>
              <w:t>Қамиева З.Р.</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Тіс емдеуге келген балалардың психоэмоциональды жағдайы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24</w:t>
            </w:r>
            <w:r w:rsidRPr="00756F38">
              <w:rPr>
                <w:rFonts w:ascii="Arial" w:hAnsi="Arial" w:cs="Arial"/>
                <w:sz w:val="18"/>
                <w:szCs w:val="18"/>
                <w:lang w:val="en-US"/>
              </w:rPr>
              <w:t>4</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Зазулевская Л.Я., Абдикаримов С.Ж.,Мезгильбаева Д.М.</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Глоссалгияны емдеудің патогенездік негізі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46</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lang w:val="kk-KZ"/>
              </w:rPr>
              <w:t>Мезгильбаева Д.М.</w:t>
            </w:r>
            <w:r w:rsidRPr="00992BB8">
              <w:rPr>
                <w:rFonts w:ascii="Arial" w:hAnsi="Arial" w:cs="Arial"/>
                <w:b/>
                <w:sz w:val="18"/>
                <w:szCs w:val="18"/>
                <w:lang w:val="kk-KZ"/>
              </w:rPr>
              <w:softHyphen/>
              <w:t>. Фазылов Ж.А., Бақбаев Б.Б.. Мухамедиярова М.М,.Жетпісова Н.Н.</w:t>
            </w:r>
          </w:p>
          <w:p w:rsidR="00592C1A" w:rsidRDefault="00592C1A" w:rsidP="00592C1A">
            <w:pPr>
              <w:ind w:right="283"/>
              <w:jc w:val="both"/>
              <w:rPr>
                <w:rFonts w:ascii="Arial" w:eastAsia="+mj-ea" w:hAnsi="Arial" w:cs="Arial"/>
                <w:bCs/>
                <w:caps/>
                <w:sz w:val="18"/>
                <w:szCs w:val="18"/>
                <w:lang w:val="kk-KZ"/>
              </w:rPr>
            </w:pPr>
            <w:r w:rsidRPr="00756F38">
              <w:rPr>
                <w:rFonts w:ascii="Arial" w:eastAsia="+mj-ea" w:hAnsi="Arial" w:cs="Arial"/>
                <w:bCs/>
                <w:caps/>
                <w:sz w:val="18"/>
                <w:szCs w:val="18"/>
                <w:lang w:val="kk-KZ"/>
              </w:rPr>
              <w:t>Ауыздың қайталамалы герпесті қабынуын</w:t>
            </w:r>
            <w:r>
              <w:rPr>
                <w:rFonts w:ascii="Arial" w:eastAsia="+mj-ea" w:hAnsi="Arial" w:cs="Arial"/>
                <w:bCs/>
                <w:caps/>
                <w:sz w:val="18"/>
                <w:szCs w:val="18"/>
                <w:lang w:val="kk-KZ"/>
              </w:rPr>
              <w:t xml:space="preserve"> </w:t>
            </w:r>
          </w:p>
          <w:p w:rsidR="00592C1A" w:rsidRPr="00756F38" w:rsidRDefault="00592C1A" w:rsidP="00592C1A">
            <w:pPr>
              <w:ind w:right="283"/>
              <w:jc w:val="both"/>
              <w:rPr>
                <w:rFonts w:ascii="Arial" w:hAnsi="Arial" w:cs="Arial"/>
                <w:sz w:val="18"/>
                <w:szCs w:val="18"/>
              </w:rPr>
            </w:pPr>
            <w:r w:rsidRPr="00756F38">
              <w:rPr>
                <w:rFonts w:ascii="Arial" w:eastAsia="+mj-ea" w:hAnsi="Arial" w:cs="Arial"/>
                <w:bCs/>
                <w:caps/>
                <w:sz w:val="18"/>
                <w:szCs w:val="18"/>
                <w:lang w:val="kk-KZ"/>
              </w:rPr>
              <w:t>Неовирді қолданып кешенді емдеу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49</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lang w:val="kk-KZ"/>
              </w:rPr>
              <w:t>Қожахметова Х.Н.</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ТІСТЕРДІҢ ЖӘНЕ ПАРОДОНТТЫ ЕМДЕУДЕГІ УЛЬТРАКАИНДЫ ҚОЛДАНУ ТӘЖІРИБЕСІ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25</w:t>
            </w:r>
            <w:r w:rsidRPr="00756F38">
              <w:rPr>
                <w:rFonts w:ascii="Arial" w:hAnsi="Arial" w:cs="Arial"/>
                <w:sz w:val="18"/>
                <w:szCs w:val="18"/>
                <w:lang w:val="en-US"/>
              </w:rPr>
              <w:t>3</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Смағулова Е.Н.</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Эндодонтиялық емдеу кезіндегі қателіктер</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55</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Б.Ч.Чжен</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ТЕРЕҢ ФТОРЛАУ ӘДІСІМЕН ТІСТЕРДІҢ ТІС ЖЕГІСІНІҢ АЛДЫН АЛУ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59</w:t>
            </w:r>
          </w:p>
        </w:tc>
      </w:tr>
      <w:tr w:rsidR="00592C1A" w:rsidRPr="00756F38" w:rsidTr="00592C1A">
        <w:tc>
          <w:tcPr>
            <w:tcW w:w="8330" w:type="dxa"/>
          </w:tcPr>
          <w:p w:rsidR="00592C1A" w:rsidRPr="00592C1A" w:rsidRDefault="00592C1A" w:rsidP="00592C1A">
            <w:pPr>
              <w:ind w:right="283"/>
              <w:jc w:val="both"/>
              <w:rPr>
                <w:rStyle w:val="10"/>
                <w:rFonts w:ascii="Arial" w:eastAsia="Calibri" w:hAnsi="Arial" w:cs="Arial"/>
                <w:b/>
                <w:caps/>
                <w:color w:val="000000"/>
                <w:sz w:val="18"/>
                <w:szCs w:val="18"/>
                <w:lang w:val="kk-KZ"/>
              </w:rPr>
            </w:pPr>
            <w:r w:rsidRPr="00592C1A">
              <w:rPr>
                <w:rStyle w:val="10"/>
                <w:rFonts w:ascii="Arial" w:eastAsia="Calibri" w:hAnsi="Arial" w:cs="Arial"/>
                <w:b/>
                <w:color w:val="000000"/>
                <w:sz w:val="18"/>
                <w:szCs w:val="18"/>
                <w:lang w:val="kk-KZ"/>
              </w:rPr>
              <w:t>Смағулова Е.Н.</w:t>
            </w:r>
          </w:p>
          <w:p w:rsidR="00592C1A" w:rsidRDefault="00592C1A" w:rsidP="00592C1A">
            <w:pPr>
              <w:ind w:right="283"/>
              <w:jc w:val="both"/>
              <w:rPr>
                <w:rStyle w:val="10"/>
                <w:rFonts w:ascii="Arial" w:eastAsia="Calibri" w:hAnsi="Arial" w:cs="Arial"/>
                <w:caps/>
                <w:color w:val="000000"/>
                <w:sz w:val="18"/>
                <w:szCs w:val="18"/>
              </w:rPr>
            </w:pPr>
            <w:r w:rsidRPr="00756F38">
              <w:rPr>
                <w:rStyle w:val="10"/>
                <w:rFonts w:ascii="Arial" w:eastAsia="Calibri" w:hAnsi="Arial" w:cs="Arial"/>
                <w:caps/>
                <w:color w:val="000000"/>
                <w:sz w:val="18"/>
                <w:szCs w:val="18"/>
                <w:lang w:val="kk-KZ"/>
              </w:rPr>
              <w:t>Ауыз қуысынының кілегей қабығының эрозиялы-жарақаттана зақымдануы бар науқастарға озонотерапияны және «Танфлекс» спрейін қолданып емдеудің тиімділігі</w:t>
            </w:r>
          </w:p>
          <w:p w:rsidR="00315B76" w:rsidRPr="00315B76" w:rsidRDefault="00315B76" w:rsidP="00592C1A">
            <w:pPr>
              <w:ind w:right="283"/>
              <w:jc w:val="both"/>
              <w:rPr>
                <w:rFonts w:ascii="Arial" w:hAnsi="Arial" w:cs="Arial"/>
                <w:sz w:val="18"/>
                <w:szCs w:val="18"/>
                <w:lang w:val="en-US"/>
              </w:rPr>
            </w:pP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26</w:t>
            </w:r>
            <w:r w:rsidRPr="00756F38">
              <w:rPr>
                <w:rFonts w:ascii="Arial" w:hAnsi="Arial" w:cs="Arial"/>
                <w:sz w:val="18"/>
                <w:szCs w:val="18"/>
                <w:lang w:val="en-US"/>
              </w:rPr>
              <w:t>1</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lastRenderedPageBreak/>
              <w:t>Рысмендиева А.Д.</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Пародонт ауруын емдеудің заманауи тәсілдері</w:t>
            </w:r>
            <w:r>
              <w:rPr>
                <w:rFonts w:ascii="Arial" w:hAnsi="Arial" w:cs="Arial"/>
                <w:caps/>
                <w:sz w:val="18"/>
                <w:szCs w:val="18"/>
                <w:lang w:val="kk-KZ"/>
              </w:rPr>
              <w:t xml:space="preserve"> </w:t>
            </w:r>
            <w:r w:rsidRPr="00756F38">
              <w:rPr>
                <w:rFonts w:ascii="Arial" w:hAnsi="Arial" w:cs="Arial"/>
                <w:sz w:val="18"/>
                <w:szCs w:val="18"/>
                <w:lang w:val="kk-KZ"/>
              </w:rPr>
              <w:t>(Шолу)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26</w:t>
            </w:r>
            <w:r w:rsidRPr="00756F38">
              <w:rPr>
                <w:rFonts w:ascii="Arial" w:hAnsi="Arial" w:cs="Arial"/>
                <w:sz w:val="18"/>
                <w:szCs w:val="18"/>
                <w:lang w:val="en-US"/>
              </w:rPr>
              <w:t>4</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rPr>
            </w:pPr>
            <w:r w:rsidRPr="00992BB8">
              <w:rPr>
                <w:rFonts w:ascii="Arial" w:hAnsi="Arial" w:cs="Arial"/>
                <w:b/>
                <w:sz w:val="18"/>
                <w:szCs w:val="18"/>
                <w:lang w:val="kk-KZ"/>
              </w:rPr>
              <w:t>Л.В. Налетова</w:t>
            </w:r>
          </w:p>
          <w:p w:rsidR="00592C1A" w:rsidRPr="00756F38" w:rsidRDefault="00592C1A" w:rsidP="001116C6">
            <w:pPr>
              <w:ind w:right="283"/>
              <w:jc w:val="both"/>
              <w:rPr>
                <w:rFonts w:ascii="Arial" w:hAnsi="Arial" w:cs="Arial"/>
                <w:sz w:val="18"/>
                <w:szCs w:val="18"/>
                <w:lang w:val="kk-KZ"/>
              </w:rPr>
            </w:pPr>
            <w:r w:rsidRPr="00756F38">
              <w:rPr>
                <w:rFonts w:ascii="Arial" w:hAnsi="Arial" w:cs="Arial"/>
                <w:sz w:val="18"/>
                <w:szCs w:val="18"/>
                <w:lang w:val="kk-KZ"/>
              </w:rPr>
              <w:t>ПАРОДОНТТЫҢ  ҚАБЫНУ ЖӘНЕ ҚАБЫНУ-ДЕСТРУКТИВТІ АУРУЛАРЫН КЕШЕНДІ ЕМДЕУДЕГІ МАЛАВИТТІҢ ТИІМДІЛІГІ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66</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Г.Б.Бекжанова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sz w:val="18"/>
                <w:szCs w:val="18"/>
                <w:lang w:val="kk-KZ"/>
              </w:rPr>
              <w:t>ТІСТЕРДІҢ  ДИСК</w:t>
            </w:r>
            <w:r>
              <w:rPr>
                <w:rFonts w:ascii="Arial" w:hAnsi="Arial" w:cs="Arial"/>
                <w:sz w:val="18"/>
                <w:szCs w:val="18"/>
                <w:lang w:val="kk-KZ"/>
              </w:rPr>
              <w:t>ОЛОРИТІН ЕМДЕУДІҢ ТИІМДІ ТӘСІЛІ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69</w:t>
            </w:r>
          </w:p>
        </w:tc>
      </w:tr>
      <w:tr w:rsidR="00592C1A" w:rsidRPr="00756F38" w:rsidTr="00592C1A">
        <w:tc>
          <w:tcPr>
            <w:tcW w:w="9605" w:type="dxa"/>
            <w:gridSpan w:val="2"/>
          </w:tcPr>
          <w:p w:rsidR="00592C1A" w:rsidRPr="00992BB8" w:rsidRDefault="00592C1A" w:rsidP="00592C1A">
            <w:pPr>
              <w:jc w:val="both"/>
              <w:rPr>
                <w:rFonts w:ascii="Arial" w:hAnsi="Arial" w:cs="Arial"/>
                <w:b/>
                <w:sz w:val="28"/>
                <w:szCs w:val="28"/>
                <w:lang w:val="kk-KZ"/>
              </w:rPr>
            </w:pPr>
            <w:r w:rsidRPr="00992BB8">
              <w:rPr>
                <w:rFonts w:ascii="Arial" w:hAnsi="Arial" w:cs="Arial"/>
                <w:b/>
                <w:sz w:val="28"/>
                <w:szCs w:val="28"/>
                <w:lang w:val="kk-KZ"/>
              </w:rPr>
              <w:t>Урология</w:t>
            </w:r>
          </w:p>
        </w:tc>
      </w:tr>
      <w:tr w:rsidR="00592C1A" w:rsidRPr="00756F38" w:rsidTr="00592C1A">
        <w:tc>
          <w:tcPr>
            <w:tcW w:w="8330" w:type="dxa"/>
          </w:tcPr>
          <w:p w:rsidR="00592C1A" w:rsidRPr="00992BB8" w:rsidRDefault="00592C1A" w:rsidP="00592C1A">
            <w:pPr>
              <w:shd w:val="clear" w:color="auto" w:fill="FFFFFF"/>
              <w:ind w:right="283"/>
              <w:jc w:val="both"/>
              <w:rPr>
                <w:rFonts w:ascii="Arial" w:hAnsi="Arial" w:cs="Arial"/>
                <w:b/>
                <w:color w:val="000000"/>
                <w:spacing w:val="-10"/>
                <w:sz w:val="18"/>
                <w:szCs w:val="18"/>
                <w:lang w:val="kk-KZ"/>
              </w:rPr>
            </w:pPr>
            <w:r w:rsidRPr="00992BB8">
              <w:rPr>
                <w:rFonts w:ascii="Arial" w:hAnsi="Arial" w:cs="Arial"/>
                <w:b/>
                <w:color w:val="000000"/>
                <w:spacing w:val="-10"/>
                <w:sz w:val="18"/>
                <w:szCs w:val="18"/>
              </w:rPr>
              <w:t>Турмаганбетов А.Н.</w:t>
            </w:r>
          </w:p>
          <w:p w:rsidR="00592C1A" w:rsidRPr="00756F38" w:rsidRDefault="00592C1A" w:rsidP="00592C1A">
            <w:pPr>
              <w:jc w:val="both"/>
              <w:rPr>
                <w:rFonts w:ascii="Arial" w:hAnsi="Arial" w:cs="Arial"/>
                <w:sz w:val="18"/>
                <w:szCs w:val="18"/>
                <w:lang w:val="kk-KZ"/>
              </w:rPr>
            </w:pPr>
            <w:r w:rsidRPr="00756F38">
              <w:rPr>
                <w:rFonts w:ascii="Arial" w:hAnsi="Arial" w:cs="Arial"/>
                <w:color w:val="000000"/>
                <w:sz w:val="18"/>
                <w:szCs w:val="18"/>
                <w:shd w:val="clear" w:color="auto" w:fill="FFFFFF"/>
                <w:lang w:val="kk-KZ"/>
              </w:rPr>
              <w:t>КАП-ЭЛМ-01 «АНДРО-ГИН» АППАРАТТЫ-БАҒДАРЛАМА КЕШЕНІН ҚОЛДАНУ АРҚЫЛЫ ӘЙЕЛДЕР АРАСЫНДАҒЫ СОЗЫЛМАЛЫ ЦИСТИТТІ ЕМДЕУ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27</w:t>
            </w:r>
            <w:r w:rsidRPr="00756F38">
              <w:rPr>
                <w:rFonts w:ascii="Arial" w:hAnsi="Arial" w:cs="Arial"/>
                <w:sz w:val="18"/>
                <w:szCs w:val="18"/>
                <w:lang w:val="en-US"/>
              </w:rPr>
              <w:t>2</w:t>
            </w:r>
          </w:p>
        </w:tc>
      </w:tr>
      <w:tr w:rsidR="00592C1A" w:rsidRPr="00756F38" w:rsidTr="00592C1A">
        <w:tc>
          <w:tcPr>
            <w:tcW w:w="8330" w:type="dxa"/>
          </w:tcPr>
          <w:p w:rsidR="00592C1A" w:rsidRPr="00992BB8" w:rsidRDefault="00592C1A" w:rsidP="00592C1A">
            <w:pPr>
              <w:shd w:val="clear" w:color="auto" w:fill="FFFFFF"/>
              <w:ind w:right="283"/>
              <w:jc w:val="both"/>
              <w:rPr>
                <w:rFonts w:ascii="Arial" w:hAnsi="Arial" w:cs="Arial"/>
                <w:b/>
                <w:sz w:val="18"/>
                <w:szCs w:val="18"/>
                <w:lang w:val="kk-KZ"/>
              </w:rPr>
            </w:pPr>
            <w:r w:rsidRPr="00992BB8">
              <w:rPr>
                <w:rFonts w:ascii="Arial" w:hAnsi="Arial" w:cs="Arial"/>
                <w:b/>
                <w:sz w:val="18"/>
                <w:szCs w:val="18"/>
                <w:lang w:val="kk-KZ"/>
              </w:rPr>
              <w:t>Алшынбаев М.К., Малих М.А., Сеңгірбаев Д.И., Омаров Е.С., Қайымбаев А.И.</w:t>
            </w:r>
          </w:p>
          <w:p w:rsidR="00592C1A" w:rsidRPr="00756F38" w:rsidRDefault="00592C1A" w:rsidP="00592C1A">
            <w:pPr>
              <w:shd w:val="clear" w:color="auto" w:fill="FFFFFF"/>
              <w:ind w:right="283"/>
              <w:jc w:val="both"/>
              <w:rPr>
                <w:rFonts w:ascii="Arial" w:hAnsi="Arial" w:cs="Arial"/>
                <w:sz w:val="18"/>
                <w:szCs w:val="18"/>
                <w:lang w:val="kk-KZ"/>
              </w:rPr>
            </w:pPr>
            <w:r w:rsidRPr="00756F38">
              <w:rPr>
                <w:rFonts w:ascii="Arial" w:hAnsi="Arial" w:cs="Arial"/>
                <w:bCs/>
                <w:caps/>
                <w:sz w:val="18"/>
                <w:szCs w:val="18"/>
                <w:lang w:val="kk-KZ"/>
              </w:rPr>
              <w:t>Қуықасты безінің қатерсіз гиперплазиясын моно – , және биполярлы трансуретралды резекция әдістерімен емдеу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27</w:t>
            </w:r>
            <w:r w:rsidRPr="00756F38">
              <w:rPr>
                <w:rFonts w:ascii="Arial" w:hAnsi="Arial" w:cs="Arial"/>
                <w:sz w:val="18"/>
                <w:szCs w:val="18"/>
                <w:lang w:val="en-US"/>
              </w:rPr>
              <w:t>3</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Илюхин В.Г.,Курбанов Р.А.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Бүйректің маржан тәріздес  ( коралл)  тасын  ашық</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литолапаксия  әдісімен емдеу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77</w:t>
            </w:r>
          </w:p>
        </w:tc>
      </w:tr>
      <w:tr w:rsidR="00592C1A" w:rsidRPr="00756F38" w:rsidTr="00592C1A">
        <w:tc>
          <w:tcPr>
            <w:tcW w:w="8330" w:type="dxa"/>
          </w:tcPr>
          <w:p w:rsidR="00592C1A" w:rsidRPr="00992BB8" w:rsidRDefault="00592C1A" w:rsidP="00592C1A">
            <w:pPr>
              <w:pStyle w:val="style13261155860000000065msonormal"/>
              <w:shd w:val="clear" w:color="auto" w:fill="FFFFFF"/>
              <w:spacing w:before="0" w:beforeAutospacing="0" w:after="0" w:afterAutospacing="0"/>
              <w:ind w:right="533"/>
              <w:jc w:val="both"/>
              <w:rPr>
                <w:rFonts w:ascii="Arial" w:hAnsi="Arial" w:cs="Arial"/>
                <w:b/>
                <w:color w:val="000000"/>
                <w:sz w:val="18"/>
                <w:szCs w:val="18"/>
                <w:lang w:val="kk-KZ"/>
              </w:rPr>
            </w:pPr>
            <w:r w:rsidRPr="00992BB8">
              <w:rPr>
                <w:rFonts w:ascii="Arial" w:hAnsi="Arial" w:cs="Arial"/>
                <w:b/>
                <w:color w:val="000000"/>
                <w:sz w:val="18"/>
                <w:szCs w:val="18"/>
                <w:lang w:val="kk-KZ"/>
              </w:rPr>
              <w:t>Мақажанов М.А.</w:t>
            </w:r>
          </w:p>
          <w:p w:rsidR="00592C1A" w:rsidRPr="00756F38" w:rsidRDefault="00592C1A" w:rsidP="00592C1A">
            <w:pPr>
              <w:pStyle w:val="a3"/>
              <w:shd w:val="clear" w:color="auto" w:fill="FFFFFF"/>
              <w:spacing w:before="0" w:beforeAutospacing="0" w:after="0" w:afterAutospacing="0"/>
              <w:ind w:right="533"/>
              <w:jc w:val="both"/>
              <w:rPr>
                <w:rFonts w:ascii="Arial" w:hAnsi="Arial" w:cs="Arial"/>
                <w:sz w:val="18"/>
                <w:szCs w:val="18"/>
                <w:lang w:val="kk-KZ"/>
              </w:rPr>
            </w:pPr>
            <w:r w:rsidRPr="00756F38">
              <w:rPr>
                <w:rStyle w:val="af6"/>
                <w:rFonts w:ascii="Arial" w:hAnsi="Arial" w:cs="Arial"/>
                <w:caps/>
                <w:sz w:val="18"/>
                <w:szCs w:val="18"/>
                <w:lang w:val="kk-KZ"/>
              </w:rPr>
              <w:t>гипоспадия. анықтамасы, көп таралғандығы, себептері, хирургиялық түзету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78</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Омарова А.С.</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Қуық – несепағар  рефлюксі  көрініс берген балаларда төменгі жолдарының  уродинамикасының  бұзылуы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28</w:t>
            </w:r>
            <w:r w:rsidRPr="00756F38">
              <w:rPr>
                <w:rFonts w:ascii="Arial" w:hAnsi="Arial" w:cs="Arial"/>
                <w:sz w:val="18"/>
                <w:szCs w:val="18"/>
                <w:lang w:val="en-US"/>
              </w:rPr>
              <w:t>1</w:t>
            </w:r>
          </w:p>
        </w:tc>
      </w:tr>
      <w:tr w:rsidR="00592C1A" w:rsidRPr="00756F38" w:rsidTr="00592C1A">
        <w:tc>
          <w:tcPr>
            <w:tcW w:w="8330" w:type="dxa"/>
          </w:tcPr>
          <w:p w:rsidR="00592C1A" w:rsidRPr="00992BB8" w:rsidRDefault="00592C1A" w:rsidP="00592C1A">
            <w:pPr>
              <w:jc w:val="both"/>
              <w:rPr>
                <w:rFonts w:ascii="Arial" w:hAnsi="Arial" w:cs="Arial"/>
                <w:b/>
                <w:sz w:val="18"/>
                <w:szCs w:val="18"/>
                <w:lang w:val="kk-KZ"/>
              </w:rPr>
            </w:pPr>
            <w:r w:rsidRPr="00992BB8">
              <w:rPr>
                <w:rFonts w:ascii="Arial" w:hAnsi="Arial" w:cs="Arial"/>
                <w:b/>
                <w:sz w:val="18"/>
                <w:szCs w:val="18"/>
                <w:lang w:val="kk-KZ"/>
              </w:rPr>
              <w:t>Тұрмағанбетов А.Н.</w:t>
            </w:r>
          </w:p>
          <w:p w:rsidR="00592C1A" w:rsidRPr="00756F38" w:rsidRDefault="00592C1A" w:rsidP="00592C1A">
            <w:pPr>
              <w:jc w:val="both"/>
              <w:rPr>
                <w:rFonts w:ascii="Arial" w:hAnsi="Arial" w:cs="Arial"/>
                <w:sz w:val="18"/>
                <w:szCs w:val="18"/>
                <w:lang w:val="kk-KZ"/>
              </w:rPr>
            </w:pPr>
            <w:r w:rsidRPr="00756F38">
              <w:rPr>
                <w:rFonts w:ascii="Arial" w:hAnsi="Arial" w:cs="Arial"/>
                <w:caps/>
                <w:sz w:val="18"/>
                <w:szCs w:val="18"/>
                <w:lang w:val="kk-KZ"/>
              </w:rPr>
              <w:t>Бедеулікпен және жыныстық бұзылулармен асқынған созылмалы простатит</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28</w:t>
            </w:r>
            <w:r w:rsidRPr="00756F38">
              <w:rPr>
                <w:rFonts w:ascii="Arial" w:hAnsi="Arial" w:cs="Arial"/>
                <w:sz w:val="18"/>
                <w:szCs w:val="18"/>
                <w:lang w:val="en-US"/>
              </w:rPr>
              <w:t>4</w:t>
            </w:r>
          </w:p>
        </w:tc>
      </w:tr>
      <w:tr w:rsidR="00592C1A" w:rsidRPr="00756F38" w:rsidTr="00592C1A">
        <w:trPr>
          <w:trHeight w:val="637"/>
        </w:trPr>
        <w:tc>
          <w:tcPr>
            <w:tcW w:w="8330" w:type="dxa"/>
          </w:tcPr>
          <w:p w:rsidR="00592C1A" w:rsidRPr="00992BB8" w:rsidRDefault="00592C1A" w:rsidP="00592C1A">
            <w:pPr>
              <w:pStyle w:val="style13262268370000000047msonormal"/>
              <w:shd w:val="clear" w:color="auto" w:fill="FFFFFF"/>
              <w:spacing w:before="0" w:beforeAutospacing="0" w:after="0" w:afterAutospacing="0"/>
              <w:ind w:right="283"/>
              <w:jc w:val="both"/>
              <w:rPr>
                <w:rFonts w:ascii="Arial" w:hAnsi="Arial" w:cs="Arial"/>
                <w:b/>
                <w:bCs/>
                <w:sz w:val="18"/>
                <w:szCs w:val="18"/>
                <w:lang w:val="kk-KZ"/>
              </w:rPr>
            </w:pPr>
            <w:r w:rsidRPr="00992BB8">
              <w:rPr>
                <w:rFonts w:ascii="Arial" w:hAnsi="Arial" w:cs="Arial"/>
                <w:b/>
                <w:bCs/>
                <w:sz w:val="18"/>
                <w:szCs w:val="18"/>
                <w:lang w:val="kk-KZ"/>
              </w:rPr>
              <w:t>Тұрмағанбетов А. Н.</w:t>
            </w:r>
          </w:p>
          <w:p w:rsidR="00592C1A" w:rsidRPr="00756F38" w:rsidRDefault="00592C1A" w:rsidP="00592C1A">
            <w:pPr>
              <w:pStyle w:val="style13262268370000000047msonormal"/>
              <w:shd w:val="clear" w:color="auto" w:fill="FFFFFF"/>
              <w:spacing w:before="0" w:beforeAutospacing="0" w:after="0" w:afterAutospacing="0"/>
              <w:ind w:right="283"/>
              <w:jc w:val="both"/>
              <w:rPr>
                <w:rFonts w:ascii="Arial" w:hAnsi="Arial" w:cs="Arial"/>
                <w:bCs/>
                <w:caps/>
                <w:sz w:val="18"/>
                <w:szCs w:val="18"/>
                <w:lang w:val="kk-KZ"/>
              </w:rPr>
            </w:pPr>
            <w:r w:rsidRPr="00756F38">
              <w:rPr>
                <w:rFonts w:ascii="Arial" w:hAnsi="Arial" w:cs="Arial"/>
                <w:bCs/>
                <w:caps/>
                <w:sz w:val="18"/>
                <w:szCs w:val="18"/>
                <w:lang w:val="kk-KZ"/>
              </w:rPr>
              <w:t>Қызылорда облыстық кеңес беру-диагностикалық орталығы. Қызылорда қ.</w:t>
            </w:r>
          </w:p>
          <w:p w:rsidR="00592C1A" w:rsidRPr="00756F38" w:rsidRDefault="00592C1A" w:rsidP="00592C1A">
            <w:pPr>
              <w:pStyle w:val="style13262268370000000047msonormal"/>
              <w:shd w:val="clear" w:color="auto" w:fill="FFFFFF"/>
              <w:spacing w:before="0" w:beforeAutospacing="0" w:after="0" w:afterAutospacing="0"/>
              <w:ind w:right="283"/>
              <w:jc w:val="both"/>
              <w:rPr>
                <w:rFonts w:ascii="Arial" w:hAnsi="Arial" w:cs="Arial"/>
                <w:sz w:val="18"/>
                <w:szCs w:val="18"/>
                <w:lang w:val="kk-KZ"/>
              </w:rPr>
            </w:pPr>
            <w:r w:rsidRPr="00756F38">
              <w:rPr>
                <w:rFonts w:ascii="Arial" w:hAnsi="Arial" w:cs="Arial"/>
                <w:bCs/>
                <w:caps/>
                <w:sz w:val="18"/>
                <w:szCs w:val="18"/>
                <w:lang w:val="kk-KZ"/>
              </w:rPr>
              <w:t>АРАЛ маңы жағдайында пиелонефриттің клиникалық  көрінісі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kk-KZ"/>
              </w:rPr>
              <w:t>2</w:t>
            </w:r>
            <w:r w:rsidRPr="00756F38">
              <w:rPr>
                <w:rFonts w:ascii="Arial" w:hAnsi="Arial" w:cs="Arial"/>
                <w:sz w:val="18"/>
                <w:szCs w:val="18"/>
                <w:lang w:val="en-US"/>
              </w:rPr>
              <w:t>86</w:t>
            </w:r>
          </w:p>
        </w:tc>
      </w:tr>
      <w:tr w:rsidR="00592C1A" w:rsidRPr="00756F38" w:rsidTr="00315B76">
        <w:trPr>
          <w:trHeight w:val="443"/>
        </w:trPr>
        <w:tc>
          <w:tcPr>
            <w:tcW w:w="8330" w:type="dxa"/>
          </w:tcPr>
          <w:p w:rsidR="00592C1A" w:rsidRPr="00992BB8" w:rsidRDefault="00592C1A" w:rsidP="00592C1A">
            <w:pPr>
              <w:ind w:left="142" w:right="284" w:hanging="142"/>
              <w:jc w:val="both"/>
              <w:rPr>
                <w:rFonts w:ascii="Arial" w:hAnsi="Arial" w:cs="Arial"/>
                <w:b/>
                <w:sz w:val="18"/>
                <w:szCs w:val="18"/>
                <w:lang w:val="kk-KZ"/>
              </w:rPr>
            </w:pPr>
            <w:r w:rsidRPr="00992BB8">
              <w:rPr>
                <w:rFonts w:ascii="Arial" w:hAnsi="Arial" w:cs="Arial"/>
                <w:b/>
                <w:sz w:val="18"/>
                <w:szCs w:val="18"/>
                <w:lang w:val="kk-KZ"/>
              </w:rPr>
              <w:t>Макажанов М.А.</w:t>
            </w:r>
          </w:p>
          <w:p w:rsidR="00592C1A" w:rsidRPr="00756F38" w:rsidRDefault="00592C1A" w:rsidP="00592C1A">
            <w:pPr>
              <w:ind w:left="142" w:right="284" w:hanging="142"/>
              <w:jc w:val="both"/>
              <w:rPr>
                <w:rFonts w:ascii="Arial" w:hAnsi="Arial" w:cs="Arial"/>
                <w:bCs/>
                <w:caps/>
                <w:sz w:val="18"/>
                <w:szCs w:val="18"/>
                <w:lang w:val="kk-KZ"/>
              </w:rPr>
            </w:pPr>
            <w:r w:rsidRPr="00756F38">
              <w:rPr>
                <w:rFonts w:ascii="Arial" w:hAnsi="Arial" w:cs="Arial"/>
                <w:caps/>
                <w:sz w:val="18"/>
                <w:szCs w:val="18"/>
                <w:lang w:val="kk-KZ"/>
              </w:rPr>
              <w:t>Гидронефроз кезіндегі пластикалық-қайта өңдеудің  ішкі кәріздеуі</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288</w:t>
            </w:r>
          </w:p>
        </w:tc>
      </w:tr>
      <w:tr w:rsidR="00592C1A" w:rsidRPr="00756F38" w:rsidTr="00592C1A">
        <w:tc>
          <w:tcPr>
            <w:tcW w:w="8330" w:type="dxa"/>
          </w:tcPr>
          <w:p w:rsidR="00592C1A" w:rsidRPr="00992BB8" w:rsidRDefault="00592C1A" w:rsidP="00592C1A">
            <w:pPr>
              <w:ind w:right="284"/>
              <w:jc w:val="both"/>
              <w:rPr>
                <w:rFonts w:ascii="Arial" w:hAnsi="Arial" w:cs="Arial"/>
                <w:b/>
                <w:sz w:val="18"/>
                <w:szCs w:val="18"/>
                <w:lang w:val="kk-KZ"/>
              </w:rPr>
            </w:pPr>
            <w:r w:rsidRPr="00992BB8">
              <w:rPr>
                <w:rFonts w:ascii="Arial" w:hAnsi="Arial" w:cs="Arial"/>
                <w:b/>
                <w:sz w:val="18"/>
                <w:szCs w:val="18"/>
                <w:lang w:val="kk-KZ"/>
              </w:rPr>
              <w:t>Макажанов М.А.</w:t>
            </w:r>
          </w:p>
          <w:p w:rsidR="00592C1A" w:rsidRPr="00756F38" w:rsidRDefault="00592C1A" w:rsidP="00592C1A">
            <w:pPr>
              <w:pStyle w:val="af0"/>
              <w:ind w:left="0" w:right="284"/>
              <w:jc w:val="both"/>
              <w:rPr>
                <w:rFonts w:ascii="Arial" w:hAnsi="Arial" w:cs="Arial"/>
                <w:sz w:val="18"/>
                <w:szCs w:val="18"/>
                <w:lang w:val="kk-KZ"/>
              </w:rPr>
            </w:pPr>
            <w:r w:rsidRPr="00756F38">
              <w:rPr>
                <w:rFonts w:ascii="Arial" w:hAnsi="Arial" w:cs="Arial"/>
                <w:caps/>
                <w:sz w:val="18"/>
                <w:szCs w:val="18"/>
                <w:lang w:val="kk-KZ"/>
              </w:rPr>
              <w:t>Транссексуалдардың жыныс мүшесін өзгерту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292</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Илюхин В.Г., Курбанов Р.А.</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Субүйректі (гидронефроз)  емдеудегі интраренальді</w:t>
            </w:r>
            <w:r w:rsidRPr="00992BB8">
              <w:rPr>
                <w:rFonts w:ascii="Arial" w:hAnsi="Arial" w:cs="Arial"/>
                <w:caps/>
                <w:sz w:val="18"/>
                <w:szCs w:val="18"/>
                <w:lang w:val="kk-KZ"/>
              </w:rPr>
              <w:t xml:space="preserve"> </w:t>
            </w:r>
            <w:r w:rsidRPr="00756F38">
              <w:rPr>
                <w:rFonts w:ascii="Arial" w:hAnsi="Arial" w:cs="Arial"/>
                <w:caps/>
                <w:sz w:val="18"/>
                <w:szCs w:val="18"/>
                <w:lang w:val="kk-KZ"/>
              </w:rPr>
              <w:t>калико-каликостомия</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295</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Омарова А.С.</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Қуық несепағар рефлюксі мен ауыратын балаларды ультрадыбыстық  тексеру арқылы  бүйрек ұлпасының зақымдалуын анықтау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296</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А.С.Омаров</w:t>
            </w:r>
          </w:p>
          <w:p w:rsidR="00592C1A" w:rsidRPr="00756F38" w:rsidRDefault="00592C1A" w:rsidP="00592C1A">
            <w:pPr>
              <w:widowControl w:val="0"/>
              <w:ind w:right="283"/>
              <w:jc w:val="both"/>
              <w:rPr>
                <w:rFonts w:ascii="Arial" w:hAnsi="Arial" w:cs="Arial"/>
                <w:sz w:val="18"/>
                <w:szCs w:val="18"/>
                <w:lang w:val="kk-KZ"/>
              </w:rPr>
            </w:pPr>
            <w:r w:rsidRPr="00756F38">
              <w:rPr>
                <w:rFonts w:ascii="Arial" w:hAnsi="Arial" w:cs="Arial"/>
                <w:caps/>
                <w:sz w:val="18"/>
                <w:szCs w:val="18"/>
                <w:lang w:val="kk-KZ"/>
              </w:rPr>
              <w:t>Несеп-тас ауруымен ауыратын балаларда бүйрек қызметінің бұзылыуы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300</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Ж.А.Жарылхасинова</w:t>
            </w:r>
          </w:p>
          <w:p w:rsidR="00592C1A" w:rsidRPr="00756F38" w:rsidRDefault="00592C1A" w:rsidP="00592C1A">
            <w:pPr>
              <w:ind w:right="283"/>
              <w:jc w:val="both"/>
              <w:rPr>
                <w:rFonts w:ascii="Arial" w:hAnsi="Arial" w:cs="Arial"/>
                <w:sz w:val="18"/>
                <w:szCs w:val="18"/>
                <w:lang w:val="kk-KZ"/>
              </w:rPr>
            </w:pPr>
            <w:r w:rsidRPr="00756F38">
              <w:rPr>
                <w:rFonts w:ascii="Arial" w:hAnsi="Arial" w:cs="Arial"/>
                <w:bCs/>
                <w:caps/>
                <w:sz w:val="18"/>
                <w:szCs w:val="18"/>
                <w:lang w:val="kk-KZ"/>
              </w:rPr>
              <w:t>Созылмалы  пиелонефритпен науқас  балаларды  диспансерлік  бақылауға сараптамалық   талдау жасау</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303</w:t>
            </w:r>
          </w:p>
        </w:tc>
      </w:tr>
      <w:tr w:rsidR="00592C1A" w:rsidRPr="00756F38" w:rsidTr="00592C1A">
        <w:tc>
          <w:tcPr>
            <w:tcW w:w="8330" w:type="dxa"/>
          </w:tcPr>
          <w:p w:rsidR="00592C1A" w:rsidRPr="00992BB8" w:rsidRDefault="00592C1A" w:rsidP="00592C1A">
            <w:pPr>
              <w:ind w:right="283"/>
              <w:jc w:val="both"/>
              <w:rPr>
                <w:rFonts w:ascii="Arial" w:hAnsi="Arial" w:cs="Arial"/>
                <w:b/>
                <w:sz w:val="18"/>
                <w:szCs w:val="18"/>
                <w:lang w:val="kk-KZ"/>
              </w:rPr>
            </w:pPr>
            <w:r w:rsidRPr="00992BB8">
              <w:rPr>
                <w:rFonts w:ascii="Arial" w:hAnsi="Arial" w:cs="Arial"/>
                <w:b/>
                <w:sz w:val="18"/>
                <w:szCs w:val="18"/>
                <w:lang w:val="kk-KZ"/>
              </w:rPr>
              <w:t>Ж.М.Тулеуов</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Бүйрек қызметінің жетіспеушілігі кезінде  осматикалық гомеостаз бұзылысының патогенетикалық маңызы</w:t>
            </w:r>
          </w:p>
        </w:tc>
        <w:tc>
          <w:tcPr>
            <w:tcW w:w="1275" w:type="dxa"/>
          </w:tcPr>
          <w:p w:rsidR="00592C1A" w:rsidRPr="00756F38" w:rsidRDefault="00592C1A" w:rsidP="00592C1A">
            <w:pPr>
              <w:jc w:val="both"/>
              <w:rPr>
                <w:rFonts w:ascii="Arial" w:hAnsi="Arial" w:cs="Arial"/>
                <w:sz w:val="18"/>
                <w:szCs w:val="18"/>
                <w:lang w:val="en-US"/>
              </w:rPr>
            </w:pPr>
            <w:r w:rsidRPr="00756F38">
              <w:rPr>
                <w:rFonts w:ascii="Arial" w:hAnsi="Arial" w:cs="Arial"/>
                <w:sz w:val="18"/>
                <w:szCs w:val="18"/>
                <w:lang w:val="en-US"/>
              </w:rPr>
              <w:t>305</w:t>
            </w:r>
          </w:p>
        </w:tc>
      </w:tr>
      <w:tr w:rsidR="00592C1A" w:rsidRPr="00756F38" w:rsidTr="00592C1A">
        <w:tc>
          <w:tcPr>
            <w:tcW w:w="9605" w:type="dxa"/>
            <w:gridSpan w:val="2"/>
          </w:tcPr>
          <w:p w:rsidR="00592C1A" w:rsidRPr="00756F38" w:rsidRDefault="00592C1A" w:rsidP="00592C1A">
            <w:pPr>
              <w:jc w:val="both"/>
              <w:rPr>
                <w:rFonts w:ascii="Arial" w:hAnsi="Arial" w:cs="Arial"/>
                <w:sz w:val="18"/>
                <w:szCs w:val="18"/>
                <w:lang w:val="en-US"/>
              </w:rPr>
            </w:pPr>
            <w:r w:rsidRPr="0054136A">
              <w:rPr>
                <w:rFonts w:ascii="Arial" w:hAnsi="Arial" w:cs="Arial"/>
                <w:b/>
                <w:sz w:val="28"/>
                <w:szCs w:val="28"/>
                <w:lang w:val="kk-KZ"/>
              </w:rPr>
              <w:t>Оқытудың инновациялық әдістері</w:t>
            </w:r>
          </w:p>
        </w:tc>
      </w:tr>
      <w:tr w:rsidR="00592C1A" w:rsidRPr="00756F38" w:rsidTr="00592C1A">
        <w:tc>
          <w:tcPr>
            <w:tcW w:w="8330" w:type="dxa"/>
          </w:tcPr>
          <w:p w:rsidR="00592C1A" w:rsidRPr="009F0BF0" w:rsidRDefault="00592C1A" w:rsidP="00592C1A">
            <w:pPr>
              <w:ind w:right="283"/>
              <w:jc w:val="both"/>
              <w:rPr>
                <w:rFonts w:ascii="Arial" w:hAnsi="Arial" w:cs="Arial"/>
                <w:b/>
                <w:sz w:val="18"/>
                <w:szCs w:val="18"/>
              </w:rPr>
            </w:pPr>
            <w:r w:rsidRPr="009F0BF0">
              <w:rPr>
                <w:rFonts w:ascii="Arial" w:hAnsi="Arial" w:cs="Arial"/>
                <w:b/>
                <w:sz w:val="18"/>
                <w:szCs w:val="18"/>
              </w:rPr>
              <w:t>Зазулевская Л.Я., Искакова М. К.,  Сухочева Т.М., Сапаргалиева Ш.С., Гришиненко М.</w:t>
            </w:r>
          </w:p>
          <w:p w:rsidR="00592C1A" w:rsidRPr="00756F38" w:rsidRDefault="00592C1A" w:rsidP="00592C1A">
            <w:pPr>
              <w:ind w:right="283"/>
              <w:jc w:val="both"/>
              <w:rPr>
                <w:rFonts w:ascii="Arial" w:hAnsi="Arial" w:cs="Arial"/>
                <w:sz w:val="18"/>
                <w:szCs w:val="18"/>
              </w:rPr>
            </w:pPr>
            <w:r w:rsidRPr="00756F38">
              <w:rPr>
                <w:rFonts w:ascii="Arial" w:hAnsi="Arial" w:cs="Arial"/>
                <w:caps/>
                <w:sz w:val="18"/>
                <w:szCs w:val="18"/>
                <w:lang w:val="kk-KZ"/>
              </w:rPr>
              <w:t>Мамандыққа бейімделу кезіндегі психологиялық денсаулықты бағалау</w:t>
            </w:r>
          </w:p>
        </w:tc>
        <w:tc>
          <w:tcPr>
            <w:tcW w:w="1275" w:type="dxa"/>
          </w:tcPr>
          <w:p w:rsidR="00592C1A" w:rsidRPr="0054136A" w:rsidRDefault="00592C1A" w:rsidP="00592C1A">
            <w:pPr>
              <w:jc w:val="both"/>
              <w:rPr>
                <w:rFonts w:ascii="Arial" w:hAnsi="Arial" w:cs="Arial"/>
                <w:sz w:val="18"/>
                <w:szCs w:val="18"/>
              </w:rPr>
            </w:pPr>
            <w:r w:rsidRPr="00756F38">
              <w:rPr>
                <w:rFonts w:ascii="Arial" w:hAnsi="Arial" w:cs="Arial"/>
                <w:sz w:val="18"/>
                <w:szCs w:val="18"/>
                <w:lang w:val="en-US"/>
              </w:rPr>
              <w:t>3</w:t>
            </w:r>
            <w:r>
              <w:rPr>
                <w:rFonts w:ascii="Arial" w:hAnsi="Arial" w:cs="Arial"/>
                <w:sz w:val="18"/>
                <w:szCs w:val="18"/>
              </w:rPr>
              <w:t>07</w:t>
            </w:r>
          </w:p>
        </w:tc>
      </w:tr>
      <w:tr w:rsidR="00592C1A" w:rsidRPr="00756F38" w:rsidTr="00592C1A">
        <w:tc>
          <w:tcPr>
            <w:tcW w:w="8330" w:type="dxa"/>
          </w:tcPr>
          <w:p w:rsidR="00592C1A" w:rsidRPr="00756F38" w:rsidRDefault="00592C1A" w:rsidP="00592C1A">
            <w:pPr>
              <w:keepNext/>
              <w:widowControl w:val="0"/>
              <w:autoSpaceDE w:val="0"/>
              <w:autoSpaceDN w:val="0"/>
              <w:adjustRightInd w:val="0"/>
              <w:ind w:right="283"/>
              <w:jc w:val="both"/>
              <w:rPr>
                <w:rFonts w:ascii="Arial" w:hAnsi="Arial" w:cs="Arial"/>
                <w:spacing w:val="-5"/>
                <w:sz w:val="18"/>
                <w:szCs w:val="18"/>
                <w:lang w:val="kk-KZ"/>
              </w:rPr>
            </w:pPr>
            <w:r w:rsidRPr="00592C1A">
              <w:rPr>
                <w:rFonts w:ascii="Arial" w:hAnsi="Arial" w:cs="Arial"/>
                <w:b/>
                <w:spacing w:val="-5"/>
                <w:sz w:val="18"/>
                <w:szCs w:val="18"/>
                <w:lang w:val="kk-KZ"/>
              </w:rPr>
              <w:t>Ошанова Нұржамал Тұрашқызы, Жусипбекова Шолпан Ерлепесқызы</w:t>
            </w:r>
            <w:r w:rsidRPr="00592C1A">
              <w:rPr>
                <w:rFonts w:ascii="Arial" w:hAnsi="Arial" w:cs="Arial"/>
                <w:b/>
                <w:position w:val="-2"/>
                <w:sz w:val="18"/>
                <w:szCs w:val="18"/>
                <w:lang w:val="kk-KZ"/>
              </w:rPr>
              <w:t xml:space="preserve"> </w:t>
            </w:r>
            <w:r w:rsidRPr="00756F38">
              <w:rPr>
                <w:rFonts w:ascii="Arial" w:hAnsi="Arial" w:cs="Arial"/>
                <w:position w:val="-2"/>
                <w:sz w:val="18"/>
                <w:szCs w:val="18"/>
                <w:lang w:val="kk-KZ"/>
              </w:rPr>
              <w:t>КОММУНИКАЦИЯЛЫҚ ТЕХНОЛОГИЯЛАРМЕН ЖҰМЫС ІСТЕУДІҢ ЕРЕКШЕЛІГІ ЖӘНЕ  ЖЕЛІЛІК ЭТИКЕТ ЕРЕЖЕСІ</w:t>
            </w:r>
          </w:p>
        </w:tc>
        <w:tc>
          <w:tcPr>
            <w:tcW w:w="1275" w:type="dxa"/>
          </w:tcPr>
          <w:p w:rsidR="00592C1A" w:rsidRPr="0054136A" w:rsidRDefault="00592C1A" w:rsidP="00592C1A">
            <w:pPr>
              <w:jc w:val="both"/>
              <w:rPr>
                <w:rFonts w:ascii="Arial" w:hAnsi="Arial" w:cs="Arial"/>
                <w:sz w:val="18"/>
                <w:szCs w:val="18"/>
              </w:rPr>
            </w:pPr>
            <w:r w:rsidRPr="00756F38">
              <w:rPr>
                <w:rFonts w:ascii="Arial" w:hAnsi="Arial" w:cs="Arial"/>
                <w:sz w:val="18"/>
                <w:szCs w:val="18"/>
                <w:lang w:val="en-US"/>
              </w:rPr>
              <w:t>3</w:t>
            </w:r>
            <w:r>
              <w:rPr>
                <w:rFonts w:ascii="Arial" w:hAnsi="Arial" w:cs="Arial"/>
                <w:sz w:val="18"/>
                <w:szCs w:val="18"/>
              </w:rPr>
              <w:t>09</w:t>
            </w:r>
          </w:p>
        </w:tc>
      </w:tr>
      <w:tr w:rsidR="00592C1A" w:rsidRPr="00756F38" w:rsidTr="00592C1A">
        <w:tc>
          <w:tcPr>
            <w:tcW w:w="8330" w:type="dxa"/>
          </w:tcPr>
          <w:p w:rsidR="00592C1A" w:rsidRPr="00592C1A" w:rsidRDefault="00592C1A" w:rsidP="00592C1A">
            <w:pPr>
              <w:ind w:right="283"/>
              <w:jc w:val="both"/>
              <w:rPr>
                <w:rFonts w:ascii="Arial" w:hAnsi="Arial" w:cs="Arial"/>
                <w:b/>
                <w:sz w:val="18"/>
                <w:szCs w:val="18"/>
              </w:rPr>
            </w:pPr>
            <w:r w:rsidRPr="00592C1A">
              <w:rPr>
                <w:rFonts w:ascii="Arial" w:hAnsi="Arial" w:cs="Arial"/>
                <w:b/>
                <w:sz w:val="18"/>
                <w:szCs w:val="18"/>
                <w:lang w:val="kk-KZ"/>
              </w:rPr>
              <w:t>А.Д.Сапаргалиева</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Врач-интерндерді дайындауда инНовациялық технологияны</w:t>
            </w:r>
          </w:p>
          <w:p w:rsidR="00592C1A" w:rsidRPr="00756F38" w:rsidRDefault="00592C1A" w:rsidP="00592C1A">
            <w:pPr>
              <w:ind w:right="283"/>
              <w:jc w:val="both"/>
              <w:rPr>
                <w:rFonts w:ascii="Arial" w:hAnsi="Arial" w:cs="Arial"/>
                <w:sz w:val="18"/>
                <w:szCs w:val="18"/>
                <w:lang w:val="kk-KZ"/>
              </w:rPr>
            </w:pPr>
            <w:r w:rsidRPr="00756F38">
              <w:rPr>
                <w:rFonts w:ascii="Arial" w:hAnsi="Arial" w:cs="Arial"/>
                <w:caps/>
                <w:sz w:val="18"/>
                <w:szCs w:val="18"/>
                <w:lang w:val="kk-KZ"/>
              </w:rPr>
              <w:t>қолдану сұрақтарына келгенде</w:t>
            </w:r>
          </w:p>
        </w:tc>
        <w:tc>
          <w:tcPr>
            <w:tcW w:w="1275" w:type="dxa"/>
          </w:tcPr>
          <w:p w:rsidR="00592C1A" w:rsidRPr="0054136A" w:rsidRDefault="00592C1A" w:rsidP="00592C1A">
            <w:pPr>
              <w:jc w:val="both"/>
              <w:rPr>
                <w:rFonts w:ascii="Arial" w:hAnsi="Arial" w:cs="Arial"/>
                <w:sz w:val="18"/>
                <w:szCs w:val="18"/>
              </w:rPr>
            </w:pPr>
            <w:r w:rsidRPr="00756F38">
              <w:rPr>
                <w:rFonts w:ascii="Arial" w:hAnsi="Arial" w:cs="Arial"/>
                <w:sz w:val="18"/>
                <w:szCs w:val="18"/>
                <w:lang w:val="en-US"/>
              </w:rPr>
              <w:t>31</w:t>
            </w:r>
            <w:r>
              <w:rPr>
                <w:rFonts w:ascii="Arial" w:hAnsi="Arial" w:cs="Arial"/>
                <w:sz w:val="18"/>
                <w:szCs w:val="18"/>
              </w:rPr>
              <w:t>2</w:t>
            </w:r>
          </w:p>
        </w:tc>
      </w:tr>
      <w:tr w:rsidR="00592C1A" w:rsidRPr="00756F38" w:rsidTr="00592C1A">
        <w:tc>
          <w:tcPr>
            <w:tcW w:w="8330" w:type="dxa"/>
          </w:tcPr>
          <w:p w:rsidR="00592C1A" w:rsidRPr="00592C1A" w:rsidRDefault="00592C1A" w:rsidP="00592C1A">
            <w:pPr>
              <w:tabs>
                <w:tab w:val="left" w:pos="4110"/>
              </w:tabs>
              <w:ind w:right="283"/>
              <w:jc w:val="both"/>
              <w:rPr>
                <w:rFonts w:ascii="Arial" w:hAnsi="Arial" w:cs="Arial"/>
                <w:b/>
                <w:sz w:val="18"/>
                <w:szCs w:val="18"/>
              </w:rPr>
            </w:pPr>
            <w:r w:rsidRPr="00592C1A">
              <w:rPr>
                <w:rFonts w:ascii="Arial" w:hAnsi="Arial" w:cs="Arial"/>
                <w:b/>
                <w:sz w:val="18"/>
                <w:szCs w:val="18"/>
              </w:rPr>
              <w:t>Р.Ш.Избасарова, А.Ш.Избасаров</w:t>
            </w:r>
          </w:p>
          <w:p w:rsidR="00592C1A" w:rsidRPr="00592C1A" w:rsidRDefault="00592C1A" w:rsidP="00592C1A">
            <w:pPr>
              <w:pStyle w:val="af7"/>
              <w:ind w:right="283"/>
              <w:jc w:val="both"/>
              <w:rPr>
                <w:rFonts w:ascii="Arial" w:hAnsi="Arial" w:cs="Arial"/>
                <w:sz w:val="18"/>
                <w:szCs w:val="18"/>
                <w:lang w:val="kk-KZ"/>
              </w:rPr>
            </w:pPr>
            <w:r w:rsidRPr="00756F38">
              <w:rPr>
                <w:rFonts w:ascii="Arial" w:hAnsi="Arial" w:cs="Arial"/>
                <w:b w:val="0"/>
                <w:caps/>
                <w:sz w:val="18"/>
                <w:szCs w:val="18"/>
                <w:lang w:val="kk-KZ" w:eastAsia="ko-KR"/>
              </w:rPr>
              <w:t>«Денсаулық сақтаудің» технологиясының оқыту әдісің қолдануы</w:t>
            </w:r>
          </w:p>
        </w:tc>
        <w:tc>
          <w:tcPr>
            <w:tcW w:w="1275" w:type="dxa"/>
          </w:tcPr>
          <w:p w:rsidR="00592C1A" w:rsidRPr="0054136A" w:rsidRDefault="00592C1A" w:rsidP="00592C1A">
            <w:pPr>
              <w:jc w:val="both"/>
              <w:rPr>
                <w:rFonts w:ascii="Arial" w:hAnsi="Arial" w:cs="Arial"/>
                <w:sz w:val="18"/>
                <w:szCs w:val="18"/>
              </w:rPr>
            </w:pPr>
            <w:r w:rsidRPr="00756F38">
              <w:rPr>
                <w:rFonts w:ascii="Arial" w:hAnsi="Arial" w:cs="Arial"/>
                <w:sz w:val="18"/>
                <w:szCs w:val="18"/>
                <w:lang w:val="en-US"/>
              </w:rPr>
              <w:t>3</w:t>
            </w:r>
            <w:r>
              <w:rPr>
                <w:rFonts w:ascii="Arial" w:hAnsi="Arial" w:cs="Arial"/>
                <w:sz w:val="18"/>
                <w:szCs w:val="18"/>
              </w:rPr>
              <w:t>16</w:t>
            </w:r>
          </w:p>
        </w:tc>
      </w:tr>
      <w:tr w:rsidR="00592C1A" w:rsidRPr="00756F38" w:rsidTr="00592C1A">
        <w:tc>
          <w:tcPr>
            <w:tcW w:w="8330" w:type="dxa"/>
          </w:tcPr>
          <w:p w:rsidR="00592C1A" w:rsidRPr="00592C1A" w:rsidRDefault="00592C1A" w:rsidP="00592C1A">
            <w:pPr>
              <w:ind w:right="283"/>
              <w:jc w:val="both"/>
              <w:rPr>
                <w:rFonts w:ascii="Arial" w:hAnsi="Arial" w:cs="Arial"/>
                <w:b/>
                <w:sz w:val="18"/>
                <w:szCs w:val="18"/>
              </w:rPr>
            </w:pPr>
            <w:r w:rsidRPr="00592C1A">
              <w:rPr>
                <w:rFonts w:ascii="Arial" w:hAnsi="Arial" w:cs="Arial"/>
                <w:b/>
                <w:sz w:val="18"/>
                <w:szCs w:val="18"/>
              </w:rPr>
              <w:t>Рамазанова Б. А., Урумбаева К. У., Мустафина К. К.</w:t>
            </w:r>
          </w:p>
          <w:p w:rsidR="00592C1A" w:rsidRPr="00756F38" w:rsidRDefault="00592C1A" w:rsidP="00592C1A">
            <w:pPr>
              <w:ind w:right="283"/>
              <w:jc w:val="both"/>
              <w:rPr>
                <w:rFonts w:ascii="Arial" w:hAnsi="Arial" w:cs="Arial"/>
                <w:caps/>
                <w:sz w:val="18"/>
                <w:szCs w:val="18"/>
                <w:lang w:val="kk-KZ"/>
              </w:rPr>
            </w:pPr>
            <w:r w:rsidRPr="00756F38">
              <w:rPr>
                <w:rFonts w:ascii="Arial" w:hAnsi="Arial" w:cs="Arial"/>
                <w:caps/>
                <w:sz w:val="18"/>
                <w:szCs w:val="18"/>
                <w:lang w:val="kk-KZ"/>
              </w:rPr>
              <w:t>Элективтык курстар микробиологияны оқытудағы</w:t>
            </w:r>
          </w:p>
          <w:p w:rsidR="00592C1A" w:rsidRPr="00756F38" w:rsidRDefault="00592C1A" w:rsidP="00592C1A">
            <w:pPr>
              <w:ind w:right="283"/>
              <w:jc w:val="both"/>
              <w:rPr>
                <w:rFonts w:ascii="Arial" w:hAnsi="Arial" w:cs="Arial"/>
                <w:sz w:val="18"/>
                <w:szCs w:val="18"/>
              </w:rPr>
            </w:pPr>
            <w:r w:rsidRPr="00756F38">
              <w:rPr>
                <w:rFonts w:ascii="Arial" w:hAnsi="Arial" w:cs="Arial"/>
                <w:caps/>
                <w:sz w:val="18"/>
                <w:szCs w:val="18"/>
                <w:lang w:val="kk-KZ"/>
              </w:rPr>
              <w:t>компетенттық бағытардың әдістерінің  бірі ретінде</w:t>
            </w:r>
          </w:p>
        </w:tc>
        <w:tc>
          <w:tcPr>
            <w:tcW w:w="1275" w:type="dxa"/>
          </w:tcPr>
          <w:p w:rsidR="00592C1A" w:rsidRPr="0054136A" w:rsidRDefault="00592C1A" w:rsidP="00592C1A">
            <w:pPr>
              <w:jc w:val="both"/>
              <w:rPr>
                <w:rFonts w:ascii="Arial" w:hAnsi="Arial" w:cs="Arial"/>
                <w:sz w:val="18"/>
                <w:szCs w:val="18"/>
              </w:rPr>
            </w:pPr>
            <w:r>
              <w:rPr>
                <w:rFonts w:ascii="Arial" w:hAnsi="Arial" w:cs="Arial"/>
                <w:sz w:val="18"/>
                <w:szCs w:val="18"/>
                <w:lang w:val="en-US"/>
              </w:rPr>
              <w:t>32</w:t>
            </w:r>
            <w:r>
              <w:rPr>
                <w:rFonts w:ascii="Arial" w:hAnsi="Arial" w:cs="Arial"/>
                <w:sz w:val="18"/>
                <w:szCs w:val="18"/>
              </w:rPr>
              <w:t>0</w:t>
            </w:r>
          </w:p>
        </w:tc>
      </w:tr>
    </w:tbl>
    <w:p w:rsidR="00592C1A" w:rsidRPr="00756F38" w:rsidRDefault="00592C1A" w:rsidP="001116C6">
      <w:pPr>
        <w:jc w:val="both"/>
        <w:rPr>
          <w:rFonts w:ascii="Arial" w:hAnsi="Arial" w:cs="Arial"/>
          <w:sz w:val="18"/>
          <w:szCs w:val="18"/>
          <w:lang w:val="kk-KZ"/>
        </w:rPr>
      </w:pPr>
    </w:p>
    <w:sectPr w:rsidR="00592C1A" w:rsidRPr="00756F38" w:rsidSect="00C104E0">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202" w:rsidRDefault="00097202" w:rsidP="000B417B">
      <w:pPr>
        <w:spacing w:after="0" w:line="240" w:lineRule="auto"/>
      </w:pPr>
      <w:r>
        <w:separator/>
      </w:r>
    </w:p>
  </w:endnote>
  <w:endnote w:type="continuationSeparator" w:id="1">
    <w:p w:rsidR="00097202" w:rsidRDefault="00097202" w:rsidP="000B4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Kazakh">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0000000" w:usb2="01000407"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202" w:rsidRDefault="00097202" w:rsidP="000B417B">
      <w:pPr>
        <w:spacing w:after="0" w:line="240" w:lineRule="auto"/>
      </w:pPr>
      <w:r>
        <w:separator/>
      </w:r>
    </w:p>
  </w:footnote>
  <w:footnote w:type="continuationSeparator" w:id="1">
    <w:p w:rsidR="00097202" w:rsidRDefault="00097202" w:rsidP="000B41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C1A" w:rsidRDefault="00114CBB" w:rsidP="00885281">
    <w:pPr>
      <w:pStyle w:val="af1"/>
      <w:framePr w:wrap="around" w:vAnchor="text" w:hAnchor="margin" w:xAlign="right" w:y="1"/>
      <w:rPr>
        <w:rStyle w:val="af3"/>
      </w:rPr>
    </w:pPr>
    <w:r>
      <w:rPr>
        <w:rStyle w:val="af3"/>
      </w:rPr>
      <w:fldChar w:fldCharType="begin"/>
    </w:r>
    <w:r w:rsidR="00592C1A">
      <w:rPr>
        <w:rStyle w:val="af3"/>
      </w:rPr>
      <w:instrText xml:space="preserve">PAGE  </w:instrText>
    </w:r>
    <w:r>
      <w:rPr>
        <w:rStyle w:val="af3"/>
      </w:rPr>
      <w:fldChar w:fldCharType="end"/>
    </w:r>
  </w:p>
  <w:p w:rsidR="00592C1A" w:rsidRDefault="00592C1A" w:rsidP="00885281">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3999"/>
      <w:gridCol w:w="792"/>
    </w:tblGrid>
    <w:tr w:rsidR="00592C1A" w:rsidTr="00332AC5">
      <w:trPr>
        <w:trHeight w:hRule="exact" w:val="792"/>
        <w:jc w:val="right"/>
      </w:trPr>
      <w:sdt>
        <w:sdtPr>
          <w:rPr>
            <w:rFonts w:eastAsiaTheme="majorEastAsia"/>
            <w:b/>
            <w:i/>
            <w:sz w:val="28"/>
            <w:szCs w:val="28"/>
          </w:rPr>
          <w:alias w:val="Заголовок"/>
          <w:id w:val="19168459"/>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592C1A" w:rsidRDefault="00592C1A">
              <w:pPr>
                <w:pStyle w:val="af1"/>
                <w:jc w:val="right"/>
                <w:rPr>
                  <w:rFonts w:asciiTheme="majorHAnsi" w:eastAsiaTheme="majorEastAsia" w:hAnsiTheme="majorHAnsi" w:cstheme="majorBidi"/>
                  <w:sz w:val="28"/>
                  <w:szCs w:val="28"/>
                </w:rPr>
              </w:pPr>
              <w:r w:rsidRPr="00C96745">
                <w:rPr>
                  <w:rFonts w:eastAsiaTheme="majorEastAsia"/>
                  <w:b/>
                  <w:i/>
                  <w:sz w:val="28"/>
                  <w:szCs w:val="28"/>
                </w:rPr>
                <w:t>ҚазҰМУ Хабаршысы, №4 2011</w:t>
              </w:r>
            </w:p>
          </w:tc>
        </w:sdtContent>
      </w:sdt>
      <w:tc>
        <w:tcPr>
          <w:tcW w:w="792" w:type="dxa"/>
          <w:shd w:val="clear" w:color="auto" w:fill="808080" w:themeFill="background1" w:themeFillShade="80"/>
          <w:vAlign w:val="center"/>
        </w:tcPr>
        <w:p w:rsidR="00592C1A" w:rsidRDefault="00114CBB">
          <w:pPr>
            <w:pStyle w:val="af1"/>
            <w:jc w:val="center"/>
            <w:rPr>
              <w:color w:val="FFFFFF" w:themeColor="background1"/>
            </w:rPr>
          </w:pPr>
          <w:fldSimple w:instr=" PAGE  \* MERGEFORMAT ">
            <w:r w:rsidR="001A784C" w:rsidRPr="001A784C">
              <w:rPr>
                <w:noProof/>
                <w:color w:val="FFFFFF" w:themeColor="background1"/>
              </w:rPr>
              <w:t>332</w:t>
            </w:r>
          </w:fldSimple>
        </w:p>
      </w:tc>
    </w:tr>
  </w:tbl>
  <w:p w:rsidR="00592C1A" w:rsidRDefault="00592C1A" w:rsidP="00885281">
    <w:pPr>
      <w:pStyle w:val="af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894EE879"/>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
    <w:nsid w:val="00000009"/>
    <w:multiLevelType w:val="multilevel"/>
    <w:tmpl w:val="894EE87B"/>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2">
    <w:nsid w:val="000E3E74"/>
    <w:multiLevelType w:val="hybridMultilevel"/>
    <w:tmpl w:val="4976905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nsid w:val="01F678A3"/>
    <w:multiLevelType w:val="hybridMultilevel"/>
    <w:tmpl w:val="94E486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4376A3"/>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028D1A31"/>
    <w:multiLevelType w:val="hybridMultilevel"/>
    <w:tmpl w:val="F064CE0E"/>
    <w:lvl w:ilvl="0" w:tplc="B49EB9F8">
      <w:start w:val="1"/>
      <w:numFmt w:val="decimal"/>
      <w:lvlText w:val="%1."/>
      <w:lvlJc w:val="left"/>
      <w:pPr>
        <w:ind w:left="-720" w:hanging="360"/>
      </w:pPr>
      <w:rPr>
        <w:rFonts w:hint="default"/>
      </w:rPr>
    </w:lvl>
    <w:lvl w:ilvl="1" w:tplc="04190019" w:tentative="1">
      <w:start w:val="1"/>
      <w:numFmt w:val="lowerLetter"/>
      <w:lvlText w:val="%2."/>
      <w:lvlJc w:val="left"/>
      <w:pPr>
        <w:ind w:left="0" w:hanging="360"/>
      </w:pPr>
    </w:lvl>
    <w:lvl w:ilvl="2" w:tplc="0419001B" w:tentative="1">
      <w:start w:val="1"/>
      <w:numFmt w:val="lowerRoman"/>
      <w:lvlText w:val="%3."/>
      <w:lvlJc w:val="right"/>
      <w:pPr>
        <w:ind w:left="720" w:hanging="180"/>
      </w:pPr>
    </w:lvl>
    <w:lvl w:ilvl="3" w:tplc="0419000F" w:tentative="1">
      <w:start w:val="1"/>
      <w:numFmt w:val="decimal"/>
      <w:lvlText w:val="%4."/>
      <w:lvlJc w:val="left"/>
      <w:pPr>
        <w:ind w:left="1440" w:hanging="360"/>
      </w:pPr>
    </w:lvl>
    <w:lvl w:ilvl="4" w:tplc="04190019" w:tentative="1">
      <w:start w:val="1"/>
      <w:numFmt w:val="lowerLetter"/>
      <w:lvlText w:val="%5."/>
      <w:lvlJc w:val="left"/>
      <w:pPr>
        <w:ind w:left="2160" w:hanging="360"/>
      </w:pPr>
    </w:lvl>
    <w:lvl w:ilvl="5" w:tplc="0419001B" w:tentative="1">
      <w:start w:val="1"/>
      <w:numFmt w:val="lowerRoman"/>
      <w:lvlText w:val="%6."/>
      <w:lvlJc w:val="right"/>
      <w:pPr>
        <w:ind w:left="2880" w:hanging="180"/>
      </w:pPr>
    </w:lvl>
    <w:lvl w:ilvl="6" w:tplc="0419000F" w:tentative="1">
      <w:start w:val="1"/>
      <w:numFmt w:val="decimal"/>
      <w:lvlText w:val="%7."/>
      <w:lvlJc w:val="left"/>
      <w:pPr>
        <w:ind w:left="3600" w:hanging="360"/>
      </w:pPr>
    </w:lvl>
    <w:lvl w:ilvl="7" w:tplc="04190019" w:tentative="1">
      <w:start w:val="1"/>
      <w:numFmt w:val="lowerLetter"/>
      <w:lvlText w:val="%8."/>
      <w:lvlJc w:val="left"/>
      <w:pPr>
        <w:ind w:left="4320" w:hanging="360"/>
      </w:pPr>
    </w:lvl>
    <w:lvl w:ilvl="8" w:tplc="0419001B" w:tentative="1">
      <w:start w:val="1"/>
      <w:numFmt w:val="lowerRoman"/>
      <w:lvlText w:val="%9."/>
      <w:lvlJc w:val="right"/>
      <w:pPr>
        <w:ind w:left="5040" w:hanging="180"/>
      </w:pPr>
    </w:lvl>
  </w:abstractNum>
  <w:abstractNum w:abstractNumId="6">
    <w:nsid w:val="02F50F40"/>
    <w:multiLevelType w:val="hybridMultilevel"/>
    <w:tmpl w:val="B20C1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573F8D"/>
    <w:multiLevelType w:val="hybridMultilevel"/>
    <w:tmpl w:val="D4A08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97E0F"/>
    <w:multiLevelType w:val="hybridMultilevel"/>
    <w:tmpl w:val="93EC3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E976DC"/>
    <w:multiLevelType w:val="hybridMultilevel"/>
    <w:tmpl w:val="713EF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E650F5"/>
    <w:multiLevelType w:val="hybridMultilevel"/>
    <w:tmpl w:val="FBE04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C34242"/>
    <w:multiLevelType w:val="hybridMultilevel"/>
    <w:tmpl w:val="53FC66A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nsid w:val="08FD12DF"/>
    <w:multiLevelType w:val="hybridMultilevel"/>
    <w:tmpl w:val="6DA26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B75D55"/>
    <w:multiLevelType w:val="hybridMultilevel"/>
    <w:tmpl w:val="7702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F40B1A"/>
    <w:multiLevelType w:val="hybridMultilevel"/>
    <w:tmpl w:val="015ED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800375"/>
    <w:multiLevelType w:val="hybridMultilevel"/>
    <w:tmpl w:val="F4980120"/>
    <w:lvl w:ilvl="0" w:tplc="9BDCCA86">
      <w:start w:val="1"/>
      <w:numFmt w:val="decimal"/>
      <w:lvlText w:val="%1."/>
      <w:lvlJc w:val="left"/>
      <w:pPr>
        <w:tabs>
          <w:tab w:val="num" w:pos="465"/>
        </w:tabs>
        <w:ind w:left="465" w:hanging="4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F8228F2"/>
    <w:multiLevelType w:val="hybridMultilevel"/>
    <w:tmpl w:val="64D848B6"/>
    <w:lvl w:ilvl="0" w:tplc="04190001">
      <w:start w:val="1"/>
      <w:numFmt w:val="bullet"/>
      <w:lvlText w:val=""/>
      <w:lvlJc w:val="left"/>
      <w:pPr>
        <w:tabs>
          <w:tab w:val="num" w:pos="612"/>
        </w:tabs>
        <w:ind w:left="612"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03C12A1"/>
    <w:multiLevelType w:val="hybridMultilevel"/>
    <w:tmpl w:val="ED707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07175BD"/>
    <w:multiLevelType w:val="hybridMultilevel"/>
    <w:tmpl w:val="11E62672"/>
    <w:lvl w:ilvl="0" w:tplc="8DD826C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10BC299B"/>
    <w:multiLevelType w:val="hybridMultilevel"/>
    <w:tmpl w:val="079424B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1080A60"/>
    <w:multiLevelType w:val="hybridMultilevel"/>
    <w:tmpl w:val="72A49A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129D49D6"/>
    <w:multiLevelType w:val="hybridMultilevel"/>
    <w:tmpl w:val="51549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C36864"/>
    <w:multiLevelType w:val="hybridMultilevel"/>
    <w:tmpl w:val="6DCCBC08"/>
    <w:lvl w:ilvl="0" w:tplc="346A294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3">
    <w:nsid w:val="139271CC"/>
    <w:multiLevelType w:val="singleLevel"/>
    <w:tmpl w:val="D37836AC"/>
    <w:lvl w:ilvl="0">
      <w:start w:val="1"/>
      <w:numFmt w:val="decimal"/>
      <w:lvlText w:val="%1."/>
      <w:legacy w:legacy="1" w:legacySpace="0" w:legacyIndent="173"/>
      <w:lvlJc w:val="left"/>
      <w:rPr>
        <w:rFonts w:ascii="Times New Roman" w:hAnsi="Times New Roman" w:hint="default"/>
      </w:rPr>
    </w:lvl>
  </w:abstractNum>
  <w:abstractNum w:abstractNumId="24">
    <w:nsid w:val="14E13613"/>
    <w:multiLevelType w:val="hybridMultilevel"/>
    <w:tmpl w:val="6A50F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5C7CD6"/>
    <w:multiLevelType w:val="hybridMultilevel"/>
    <w:tmpl w:val="EB06C90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183C7843"/>
    <w:multiLevelType w:val="hybridMultilevel"/>
    <w:tmpl w:val="FCB08D4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193E0A4D"/>
    <w:multiLevelType w:val="hybridMultilevel"/>
    <w:tmpl w:val="702264EA"/>
    <w:lvl w:ilvl="0" w:tplc="DD083930">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BF82C4C"/>
    <w:multiLevelType w:val="hybridMultilevel"/>
    <w:tmpl w:val="2E0E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691B3C"/>
    <w:multiLevelType w:val="hybridMultilevel"/>
    <w:tmpl w:val="FC609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D393F18"/>
    <w:multiLevelType w:val="singleLevel"/>
    <w:tmpl w:val="1848C740"/>
    <w:lvl w:ilvl="0">
      <w:numFmt w:val="bullet"/>
      <w:lvlText w:val="-"/>
      <w:lvlJc w:val="left"/>
      <w:pPr>
        <w:tabs>
          <w:tab w:val="num" w:pos="360"/>
        </w:tabs>
        <w:ind w:left="360" w:hanging="360"/>
      </w:pPr>
      <w:rPr>
        <w:rFonts w:ascii="Times New Roman" w:hAnsi="Times New Roman" w:hint="default"/>
      </w:rPr>
    </w:lvl>
  </w:abstractNum>
  <w:abstractNum w:abstractNumId="31">
    <w:nsid w:val="1DF91DA7"/>
    <w:multiLevelType w:val="hybridMultilevel"/>
    <w:tmpl w:val="7FFEA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1647BE"/>
    <w:multiLevelType w:val="hybridMultilevel"/>
    <w:tmpl w:val="86529090"/>
    <w:lvl w:ilvl="0" w:tplc="05D4090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F930633"/>
    <w:multiLevelType w:val="hybridMultilevel"/>
    <w:tmpl w:val="E2602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0495A19"/>
    <w:multiLevelType w:val="hybridMultilevel"/>
    <w:tmpl w:val="764E276E"/>
    <w:lvl w:ilvl="0" w:tplc="ED92AF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1363CAE"/>
    <w:multiLevelType w:val="singleLevel"/>
    <w:tmpl w:val="62B08F4E"/>
    <w:lvl w:ilvl="0">
      <w:start w:val="1"/>
      <w:numFmt w:val="decimal"/>
      <w:lvlText w:val="%1."/>
      <w:lvlJc w:val="left"/>
      <w:pPr>
        <w:tabs>
          <w:tab w:val="num" w:pos="360"/>
        </w:tabs>
        <w:ind w:left="360" w:hanging="360"/>
      </w:pPr>
    </w:lvl>
  </w:abstractNum>
  <w:abstractNum w:abstractNumId="36">
    <w:nsid w:val="21876821"/>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22A97609"/>
    <w:multiLevelType w:val="hybridMultilevel"/>
    <w:tmpl w:val="692C2D2C"/>
    <w:lvl w:ilvl="0" w:tplc="D97885B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
    <w:nsid w:val="239C551B"/>
    <w:multiLevelType w:val="hybridMultilevel"/>
    <w:tmpl w:val="9920D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48B2BA3"/>
    <w:multiLevelType w:val="singleLevel"/>
    <w:tmpl w:val="1284A9F2"/>
    <w:lvl w:ilvl="0">
      <w:start w:val="1"/>
      <w:numFmt w:val="decimal"/>
      <w:lvlText w:val="%1."/>
      <w:lvlJc w:val="left"/>
      <w:pPr>
        <w:tabs>
          <w:tab w:val="num" w:pos="360"/>
        </w:tabs>
        <w:ind w:left="360" w:hanging="360"/>
      </w:pPr>
    </w:lvl>
  </w:abstractNum>
  <w:abstractNum w:abstractNumId="40">
    <w:nsid w:val="252063CC"/>
    <w:multiLevelType w:val="hybridMultilevel"/>
    <w:tmpl w:val="BD6C4EC8"/>
    <w:lvl w:ilvl="0" w:tplc="CF1C147A">
      <w:start w:val="1"/>
      <w:numFmt w:val="decimal"/>
      <w:lvlText w:val="%1."/>
      <w:lvlJc w:val="left"/>
      <w:pPr>
        <w:tabs>
          <w:tab w:val="num" w:pos="720"/>
        </w:tabs>
        <w:ind w:left="720" w:hanging="360"/>
      </w:pPr>
    </w:lvl>
    <w:lvl w:ilvl="1" w:tplc="C93CAB72" w:tentative="1">
      <w:start w:val="1"/>
      <w:numFmt w:val="decimal"/>
      <w:lvlText w:val="%2."/>
      <w:lvlJc w:val="left"/>
      <w:pPr>
        <w:tabs>
          <w:tab w:val="num" w:pos="1440"/>
        </w:tabs>
        <w:ind w:left="1440" w:hanging="360"/>
      </w:pPr>
    </w:lvl>
    <w:lvl w:ilvl="2" w:tplc="C7F69F16" w:tentative="1">
      <w:start w:val="1"/>
      <w:numFmt w:val="decimal"/>
      <w:lvlText w:val="%3."/>
      <w:lvlJc w:val="left"/>
      <w:pPr>
        <w:tabs>
          <w:tab w:val="num" w:pos="2160"/>
        </w:tabs>
        <w:ind w:left="2160" w:hanging="360"/>
      </w:pPr>
    </w:lvl>
    <w:lvl w:ilvl="3" w:tplc="BA68A246" w:tentative="1">
      <w:start w:val="1"/>
      <w:numFmt w:val="decimal"/>
      <w:lvlText w:val="%4."/>
      <w:lvlJc w:val="left"/>
      <w:pPr>
        <w:tabs>
          <w:tab w:val="num" w:pos="2880"/>
        </w:tabs>
        <w:ind w:left="2880" w:hanging="360"/>
      </w:pPr>
    </w:lvl>
    <w:lvl w:ilvl="4" w:tplc="EF9E234E" w:tentative="1">
      <w:start w:val="1"/>
      <w:numFmt w:val="decimal"/>
      <w:lvlText w:val="%5."/>
      <w:lvlJc w:val="left"/>
      <w:pPr>
        <w:tabs>
          <w:tab w:val="num" w:pos="3600"/>
        </w:tabs>
        <w:ind w:left="3600" w:hanging="360"/>
      </w:pPr>
    </w:lvl>
    <w:lvl w:ilvl="5" w:tplc="DA5805D8" w:tentative="1">
      <w:start w:val="1"/>
      <w:numFmt w:val="decimal"/>
      <w:lvlText w:val="%6."/>
      <w:lvlJc w:val="left"/>
      <w:pPr>
        <w:tabs>
          <w:tab w:val="num" w:pos="4320"/>
        </w:tabs>
        <w:ind w:left="4320" w:hanging="360"/>
      </w:pPr>
    </w:lvl>
    <w:lvl w:ilvl="6" w:tplc="8E885C02" w:tentative="1">
      <w:start w:val="1"/>
      <w:numFmt w:val="decimal"/>
      <w:lvlText w:val="%7."/>
      <w:lvlJc w:val="left"/>
      <w:pPr>
        <w:tabs>
          <w:tab w:val="num" w:pos="5040"/>
        </w:tabs>
        <w:ind w:left="5040" w:hanging="360"/>
      </w:pPr>
    </w:lvl>
    <w:lvl w:ilvl="7" w:tplc="48D6CA44" w:tentative="1">
      <w:start w:val="1"/>
      <w:numFmt w:val="decimal"/>
      <w:lvlText w:val="%8."/>
      <w:lvlJc w:val="left"/>
      <w:pPr>
        <w:tabs>
          <w:tab w:val="num" w:pos="5760"/>
        </w:tabs>
        <w:ind w:left="5760" w:hanging="360"/>
      </w:pPr>
    </w:lvl>
    <w:lvl w:ilvl="8" w:tplc="4FF498A4" w:tentative="1">
      <w:start w:val="1"/>
      <w:numFmt w:val="decimal"/>
      <w:lvlText w:val="%9."/>
      <w:lvlJc w:val="left"/>
      <w:pPr>
        <w:tabs>
          <w:tab w:val="num" w:pos="6480"/>
        </w:tabs>
        <w:ind w:left="6480" w:hanging="360"/>
      </w:pPr>
    </w:lvl>
  </w:abstractNum>
  <w:abstractNum w:abstractNumId="41">
    <w:nsid w:val="2595032B"/>
    <w:multiLevelType w:val="hybridMultilevel"/>
    <w:tmpl w:val="6FA21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5DE71C6"/>
    <w:multiLevelType w:val="hybridMultilevel"/>
    <w:tmpl w:val="EF448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AF1C6C"/>
    <w:multiLevelType w:val="hybridMultilevel"/>
    <w:tmpl w:val="48369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8016CE3"/>
    <w:multiLevelType w:val="singleLevel"/>
    <w:tmpl w:val="A15CD690"/>
    <w:lvl w:ilvl="0">
      <w:start w:val="1"/>
      <w:numFmt w:val="bullet"/>
      <w:lvlText w:val="-"/>
      <w:lvlJc w:val="left"/>
      <w:pPr>
        <w:tabs>
          <w:tab w:val="num" w:pos="360"/>
        </w:tabs>
        <w:ind w:left="360" w:hanging="360"/>
      </w:pPr>
      <w:rPr>
        <w:rFonts w:hint="default"/>
      </w:rPr>
    </w:lvl>
  </w:abstractNum>
  <w:abstractNum w:abstractNumId="45">
    <w:nsid w:val="2900101A"/>
    <w:multiLevelType w:val="hybridMultilevel"/>
    <w:tmpl w:val="68B6850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29846D24"/>
    <w:multiLevelType w:val="hybridMultilevel"/>
    <w:tmpl w:val="B53A0E16"/>
    <w:lvl w:ilvl="0" w:tplc="712AF536">
      <w:start w:val="1"/>
      <w:numFmt w:val="decimal"/>
      <w:lvlText w:val="%1."/>
      <w:lvlJc w:val="left"/>
      <w:pPr>
        <w:tabs>
          <w:tab w:val="num" w:pos="2163"/>
        </w:tabs>
        <w:ind w:left="2163" w:hanging="1455"/>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7">
    <w:nsid w:val="2A362266"/>
    <w:multiLevelType w:val="hybridMultilevel"/>
    <w:tmpl w:val="D66C6E9E"/>
    <w:lvl w:ilvl="0" w:tplc="48FC722E">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B046B2A"/>
    <w:multiLevelType w:val="multilevel"/>
    <w:tmpl w:val="DA78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F46841"/>
    <w:multiLevelType w:val="hybridMultilevel"/>
    <w:tmpl w:val="A6C8F94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2C5859AA"/>
    <w:multiLevelType w:val="hybridMultilevel"/>
    <w:tmpl w:val="3FB45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0823177"/>
    <w:multiLevelType w:val="hybridMultilevel"/>
    <w:tmpl w:val="7BA02A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C9400EC6">
      <w:start w:val="85"/>
      <w:numFmt w:val="bullet"/>
      <w:lvlText w:val="-"/>
      <w:lvlJc w:val="left"/>
      <w:pPr>
        <w:ind w:left="2880" w:hanging="360"/>
      </w:pPr>
      <w:rPr>
        <w:rFonts w:ascii="Times New Roman" w:eastAsia="Calibri"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B86AFE"/>
    <w:multiLevelType w:val="hybridMultilevel"/>
    <w:tmpl w:val="ADA297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35A45FA"/>
    <w:multiLevelType w:val="hybridMultilevel"/>
    <w:tmpl w:val="79F41CF8"/>
    <w:lvl w:ilvl="0" w:tplc="04190001">
      <w:start w:val="1"/>
      <w:numFmt w:val="bullet"/>
      <w:lvlText w:val=""/>
      <w:lvlJc w:val="left"/>
      <w:pPr>
        <w:ind w:left="1287" w:hanging="360"/>
      </w:pPr>
      <w:rPr>
        <w:rFonts w:ascii="Symbol" w:hAnsi="Symbol" w:hint="default"/>
      </w:rPr>
    </w:lvl>
    <w:lvl w:ilvl="1" w:tplc="08430003" w:tentative="1">
      <w:start w:val="1"/>
      <w:numFmt w:val="bullet"/>
      <w:lvlText w:val="o"/>
      <w:lvlJc w:val="left"/>
      <w:pPr>
        <w:ind w:left="2007" w:hanging="360"/>
      </w:pPr>
      <w:rPr>
        <w:rFonts w:ascii="Courier New" w:hAnsi="Courier New" w:cs="Courier New" w:hint="default"/>
      </w:rPr>
    </w:lvl>
    <w:lvl w:ilvl="2" w:tplc="08430005" w:tentative="1">
      <w:start w:val="1"/>
      <w:numFmt w:val="bullet"/>
      <w:lvlText w:val=""/>
      <w:lvlJc w:val="left"/>
      <w:pPr>
        <w:ind w:left="2727" w:hanging="360"/>
      </w:pPr>
      <w:rPr>
        <w:rFonts w:ascii="Wingdings" w:hAnsi="Wingdings" w:hint="default"/>
      </w:rPr>
    </w:lvl>
    <w:lvl w:ilvl="3" w:tplc="08430001" w:tentative="1">
      <w:start w:val="1"/>
      <w:numFmt w:val="bullet"/>
      <w:lvlText w:val=""/>
      <w:lvlJc w:val="left"/>
      <w:pPr>
        <w:ind w:left="3447" w:hanging="360"/>
      </w:pPr>
      <w:rPr>
        <w:rFonts w:ascii="Symbol" w:hAnsi="Symbol" w:hint="default"/>
      </w:rPr>
    </w:lvl>
    <w:lvl w:ilvl="4" w:tplc="08430003" w:tentative="1">
      <w:start w:val="1"/>
      <w:numFmt w:val="bullet"/>
      <w:lvlText w:val="o"/>
      <w:lvlJc w:val="left"/>
      <w:pPr>
        <w:ind w:left="4167" w:hanging="360"/>
      </w:pPr>
      <w:rPr>
        <w:rFonts w:ascii="Courier New" w:hAnsi="Courier New" w:cs="Courier New" w:hint="default"/>
      </w:rPr>
    </w:lvl>
    <w:lvl w:ilvl="5" w:tplc="08430005" w:tentative="1">
      <w:start w:val="1"/>
      <w:numFmt w:val="bullet"/>
      <w:lvlText w:val=""/>
      <w:lvlJc w:val="left"/>
      <w:pPr>
        <w:ind w:left="4887" w:hanging="360"/>
      </w:pPr>
      <w:rPr>
        <w:rFonts w:ascii="Wingdings" w:hAnsi="Wingdings" w:hint="default"/>
      </w:rPr>
    </w:lvl>
    <w:lvl w:ilvl="6" w:tplc="08430001" w:tentative="1">
      <w:start w:val="1"/>
      <w:numFmt w:val="bullet"/>
      <w:lvlText w:val=""/>
      <w:lvlJc w:val="left"/>
      <w:pPr>
        <w:ind w:left="5607" w:hanging="360"/>
      </w:pPr>
      <w:rPr>
        <w:rFonts w:ascii="Symbol" w:hAnsi="Symbol" w:hint="default"/>
      </w:rPr>
    </w:lvl>
    <w:lvl w:ilvl="7" w:tplc="08430003" w:tentative="1">
      <w:start w:val="1"/>
      <w:numFmt w:val="bullet"/>
      <w:lvlText w:val="o"/>
      <w:lvlJc w:val="left"/>
      <w:pPr>
        <w:ind w:left="6327" w:hanging="360"/>
      </w:pPr>
      <w:rPr>
        <w:rFonts w:ascii="Courier New" w:hAnsi="Courier New" w:cs="Courier New" w:hint="default"/>
      </w:rPr>
    </w:lvl>
    <w:lvl w:ilvl="8" w:tplc="08430005" w:tentative="1">
      <w:start w:val="1"/>
      <w:numFmt w:val="bullet"/>
      <w:lvlText w:val=""/>
      <w:lvlJc w:val="left"/>
      <w:pPr>
        <w:ind w:left="7047" w:hanging="360"/>
      </w:pPr>
      <w:rPr>
        <w:rFonts w:ascii="Wingdings" w:hAnsi="Wingdings" w:hint="default"/>
      </w:rPr>
    </w:lvl>
  </w:abstractNum>
  <w:abstractNum w:abstractNumId="54">
    <w:nsid w:val="33730D9E"/>
    <w:multiLevelType w:val="hybridMultilevel"/>
    <w:tmpl w:val="2AE4CA2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nsid w:val="36883683"/>
    <w:multiLevelType w:val="hybridMultilevel"/>
    <w:tmpl w:val="9C68D9EE"/>
    <w:lvl w:ilvl="0" w:tplc="F1DE93FC">
      <w:start w:val="1"/>
      <w:numFmt w:val="decimal"/>
      <w:lvlText w:val="%1."/>
      <w:lvlJc w:val="left"/>
      <w:pPr>
        <w:tabs>
          <w:tab w:val="num" w:pos="795"/>
        </w:tabs>
        <w:ind w:left="795" w:hanging="79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6">
    <w:nsid w:val="37B12D1F"/>
    <w:multiLevelType w:val="hybridMultilevel"/>
    <w:tmpl w:val="5FF46C00"/>
    <w:lvl w:ilvl="0" w:tplc="55F2B872">
      <w:start w:val="1"/>
      <w:numFmt w:val="decimal"/>
      <w:lvlText w:val="%1."/>
      <w:lvlJc w:val="left"/>
      <w:pPr>
        <w:tabs>
          <w:tab w:val="num" w:pos="720"/>
        </w:tabs>
        <w:spacing w:line="276" w:lineRule="auto"/>
        <w:ind w:left="720" w:hanging="360"/>
      </w:pPr>
      <w:rPr>
        <w:rFonts w:ascii="Calibri" w:hAnsi="Calibri"/>
        <w:sz w:val="22"/>
      </w:rPr>
    </w:lvl>
    <w:lvl w:ilvl="1" w:tplc="04190019">
      <w:start w:val="1"/>
      <w:numFmt w:val="lowerLetter"/>
      <w:lvlText w:val="%2."/>
      <w:lvlJc w:val="left"/>
      <w:pPr>
        <w:tabs>
          <w:tab w:val="num" w:pos="1440"/>
        </w:tabs>
        <w:spacing w:line="276" w:lineRule="auto"/>
        <w:ind w:left="1440" w:hanging="360"/>
      </w:pPr>
      <w:rPr>
        <w:rFonts w:ascii="Calibri" w:hAnsi="Calibri"/>
        <w:sz w:val="22"/>
      </w:rPr>
    </w:lvl>
    <w:lvl w:ilvl="2" w:tplc="0419001B">
      <w:start w:val="1"/>
      <w:numFmt w:val="lowerRoman"/>
      <w:lvlText w:val="%3."/>
      <w:lvlJc w:val="right"/>
      <w:pPr>
        <w:tabs>
          <w:tab w:val="num" w:pos="2160"/>
        </w:tabs>
        <w:spacing w:line="276" w:lineRule="auto"/>
        <w:ind w:left="2160" w:hanging="180"/>
      </w:pPr>
      <w:rPr>
        <w:rFonts w:ascii="Calibri" w:hAnsi="Calibri"/>
        <w:sz w:val="22"/>
      </w:rPr>
    </w:lvl>
    <w:lvl w:ilvl="3" w:tplc="0419000F">
      <w:start w:val="1"/>
      <w:numFmt w:val="decimal"/>
      <w:lvlText w:val="%4."/>
      <w:lvlJc w:val="left"/>
      <w:pPr>
        <w:tabs>
          <w:tab w:val="num" w:pos="2880"/>
        </w:tabs>
        <w:spacing w:line="276" w:lineRule="auto"/>
        <w:ind w:left="2880" w:hanging="360"/>
      </w:pPr>
      <w:rPr>
        <w:rFonts w:ascii="Calibri" w:hAnsi="Calibri"/>
        <w:sz w:val="22"/>
      </w:rPr>
    </w:lvl>
    <w:lvl w:ilvl="4" w:tplc="04190019">
      <w:start w:val="1"/>
      <w:numFmt w:val="lowerLetter"/>
      <w:lvlText w:val="%5."/>
      <w:lvlJc w:val="left"/>
      <w:pPr>
        <w:tabs>
          <w:tab w:val="num" w:pos="3600"/>
        </w:tabs>
        <w:spacing w:line="276" w:lineRule="auto"/>
        <w:ind w:left="3600" w:hanging="360"/>
      </w:pPr>
      <w:rPr>
        <w:rFonts w:ascii="Calibri" w:hAnsi="Calibri"/>
        <w:sz w:val="22"/>
      </w:rPr>
    </w:lvl>
    <w:lvl w:ilvl="5" w:tplc="0419001B">
      <w:start w:val="1"/>
      <w:numFmt w:val="lowerRoman"/>
      <w:lvlText w:val="%6."/>
      <w:lvlJc w:val="right"/>
      <w:pPr>
        <w:tabs>
          <w:tab w:val="num" w:pos="4320"/>
        </w:tabs>
        <w:spacing w:line="276" w:lineRule="auto"/>
        <w:ind w:left="4320" w:hanging="180"/>
      </w:pPr>
      <w:rPr>
        <w:rFonts w:ascii="Calibri" w:hAnsi="Calibri"/>
        <w:sz w:val="22"/>
      </w:rPr>
    </w:lvl>
    <w:lvl w:ilvl="6" w:tplc="0419000F">
      <w:start w:val="1"/>
      <w:numFmt w:val="decimal"/>
      <w:lvlText w:val="%7."/>
      <w:lvlJc w:val="left"/>
      <w:pPr>
        <w:tabs>
          <w:tab w:val="num" w:pos="5040"/>
        </w:tabs>
        <w:spacing w:line="276" w:lineRule="auto"/>
        <w:ind w:left="5040" w:hanging="360"/>
      </w:pPr>
      <w:rPr>
        <w:rFonts w:ascii="Calibri" w:hAnsi="Calibri"/>
        <w:sz w:val="22"/>
      </w:rPr>
    </w:lvl>
    <w:lvl w:ilvl="7" w:tplc="04190019">
      <w:start w:val="1"/>
      <w:numFmt w:val="lowerLetter"/>
      <w:lvlText w:val="%8."/>
      <w:lvlJc w:val="left"/>
      <w:pPr>
        <w:tabs>
          <w:tab w:val="num" w:pos="5760"/>
        </w:tabs>
        <w:spacing w:line="276" w:lineRule="auto"/>
        <w:ind w:left="5760" w:hanging="360"/>
      </w:pPr>
      <w:rPr>
        <w:rFonts w:ascii="Calibri" w:hAnsi="Calibri"/>
        <w:sz w:val="22"/>
      </w:rPr>
    </w:lvl>
    <w:lvl w:ilvl="8" w:tplc="0419001B">
      <w:start w:val="1"/>
      <w:numFmt w:val="lowerRoman"/>
      <w:lvlText w:val="%9."/>
      <w:lvlJc w:val="right"/>
      <w:pPr>
        <w:tabs>
          <w:tab w:val="num" w:pos="6480"/>
        </w:tabs>
        <w:spacing w:line="276" w:lineRule="auto"/>
        <w:ind w:left="6480" w:hanging="180"/>
      </w:pPr>
      <w:rPr>
        <w:rFonts w:ascii="Calibri" w:hAnsi="Calibri"/>
        <w:sz w:val="22"/>
      </w:rPr>
    </w:lvl>
  </w:abstractNum>
  <w:abstractNum w:abstractNumId="57">
    <w:nsid w:val="3873503B"/>
    <w:multiLevelType w:val="hybridMultilevel"/>
    <w:tmpl w:val="7794D0FE"/>
    <w:lvl w:ilvl="0" w:tplc="3ED0235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E96422A"/>
    <w:multiLevelType w:val="hybridMultilevel"/>
    <w:tmpl w:val="3198FC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42FD3685"/>
    <w:multiLevelType w:val="hybridMultilevel"/>
    <w:tmpl w:val="2ECA4DD2"/>
    <w:lvl w:ilvl="0" w:tplc="5900B19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4D8580A"/>
    <w:multiLevelType w:val="hybridMultilevel"/>
    <w:tmpl w:val="18FCF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6C52A2E"/>
    <w:multiLevelType w:val="singleLevel"/>
    <w:tmpl w:val="D72E9466"/>
    <w:lvl w:ilvl="0">
      <w:start w:val="1"/>
      <w:numFmt w:val="decimal"/>
      <w:lvlText w:val="%1."/>
      <w:lvlJc w:val="left"/>
      <w:pPr>
        <w:tabs>
          <w:tab w:val="num" w:pos="435"/>
        </w:tabs>
        <w:ind w:left="435" w:hanging="435"/>
      </w:pPr>
    </w:lvl>
  </w:abstractNum>
  <w:abstractNum w:abstractNumId="62">
    <w:nsid w:val="46E62B31"/>
    <w:multiLevelType w:val="hybridMultilevel"/>
    <w:tmpl w:val="91D4E2C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47955D39"/>
    <w:multiLevelType w:val="hybridMultilevel"/>
    <w:tmpl w:val="1D0831C0"/>
    <w:lvl w:ilvl="0" w:tplc="7A360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98774AF"/>
    <w:multiLevelType w:val="multilevel"/>
    <w:tmpl w:val="3C50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CCD11DD"/>
    <w:multiLevelType w:val="hybridMultilevel"/>
    <w:tmpl w:val="008096D8"/>
    <w:lvl w:ilvl="0" w:tplc="577A7E0E">
      <w:start w:val="1"/>
      <w:numFmt w:val="decimal"/>
      <w:lvlText w:val="%1."/>
      <w:lvlJc w:val="left"/>
      <w:pPr>
        <w:tabs>
          <w:tab w:val="num" w:pos="900"/>
        </w:tabs>
        <w:ind w:left="900" w:hanging="360"/>
      </w:pPr>
      <w:rPr>
        <w:b w:val="0"/>
        <w:lang w:val="en-GB"/>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6">
    <w:nsid w:val="4DD94942"/>
    <w:multiLevelType w:val="hybridMultilevel"/>
    <w:tmpl w:val="31BA30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E70692A"/>
    <w:multiLevelType w:val="hybridMultilevel"/>
    <w:tmpl w:val="E04C629A"/>
    <w:lvl w:ilvl="0" w:tplc="7F28BC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8">
    <w:nsid w:val="51D17459"/>
    <w:multiLevelType w:val="hybridMultilevel"/>
    <w:tmpl w:val="AC604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32578F7"/>
    <w:multiLevelType w:val="hybridMultilevel"/>
    <w:tmpl w:val="B1A0C400"/>
    <w:lvl w:ilvl="0" w:tplc="34C4A6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57871422"/>
    <w:multiLevelType w:val="hybridMultilevel"/>
    <w:tmpl w:val="43B86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9264925"/>
    <w:multiLevelType w:val="hybridMultilevel"/>
    <w:tmpl w:val="98E06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93334F0"/>
    <w:multiLevelType w:val="hybridMultilevel"/>
    <w:tmpl w:val="3ADC67B4"/>
    <w:lvl w:ilvl="0" w:tplc="5A782E64">
      <w:start w:val="5"/>
      <w:numFmt w:val="bullet"/>
      <w:lvlText w:val="-"/>
      <w:lvlJc w:val="left"/>
      <w:pPr>
        <w:tabs>
          <w:tab w:val="num" w:pos="1863"/>
        </w:tabs>
        <w:ind w:left="1863" w:hanging="1155"/>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3">
    <w:nsid w:val="59F551FC"/>
    <w:multiLevelType w:val="hybridMultilevel"/>
    <w:tmpl w:val="20DE2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E677C5"/>
    <w:multiLevelType w:val="hybridMultilevel"/>
    <w:tmpl w:val="4C3AC4B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5">
    <w:nsid w:val="5C4D4369"/>
    <w:multiLevelType w:val="hybridMultilevel"/>
    <w:tmpl w:val="DD98B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C9769EA"/>
    <w:multiLevelType w:val="hybridMultilevel"/>
    <w:tmpl w:val="79AC5F06"/>
    <w:lvl w:ilvl="0" w:tplc="72F0C61A">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5CA27FE2"/>
    <w:multiLevelType w:val="hybridMultilevel"/>
    <w:tmpl w:val="E7624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9B3BB9"/>
    <w:multiLevelType w:val="hybridMultilevel"/>
    <w:tmpl w:val="BD74B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E164EEB"/>
    <w:multiLevelType w:val="hybridMultilevel"/>
    <w:tmpl w:val="435EF0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5E924C0C"/>
    <w:multiLevelType w:val="hybridMultilevel"/>
    <w:tmpl w:val="EA4E3B14"/>
    <w:lvl w:ilvl="0" w:tplc="C46E4AD2">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81">
    <w:nsid w:val="603B0E85"/>
    <w:multiLevelType w:val="hybridMultilevel"/>
    <w:tmpl w:val="71647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07A6F5C"/>
    <w:multiLevelType w:val="hybridMultilevel"/>
    <w:tmpl w:val="6E3679B0"/>
    <w:lvl w:ilvl="0" w:tplc="94262212">
      <w:start w:val="2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243667D"/>
    <w:multiLevelType w:val="hybridMultilevel"/>
    <w:tmpl w:val="28DAA6F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nsid w:val="624D7607"/>
    <w:multiLevelType w:val="hybridMultilevel"/>
    <w:tmpl w:val="8B0E1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5C617C8"/>
    <w:multiLevelType w:val="hybridMultilevel"/>
    <w:tmpl w:val="EF3EA104"/>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86">
    <w:nsid w:val="684B4AB7"/>
    <w:multiLevelType w:val="hybridMultilevel"/>
    <w:tmpl w:val="E7403B8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68833DB8"/>
    <w:multiLevelType w:val="hybridMultilevel"/>
    <w:tmpl w:val="EEA4BF0C"/>
    <w:lvl w:ilvl="0" w:tplc="E2EC1868">
      <w:start w:val="1"/>
      <w:numFmt w:val="bullet"/>
      <w:lvlText w:val="•"/>
      <w:lvlJc w:val="left"/>
      <w:pPr>
        <w:tabs>
          <w:tab w:val="num" w:pos="720"/>
        </w:tabs>
        <w:ind w:left="720" w:hanging="360"/>
      </w:pPr>
      <w:rPr>
        <w:rFonts w:ascii="Times New Roman" w:hAnsi="Times New Roman" w:hint="default"/>
      </w:rPr>
    </w:lvl>
    <w:lvl w:ilvl="1" w:tplc="A6EAED30" w:tentative="1">
      <w:start w:val="1"/>
      <w:numFmt w:val="bullet"/>
      <w:lvlText w:val="•"/>
      <w:lvlJc w:val="left"/>
      <w:pPr>
        <w:tabs>
          <w:tab w:val="num" w:pos="1440"/>
        </w:tabs>
        <w:ind w:left="1440" w:hanging="360"/>
      </w:pPr>
      <w:rPr>
        <w:rFonts w:ascii="Times New Roman" w:hAnsi="Times New Roman" w:hint="default"/>
      </w:rPr>
    </w:lvl>
    <w:lvl w:ilvl="2" w:tplc="08342780" w:tentative="1">
      <w:start w:val="1"/>
      <w:numFmt w:val="bullet"/>
      <w:lvlText w:val="•"/>
      <w:lvlJc w:val="left"/>
      <w:pPr>
        <w:tabs>
          <w:tab w:val="num" w:pos="2160"/>
        </w:tabs>
        <w:ind w:left="2160" w:hanging="360"/>
      </w:pPr>
      <w:rPr>
        <w:rFonts w:ascii="Times New Roman" w:hAnsi="Times New Roman" w:hint="default"/>
      </w:rPr>
    </w:lvl>
    <w:lvl w:ilvl="3" w:tplc="B9AA1CB6" w:tentative="1">
      <w:start w:val="1"/>
      <w:numFmt w:val="bullet"/>
      <w:lvlText w:val="•"/>
      <w:lvlJc w:val="left"/>
      <w:pPr>
        <w:tabs>
          <w:tab w:val="num" w:pos="2880"/>
        </w:tabs>
        <w:ind w:left="2880" w:hanging="360"/>
      </w:pPr>
      <w:rPr>
        <w:rFonts w:ascii="Times New Roman" w:hAnsi="Times New Roman" w:hint="default"/>
      </w:rPr>
    </w:lvl>
    <w:lvl w:ilvl="4" w:tplc="F2D44860" w:tentative="1">
      <w:start w:val="1"/>
      <w:numFmt w:val="bullet"/>
      <w:lvlText w:val="•"/>
      <w:lvlJc w:val="left"/>
      <w:pPr>
        <w:tabs>
          <w:tab w:val="num" w:pos="3600"/>
        </w:tabs>
        <w:ind w:left="3600" w:hanging="360"/>
      </w:pPr>
      <w:rPr>
        <w:rFonts w:ascii="Times New Roman" w:hAnsi="Times New Roman" w:hint="default"/>
      </w:rPr>
    </w:lvl>
    <w:lvl w:ilvl="5" w:tplc="20D87C60" w:tentative="1">
      <w:start w:val="1"/>
      <w:numFmt w:val="bullet"/>
      <w:lvlText w:val="•"/>
      <w:lvlJc w:val="left"/>
      <w:pPr>
        <w:tabs>
          <w:tab w:val="num" w:pos="4320"/>
        </w:tabs>
        <w:ind w:left="4320" w:hanging="360"/>
      </w:pPr>
      <w:rPr>
        <w:rFonts w:ascii="Times New Roman" w:hAnsi="Times New Roman" w:hint="default"/>
      </w:rPr>
    </w:lvl>
    <w:lvl w:ilvl="6" w:tplc="F63621AA" w:tentative="1">
      <w:start w:val="1"/>
      <w:numFmt w:val="bullet"/>
      <w:lvlText w:val="•"/>
      <w:lvlJc w:val="left"/>
      <w:pPr>
        <w:tabs>
          <w:tab w:val="num" w:pos="5040"/>
        </w:tabs>
        <w:ind w:left="5040" w:hanging="360"/>
      </w:pPr>
      <w:rPr>
        <w:rFonts w:ascii="Times New Roman" w:hAnsi="Times New Roman" w:hint="default"/>
      </w:rPr>
    </w:lvl>
    <w:lvl w:ilvl="7" w:tplc="D7D6CFCC" w:tentative="1">
      <w:start w:val="1"/>
      <w:numFmt w:val="bullet"/>
      <w:lvlText w:val="•"/>
      <w:lvlJc w:val="left"/>
      <w:pPr>
        <w:tabs>
          <w:tab w:val="num" w:pos="5760"/>
        </w:tabs>
        <w:ind w:left="5760" w:hanging="360"/>
      </w:pPr>
      <w:rPr>
        <w:rFonts w:ascii="Times New Roman" w:hAnsi="Times New Roman" w:hint="default"/>
      </w:rPr>
    </w:lvl>
    <w:lvl w:ilvl="8" w:tplc="6B5643F0" w:tentative="1">
      <w:start w:val="1"/>
      <w:numFmt w:val="bullet"/>
      <w:lvlText w:val="•"/>
      <w:lvlJc w:val="left"/>
      <w:pPr>
        <w:tabs>
          <w:tab w:val="num" w:pos="6480"/>
        </w:tabs>
        <w:ind w:left="6480" w:hanging="360"/>
      </w:pPr>
      <w:rPr>
        <w:rFonts w:ascii="Times New Roman" w:hAnsi="Times New Roman" w:hint="default"/>
      </w:rPr>
    </w:lvl>
  </w:abstractNum>
  <w:abstractNum w:abstractNumId="88">
    <w:nsid w:val="6A07587A"/>
    <w:multiLevelType w:val="hybridMultilevel"/>
    <w:tmpl w:val="924C0D0A"/>
    <w:lvl w:ilvl="0" w:tplc="0A98DC1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DF52D40"/>
    <w:multiLevelType w:val="hybridMultilevel"/>
    <w:tmpl w:val="3216F4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6FF27592"/>
    <w:multiLevelType w:val="hybridMultilevel"/>
    <w:tmpl w:val="B33ED7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1">
    <w:nsid w:val="707F0EC1"/>
    <w:multiLevelType w:val="hybridMultilevel"/>
    <w:tmpl w:val="64E4FE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nsid w:val="70D56712"/>
    <w:multiLevelType w:val="hybridMultilevel"/>
    <w:tmpl w:val="C1A21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0E71344"/>
    <w:multiLevelType w:val="hybridMultilevel"/>
    <w:tmpl w:val="B48CF5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0EF4BE4"/>
    <w:multiLevelType w:val="hybridMultilevel"/>
    <w:tmpl w:val="5FACE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16917FE"/>
    <w:multiLevelType w:val="multilevel"/>
    <w:tmpl w:val="459E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8B11B1"/>
    <w:multiLevelType w:val="hybridMultilevel"/>
    <w:tmpl w:val="355205B0"/>
    <w:lvl w:ilvl="0" w:tplc="284C39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nsid w:val="74F11923"/>
    <w:multiLevelType w:val="hybridMultilevel"/>
    <w:tmpl w:val="7CC616EC"/>
    <w:lvl w:ilvl="0" w:tplc="D5B0419C">
      <w:start w:val="1"/>
      <w:numFmt w:val="decimal"/>
      <w:lvlText w:val="%1."/>
      <w:lvlJc w:val="left"/>
      <w:pPr>
        <w:ind w:left="1160" w:hanging="36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98">
    <w:nsid w:val="79076668"/>
    <w:multiLevelType w:val="hybridMultilevel"/>
    <w:tmpl w:val="EECEE3F4"/>
    <w:lvl w:ilvl="0" w:tplc="0419000F">
      <w:start w:val="1"/>
      <w:numFmt w:val="decimal"/>
      <w:lvlText w:val="%1."/>
      <w:lvlJc w:val="left"/>
      <w:pPr>
        <w:tabs>
          <w:tab w:val="num" w:pos="1428"/>
        </w:tabs>
        <w:ind w:left="1428" w:hanging="360"/>
      </w:pPr>
      <w:rPr>
        <w:rFonts w:cs="Times New Roman"/>
      </w:rPr>
    </w:lvl>
    <w:lvl w:ilvl="1" w:tplc="04190019">
      <w:start w:val="1"/>
      <w:numFmt w:val="lowerLetter"/>
      <w:lvlText w:val="%2."/>
      <w:lvlJc w:val="left"/>
      <w:pPr>
        <w:tabs>
          <w:tab w:val="num" w:pos="2148"/>
        </w:tabs>
        <w:ind w:left="2148" w:hanging="360"/>
      </w:pPr>
      <w:rPr>
        <w:rFonts w:cs="Times New Roman"/>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99">
    <w:nsid w:val="79BA2D26"/>
    <w:multiLevelType w:val="hybridMultilevel"/>
    <w:tmpl w:val="89E6CDBA"/>
    <w:lvl w:ilvl="0" w:tplc="04190005">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0">
    <w:nsid w:val="7B664288"/>
    <w:multiLevelType w:val="hybridMultilevel"/>
    <w:tmpl w:val="F56E47FA"/>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01">
    <w:nsid w:val="7BF36900"/>
    <w:multiLevelType w:val="hybridMultilevel"/>
    <w:tmpl w:val="DC621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44"/>
  </w:num>
  <w:num w:numId="3">
    <w:abstractNumId w:val="4"/>
  </w:num>
  <w:num w:numId="4">
    <w:abstractNumId w:val="36"/>
  </w:num>
  <w:num w:numId="5">
    <w:abstractNumId w:val="27"/>
  </w:num>
  <w:num w:numId="6">
    <w:abstractNumId w:val="61"/>
    <w:lvlOverride w:ilvl="0">
      <w:startOverride w:val="1"/>
    </w:lvlOverride>
  </w:num>
  <w:num w:numId="7">
    <w:abstractNumId w:val="19"/>
  </w:num>
  <w:num w:numId="8">
    <w:abstractNumId w:val="66"/>
  </w:num>
  <w:num w:numId="9">
    <w:abstractNumId w:val="93"/>
  </w:num>
  <w:num w:numId="10">
    <w:abstractNumId w:val="90"/>
  </w:num>
  <w:num w:numId="11">
    <w:abstractNumId w:val="2"/>
  </w:num>
  <w:num w:numId="12">
    <w:abstractNumId w:val="98"/>
  </w:num>
  <w:num w:numId="13">
    <w:abstractNumId w:val="5"/>
  </w:num>
  <w:num w:numId="14">
    <w:abstractNumId w:val="69"/>
  </w:num>
  <w:num w:numId="15">
    <w:abstractNumId w:val="6"/>
  </w:num>
  <w:num w:numId="16">
    <w:abstractNumId w:val="37"/>
  </w:num>
  <w:num w:numId="17">
    <w:abstractNumId w:val="57"/>
  </w:num>
  <w:num w:numId="18">
    <w:abstractNumId w:val="18"/>
  </w:num>
  <w:num w:numId="19">
    <w:abstractNumId w:val="96"/>
  </w:num>
  <w:num w:numId="20">
    <w:abstractNumId w:val="95"/>
  </w:num>
  <w:num w:numId="21">
    <w:abstractNumId w:val="53"/>
  </w:num>
  <w:num w:numId="22">
    <w:abstractNumId w:val="22"/>
  </w:num>
  <w:num w:numId="23">
    <w:abstractNumId w:val="41"/>
  </w:num>
  <w:num w:numId="24">
    <w:abstractNumId w:val="64"/>
  </w:num>
  <w:num w:numId="25">
    <w:abstractNumId w:val="48"/>
  </w:num>
  <w:num w:numId="26">
    <w:abstractNumId w:val="11"/>
  </w:num>
  <w:num w:numId="27">
    <w:abstractNumId w:val="85"/>
  </w:num>
  <w:num w:numId="28">
    <w:abstractNumId w:val="23"/>
  </w:num>
  <w:num w:numId="29">
    <w:abstractNumId w:val="52"/>
  </w:num>
  <w:num w:numId="30">
    <w:abstractNumId w:val="17"/>
  </w:num>
  <w:num w:numId="31">
    <w:abstractNumId w:val="46"/>
  </w:num>
  <w:num w:numId="32">
    <w:abstractNumId w:val="0"/>
  </w:num>
  <w:num w:numId="33">
    <w:abstractNumId w:val="1"/>
  </w:num>
  <w:num w:numId="34">
    <w:abstractNumId w:val="63"/>
  </w:num>
  <w:num w:numId="35">
    <w:abstractNumId w:val="51"/>
  </w:num>
  <w:num w:numId="36">
    <w:abstractNumId w:val="15"/>
  </w:num>
  <w:num w:numId="37">
    <w:abstractNumId w:val="82"/>
  </w:num>
  <w:num w:numId="38">
    <w:abstractNumId w:val="89"/>
  </w:num>
  <w:num w:numId="39">
    <w:abstractNumId w:val="16"/>
  </w:num>
  <w:num w:numId="40">
    <w:abstractNumId w:val="65"/>
  </w:num>
  <w:num w:numId="41">
    <w:abstractNumId w:val="45"/>
  </w:num>
  <w:num w:numId="42">
    <w:abstractNumId w:val="25"/>
  </w:num>
  <w:num w:numId="43">
    <w:abstractNumId w:val="26"/>
  </w:num>
  <w:num w:numId="44">
    <w:abstractNumId w:val="71"/>
  </w:num>
  <w:num w:numId="45">
    <w:abstractNumId w:val="40"/>
  </w:num>
  <w:num w:numId="46">
    <w:abstractNumId w:val="47"/>
  </w:num>
  <w:num w:numId="47">
    <w:abstractNumId w:val="76"/>
  </w:num>
  <w:num w:numId="48">
    <w:abstractNumId w:val="80"/>
  </w:num>
  <w:num w:numId="49">
    <w:abstractNumId w:val="83"/>
  </w:num>
  <w:num w:numId="50">
    <w:abstractNumId w:val="88"/>
  </w:num>
  <w:num w:numId="51">
    <w:abstractNumId w:val="59"/>
  </w:num>
  <w:num w:numId="52">
    <w:abstractNumId w:val="42"/>
  </w:num>
  <w:num w:numId="53">
    <w:abstractNumId w:val="7"/>
  </w:num>
  <w:num w:numId="54">
    <w:abstractNumId w:val="84"/>
  </w:num>
  <w:num w:numId="55">
    <w:abstractNumId w:val="14"/>
  </w:num>
  <w:num w:numId="56">
    <w:abstractNumId w:val="31"/>
  </w:num>
  <w:num w:numId="57">
    <w:abstractNumId w:val="94"/>
  </w:num>
  <w:num w:numId="58">
    <w:abstractNumId w:val="13"/>
  </w:num>
  <w:num w:numId="59">
    <w:abstractNumId w:val="77"/>
  </w:num>
  <w:num w:numId="60">
    <w:abstractNumId w:val="38"/>
  </w:num>
  <w:num w:numId="61">
    <w:abstractNumId w:val="73"/>
  </w:num>
  <w:num w:numId="62">
    <w:abstractNumId w:val="28"/>
  </w:num>
  <w:num w:numId="63">
    <w:abstractNumId w:val="50"/>
  </w:num>
  <w:num w:numId="64">
    <w:abstractNumId w:val="75"/>
  </w:num>
  <w:num w:numId="65">
    <w:abstractNumId w:val="79"/>
  </w:num>
  <w:num w:numId="66">
    <w:abstractNumId w:val="62"/>
  </w:num>
  <w:num w:numId="67">
    <w:abstractNumId w:val="100"/>
  </w:num>
  <w:num w:numId="68">
    <w:abstractNumId w:val="86"/>
  </w:num>
  <w:num w:numId="69">
    <w:abstractNumId w:val="72"/>
  </w:num>
  <w:num w:numId="70">
    <w:abstractNumId w:val="87"/>
  </w:num>
  <w:num w:numId="71">
    <w:abstractNumId w:val="32"/>
  </w:num>
  <w:num w:numId="72">
    <w:abstractNumId w:val="10"/>
  </w:num>
  <w:num w:numId="73">
    <w:abstractNumId w:val="91"/>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num>
  <w:num w:numId="76">
    <w:abstractNumId w:val="74"/>
  </w:num>
  <w:num w:numId="77">
    <w:abstractNumId w:val="55"/>
  </w:num>
  <w:num w:numId="78">
    <w:abstractNumId w:val="60"/>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67"/>
  </w:num>
  <w:num w:numId="82">
    <w:abstractNumId w:val="30"/>
  </w:num>
  <w:num w:numId="83">
    <w:abstractNumId w:val="35"/>
  </w:num>
  <w:num w:numId="84">
    <w:abstractNumId w:val="39"/>
  </w:num>
  <w:num w:numId="8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8"/>
  </w:num>
  <w:num w:numId="87">
    <w:abstractNumId w:val="20"/>
  </w:num>
  <w:num w:numId="88">
    <w:abstractNumId w:val="78"/>
  </w:num>
  <w:num w:numId="89">
    <w:abstractNumId w:val="68"/>
  </w:num>
  <w:num w:numId="90">
    <w:abstractNumId w:val="8"/>
  </w:num>
  <w:num w:numId="91">
    <w:abstractNumId w:val="33"/>
  </w:num>
  <w:num w:numId="92">
    <w:abstractNumId w:val="92"/>
  </w:num>
  <w:num w:numId="93">
    <w:abstractNumId w:val="12"/>
  </w:num>
  <w:num w:numId="94">
    <w:abstractNumId w:val="101"/>
  </w:num>
  <w:num w:numId="95">
    <w:abstractNumId w:val="70"/>
  </w:num>
  <w:num w:numId="96">
    <w:abstractNumId w:val="24"/>
  </w:num>
  <w:num w:numId="97">
    <w:abstractNumId w:val="81"/>
  </w:num>
  <w:num w:numId="98">
    <w:abstractNumId w:val="9"/>
  </w:num>
  <w:num w:numId="99">
    <w:abstractNumId w:val="43"/>
  </w:num>
  <w:num w:numId="100">
    <w:abstractNumId w:val="34"/>
  </w:num>
  <w:num w:numId="101">
    <w:abstractNumId w:val="99"/>
  </w:num>
  <w:num w:numId="102">
    <w:abstractNumId w:val="29"/>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08"/>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useFELayout/>
  </w:compat>
  <w:rsids>
    <w:rsidRoot w:val="00236C7C"/>
    <w:rsid w:val="00002DD4"/>
    <w:rsid w:val="00010172"/>
    <w:rsid w:val="00011706"/>
    <w:rsid w:val="00017A93"/>
    <w:rsid w:val="0003009D"/>
    <w:rsid w:val="00033538"/>
    <w:rsid w:val="0003678C"/>
    <w:rsid w:val="0004381E"/>
    <w:rsid w:val="0004748B"/>
    <w:rsid w:val="00067A05"/>
    <w:rsid w:val="0007113A"/>
    <w:rsid w:val="000743D4"/>
    <w:rsid w:val="00076899"/>
    <w:rsid w:val="00081B54"/>
    <w:rsid w:val="00084C25"/>
    <w:rsid w:val="00097202"/>
    <w:rsid w:val="000A4AF3"/>
    <w:rsid w:val="000B00F1"/>
    <w:rsid w:val="000B417B"/>
    <w:rsid w:val="000C168E"/>
    <w:rsid w:val="000D00BE"/>
    <w:rsid w:val="000F1928"/>
    <w:rsid w:val="0010009C"/>
    <w:rsid w:val="001113B1"/>
    <w:rsid w:val="001116C6"/>
    <w:rsid w:val="00114356"/>
    <w:rsid w:val="00114CBB"/>
    <w:rsid w:val="00115A93"/>
    <w:rsid w:val="00137761"/>
    <w:rsid w:val="00137F46"/>
    <w:rsid w:val="00143CC8"/>
    <w:rsid w:val="00147AD5"/>
    <w:rsid w:val="00152DAF"/>
    <w:rsid w:val="0016652C"/>
    <w:rsid w:val="00174C6E"/>
    <w:rsid w:val="0018342E"/>
    <w:rsid w:val="0018404C"/>
    <w:rsid w:val="0019113D"/>
    <w:rsid w:val="0019272F"/>
    <w:rsid w:val="00193F2A"/>
    <w:rsid w:val="001A19D3"/>
    <w:rsid w:val="001A4A63"/>
    <w:rsid w:val="001A784C"/>
    <w:rsid w:val="001B7712"/>
    <w:rsid w:val="001C422B"/>
    <w:rsid w:val="001E28E0"/>
    <w:rsid w:val="001F1A7D"/>
    <w:rsid w:val="002030D2"/>
    <w:rsid w:val="00203B8A"/>
    <w:rsid w:val="002050C0"/>
    <w:rsid w:val="00207754"/>
    <w:rsid w:val="00221B21"/>
    <w:rsid w:val="00225943"/>
    <w:rsid w:val="00234DC2"/>
    <w:rsid w:val="00236C7C"/>
    <w:rsid w:val="00237D23"/>
    <w:rsid w:val="00240437"/>
    <w:rsid w:val="0025482D"/>
    <w:rsid w:val="00264431"/>
    <w:rsid w:val="002847ED"/>
    <w:rsid w:val="00285FAE"/>
    <w:rsid w:val="00286E66"/>
    <w:rsid w:val="00293CAA"/>
    <w:rsid w:val="002A2970"/>
    <w:rsid w:val="002A68BC"/>
    <w:rsid w:val="002B1D48"/>
    <w:rsid w:val="002B2AF3"/>
    <w:rsid w:val="002C13ED"/>
    <w:rsid w:val="002C1AA7"/>
    <w:rsid w:val="002E0A25"/>
    <w:rsid w:val="002E254D"/>
    <w:rsid w:val="002E5A52"/>
    <w:rsid w:val="002E5AD0"/>
    <w:rsid w:val="002E68B2"/>
    <w:rsid w:val="002F3CFD"/>
    <w:rsid w:val="00305DDA"/>
    <w:rsid w:val="00315B76"/>
    <w:rsid w:val="00321D26"/>
    <w:rsid w:val="0032273E"/>
    <w:rsid w:val="00332AC5"/>
    <w:rsid w:val="00345D7F"/>
    <w:rsid w:val="00347818"/>
    <w:rsid w:val="003551B5"/>
    <w:rsid w:val="00371561"/>
    <w:rsid w:val="00380619"/>
    <w:rsid w:val="003867FE"/>
    <w:rsid w:val="0039658D"/>
    <w:rsid w:val="003A12D7"/>
    <w:rsid w:val="003C4E46"/>
    <w:rsid w:val="003D4DC6"/>
    <w:rsid w:val="003D6F27"/>
    <w:rsid w:val="003E2698"/>
    <w:rsid w:val="003E2C31"/>
    <w:rsid w:val="003E3D4C"/>
    <w:rsid w:val="003E6D08"/>
    <w:rsid w:val="003F0B3C"/>
    <w:rsid w:val="004067A0"/>
    <w:rsid w:val="00406EA7"/>
    <w:rsid w:val="00411F11"/>
    <w:rsid w:val="0041354B"/>
    <w:rsid w:val="00431766"/>
    <w:rsid w:val="004334CA"/>
    <w:rsid w:val="00436B98"/>
    <w:rsid w:val="00441825"/>
    <w:rsid w:val="00456810"/>
    <w:rsid w:val="0046055C"/>
    <w:rsid w:val="004773CC"/>
    <w:rsid w:val="00480316"/>
    <w:rsid w:val="00482E32"/>
    <w:rsid w:val="004845EC"/>
    <w:rsid w:val="00486051"/>
    <w:rsid w:val="0048667F"/>
    <w:rsid w:val="00486F3D"/>
    <w:rsid w:val="004905B6"/>
    <w:rsid w:val="00490F2E"/>
    <w:rsid w:val="004C2DED"/>
    <w:rsid w:val="004D1F25"/>
    <w:rsid w:val="004E1D47"/>
    <w:rsid w:val="004E2907"/>
    <w:rsid w:val="004E3E73"/>
    <w:rsid w:val="004E4598"/>
    <w:rsid w:val="004F080B"/>
    <w:rsid w:val="004F57DD"/>
    <w:rsid w:val="00507DA2"/>
    <w:rsid w:val="005101D5"/>
    <w:rsid w:val="00512040"/>
    <w:rsid w:val="00517ABA"/>
    <w:rsid w:val="00521A57"/>
    <w:rsid w:val="00541AB6"/>
    <w:rsid w:val="005510CD"/>
    <w:rsid w:val="00574590"/>
    <w:rsid w:val="00575BEA"/>
    <w:rsid w:val="0057745A"/>
    <w:rsid w:val="00592C1A"/>
    <w:rsid w:val="00592F95"/>
    <w:rsid w:val="005A1570"/>
    <w:rsid w:val="005A4B24"/>
    <w:rsid w:val="005B3F86"/>
    <w:rsid w:val="005B684A"/>
    <w:rsid w:val="005C52A8"/>
    <w:rsid w:val="005E7D2A"/>
    <w:rsid w:val="005F07B1"/>
    <w:rsid w:val="00613874"/>
    <w:rsid w:val="00641F0C"/>
    <w:rsid w:val="0064327B"/>
    <w:rsid w:val="0064505D"/>
    <w:rsid w:val="00662A4D"/>
    <w:rsid w:val="00671A16"/>
    <w:rsid w:val="006720C4"/>
    <w:rsid w:val="0067383A"/>
    <w:rsid w:val="006804F1"/>
    <w:rsid w:val="00680E45"/>
    <w:rsid w:val="00687AF7"/>
    <w:rsid w:val="00696590"/>
    <w:rsid w:val="006A06AF"/>
    <w:rsid w:val="006A41D6"/>
    <w:rsid w:val="006A7F43"/>
    <w:rsid w:val="006D06D7"/>
    <w:rsid w:val="006E35D4"/>
    <w:rsid w:val="006E5A82"/>
    <w:rsid w:val="006E6093"/>
    <w:rsid w:val="00700843"/>
    <w:rsid w:val="00706705"/>
    <w:rsid w:val="00737F9A"/>
    <w:rsid w:val="00744377"/>
    <w:rsid w:val="00745B31"/>
    <w:rsid w:val="00747202"/>
    <w:rsid w:val="0076051E"/>
    <w:rsid w:val="00780DB7"/>
    <w:rsid w:val="007828C9"/>
    <w:rsid w:val="00796EBA"/>
    <w:rsid w:val="007A392B"/>
    <w:rsid w:val="007A4B3B"/>
    <w:rsid w:val="007B0E04"/>
    <w:rsid w:val="007B4C89"/>
    <w:rsid w:val="007C57A4"/>
    <w:rsid w:val="007E2027"/>
    <w:rsid w:val="007F3C05"/>
    <w:rsid w:val="007F7368"/>
    <w:rsid w:val="00804E34"/>
    <w:rsid w:val="00805378"/>
    <w:rsid w:val="00806233"/>
    <w:rsid w:val="00807360"/>
    <w:rsid w:val="008164B6"/>
    <w:rsid w:val="00827338"/>
    <w:rsid w:val="00832ED0"/>
    <w:rsid w:val="00833E36"/>
    <w:rsid w:val="00836A6E"/>
    <w:rsid w:val="00842C06"/>
    <w:rsid w:val="00853336"/>
    <w:rsid w:val="00855DAC"/>
    <w:rsid w:val="008576E6"/>
    <w:rsid w:val="00867947"/>
    <w:rsid w:val="00871684"/>
    <w:rsid w:val="008749C6"/>
    <w:rsid w:val="008771FA"/>
    <w:rsid w:val="008802ED"/>
    <w:rsid w:val="00883E27"/>
    <w:rsid w:val="00885281"/>
    <w:rsid w:val="00895636"/>
    <w:rsid w:val="008B688B"/>
    <w:rsid w:val="008C3862"/>
    <w:rsid w:val="008C7489"/>
    <w:rsid w:val="008D4DCE"/>
    <w:rsid w:val="008D589A"/>
    <w:rsid w:val="008D7718"/>
    <w:rsid w:val="00900F62"/>
    <w:rsid w:val="0090149D"/>
    <w:rsid w:val="0090641D"/>
    <w:rsid w:val="00906BB6"/>
    <w:rsid w:val="00906F65"/>
    <w:rsid w:val="00913592"/>
    <w:rsid w:val="0092291E"/>
    <w:rsid w:val="00935F47"/>
    <w:rsid w:val="00950BBA"/>
    <w:rsid w:val="009709FA"/>
    <w:rsid w:val="00973B8A"/>
    <w:rsid w:val="00977CF4"/>
    <w:rsid w:val="00980C61"/>
    <w:rsid w:val="009828FD"/>
    <w:rsid w:val="009859E2"/>
    <w:rsid w:val="00985EB0"/>
    <w:rsid w:val="00986CB2"/>
    <w:rsid w:val="009C3CDB"/>
    <w:rsid w:val="009D5B9E"/>
    <w:rsid w:val="009D5DBC"/>
    <w:rsid w:val="009E40DA"/>
    <w:rsid w:val="009F38FF"/>
    <w:rsid w:val="00A06DC4"/>
    <w:rsid w:val="00A240A2"/>
    <w:rsid w:val="00A24FE3"/>
    <w:rsid w:val="00A273AE"/>
    <w:rsid w:val="00A43860"/>
    <w:rsid w:val="00A529ED"/>
    <w:rsid w:val="00A5693F"/>
    <w:rsid w:val="00A5771D"/>
    <w:rsid w:val="00A62FB0"/>
    <w:rsid w:val="00A64DEA"/>
    <w:rsid w:val="00A659CB"/>
    <w:rsid w:val="00A73BF8"/>
    <w:rsid w:val="00A9014C"/>
    <w:rsid w:val="00A90FD9"/>
    <w:rsid w:val="00A93DBA"/>
    <w:rsid w:val="00AA279F"/>
    <w:rsid w:val="00AB636E"/>
    <w:rsid w:val="00AD29D6"/>
    <w:rsid w:val="00AE58FF"/>
    <w:rsid w:val="00AF7648"/>
    <w:rsid w:val="00B01C04"/>
    <w:rsid w:val="00B02685"/>
    <w:rsid w:val="00B0734A"/>
    <w:rsid w:val="00B115FD"/>
    <w:rsid w:val="00B12326"/>
    <w:rsid w:val="00B12638"/>
    <w:rsid w:val="00B22C57"/>
    <w:rsid w:val="00B23DBE"/>
    <w:rsid w:val="00B31951"/>
    <w:rsid w:val="00B36B8B"/>
    <w:rsid w:val="00B37443"/>
    <w:rsid w:val="00B476B7"/>
    <w:rsid w:val="00B572BC"/>
    <w:rsid w:val="00B60E7A"/>
    <w:rsid w:val="00B82C77"/>
    <w:rsid w:val="00BA218D"/>
    <w:rsid w:val="00BA747E"/>
    <w:rsid w:val="00BC72C0"/>
    <w:rsid w:val="00BD1F38"/>
    <w:rsid w:val="00BE0670"/>
    <w:rsid w:val="00BE1EB7"/>
    <w:rsid w:val="00BE6680"/>
    <w:rsid w:val="00BF7C9C"/>
    <w:rsid w:val="00C01809"/>
    <w:rsid w:val="00C104E0"/>
    <w:rsid w:val="00C23FCD"/>
    <w:rsid w:val="00C27900"/>
    <w:rsid w:val="00C32510"/>
    <w:rsid w:val="00C47A88"/>
    <w:rsid w:val="00C50CF8"/>
    <w:rsid w:val="00C54045"/>
    <w:rsid w:val="00C62153"/>
    <w:rsid w:val="00C670F8"/>
    <w:rsid w:val="00C77C04"/>
    <w:rsid w:val="00C84808"/>
    <w:rsid w:val="00C96745"/>
    <w:rsid w:val="00C9791B"/>
    <w:rsid w:val="00CA638B"/>
    <w:rsid w:val="00CA64E0"/>
    <w:rsid w:val="00CB1071"/>
    <w:rsid w:val="00CB38B7"/>
    <w:rsid w:val="00CB3969"/>
    <w:rsid w:val="00CB61F8"/>
    <w:rsid w:val="00CB7AB6"/>
    <w:rsid w:val="00CD4116"/>
    <w:rsid w:val="00CE78CF"/>
    <w:rsid w:val="00D129BE"/>
    <w:rsid w:val="00D2532C"/>
    <w:rsid w:val="00D255D3"/>
    <w:rsid w:val="00D54949"/>
    <w:rsid w:val="00D57EA9"/>
    <w:rsid w:val="00D601B2"/>
    <w:rsid w:val="00D6553E"/>
    <w:rsid w:val="00D67989"/>
    <w:rsid w:val="00D715C4"/>
    <w:rsid w:val="00D756D4"/>
    <w:rsid w:val="00D77E69"/>
    <w:rsid w:val="00D81585"/>
    <w:rsid w:val="00D82743"/>
    <w:rsid w:val="00D854C3"/>
    <w:rsid w:val="00DA2EB6"/>
    <w:rsid w:val="00DA5640"/>
    <w:rsid w:val="00DC02D4"/>
    <w:rsid w:val="00DC291F"/>
    <w:rsid w:val="00DC4523"/>
    <w:rsid w:val="00DC4FD5"/>
    <w:rsid w:val="00DC5CBD"/>
    <w:rsid w:val="00DC721F"/>
    <w:rsid w:val="00DF7474"/>
    <w:rsid w:val="00E054C5"/>
    <w:rsid w:val="00E055E9"/>
    <w:rsid w:val="00E06D09"/>
    <w:rsid w:val="00E1687D"/>
    <w:rsid w:val="00E34D66"/>
    <w:rsid w:val="00E4790B"/>
    <w:rsid w:val="00E5454F"/>
    <w:rsid w:val="00E65D1C"/>
    <w:rsid w:val="00E751D4"/>
    <w:rsid w:val="00E84508"/>
    <w:rsid w:val="00EA1E11"/>
    <w:rsid w:val="00ED2DF5"/>
    <w:rsid w:val="00ED451A"/>
    <w:rsid w:val="00EE5132"/>
    <w:rsid w:val="00EF0F7C"/>
    <w:rsid w:val="00F341AA"/>
    <w:rsid w:val="00F4336E"/>
    <w:rsid w:val="00F53344"/>
    <w:rsid w:val="00F55854"/>
    <w:rsid w:val="00F55866"/>
    <w:rsid w:val="00F67A56"/>
    <w:rsid w:val="00F7039C"/>
    <w:rsid w:val="00F75CC0"/>
    <w:rsid w:val="00F766D0"/>
    <w:rsid w:val="00F81C65"/>
    <w:rsid w:val="00F8432F"/>
    <w:rsid w:val="00FA4E9B"/>
    <w:rsid w:val="00FA63F6"/>
    <w:rsid w:val="00FA6D1A"/>
    <w:rsid w:val="00FC3FC7"/>
    <w:rsid w:val="00FD1E61"/>
    <w:rsid w:val="00FE6375"/>
    <w:rsid w:val="00FE784C"/>
    <w:rsid w:val="00FF0D37"/>
    <w:rsid w:val="00FF22CA"/>
    <w:rsid w:val="00FF615F"/>
    <w:rsid w:val="00FF64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31746"/>
    <o:shapelayout v:ext="edit">
      <o:idmap v:ext="edit" data="1"/>
      <o:rules v:ext="edit">
        <o:r id="V:Rule73" type="connector" idref="#_x0000_s1085"/>
        <o:r id="V:Rule74" type="connector" idref="#_x0000_s1129"/>
        <o:r id="V:Rule75" type="connector" idref="#_x0000_s1124"/>
        <o:r id="V:Rule76" type="connector" idref="#_x0000_s1120"/>
        <o:r id="V:Rule77" type="connector" idref="#_x0000_s1106"/>
        <o:r id="V:Rule78" type="connector" idref="#_x0000_s1156"/>
        <o:r id="V:Rule79" type="connector" idref="#_x0000_s1071"/>
        <o:r id="V:Rule80" type="connector" idref="#_x0000_s1155"/>
        <o:r id="V:Rule81" type="connector" idref="#_x0000_s1182"/>
        <o:r id="V:Rule82" type="connector" idref="#_x0000_s1102"/>
        <o:r id="V:Rule83" type="connector" idref="#_x0000_s1100"/>
        <o:r id="V:Rule84" type="connector" idref="#_x0000_s1153"/>
        <o:r id="V:Rule85" type="connector" idref="#_x0000_s1110"/>
        <o:r id="V:Rule86" type="connector" idref="#_x0000_s1122"/>
        <o:r id="V:Rule87" type="connector" idref="#_x0000_s1111"/>
        <o:r id="V:Rule88" type="connector" idref="#_x0000_s1058"/>
        <o:r id="V:Rule89" type="connector" idref="#_x0000_s1105"/>
        <o:r id="V:Rule90" type="connector" idref="#_x0000_s1108"/>
        <o:r id="V:Rule91" type="connector" idref="#_x0000_s1109"/>
        <o:r id="V:Rule92" type="connector" idref="#_x0000_s1113"/>
        <o:r id="V:Rule93" type="connector" idref="#_x0000_s1146"/>
        <o:r id="V:Rule94" type="connector" idref="#_x0000_s1152"/>
        <o:r id="V:Rule95" type="connector" idref="#_x0000_s1148"/>
        <o:r id="V:Rule96" type="connector" idref="#_x0000_s1167"/>
        <o:r id="V:Rule97" type="connector" idref="#_x0000_s1126"/>
        <o:r id="V:Rule98" type="connector" idref="#_x0000_s1178"/>
        <o:r id="V:Rule99" type="connector" idref="#_x0000_s1067"/>
        <o:r id="V:Rule100" type="connector" idref="#_x0000_s1154"/>
        <o:r id="V:Rule101" type="connector" idref="#_x0000_s1143"/>
        <o:r id="V:Rule102" type="connector" idref="#_x0000_s1160"/>
        <o:r id="V:Rule103" type="connector" idref="#_x0000_s1083"/>
        <o:r id="V:Rule104" type="connector" idref="#_x0000_s1107"/>
        <o:r id="V:Rule105" type="connector" idref="#_x0000_s1088"/>
        <o:r id="V:Rule106" type="connector" idref="#_x0000_s1123"/>
        <o:r id="V:Rule107" type="connector" idref="#_x0000_s1084"/>
        <o:r id="V:Rule108" type="connector" idref="#_x0000_s1082"/>
        <o:r id="V:Rule109" type="connector" idref="#_x0000_s1147"/>
        <o:r id="V:Rule110" type="connector" idref="#_x0000_s1094"/>
        <o:r id="V:Rule111" type="connector" idref="#_x0000_s1057"/>
        <o:r id="V:Rule112" type="connector" idref="#_x0000_s1158"/>
        <o:r id="V:Rule113" type="connector" idref="#_x0000_s1137"/>
        <o:r id="V:Rule114" type="connector" idref="#_x0000_s1097"/>
        <o:r id="V:Rule115" type="connector" idref="#_x0000_s1059"/>
        <o:r id="V:Rule116" type="connector" idref="#_x0000_s1114"/>
        <o:r id="V:Rule117" type="connector" idref="#_x0000_s1101"/>
        <o:r id="V:Rule118" type="connector" idref="#_x0000_s1096"/>
        <o:r id="V:Rule119" type="connector" idref="#_x0000_s1078"/>
        <o:r id="V:Rule120" type="connector" idref="#_x0000_s1159"/>
        <o:r id="V:Rule121" type="connector" idref="#_x0000_s1116"/>
        <o:r id="V:Rule122" type="connector" idref="#_x0000_s1115"/>
        <o:r id="V:Rule123" type="connector" idref="#_x0000_s1104"/>
        <o:r id="V:Rule124" type="connector" idref="#_x0000_s1128"/>
        <o:r id="V:Rule125" type="connector" idref="#_x0000_s1068"/>
        <o:r id="V:Rule126" type="connector" idref="#_x0000_s1072"/>
        <o:r id="V:Rule127" type="connector" idref="#_x0000_s1162"/>
        <o:r id="V:Rule128" type="connector" idref="#_x0000_s1077"/>
        <o:r id="V:Rule129" type="connector" idref="#_x0000_s1119"/>
        <o:r id="V:Rule130" type="connector" idref="#_x0000_s1074"/>
        <o:r id="V:Rule131" type="connector" idref="#_x0000_s1125"/>
        <o:r id="V:Rule132" type="connector" idref="#_x0000_s1065"/>
        <o:r id="V:Rule133" type="connector" idref="#_x0000_s1112"/>
        <o:r id="V:Rule134" type="connector" idref="#_x0000_s1140"/>
        <o:r id="V:Rule135" type="connector" idref="#_x0000_s1138"/>
        <o:r id="V:Rule136" type="connector" idref="#_x0000_s1073"/>
        <o:r id="V:Rule137" type="connector" idref="#_x0000_s1089"/>
        <o:r id="V:Rule138" type="connector" idref="#_x0000_s1056"/>
        <o:r id="V:Rule139" type="connector" idref="#_x0000_s1095"/>
        <o:r id="V:Rule140" type="connector" idref="#_x0000_s1139"/>
        <o:r id="V:Rule141" type="connector" idref="#_x0000_s1117"/>
        <o:r id="V:Rule142" type="connector" idref="#_x0000_s1069"/>
        <o:r id="V:Rule143" type="connector" idref="#_x0000_s1169"/>
        <o:r id="V:Rule144"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nhideWhenUsed="0" w:qFormat="1"/>
    <w:lsdException w:name="Emphasis" w:semiHidden="0" w:uiPriority="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7B"/>
  </w:style>
  <w:style w:type="paragraph" w:styleId="1">
    <w:name w:val="heading 1"/>
    <w:basedOn w:val="a"/>
    <w:next w:val="a"/>
    <w:link w:val="10"/>
    <w:qFormat/>
    <w:rsid w:val="00B60E7A"/>
    <w:pPr>
      <w:keepNext/>
      <w:spacing w:after="0" w:line="240" w:lineRule="auto"/>
      <w:ind w:right="-58" w:firstLine="567"/>
      <w:jc w:val="both"/>
      <w:outlineLvl w:val="0"/>
    </w:pPr>
    <w:rPr>
      <w:rFonts w:ascii="Times/Kazakh" w:eastAsia="Times New Roman" w:hAnsi="Times/Kazakh" w:cs="Times New Roman"/>
      <w:sz w:val="24"/>
      <w:szCs w:val="20"/>
      <w:lang w:val="en-US" w:eastAsia="ko-KR"/>
    </w:rPr>
  </w:style>
  <w:style w:type="paragraph" w:styleId="2">
    <w:name w:val="heading 2"/>
    <w:basedOn w:val="a"/>
    <w:next w:val="a"/>
    <w:link w:val="20"/>
    <w:uiPriority w:val="9"/>
    <w:unhideWhenUsed/>
    <w:qFormat/>
    <w:rsid w:val="004773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56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60E7A"/>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B60E7A"/>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
    <w:basedOn w:val="a"/>
    <w:uiPriority w:val="99"/>
    <w:unhideWhenUsed/>
    <w:qFormat/>
    <w:rsid w:val="00B0734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92291E"/>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92291E"/>
    <w:rPr>
      <w:rFonts w:ascii="Times New Roman" w:eastAsia="Times New Roman" w:hAnsi="Times New Roman" w:cs="Times New Roman"/>
      <w:sz w:val="24"/>
      <w:szCs w:val="24"/>
    </w:rPr>
  </w:style>
  <w:style w:type="character" w:customStyle="1" w:styleId="hps">
    <w:name w:val="hps"/>
    <w:basedOn w:val="a0"/>
    <w:rsid w:val="0092291E"/>
  </w:style>
  <w:style w:type="character" w:customStyle="1" w:styleId="style13218827450000000053shorttext">
    <w:name w:val="style_13218827450000000053short_text"/>
    <w:basedOn w:val="a0"/>
    <w:rsid w:val="0092291E"/>
  </w:style>
  <w:style w:type="character" w:customStyle="1" w:styleId="style13218827450000000053hps">
    <w:name w:val="style_13218827450000000053hps"/>
    <w:basedOn w:val="a0"/>
    <w:rsid w:val="0092291E"/>
  </w:style>
  <w:style w:type="paragraph" w:customStyle="1" w:styleId="11">
    <w:name w:val="Без интервала1"/>
    <w:rsid w:val="00D255D3"/>
    <w:pPr>
      <w:spacing w:after="0" w:line="240" w:lineRule="auto"/>
    </w:pPr>
    <w:rPr>
      <w:rFonts w:ascii="Calibri" w:eastAsia="Times New Roman" w:hAnsi="Calibri" w:cs="Times New Roman"/>
      <w:lang w:eastAsia="en-US"/>
    </w:rPr>
  </w:style>
  <w:style w:type="paragraph" w:styleId="HTML">
    <w:name w:val="HTML Preformatted"/>
    <w:basedOn w:val="a"/>
    <w:link w:val="HTML0"/>
    <w:uiPriority w:val="99"/>
    <w:rsid w:val="00D25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255D3"/>
    <w:rPr>
      <w:rFonts w:ascii="Courier New" w:eastAsia="Times New Roman" w:hAnsi="Courier New" w:cs="Courier New"/>
      <w:sz w:val="20"/>
      <w:szCs w:val="20"/>
    </w:rPr>
  </w:style>
  <w:style w:type="paragraph" w:styleId="a6">
    <w:name w:val="Body Text"/>
    <w:basedOn w:val="a"/>
    <w:link w:val="a7"/>
    <w:rsid w:val="00D255D3"/>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D255D3"/>
    <w:rPr>
      <w:rFonts w:ascii="Times New Roman" w:eastAsia="Times New Roman" w:hAnsi="Times New Roman" w:cs="Times New Roman"/>
      <w:sz w:val="24"/>
      <w:szCs w:val="24"/>
    </w:rPr>
  </w:style>
  <w:style w:type="table" w:styleId="a8">
    <w:name w:val="Table Grid"/>
    <w:basedOn w:val="a1"/>
    <w:uiPriority w:val="59"/>
    <w:rsid w:val="00D255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255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255D3"/>
    <w:rPr>
      <w:rFonts w:ascii="Tahoma" w:hAnsi="Tahoma" w:cs="Tahoma"/>
      <w:sz w:val="16"/>
      <w:szCs w:val="16"/>
    </w:rPr>
  </w:style>
  <w:style w:type="character" w:customStyle="1" w:styleId="longtext">
    <w:name w:val="long_text"/>
    <w:basedOn w:val="a0"/>
    <w:rsid w:val="00B60E7A"/>
  </w:style>
  <w:style w:type="paragraph" w:styleId="ab">
    <w:name w:val="No Spacing"/>
    <w:link w:val="ac"/>
    <w:uiPriority w:val="1"/>
    <w:qFormat/>
    <w:rsid w:val="00B60E7A"/>
    <w:pPr>
      <w:spacing w:after="0" w:line="240" w:lineRule="auto"/>
    </w:pPr>
    <w:rPr>
      <w:rFonts w:eastAsiaTheme="minorHAnsi"/>
      <w:lang w:eastAsia="en-US"/>
    </w:rPr>
  </w:style>
  <w:style w:type="character" w:customStyle="1" w:styleId="10">
    <w:name w:val="Заголовок 1 Знак"/>
    <w:basedOn w:val="a0"/>
    <w:link w:val="1"/>
    <w:rsid w:val="00B60E7A"/>
    <w:rPr>
      <w:rFonts w:ascii="Times/Kazakh" w:eastAsia="Times New Roman" w:hAnsi="Times/Kazakh" w:cs="Times New Roman"/>
      <w:sz w:val="24"/>
      <w:szCs w:val="20"/>
      <w:lang w:val="en-US" w:eastAsia="ko-KR"/>
    </w:rPr>
  </w:style>
  <w:style w:type="character" w:customStyle="1" w:styleId="40">
    <w:name w:val="Заголовок 4 Знак"/>
    <w:basedOn w:val="a0"/>
    <w:link w:val="4"/>
    <w:rsid w:val="00B60E7A"/>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B60E7A"/>
    <w:rPr>
      <w:rFonts w:ascii="Times New Roman" w:eastAsia="Times New Roman" w:hAnsi="Times New Roman" w:cs="Times New Roman"/>
      <w:b/>
      <w:bCs/>
      <w:i/>
      <w:iCs/>
      <w:sz w:val="26"/>
      <w:szCs w:val="26"/>
    </w:rPr>
  </w:style>
  <w:style w:type="paragraph" w:styleId="ad">
    <w:name w:val="Block Text"/>
    <w:basedOn w:val="a"/>
    <w:rsid w:val="00B60E7A"/>
    <w:pPr>
      <w:spacing w:after="0" w:line="240" w:lineRule="auto"/>
      <w:ind w:left="993" w:right="-1759" w:firstLine="425"/>
      <w:jc w:val="both"/>
    </w:pPr>
    <w:rPr>
      <w:rFonts w:ascii="Times New Roman" w:eastAsia="Times New Roman" w:hAnsi="Times New Roman" w:cs="Times New Roman"/>
      <w:sz w:val="28"/>
      <w:szCs w:val="20"/>
    </w:rPr>
  </w:style>
  <w:style w:type="paragraph" w:styleId="21">
    <w:name w:val="Body Text 2"/>
    <w:basedOn w:val="a"/>
    <w:link w:val="22"/>
    <w:rsid w:val="00B60E7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B60E7A"/>
    <w:rPr>
      <w:rFonts w:ascii="Times New Roman" w:eastAsia="Times New Roman" w:hAnsi="Times New Roman" w:cs="Times New Roman"/>
      <w:sz w:val="24"/>
      <w:szCs w:val="24"/>
    </w:rPr>
  </w:style>
  <w:style w:type="paragraph" w:styleId="23">
    <w:name w:val="Body Text Indent 2"/>
    <w:basedOn w:val="a"/>
    <w:link w:val="24"/>
    <w:uiPriority w:val="99"/>
    <w:unhideWhenUsed/>
    <w:rsid w:val="00B60E7A"/>
    <w:pPr>
      <w:spacing w:after="120" w:line="480" w:lineRule="auto"/>
      <w:ind w:left="283"/>
    </w:pPr>
  </w:style>
  <w:style w:type="character" w:customStyle="1" w:styleId="24">
    <w:name w:val="Основной текст с отступом 2 Знак"/>
    <w:basedOn w:val="a0"/>
    <w:link w:val="23"/>
    <w:uiPriority w:val="99"/>
    <w:rsid w:val="00B60E7A"/>
  </w:style>
  <w:style w:type="character" w:customStyle="1" w:styleId="30">
    <w:name w:val="Заголовок 3 Знак"/>
    <w:basedOn w:val="a0"/>
    <w:link w:val="3"/>
    <w:uiPriority w:val="9"/>
    <w:rsid w:val="00895636"/>
    <w:rPr>
      <w:rFonts w:asciiTheme="majorHAnsi" w:eastAsiaTheme="majorEastAsia" w:hAnsiTheme="majorHAnsi" w:cstheme="majorBidi"/>
      <w:b/>
      <w:bCs/>
      <w:color w:val="4F81BD" w:themeColor="accent1"/>
    </w:rPr>
  </w:style>
  <w:style w:type="paragraph" w:customStyle="1" w:styleId="12">
    <w:name w:val="Обычный1"/>
    <w:rsid w:val="00895636"/>
    <w:pPr>
      <w:snapToGrid w:val="0"/>
      <w:spacing w:before="100" w:after="100" w:line="240" w:lineRule="auto"/>
    </w:pPr>
    <w:rPr>
      <w:rFonts w:ascii="Times New Roman" w:eastAsia="Times New Roman" w:hAnsi="Times New Roman" w:cs="Times New Roman"/>
      <w:sz w:val="24"/>
      <w:szCs w:val="20"/>
    </w:rPr>
  </w:style>
  <w:style w:type="character" w:customStyle="1" w:styleId="apple-style-span">
    <w:name w:val="apple-style-span"/>
    <w:basedOn w:val="a0"/>
    <w:rsid w:val="00895636"/>
  </w:style>
  <w:style w:type="paragraph" w:styleId="ae">
    <w:name w:val="caption"/>
    <w:basedOn w:val="a"/>
    <w:next w:val="a"/>
    <w:qFormat/>
    <w:rsid w:val="00895636"/>
    <w:pPr>
      <w:spacing w:after="0" w:line="240" w:lineRule="auto"/>
    </w:pPr>
    <w:rPr>
      <w:rFonts w:ascii="Times New Roman" w:eastAsia="Times New Roman" w:hAnsi="Times New Roman" w:cs="Times New Roman"/>
      <w:b/>
      <w:bCs/>
      <w:sz w:val="20"/>
      <w:szCs w:val="20"/>
    </w:rPr>
  </w:style>
  <w:style w:type="character" w:styleId="af">
    <w:name w:val="Emphasis"/>
    <w:basedOn w:val="a0"/>
    <w:qFormat/>
    <w:rsid w:val="00895636"/>
    <w:rPr>
      <w:i/>
      <w:iCs/>
    </w:rPr>
  </w:style>
  <w:style w:type="character" w:customStyle="1" w:styleId="hl">
    <w:name w:val="hl"/>
    <w:basedOn w:val="a0"/>
    <w:rsid w:val="005F07B1"/>
    <w:rPr>
      <w:rFonts w:cs="Times New Roman"/>
    </w:rPr>
  </w:style>
  <w:style w:type="paragraph" w:styleId="af0">
    <w:name w:val="List Paragraph"/>
    <w:basedOn w:val="a"/>
    <w:uiPriority w:val="34"/>
    <w:qFormat/>
    <w:rsid w:val="005F07B1"/>
    <w:pPr>
      <w:ind w:left="720"/>
    </w:pPr>
    <w:rPr>
      <w:rFonts w:ascii="Calibri" w:eastAsia="Calibri" w:hAnsi="Calibri" w:cs="Calibri"/>
      <w:lang w:eastAsia="en-US"/>
    </w:rPr>
  </w:style>
  <w:style w:type="paragraph" w:styleId="af1">
    <w:name w:val="header"/>
    <w:basedOn w:val="a"/>
    <w:link w:val="af2"/>
    <w:uiPriority w:val="99"/>
    <w:rsid w:val="00EF0F7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Верхний колонтитул Знак"/>
    <w:basedOn w:val="a0"/>
    <w:link w:val="af1"/>
    <w:uiPriority w:val="99"/>
    <w:rsid w:val="00EF0F7C"/>
    <w:rPr>
      <w:rFonts w:ascii="Times New Roman" w:eastAsia="Times New Roman" w:hAnsi="Times New Roman" w:cs="Times New Roman"/>
      <w:sz w:val="24"/>
      <w:szCs w:val="24"/>
    </w:rPr>
  </w:style>
  <w:style w:type="character" w:styleId="af3">
    <w:name w:val="page number"/>
    <w:basedOn w:val="a0"/>
    <w:rsid w:val="00EF0F7C"/>
  </w:style>
  <w:style w:type="paragraph" w:styleId="af4">
    <w:name w:val="footer"/>
    <w:basedOn w:val="a"/>
    <w:link w:val="af5"/>
    <w:uiPriority w:val="99"/>
    <w:unhideWhenUsed/>
    <w:rsid w:val="00EF0F7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EF0F7C"/>
    <w:rPr>
      <w:rFonts w:ascii="Times New Roman" w:eastAsia="Times New Roman" w:hAnsi="Times New Roman" w:cs="Times New Roman"/>
      <w:sz w:val="24"/>
      <w:szCs w:val="24"/>
    </w:rPr>
  </w:style>
  <w:style w:type="character" w:styleId="HTML1">
    <w:name w:val="HTML Cite"/>
    <w:basedOn w:val="a0"/>
    <w:rsid w:val="00A5693F"/>
    <w:rPr>
      <w:i/>
      <w:iCs/>
    </w:rPr>
  </w:style>
  <w:style w:type="character" w:customStyle="1" w:styleId="named-contentarthw-snm">
    <w:name w:val="named-content arthw-snm"/>
    <w:basedOn w:val="a0"/>
    <w:rsid w:val="00A5693F"/>
  </w:style>
  <w:style w:type="character" w:customStyle="1" w:styleId="apple-converted-space">
    <w:name w:val="apple-converted-space"/>
    <w:basedOn w:val="a0"/>
    <w:uiPriority w:val="99"/>
    <w:rsid w:val="00A5693F"/>
  </w:style>
  <w:style w:type="character" w:customStyle="1" w:styleId="named-contentarthw-fnm">
    <w:name w:val="named-content arthw-fnm"/>
    <w:basedOn w:val="a0"/>
    <w:rsid w:val="00A5693F"/>
  </w:style>
  <w:style w:type="character" w:customStyle="1" w:styleId="cit-pub-date">
    <w:name w:val="cit-pub-date"/>
    <w:basedOn w:val="a0"/>
    <w:rsid w:val="00A5693F"/>
  </w:style>
  <w:style w:type="character" w:customStyle="1" w:styleId="cit-vol">
    <w:name w:val="cit-vol"/>
    <w:basedOn w:val="a0"/>
    <w:rsid w:val="00A5693F"/>
  </w:style>
  <w:style w:type="character" w:customStyle="1" w:styleId="cit-fpage">
    <w:name w:val="cit-fpage"/>
    <w:basedOn w:val="a0"/>
    <w:rsid w:val="00A5693F"/>
  </w:style>
  <w:style w:type="character" w:styleId="af6">
    <w:name w:val="Strong"/>
    <w:basedOn w:val="a0"/>
    <w:uiPriority w:val="99"/>
    <w:qFormat/>
    <w:rsid w:val="00A5693F"/>
    <w:rPr>
      <w:b/>
      <w:bCs/>
    </w:rPr>
  </w:style>
  <w:style w:type="character" w:customStyle="1" w:styleId="slug-pub-date">
    <w:name w:val="slug-pub-date"/>
    <w:basedOn w:val="a0"/>
    <w:rsid w:val="00A5693F"/>
  </w:style>
  <w:style w:type="character" w:customStyle="1" w:styleId="slug-vol">
    <w:name w:val="slug-vol"/>
    <w:basedOn w:val="a0"/>
    <w:rsid w:val="00A5693F"/>
  </w:style>
  <w:style w:type="character" w:customStyle="1" w:styleId="slug-issue">
    <w:name w:val="slug-issue"/>
    <w:basedOn w:val="a0"/>
    <w:rsid w:val="00A5693F"/>
  </w:style>
  <w:style w:type="character" w:customStyle="1" w:styleId="slug-pages">
    <w:name w:val="slug-pages"/>
    <w:basedOn w:val="a0"/>
    <w:rsid w:val="00A5693F"/>
  </w:style>
  <w:style w:type="paragraph" w:customStyle="1" w:styleId="viewmessagebodymsonormal">
    <w:name w:val="viewmessagebodymsonormal"/>
    <w:basedOn w:val="a"/>
    <w:rsid w:val="00877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773CC"/>
    <w:rPr>
      <w:rFonts w:asciiTheme="majorHAnsi" w:eastAsiaTheme="majorEastAsia" w:hAnsiTheme="majorHAnsi" w:cstheme="majorBidi"/>
      <w:b/>
      <w:bCs/>
      <w:color w:val="4F81BD" w:themeColor="accent1"/>
      <w:sz w:val="26"/>
      <w:szCs w:val="26"/>
    </w:rPr>
  </w:style>
  <w:style w:type="paragraph" w:styleId="af7">
    <w:name w:val="Title"/>
    <w:basedOn w:val="a"/>
    <w:link w:val="af8"/>
    <w:qFormat/>
    <w:rsid w:val="004773CC"/>
    <w:pPr>
      <w:spacing w:after="0" w:line="240" w:lineRule="auto"/>
      <w:jc w:val="center"/>
    </w:pPr>
    <w:rPr>
      <w:rFonts w:ascii="Times New Roman" w:eastAsia="Times New Roman" w:hAnsi="Times New Roman" w:cs="Times New Roman"/>
      <w:b/>
      <w:sz w:val="28"/>
      <w:szCs w:val="20"/>
      <w:lang w:val="uk-UA"/>
    </w:rPr>
  </w:style>
  <w:style w:type="character" w:customStyle="1" w:styleId="af8">
    <w:name w:val="Название Знак"/>
    <w:basedOn w:val="a0"/>
    <w:link w:val="af7"/>
    <w:rsid w:val="004773CC"/>
    <w:rPr>
      <w:rFonts w:ascii="Times New Roman" w:eastAsia="Times New Roman" w:hAnsi="Times New Roman" w:cs="Times New Roman"/>
      <w:b/>
      <w:sz w:val="28"/>
      <w:szCs w:val="20"/>
      <w:lang w:val="uk-UA"/>
    </w:rPr>
  </w:style>
  <w:style w:type="character" w:customStyle="1" w:styleId="shorttext">
    <w:name w:val="short_text"/>
    <w:basedOn w:val="a0"/>
    <w:rsid w:val="004773CC"/>
  </w:style>
  <w:style w:type="character" w:styleId="af9">
    <w:name w:val="Hyperlink"/>
    <w:basedOn w:val="a0"/>
    <w:uiPriority w:val="99"/>
    <w:rsid w:val="000C168E"/>
    <w:rPr>
      <w:color w:val="0000FF"/>
      <w:u w:val="single"/>
    </w:rPr>
  </w:style>
  <w:style w:type="paragraph" w:customStyle="1" w:styleId="western">
    <w:name w:val="western"/>
    <w:basedOn w:val="a"/>
    <w:rsid w:val="000C168E"/>
    <w:pPr>
      <w:spacing w:before="100" w:beforeAutospacing="1" w:after="115" w:line="240" w:lineRule="auto"/>
    </w:pPr>
    <w:rPr>
      <w:rFonts w:ascii="Times New Roman" w:eastAsia="Times New Roman" w:hAnsi="Times New Roman" w:cs="Times New Roman"/>
      <w:color w:val="000000"/>
      <w:sz w:val="24"/>
      <w:szCs w:val="24"/>
    </w:rPr>
  </w:style>
  <w:style w:type="paragraph" w:styleId="31">
    <w:name w:val="Body Text 3"/>
    <w:basedOn w:val="a"/>
    <w:link w:val="32"/>
    <w:unhideWhenUsed/>
    <w:rsid w:val="00906BB6"/>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906BB6"/>
    <w:rPr>
      <w:rFonts w:ascii="Times New Roman" w:eastAsia="Times New Roman" w:hAnsi="Times New Roman" w:cs="Times New Roman"/>
      <w:sz w:val="16"/>
      <w:szCs w:val="16"/>
    </w:rPr>
  </w:style>
  <w:style w:type="character" w:customStyle="1" w:styleId="hpsatn">
    <w:name w:val="hps atn"/>
    <w:basedOn w:val="a0"/>
    <w:rsid w:val="00641F0C"/>
  </w:style>
  <w:style w:type="paragraph" w:customStyle="1" w:styleId="25">
    <w:name w:val="Без интервала2"/>
    <w:rsid w:val="00441825"/>
    <w:pPr>
      <w:spacing w:after="0" w:line="240" w:lineRule="auto"/>
    </w:pPr>
    <w:rPr>
      <w:rFonts w:ascii="Times New Roman" w:eastAsia="Times New Roman" w:hAnsi="Times New Roman" w:cs="Times New Roman"/>
      <w:sz w:val="28"/>
      <w:szCs w:val="28"/>
      <w:lang w:eastAsia="en-US"/>
    </w:rPr>
  </w:style>
  <w:style w:type="paragraph" w:customStyle="1" w:styleId="Afa">
    <w:name w:val="Текстовый блок A"/>
    <w:rsid w:val="00441825"/>
    <w:pPr>
      <w:spacing w:after="0" w:line="240" w:lineRule="auto"/>
    </w:pPr>
    <w:rPr>
      <w:rFonts w:ascii="Helvetica" w:eastAsia="ヒラギノ角ゴ Pro W3" w:hAnsi="Helvetica" w:cs="Times New Roman"/>
      <w:color w:val="000000"/>
      <w:sz w:val="24"/>
      <w:szCs w:val="20"/>
    </w:rPr>
  </w:style>
  <w:style w:type="paragraph" w:customStyle="1" w:styleId="style13200255750000000538msonormal">
    <w:name w:val="style_13200255750000000538msonormal"/>
    <w:basedOn w:val="a"/>
    <w:rsid w:val="00B82C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spacing0">
    <w:name w:val="msonospacing"/>
    <w:uiPriority w:val="99"/>
    <w:rsid w:val="00A240A2"/>
    <w:pPr>
      <w:spacing w:after="0" w:line="240" w:lineRule="auto"/>
    </w:pPr>
    <w:rPr>
      <w:rFonts w:ascii="Calibri" w:eastAsia="Times New Roman" w:hAnsi="Calibri" w:cs="Times New Roman"/>
    </w:rPr>
  </w:style>
  <w:style w:type="paragraph" w:styleId="33">
    <w:name w:val="Body Text Indent 3"/>
    <w:basedOn w:val="a"/>
    <w:link w:val="34"/>
    <w:rsid w:val="0010009C"/>
    <w:pPr>
      <w:spacing w:after="120" w:line="240" w:lineRule="auto"/>
      <w:ind w:left="283"/>
    </w:pPr>
    <w:rPr>
      <w:rFonts w:ascii="Times New Roman" w:eastAsia="SimSun" w:hAnsi="Times New Roman" w:cs="Times New Roman"/>
      <w:sz w:val="16"/>
      <w:szCs w:val="16"/>
    </w:rPr>
  </w:style>
  <w:style w:type="character" w:customStyle="1" w:styleId="34">
    <w:name w:val="Основной текст с отступом 3 Знак"/>
    <w:basedOn w:val="a0"/>
    <w:link w:val="33"/>
    <w:rsid w:val="0010009C"/>
    <w:rPr>
      <w:rFonts w:ascii="Times New Roman" w:eastAsia="SimSun" w:hAnsi="Times New Roman" w:cs="Times New Roman"/>
      <w:sz w:val="16"/>
      <w:szCs w:val="16"/>
    </w:rPr>
  </w:style>
  <w:style w:type="paragraph" w:customStyle="1" w:styleId="13">
    <w:name w:val="Абзац списка1"/>
    <w:basedOn w:val="a"/>
    <w:uiPriority w:val="34"/>
    <w:qFormat/>
    <w:rsid w:val="003E2C31"/>
    <w:pPr>
      <w:ind w:left="720"/>
      <w:contextualSpacing/>
    </w:pPr>
    <w:rPr>
      <w:rFonts w:ascii="Calibri" w:eastAsia="SimSun" w:hAnsi="Calibri" w:cs="Times New Roman"/>
      <w:lang w:val="en-US" w:eastAsia="zh-CN"/>
    </w:rPr>
  </w:style>
  <w:style w:type="paragraph" w:styleId="afb">
    <w:name w:val="Subtitle"/>
    <w:basedOn w:val="a"/>
    <w:next w:val="a"/>
    <w:link w:val="afc"/>
    <w:qFormat/>
    <w:rsid w:val="003E2C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c">
    <w:name w:val="Подзаголовок Знак"/>
    <w:basedOn w:val="a0"/>
    <w:link w:val="afb"/>
    <w:rsid w:val="003E2C31"/>
    <w:rPr>
      <w:rFonts w:asciiTheme="majorHAnsi" w:eastAsiaTheme="majorEastAsia" w:hAnsiTheme="majorHAnsi" w:cstheme="majorBidi"/>
      <w:i/>
      <w:iCs/>
      <w:color w:val="4F81BD" w:themeColor="accent1"/>
      <w:spacing w:val="15"/>
      <w:sz w:val="24"/>
      <w:szCs w:val="24"/>
    </w:rPr>
  </w:style>
  <w:style w:type="character" w:customStyle="1" w:styleId="atn">
    <w:name w:val="atn"/>
    <w:basedOn w:val="a0"/>
    <w:rsid w:val="003E2C31"/>
  </w:style>
  <w:style w:type="paragraph" w:customStyle="1" w:styleId="style13257628110000000618msonormal">
    <w:name w:val="style_13257628110000000618msonormal"/>
    <w:basedOn w:val="a"/>
    <w:rsid w:val="003E26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257628110000000618msobodytextindent">
    <w:name w:val="style_13257628110000000618msobodytextindent"/>
    <w:basedOn w:val="a"/>
    <w:rsid w:val="003E26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258392490000000818msonormal">
    <w:name w:val="style_13258392490000000818msonormal"/>
    <w:basedOn w:val="a"/>
    <w:rsid w:val="00D655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6">
    <w:name w:val="Абзац списка2"/>
    <w:basedOn w:val="a"/>
    <w:uiPriority w:val="34"/>
    <w:qFormat/>
    <w:rsid w:val="00A93DBA"/>
    <w:pPr>
      <w:spacing w:after="0" w:line="240" w:lineRule="auto"/>
      <w:ind w:left="720"/>
      <w:contextualSpacing/>
    </w:pPr>
    <w:rPr>
      <w:rFonts w:ascii="Times New Roman" w:eastAsia="Times New Roman" w:hAnsi="Times New Roman" w:cs="Times New Roman"/>
      <w:sz w:val="24"/>
      <w:szCs w:val="24"/>
    </w:rPr>
  </w:style>
  <w:style w:type="character" w:customStyle="1" w:styleId="accented">
    <w:name w:val="accented"/>
    <w:basedOn w:val="a0"/>
    <w:rsid w:val="007C57A4"/>
  </w:style>
  <w:style w:type="paragraph" w:customStyle="1" w:styleId="mail">
    <w:name w:val="mail"/>
    <w:basedOn w:val="a"/>
    <w:rsid w:val="007C5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E5A52"/>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00">
    <w:name w:val="A0"/>
    <w:uiPriority w:val="99"/>
    <w:rsid w:val="002E5A52"/>
    <w:rPr>
      <w:color w:val="000000"/>
    </w:rPr>
  </w:style>
  <w:style w:type="paragraph" w:customStyle="1" w:styleId="Pa2">
    <w:name w:val="Pa2"/>
    <w:basedOn w:val="Default"/>
    <w:next w:val="Default"/>
    <w:uiPriority w:val="99"/>
    <w:rsid w:val="002E5A52"/>
    <w:pPr>
      <w:spacing w:line="181" w:lineRule="atLeast"/>
    </w:pPr>
    <w:rPr>
      <w:color w:val="auto"/>
    </w:rPr>
  </w:style>
  <w:style w:type="paragraph" w:customStyle="1" w:styleId="Pa8">
    <w:name w:val="Pa8"/>
    <w:basedOn w:val="Default"/>
    <w:next w:val="Default"/>
    <w:uiPriority w:val="99"/>
    <w:rsid w:val="002E5A52"/>
    <w:pPr>
      <w:spacing w:line="181" w:lineRule="atLeast"/>
    </w:pPr>
    <w:rPr>
      <w:color w:val="auto"/>
    </w:rPr>
  </w:style>
  <w:style w:type="paragraph" w:customStyle="1" w:styleId="27">
    <w:name w:val="Обычный2"/>
    <w:rsid w:val="002E5A52"/>
    <w:pPr>
      <w:snapToGrid w:val="0"/>
      <w:spacing w:before="100" w:after="100" w:line="240" w:lineRule="auto"/>
    </w:pPr>
    <w:rPr>
      <w:rFonts w:ascii="Times New Roman" w:eastAsia="Times New Roman" w:hAnsi="Times New Roman" w:cs="Times New Roman"/>
      <w:sz w:val="24"/>
      <w:szCs w:val="20"/>
    </w:rPr>
  </w:style>
  <w:style w:type="paragraph" w:customStyle="1" w:styleId="style13261741800000000239msonormal">
    <w:name w:val="style_13261741800000000239msonormal"/>
    <w:basedOn w:val="a"/>
    <w:rsid w:val="00C27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261811600000001013msonormal">
    <w:name w:val="style_13261811600000001013msonormal"/>
    <w:basedOn w:val="a"/>
    <w:rsid w:val="000F19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261155860000000065msonormal">
    <w:name w:val="style_13261155860000000065msonormal"/>
    <w:basedOn w:val="a"/>
    <w:uiPriority w:val="99"/>
    <w:rsid w:val="009D5DBC"/>
    <w:pPr>
      <w:spacing w:before="100" w:beforeAutospacing="1" w:after="100" w:afterAutospacing="1" w:line="240" w:lineRule="auto"/>
    </w:pPr>
    <w:rPr>
      <w:rFonts w:ascii="Calibri" w:eastAsia="Times New Roman" w:hAnsi="Calibri" w:cs="Calibri"/>
      <w:sz w:val="24"/>
      <w:szCs w:val="24"/>
    </w:rPr>
  </w:style>
  <w:style w:type="character" w:customStyle="1" w:styleId="style13261155860000000065accented">
    <w:name w:val="style_13261155860000000065accented"/>
    <w:basedOn w:val="a0"/>
    <w:uiPriority w:val="99"/>
    <w:rsid w:val="009D5DBC"/>
  </w:style>
  <w:style w:type="paragraph" w:customStyle="1" w:styleId="style13262268370000000047msonormal">
    <w:name w:val="style_13262268370000000047msonormal"/>
    <w:basedOn w:val="a"/>
    <w:rsid w:val="002E6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Без интервала Знак"/>
    <w:basedOn w:val="a0"/>
    <w:link w:val="ab"/>
    <w:uiPriority w:val="1"/>
    <w:rsid w:val="00225943"/>
    <w:rPr>
      <w:rFonts w:eastAsiaTheme="minorHAnsi"/>
      <w:lang w:eastAsia="en-US"/>
    </w:rPr>
  </w:style>
  <w:style w:type="paragraph" w:styleId="afd">
    <w:name w:val="TOC Heading"/>
    <w:basedOn w:val="1"/>
    <w:next w:val="a"/>
    <w:uiPriority w:val="39"/>
    <w:semiHidden/>
    <w:unhideWhenUsed/>
    <w:qFormat/>
    <w:rsid w:val="005A1570"/>
    <w:pPr>
      <w:keepLines/>
      <w:spacing w:before="480" w:line="276" w:lineRule="auto"/>
      <w:ind w:right="0" w:firstLine="0"/>
      <w:jc w:val="left"/>
      <w:outlineLvl w:val="9"/>
    </w:pPr>
    <w:rPr>
      <w:rFonts w:asciiTheme="majorHAnsi" w:eastAsiaTheme="majorEastAsia" w:hAnsiTheme="majorHAnsi" w:cstheme="majorBidi"/>
      <w:b/>
      <w:bCs/>
      <w:color w:val="365F91" w:themeColor="accent1" w:themeShade="BF"/>
      <w:sz w:val="28"/>
      <w:szCs w:val="28"/>
      <w:lang w:val="ru-RU" w:eastAsia="en-US"/>
    </w:rPr>
  </w:style>
  <w:style w:type="paragraph" w:styleId="14">
    <w:name w:val="toc 1"/>
    <w:basedOn w:val="a"/>
    <w:next w:val="a"/>
    <w:autoRedefine/>
    <w:uiPriority w:val="39"/>
    <w:unhideWhenUsed/>
    <w:qFormat/>
    <w:rsid w:val="005A1570"/>
    <w:pPr>
      <w:spacing w:after="100"/>
    </w:pPr>
  </w:style>
  <w:style w:type="paragraph" w:styleId="35">
    <w:name w:val="toc 3"/>
    <w:basedOn w:val="a"/>
    <w:next w:val="a"/>
    <w:autoRedefine/>
    <w:uiPriority w:val="39"/>
    <w:unhideWhenUsed/>
    <w:qFormat/>
    <w:rsid w:val="005A1570"/>
    <w:pPr>
      <w:spacing w:after="100"/>
      <w:ind w:left="440"/>
    </w:pPr>
  </w:style>
  <w:style w:type="paragraph" w:styleId="28">
    <w:name w:val="toc 2"/>
    <w:basedOn w:val="a"/>
    <w:next w:val="a"/>
    <w:autoRedefine/>
    <w:uiPriority w:val="39"/>
    <w:unhideWhenUsed/>
    <w:qFormat/>
    <w:rsid w:val="005A1570"/>
    <w:pPr>
      <w:spacing w:after="100"/>
      <w:ind w:left="220"/>
    </w:pPr>
  </w:style>
</w:styles>
</file>

<file path=word/webSettings.xml><?xml version="1.0" encoding="utf-8"?>
<w:webSettings xmlns:r="http://schemas.openxmlformats.org/officeDocument/2006/relationships" xmlns:w="http://schemas.openxmlformats.org/wordprocessingml/2006/main">
  <w:divs>
    <w:div w:id="66341851">
      <w:bodyDiv w:val="1"/>
      <w:marLeft w:val="0"/>
      <w:marRight w:val="0"/>
      <w:marTop w:val="0"/>
      <w:marBottom w:val="0"/>
      <w:divBdr>
        <w:top w:val="none" w:sz="0" w:space="0" w:color="auto"/>
        <w:left w:val="none" w:sz="0" w:space="0" w:color="auto"/>
        <w:bottom w:val="none" w:sz="0" w:space="0" w:color="auto"/>
        <w:right w:val="none" w:sz="0" w:space="0" w:color="auto"/>
      </w:divBdr>
    </w:div>
    <w:div w:id="325549906">
      <w:bodyDiv w:val="1"/>
      <w:marLeft w:val="0"/>
      <w:marRight w:val="0"/>
      <w:marTop w:val="0"/>
      <w:marBottom w:val="0"/>
      <w:divBdr>
        <w:top w:val="none" w:sz="0" w:space="0" w:color="auto"/>
        <w:left w:val="none" w:sz="0" w:space="0" w:color="auto"/>
        <w:bottom w:val="none" w:sz="0" w:space="0" w:color="auto"/>
        <w:right w:val="none" w:sz="0" w:space="0" w:color="auto"/>
      </w:divBdr>
      <w:divsChild>
        <w:div w:id="1223249352">
          <w:marLeft w:val="0"/>
          <w:marRight w:val="0"/>
          <w:marTop w:val="0"/>
          <w:marBottom w:val="0"/>
          <w:divBdr>
            <w:top w:val="none" w:sz="0" w:space="0" w:color="auto"/>
            <w:left w:val="none" w:sz="0" w:space="0" w:color="auto"/>
            <w:bottom w:val="none" w:sz="0" w:space="0" w:color="auto"/>
            <w:right w:val="none" w:sz="0" w:space="0" w:color="auto"/>
          </w:divBdr>
          <w:divsChild>
            <w:div w:id="1427579274">
              <w:marLeft w:val="0"/>
              <w:marRight w:val="0"/>
              <w:marTop w:val="0"/>
              <w:marBottom w:val="0"/>
              <w:divBdr>
                <w:top w:val="none" w:sz="0" w:space="0" w:color="auto"/>
                <w:left w:val="none" w:sz="0" w:space="0" w:color="auto"/>
                <w:bottom w:val="none" w:sz="0" w:space="0" w:color="auto"/>
                <w:right w:val="none" w:sz="0" w:space="0" w:color="auto"/>
              </w:divBdr>
              <w:divsChild>
                <w:div w:id="7661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76928">
      <w:bodyDiv w:val="1"/>
      <w:marLeft w:val="0"/>
      <w:marRight w:val="0"/>
      <w:marTop w:val="0"/>
      <w:marBottom w:val="0"/>
      <w:divBdr>
        <w:top w:val="none" w:sz="0" w:space="0" w:color="auto"/>
        <w:left w:val="none" w:sz="0" w:space="0" w:color="auto"/>
        <w:bottom w:val="none" w:sz="0" w:space="0" w:color="auto"/>
        <w:right w:val="none" w:sz="0" w:space="0" w:color="auto"/>
      </w:divBdr>
      <w:divsChild>
        <w:div w:id="477839876">
          <w:marLeft w:val="0"/>
          <w:marRight w:val="0"/>
          <w:marTop w:val="0"/>
          <w:marBottom w:val="0"/>
          <w:divBdr>
            <w:top w:val="none" w:sz="0" w:space="0" w:color="auto"/>
            <w:left w:val="none" w:sz="0" w:space="0" w:color="auto"/>
            <w:bottom w:val="none" w:sz="0" w:space="0" w:color="auto"/>
            <w:right w:val="none" w:sz="0" w:space="0" w:color="auto"/>
          </w:divBdr>
          <w:divsChild>
            <w:div w:id="326983317">
              <w:marLeft w:val="0"/>
              <w:marRight w:val="0"/>
              <w:marTop w:val="0"/>
              <w:marBottom w:val="0"/>
              <w:divBdr>
                <w:top w:val="none" w:sz="0" w:space="0" w:color="auto"/>
                <w:left w:val="none" w:sz="0" w:space="0" w:color="auto"/>
                <w:bottom w:val="none" w:sz="0" w:space="0" w:color="auto"/>
                <w:right w:val="none" w:sz="0" w:space="0" w:color="auto"/>
              </w:divBdr>
              <w:divsChild>
                <w:div w:id="7239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89948">
      <w:bodyDiv w:val="1"/>
      <w:marLeft w:val="0"/>
      <w:marRight w:val="0"/>
      <w:marTop w:val="0"/>
      <w:marBottom w:val="0"/>
      <w:divBdr>
        <w:top w:val="none" w:sz="0" w:space="0" w:color="auto"/>
        <w:left w:val="none" w:sz="0" w:space="0" w:color="auto"/>
        <w:bottom w:val="none" w:sz="0" w:space="0" w:color="auto"/>
        <w:right w:val="none" w:sz="0" w:space="0" w:color="auto"/>
      </w:divBdr>
      <w:divsChild>
        <w:div w:id="21171545">
          <w:marLeft w:val="0"/>
          <w:marRight w:val="0"/>
          <w:marTop w:val="0"/>
          <w:marBottom w:val="0"/>
          <w:divBdr>
            <w:top w:val="none" w:sz="0" w:space="0" w:color="auto"/>
            <w:left w:val="none" w:sz="0" w:space="0" w:color="auto"/>
            <w:bottom w:val="none" w:sz="0" w:space="0" w:color="auto"/>
            <w:right w:val="none" w:sz="0" w:space="0" w:color="auto"/>
          </w:divBdr>
          <w:divsChild>
            <w:div w:id="196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44121">
      <w:bodyDiv w:val="1"/>
      <w:marLeft w:val="0"/>
      <w:marRight w:val="0"/>
      <w:marTop w:val="0"/>
      <w:marBottom w:val="0"/>
      <w:divBdr>
        <w:top w:val="none" w:sz="0" w:space="0" w:color="auto"/>
        <w:left w:val="none" w:sz="0" w:space="0" w:color="auto"/>
        <w:bottom w:val="none" w:sz="0" w:space="0" w:color="auto"/>
        <w:right w:val="none" w:sz="0" w:space="0" w:color="auto"/>
      </w:divBdr>
      <w:divsChild>
        <w:div w:id="1938823651">
          <w:marLeft w:val="0"/>
          <w:marRight w:val="0"/>
          <w:marTop w:val="0"/>
          <w:marBottom w:val="0"/>
          <w:divBdr>
            <w:top w:val="none" w:sz="0" w:space="0" w:color="auto"/>
            <w:left w:val="none" w:sz="0" w:space="0" w:color="auto"/>
            <w:bottom w:val="none" w:sz="0" w:space="0" w:color="auto"/>
            <w:right w:val="none" w:sz="0" w:space="0" w:color="auto"/>
          </w:divBdr>
          <w:divsChild>
            <w:div w:id="8816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5862">
      <w:bodyDiv w:val="1"/>
      <w:marLeft w:val="0"/>
      <w:marRight w:val="0"/>
      <w:marTop w:val="0"/>
      <w:marBottom w:val="0"/>
      <w:divBdr>
        <w:top w:val="none" w:sz="0" w:space="0" w:color="auto"/>
        <w:left w:val="none" w:sz="0" w:space="0" w:color="auto"/>
        <w:bottom w:val="none" w:sz="0" w:space="0" w:color="auto"/>
        <w:right w:val="none" w:sz="0" w:space="0" w:color="auto"/>
      </w:divBdr>
    </w:div>
    <w:div w:id="949707341">
      <w:bodyDiv w:val="1"/>
      <w:marLeft w:val="0"/>
      <w:marRight w:val="0"/>
      <w:marTop w:val="0"/>
      <w:marBottom w:val="0"/>
      <w:divBdr>
        <w:top w:val="none" w:sz="0" w:space="0" w:color="auto"/>
        <w:left w:val="none" w:sz="0" w:space="0" w:color="auto"/>
        <w:bottom w:val="none" w:sz="0" w:space="0" w:color="auto"/>
        <w:right w:val="none" w:sz="0" w:space="0" w:color="auto"/>
      </w:divBdr>
      <w:divsChild>
        <w:div w:id="1396784400">
          <w:marLeft w:val="0"/>
          <w:marRight w:val="0"/>
          <w:marTop w:val="0"/>
          <w:marBottom w:val="0"/>
          <w:divBdr>
            <w:top w:val="none" w:sz="0" w:space="0" w:color="auto"/>
            <w:left w:val="none" w:sz="0" w:space="0" w:color="auto"/>
            <w:bottom w:val="none" w:sz="0" w:space="0" w:color="auto"/>
            <w:right w:val="none" w:sz="0" w:space="0" w:color="auto"/>
          </w:divBdr>
          <w:divsChild>
            <w:div w:id="18585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98543">
      <w:bodyDiv w:val="1"/>
      <w:marLeft w:val="0"/>
      <w:marRight w:val="0"/>
      <w:marTop w:val="0"/>
      <w:marBottom w:val="0"/>
      <w:divBdr>
        <w:top w:val="none" w:sz="0" w:space="0" w:color="auto"/>
        <w:left w:val="none" w:sz="0" w:space="0" w:color="auto"/>
        <w:bottom w:val="none" w:sz="0" w:space="0" w:color="auto"/>
        <w:right w:val="none" w:sz="0" w:space="0" w:color="auto"/>
      </w:divBdr>
      <w:divsChild>
        <w:div w:id="52438006">
          <w:marLeft w:val="0"/>
          <w:marRight w:val="0"/>
          <w:marTop w:val="0"/>
          <w:marBottom w:val="0"/>
          <w:divBdr>
            <w:top w:val="none" w:sz="0" w:space="0" w:color="auto"/>
            <w:left w:val="none" w:sz="0" w:space="0" w:color="auto"/>
            <w:bottom w:val="none" w:sz="0" w:space="0" w:color="auto"/>
            <w:right w:val="none" w:sz="0" w:space="0" w:color="auto"/>
          </w:divBdr>
          <w:divsChild>
            <w:div w:id="1761754697">
              <w:marLeft w:val="0"/>
              <w:marRight w:val="0"/>
              <w:marTop w:val="0"/>
              <w:marBottom w:val="0"/>
              <w:divBdr>
                <w:top w:val="none" w:sz="0" w:space="0" w:color="auto"/>
                <w:left w:val="none" w:sz="0" w:space="0" w:color="auto"/>
                <w:bottom w:val="none" w:sz="0" w:space="0" w:color="auto"/>
                <w:right w:val="none" w:sz="0" w:space="0" w:color="auto"/>
              </w:divBdr>
              <w:divsChild>
                <w:div w:id="39467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6965">
      <w:bodyDiv w:val="1"/>
      <w:marLeft w:val="0"/>
      <w:marRight w:val="0"/>
      <w:marTop w:val="0"/>
      <w:marBottom w:val="0"/>
      <w:divBdr>
        <w:top w:val="none" w:sz="0" w:space="0" w:color="auto"/>
        <w:left w:val="none" w:sz="0" w:space="0" w:color="auto"/>
        <w:bottom w:val="none" w:sz="0" w:space="0" w:color="auto"/>
        <w:right w:val="none" w:sz="0" w:space="0" w:color="auto"/>
      </w:divBdr>
      <w:divsChild>
        <w:div w:id="1349021949">
          <w:marLeft w:val="0"/>
          <w:marRight w:val="0"/>
          <w:marTop w:val="0"/>
          <w:marBottom w:val="0"/>
          <w:divBdr>
            <w:top w:val="none" w:sz="0" w:space="0" w:color="auto"/>
            <w:left w:val="none" w:sz="0" w:space="0" w:color="auto"/>
            <w:bottom w:val="none" w:sz="0" w:space="0" w:color="auto"/>
            <w:right w:val="none" w:sz="0" w:space="0" w:color="auto"/>
          </w:divBdr>
          <w:divsChild>
            <w:div w:id="17630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3625">
      <w:bodyDiv w:val="1"/>
      <w:marLeft w:val="0"/>
      <w:marRight w:val="0"/>
      <w:marTop w:val="0"/>
      <w:marBottom w:val="0"/>
      <w:divBdr>
        <w:top w:val="none" w:sz="0" w:space="0" w:color="auto"/>
        <w:left w:val="none" w:sz="0" w:space="0" w:color="auto"/>
        <w:bottom w:val="none" w:sz="0" w:space="0" w:color="auto"/>
        <w:right w:val="none" w:sz="0" w:space="0" w:color="auto"/>
      </w:divBdr>
      <w:divsChild>
        <w:div w:id="1241405117">
          <w:marLeft w:val="0"/>
          <w:marRight w:val="0"/>
          <w:marTop w:val="0"/>
          <w:marBottom w:val="0"/>
          <w:divBdr>
            <w:top w:val="none" w:sz="0" w:space="0" w:color="auto"/>
            <w:left w:val="none" w:sz="0" w:space="0" w:color="auto"/>
            <w:bottom w:val="none" w:sz="0" w:space="0" w:color="auto"/>
            <w:right w:val="none" w:sz="0" w:space="0" w:color="auto"/>
          </w:divBdr>
          <w:divsChild>
            <w:div w:id="3086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3267">
      <w:bodyDiv w:val="1"/>
      <w:marLeft w:val="0"/>
      <w:marRight w:val="0"/>
      <w:marTop w:val="0"/>
      <w:marBottom w:val="0"/>
      <w:divBdr>
        <w:top w:val="none" w:sz="0" w:space="0" w:color="auto"/>
        <w:left w:val="none" w:sz="0" w:space="0" w:color="auto"/>
        <w:bottom w:val="none" w:sz="0" w:space="0" w:color="auto"/>
        <w:right w:val="none" w:sz="0" w:space="0" w:color="auto"/>
      </w:divBdr>
      <w:divsChild>
        <w:div w:id="990138852">
          <w:marLeft w:val="0"/>
          <w:marRight w:val="0"/>
          <w:marTop w:val="0"/>
          <w:marBottom w:val="0"/>
          <w:divBdr>
            <w:top w:val="none" w:sz="0" w:space="0" w:color="auto"/>
            <w:left w:val="none" w:sz="0" w:space="0" w:color="auto"/>
            <w:bottom w:val="none" w:sz="0" w:space="0" w:color="auto"/>
            <w:right w:val="none" w:sz="0" w:space="0" w:color="auto"/>
          </w:divBdr>
          <w:divsChild>
            <w:div w:id="15620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9032">
      <w:bodyDiv w:val="1"/>
      <w:marLeft w:val="0"/>
      <w:marRight w:val="0"/>
      <w:marTop w:val="0"/>
      <w:marBottom w:val="0"/>
      <w:divBdr>
        <w:top w:val="none" w:sz="0" w:space="0" w:color="auto"/>
        <w:left w:val="none" w:sz="0" w:space="0" w:color="auto"/>
        <w:bottom w:val="none" w:sz="0" w:space="0" w:color="auto"/>
        <w:right w:val="none" w:sz="0" w:space="0" w:color="auto"/>
      </w:divBdr>
      <w:divsChild>
        <w:div w:id="575019812">
          <w:marLeft w:val="0"/>
          <w:marRight w:val="0"/>
          <w:marTop w:val="0"/>
          <w:marBottom w:val="0"/>
          <w:divBdr>
            <w:top w:val="none" w:sz="0" w:space="0" w:color="auto"/>
            <w:left w:val="none" w:sz="0" w:space="0" w:color="auto"/>
            <w:bottom w:val="none" w:sz="0" w:space="0" w:color="auto"/>
            <w:right w:val="none" w:sz="0" w:space="0" w:color="auto"/>
          </w:divBdr>
          <w:divsChild>
            <w:div w:id="7707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19774">
      <w:bodyDiv w:val="1"/>
      <w:marLeft w:val="0"/>
      <w:marRight w:val="0"/>
      <w:marTop w:val="0"/>
      <w:marBottom w:val="0"/>
      <w:divBdr>
        <w:top w:val="none" w:sz="0" w:space="0" w:color="auto"/>
        <w:left w:val="none" w:sz="0" w:space="0" w:color="auto"/>
        <w:bottom w:val="none" w:sz="0" w:space="0" w:color="auto"/>
        <w:right w:val="none" w:sz="0" w:space="0" w:color="auto"/>
      </w:divBdr>
      <w:divsChild>
        <w:div w:id="816914576">
          <w:marLeft w:val="0"/>
          <w:marRight w:val="0"/>
          <w:marTop w:val="0"/>
          <w:marBottom w:val="0"/>
          <w:divBdr>
            <w:top w:val="none" w:sz="0" w:space="0" w:color="auto"/>
            <w:left w:val="none" w:sz="0" w:space="0" w:color="auto"/>
            <w:bottom w:val="none" w:sz="0" w:space="0" w:color="auto"/>
            <w:right w:val="none" w:sz="0" w:space="0" w:color="auto"/>
          </w:divBdr>
          <w:divsChild>
            <w:div w:id="1471436280">
              <w:marLeft w:val="0"/>
              <w:marRight w:val="0"/>
              <w:marTop w:val="0"/>
              <w:marBottom w:val="0"/>
              <w:divBdr>
                <w:top w:val="none" w:sz="0" w:space="0" w:color="auto"/>
                <w:left w:val="none" w:sz="0" w:space="0" w:color="auto"/>
                <w:bottom w:val="none" w:sz="0" w:space="0" w:color="auto"/>
                <w:right w:val="none" w:sz="0" w:space="0" w:color="auto"/>
              </w:divBdr>
              <w:divsChild>
                <w:div w:id="17542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9118">
      <w:bodyDiv w:val="1"/>
      <w:marLeft w:val="0"/>
      <w:marRight w:val="0"/>
      <w:marTop w:val="0"/>
      <w:marBottom w:val="0"/>
      <w:divBdr>
        <w:top w:val="none" w:sz="0" w:space="0" w:color="auto"/>
        <w:left w:val="none" w:sz="0" w:space="0" w:color="auto"/>
        <w:bottom w:val="none" w:sz="0" w:space="0" w:color="auto"/>
        <w:right w:val="none" w:sz="0" w:space="0" w:color="auto"/>
      </w:divBdr>
      <w:divsChild>
        <w:div w:id="1239553538">
          <w:marLeft w:val="0"/>
          <w:marRight w:val="0"/>
          <w:marTop w:val="0"/>
          <w:marBottom w:val="0"/>
          <w:divBdr>
            <w:top w:val="none" w:sz="0" w:space="0" w:color="auto"/>
            <w:left w:val="none" w:sz="0" w:space="0" w:color="auto"/>
            <w:bottom w:val="none" w:sz="0" w:space="0" w:color="auto"/>
            <w:right w:val="none" w:sz="0" w:space="0" w:color="auto"/>
          </w:divBdr>
          <w:divsChild>
            <w:div w:id="17130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7359">
      <w:bodyDiv w:val="1"/>
      <w:marLeft w:val="0"/>
      <w:marRight w:val="0"/>
      <w:marTop w:val="0"/>
      <w:marBottom w:val="0"/>
      <w:divBdr>
        <w:top w:val="none" w:sz="0" w:space="0" w:color="auto"/>
        <w:left w:val="none" w:sz="0" w:space="0" w:color="auto"/>
        <w:bottom w:val="none" w:sz="0" w:space="0" w:color="auto"/>
        <w:right w:val="none" w:sz="0" w:space="0" w:color="auto"/>
      </w:divBdr>
      <w:divsChild>
        <w:div w:id="383607864">
          <w:marLeft w:val="0"/>
          <w:marRight w:val="0"/>
          <w:marTop w:val="0"/>
          <w:marBottom w:val="0"/>
          <w:divBdr>
            <w:top w:val="none" w:sz="0" w:space="0" w:color="auto"/>
            <w:left w:val="none" w:sz="0" w:space="0" w:color="auto"/>
            <w:bottom w:val="none" w:sz="0" w:space="0" w:color="auto"/>
            <w:right w:val="none" w:sz="0" w:space="0" w:color="auto"/>
          </w:divBdr>
          <w:divsChild>
            <w:div w:id="4093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8773">
      <w:bodyDiv w:val="1"/>
      <w:marLeft w:val="0"/>
      <w:marRight w:val="0"/>
      <w:marTop w:val="0"/>
      <w:marBottom w:val="0"/>
      <w:divBdr>
        <w:top w:val="none" w:sz="0" w:space="0" w:color="auto"/>
        <w:left w:val="none" w:sz="0" w:space="0" w:color="auto"/>
        <w:bottom w:val="none" w:sz="0" w:space="0" w:color="auto"/>
        <w:right w:val="none" w:sz="0" w:space="0" w:color="auto"/>
      </w:divBdr>
      <w:divsChild>
        <w:div w:id="2112578209">
          <w:marLeft w:val="0"/>
          <w:marRight w:val="0"/>
          <w:marTop w:val="0"/>
          <w:marBottom w:val="0"/>
          <w:divBdr>
            <w:top w:val="none" w:sz="0" w:space="0" w:color="auto"/>
            <w:left w:val="none" w:sz="0" w:space="0" w:color="auto"/>
            <w:bottom w:val="none" w:sz="0" w:space="0" w:color="auto"/>
            <w:right w:val="none" w:sz="0" w:space="0" w:color="auto"/>
          </w:divBdr>
          <w:divsChild>
            <w:div w:id="4297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9521">
      <w:bodyDiv w:val="1"/>
      <w:marLeft w:val="0"/>
      <w:marRight w:val="0"/>
      <w:marTop w:val="0"/>
      <w:marBottom w:val="0"/>
      <w:divBdr>
        <w:top w:val="none" w:sz="0" w:space="0" w:color="auto"/>
        <w:left w:val="none" w:sz="0" w:space="0" w:color="auto"/>
        <w:bottom w:val="none" w:sz="0" w:space="0" w:color="auto"/>
        <w:right w:val="none" w:sz="0" w:space="0" w:color="auto"/>
      </w:divBdr>
      <w:divsChild>
        <w:div w:id="1478886252">
          <w:marLeft w:val="0"/>
          <w:marRight w:val="0"/>
          <w:marTop w:val="0"/>
          <w:marBottom w:val="0"/>
          <w:divBdr>
            <w:top w:val="none" w:sz="0" w:space="0" w:color="auto"/>
            <w:left w:val="none" w:sz="0" w:space="0" w:color="auto"/>
            <w:bottom w:val="none" w:sz="0" w:space="0" w:color="auto"/>
            <w:right w:val="none" w:sz="0" w:space="0" w:color="auto"/>
          </w:divBdr>
          <w:divsChild>
            <w:div w:id="8988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9118">
      <w:bodyDiv w:val="1"/>
      <w:marLeft w:val="0"/>
      <w:marRight w:val="0"/>
      <w:marTop w:val="0"/>
      <w:marBottom w:val="0"/>
      <w:divBdr>
        <w:top w:val="none" w:sz="0" w:space="0" w:color="auto"/>
        <w:left w:val="none" w:sz="0" w:space="0" w:color="auto"/>
        <w:bottom w:val="none" w:sz="0" w:space="0" w:color="auto"/>
        <w:right w:val="none" w:sz="0" w:space="0" w:color="auto"/>
      </w:divBdr>
      <w:divsChild>
        <w:div w:id="1255237922">
          <w:marLeft w:val="0"/>
          <w:marRight w:val="0"/>
          <w:marTop w:val="0"/>
          <w:marBottom w:val="0"/>
          <w:divBdr>
            <w:top w:val="none" w:sz="0" w:space="0" w:color="auto"/>
            <w:left w:val="none" w:sz="0" w:space="0" w:color="auto"/>
            <w:bottom w:val="none" w:sz="0" w:space="0" w:color="auto"/>
            <w:right w:val="none" w:sz="0" w:space="0" w:color="auto"/>
          </w:divBdr>
          <w:divsChild>
            <w:div w:id="2335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1122">
      <w:bodyDiv w:val="1"/>
      <w:marLeft w:val="0"/>
      <w:marRight w:val="0"/>
      <w:marTop w:val="0"/>
      <w:marBottom w:val="0"/>
      <w:divBdr>
        <w:top w:val="none" w:sz="0" w:space="0" w:color="auto"/>
        <w:left w:val="none" w:sz="0" w:space="0" w:color="auto"/>
        <w:bottom w:val="none" w:sz="0" w:space="0" w:color="auto"/>
        <w:right w:val="none" w:sz="0" w:space="0" w:color="auto"/>
      </w:divBdr>
      <w:divsChild>
        <w:div w:id="1039091062">
          <w:marLeft w:val="0"/>
          <w:marRight w:val="0"/>
          <w:marTop w:val="0"/>
          <w:marBottom w:val="0"/>
          <w:divBdr>
            <w:top w:val="none" w:sz="0" w:space="0" w:color="auto"/>
            <w:left w:val="none" w:sz="0" w:space="0" w:color="auto"/>
            <w:bottom w:val="none" w:sz="0" w:space="0" w:color="auto"/>
            <w:right w:val="none" w:sz="0" w:space="0" w:color="auto"/>
          </w:divBdr>
          <w:divsChild>
            <w:div w:id="4006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3548">
      <w:bodyDiv w:val="1"/>
      <w:marLeft w:val="0"/>
      <w:marRight w:val="0"/>
      <w:marTop w:val="0"/>
      <w:marBottom w:val="0"/>
      <w:divBdr>
        <w:top w:val="none" w:sz="0" w:space="0" w:color="auto"/>
        <w:left w:val="none" w:sz="0" w:space="0" w:color="auto"/>
        <w:bottom w:val="none" w:sz="0" w:space="0" w:color="auto"/>
        <w:right w:val="none" w:sz="0" w:space="0" w:color="auto"/>
      </w:divBdr>
      <w:divsChild>
        <w:div w:id="2057468319">
          <w:marLeft w:val="0"/>
          <w:marRight w:val="0"/>
          <w:marTop w:val="0"/>
          <w:marBottom w:val="0"/>
          <w:divBdr>
            <w:top w:val="none" w:sz="0" w:space="0" w:color="auto"/>
            <w:left w:val="none" w:sz="0" w:space="0" w:color="auto"/>
            <w:bottom w:val="none" w:sz="0" w:space="0" w:color="auto"/>
            <w:right w:val="none" w:sz="0" w:space="0" w:color="auto"/>
          </w:divBdr>
          <w:divsChild>
            <w:div w:id="10360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2507">
      <w:bodyDiv w:val="1"/>
      <w:marLeft w:val="0"/>
      <w:marRight w:val="0"/>
      <w:marTop w:val="0"/>
      <w:marBottom w:val="0"/>
      <w:divBdr>
        <w:top w:val="none" w:sz="0" w:space="0" w:color="auto"/>
        <w:left w:val="none" w:sz="0" w:space="0" w:color="auto"/>
        <w:bottom w:val="none" w:sz="0" w:space="0" w:color="auto"/>
        <w:right w:val="none" w:sz="0" w:space="0" w:color="auto"/>
      </w:divBdr>
      <w:divsChild>
        <w:div w:id="51316008">
          <w:marLeft w:val="0"/>
          <w:marRight w:val="0"/>
          <w:marTop w:val="0"/>
          <w:marBottom w:val="0"/>
          <w:divBdr>
            <w:top w:val="none" w:sz="0" w:space="0" w:color="auto"/>
            <w:left w:val="none" w:sz="0" w:space="0" w:color="auto"/>
            <w:bottom w:val="none" w:sz="0" w:space="0" w:color="auto"/>
            <w:right w:val="none" w:sz="0" w:space="0" w:color="auto"/>
          </w:divBdr>
          <w:divsChild>
            <w:div w:id="5056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4310">
      <w:bodyDiv w:val="1"/>
      <w:marLeft w:val="0"/>
      <w:marRight w:val="0"/>
      <w:marTop w:val="0"/>
      <w:marBottom w:val="0"/>
      <w:divBdr>
        <w:top w:val="none" w:sz="0" w:space="0" w:color="auto"/>
        <w:left w:val="none" w:sz="0" w:space="0" w:color="auto"/>
        <w:bottom w:val="none" w:sz="0" w:space="0" w:color="auto"/>
        <w:right w:val="none" w:sz="0" w:space="0" w:color="auto"/>
      </w:divBdr>
      <w:divsChild>
        <w:div w:id="1284728745">
          <w:marLeft w:val="0"/>
          <w:marRight w:val="0"/>
          <w:marTop w:val="0"/>
          <w:marBottom w:val="0"/>
          <w:divBdr>
            <w:top w:val="none" w:sz="0" w:space="0" w:color="auto"/>
            <w:left w:val="none" w:sz="0" w:space="0" w:color="auto"/>
            <w:bottom w:val="none" w:sz="0" w:space="0" w:color="auto"/>
            <w:right w:val="none" w:sz="0" w:space="0" w:color="auto"/>
          </w:divBdr>
          <w:divsChild>
            <w:div w:id="398669870">
              <w:marLeft w:val="0"/>
              <w:marRight w:val="0"/>
              <w:marTop w:val="0"/>
              <w:marBottom w:val="0"/>
              <w:divBdr>
                <w:top w:val="none" w:sz="0" w:space="0" w:color="auto"/>
                <w:left w:val="none" w:sz="0" w:space="0" w:color="auto"/>
                <w:bottom w:val="none" w:sz="0" w:space="0" w:color="auto"/>
                <w:right w:val="none" w:sz="0" w:space="0" w:color="auto"/>
              </w:divBdr>
              <w:divsChild>
                <w:div w:id="19925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3821">
      <w:bodyDiv w:val="1"/>
      <w:marLeft w:val="0"/>
      <w:marRight w:val="0"/>
      <w:marTop w:val="0"/>
      <w:marBottom w:val="0"/>
      <w:divBdr>
        <w:top w:val="none" w:sz="0" w:space="0" w:color="auto"/>
        <w:left w:val="none" w:sz="0" w:space="0" w:color="auto"/>
        <w:bottom w:val="none" w:sz="0" w:space="0" w:color="auto"/>
        <w:right w:val="none" w:sz="0" w:space="0" w:color="auto"/>
      </w:divBdr>
      <w:divsChild>
        <w:div w:id="1265574477">
          <w:marLeft w:val="0"/>
          <w:marRight w:val="0"/>
          <w:marTop w:val="0"/>
          <w:marBottom w:val="0"/>
          <w:divBdr>
            <w:top w:val="none" w:sz="0" w:space="0" w:color="auto"/>
            <w:left w:val="none" w:sz="0" w:space="0" w:color="auto"/>
            <w:bottom w:val="none" w:sz="0" w:space="0" w:color="auto"/>
            <w:right w:val="none" w:sz="0" w:space="0" w:color="auto"/>
          </w:divBdr>
          <w:divsChild>
            <w:div w:id="7180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3345">
      <w:bodyDiv w:val="1"/>
      <w:marLeft w:val="0"/>
      <w:marRight w:val="0"/>
      <w:marTop w:val="0"/>
      <w:marBottom w:val="0"/>
      <w:divBdr>
        <w:top w:val="none" w:sz="0" w:space="0" w:color="auto"/>
        <w:left w:val="none" w:sz="0" w:space="0" w:color="auto"/>
        <w:bottom w:val="none" w:sz="0" w:space="0" w:color="auto"/>
        <w:right w:val="none" w:sz="0" w:space="0" w:color="auto"/>
      </w:divBdr>
      <w:divsChild>
        <w:div w:id="1517421328">
          <w:marLeft w:val="0"/>
          <w:marRight w:val="0"/>
          <w:marTop w:val="0"/>
          <w:marBottom w:val="0"/>
          <w:divBdr>
            <w:top w:val="none" w:sz="0" w:space="0" w:color="auto"/>
            <w:left w:val="none" w:sz="0" w:space="0" w:color="auto"/>
            <w:bottom w:val="none" w:sz="0" w:space="0" w:color="auto"/>
            <w:right w:val="none" w:sz="0" w:space="0" w:color="auto"/>
          </w:divBdr>
          <w:divsChild>
            <w:div w:id="1709841712">
              <w:marLeft w:val="0"/>
              <w:marRight w:val="0"/>
              <w:marTop w:val="0"/>
              <w:marBottom w:val="0"/>
              <w:divBdr>
                <w:top w:val="none" w:sz="0" w:space="0" w:color="auto"/>
                <w:left w:val="none" w:sz="0" w:space="0" w:color="auto"/>
                <w:bottom w:val="none" w:sz="0" w:space="0" w:color="auto"/>
                <w:right w:val="none" w:sz="0" w:space="0" w:color="auto"/>
              </w:divBdr>
              <w:divsChild>
                <w:div w:id="7747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www.lvrach.ru/author/4718496/" TargetMode="Externa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5.emf"/><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3.jpeg"/><Relationship Id="rId68" Type="http://schemas.openxmlformats.org/officeDocument/2006/relationships/hyperlink" Target="http://www.doktorvisus.ru/medarticle/articles/33508.ht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hyperlink" Target="http://www.lvrach.ru/author/4717242/" TargetMode="External"/><Relationship Id="rId45" Type="http://schemas.openxmlformats.org/officeDocument/2006/relationships/image" Target="media/image28.emf"/><Relationship Id="rId53" Type="http://schemas.openxmlformats.org/officeDocument/2006/relationships/image" Target="media/image35.emf"/><Relationship Id="rId58" Type="http://schemas.openxmlformats.org/officeDocument/2006/relationships/image" Target="media/image39.wmf"/><Relationship Id="rId66" Type="http://schemas.openxmlformats.org/officeDocument/2006/relationships/hyperlink" Target="http://www.doktorvisus.ru/medarticle/articles/18391.htm"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1.jpeg"/><Relationship Id="rId57" Type="http://schemas.openxmlformats.org/officeDocument/2006/relationships/package" Target="embeddings/______Microsoft_Office_PowerPoint7.sldx"/><Relationship Id="rId61" Type="http://schemas.openxmlformats.org/officeDocument/2006/relationships/image" Target="media/image41.jpeg"/><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7.emf"/><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emf"/><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4.jpeg"/><Relationship Id="rId69" Type="http://schemas.openxmlformats.org/officeDocument/2006/relationships/hyperlink" Target="file:///\\Vaginohlasti"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ru.wikipedia.org/wiki/%D0%A1%D0%BB%D1%83%D0%B6%D0%B5%D0%B1%D0%BD%D0%B0%D1%8F:BookSources/5890840142" TargetMode="External"/><Relationship Id="rId38" Type="http://schemas.openxmlformats.org/officeDocument/2006/relationships/image" Target="media/image23.jpeg"/><Relationship Id="rId46" Type="http://schemas.openxmlformats.org/officeDocument/2006/relationships/chart" Target="charts/chart6.xml"/><Relationship Id="rId59" Type="http://schemas.openxmlformats.org/officeDocument/2006/relationships/package" Target="embeddings/______Microsoft_Office_PowerPoint8.sldx"/><Relationship Id="rId67" Type="http://schemas.openxmlformats.org/officeDocument/2006/relationships/hyperlink" Target="http://www.doktorvisus.ru/medarticle/articles/26533.htm" TargetMode="External"/><Relationship Id="rId20" Type="http://schemas.openxmlformats.org/officeDocument/2006/relationships/image" Target="media/image8.jpeg"/><Relationship Id="rId41" Type="http://schemas.openxmlformats.org/officeDocument/2006/relationships/image" Target="media/image24.emf"/><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122923588039864E-2"/>
          <c:y val="0.10989010989011012"/>
          <c:w val="0.60299003322260325"/>
          <c:h val="0.68681318681319115"/>
        </c:manualLayout>
      </c:layout>
      <c:barChart>
        <c:barDir val="col"/>
        <c:grouping val="clustered"/>
        <c:ser>
          <c:idx val="0"/>
          <c:order val="0"/>
          <c:tx>
            <c:strRef>
              <c:f>Sheet1!$A$2</c:f>
              <c:strCache>
                <c:ptCount val="1"/>
                <c:pt idx="0">
                  <c:v>осмоляльность надосадочной жидкости </c:v>
                </c:pt>
              </c:strCache>
            </c:strRef>
          </c:tx>
          <c:spPr>
            <a:solidFill>
              <a:srgbClr val="9999FF"/>
            </a:solidFill>
            <a:ln w="12700">
              <a:solidFill>
                <a:srgbClr val="000000"/>
              </a:solidFill>
              <a:prstDash val="solid"/>
            </a:ln>
          </c:spPr>
          <c:cat>
            <c:numRef>
              <c:f>Sheet1!$B$1:$M$1</c:f>
              <c:numCache>
                <c:formatCode>General</c:formatCode>
                <c:ptCount val="12"/>
                <c:pt idx="0">
                  <c:v>148</c:v>
                </c:pt>
                <c:pt idx="1">
                  <c:v>139</c:v>
                </c:pt>
                <c:pt idx="2">
                  <c:v>132</c:v>
                </c:pt>
                <c:pt idx="3">
                  <c:v>127</c:v>
                </c:pt>
                <c:pt idx="4">
                  <c:v>124</c:v>
                </c:pt>
                <c:pt idx="5">
                  <c:v>122</c:v>
                </c:pt>
                <c:pt idx="6">
                  <c:v>120</c:v>
                </c:pt>
                <c:pt idx="7">
                  <c:v>118</c:v>
                </c:pt>
                <c:pt idx="8">
                  <c:v>113</c:v>
                </c:pt>
                <c:pt idx="9">
                  <c:v>110</c:v>
                </c:pt>
                <c:pt idx="10">
                  <c:v>95</c:v>
                </c:pt>
                <c:pt idx="11">
                  <c:v>90</c:v>
                </c:pt>
              </c:numCache>
            </c:numRef>
          </c:cat>
          <c:val>
            <c:numRef>
              <c:f>Sheet1!$B$2:$M$2</c:f>
              <c:numCache>
                <c:formatCode>General</c:formatCode>
                <c:ptCount val="12"/>
                <c:pt idx="0">
                  <c:v>302</c:v>
                </c:pt>
                <c:pt idx="1">
                  <c:v>295</c:v>
                </c:pt>
                <c:pt idx="2">
                  <c:v>280</c:v>
                </c:pt>
                <c:pt idx="3">
                  <c:v>270</c:v>
                </c:pt>
                <c:pt idx="4">
                  <c:v>260</c:v>
                </c:pt>
                <c:pt idx="5">
                  <c:v>250</c:v>
                </c:pt>
                <c:pt idx="6">
                  <c:v>240</c:v>
                </c:pt>
                <c:pt idx="7">
                  <c:v>230</c:v>
                </c:pt>
                <c:pt idx="8">
                  <c:v>220</c:v>
                </c:pt>
                <c:pt idx="9">
                  <c:v>210</c:v>
                </c:pt>
                <c:pt idx="10">
                  <c:v>200</c:v>
                </c:pt>
                <c:pt idx="11">
                  <c:v>190</c:v>
                </c:pt>
              </c:numCache>
            </c:numRef>
          </c:val>
        </c:ser>
        <c:axId val="81457152"/>
        <c:axId val="81458688"/>
      </c:barChart>
      <c:catAx>
        <c:axId val="8145715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1458688"/>
        <c:crosses val="autoZero"/>
        <c:auto val="1"/>
        <c:lblAlgn val="ctr"/>
        <c:lblOffset val="100"/>
        <c:tickLblSkip val="1"/>
        <c:tickMarkSkip val="1"/>
      </c:catAx>
      <c:valAx>
        <c:axId val="814586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1457152"/>
        <c:crosses val="autoZero"/>
        <c:crossBetween val="between"/>
      </c:valAx>
      <c:spPr>
        <a:solidFill>
          <a:srgbClr val="FF00FF"/>
        </a:solidFill>
        <a:ln w="12700">
          <a:solidFill>
            <a:srgbClr val="808080"/>
          </a:solidFill>
          <a:prstDash val="solid"/>
        </a:ln>
      </c:spPr>
    </c:plotArea>
    <c:legend>
      <c:legendPos val="r"/>
      <c:layout>
        <c:manualLayout>
          <c:xMode val="edge"/>
          <c:yMode val="edge"/>
          <c:x val="0.68438538205980493"/>
          <c:y val="0.36263736263736268"/>
          <c:w val="0.30897009966778038"/>
          <c:h val="0.18681318681318884"/>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4394463667820834E-2"/>
          <c:y val="0.1095890410958904"/>
          <c:w val="0.82352941176470584"/>
          <c:h val="0.70319634703195688"/>
        </c:manualLayout>
      </c:layout>
      <c:barChart>
        <c:barDir val="col"/>
        <c:grouping val="stacked"/>
        <c:ser>
          <c:idx val="0"/>
          <c:order val="0"/>
          <c:tx>
            <c:strRef>
              <c:f>Sheet1!$A$2</c:f>
              <c:strCache>
                <c:ptCount val="1"/>
                <c:pt idx="0">
                  <c:v>MCV (fl)</c:v>
                </c:pt>
              </c:strCache>
            </c:strRef>
          </c:tx>
          <c:spPr>
            <a:solidFill>
              <a:srgbClr val="9999FF"/>
            </a:solidFill>
            <a:ln w="25399">
              <a:noFill/>
            </a:ln>
          </c:spPr>
          <c:cat>
            <c:numRef>
              <c:f>Sheet1!$B$1:$M$1</c:f>
              <c:numCache>
                <c:formatCode>General</c:formatCode>
                <c:ptCount val="12"/>
                <c:pt idx="0">
                  <c:v>302</c:v>
                </c:pt>
                <c:pt idx="1">
                  <c:v>298</c:v>
                </c:pt>
                <c:pt idx="2">
                  <c:v>280</c:v>
                </c:pt>
                <c:pt idx="3">
                  <c:v>271</c:v>
                </c:pt>
                <c:pt idx="4">
                  <c:v>260</c:v>
                </c:pt>
                <c:pt idx="5">
                  <c:v>257</c:v>
                </c:pt>
                <c:pt idx="6">
                  <c:v>250</c:v>
                </c:pt>
                <c:pt idx="7">
                  <c:v>240</c:v>
                </c:pt>
                <c:pt idx="8">
                  <c:v>230</c:v>
                </c:pt>
                <c:pt idx="9">
                  <c:v>220</c:v>
                </c:pt>
                <c:pt idx="10">
                  <c:v>210</c:v>
                </c:pt>
                <c:pt idx="11">
                  <c:v>190</c:v>
                </c:pt>
              </c:numCache>
            </c:numRef>
          </c:cat>
          <c:val>
            <c:numRef>
              <c:f>Sheet1!$B$2:$M$2</c:f>
              <c:numCache>
                <c:formatCode>General</c:formatCode>
                <c:ptCount val="12"/>
                <c:pt idx="0">
                  <c:v>80.900000000000006</c:v>
                </c:pt>
                <c:pt idx="1">
                  <c:v>84.1</c:v>
                </c:pt>
                <c:pt idx="2">
                  <c:v>92.3</c:v>
                </c:pt>
                <c:pt idx="3">
                  <c:v>99</c:v>
                </c:pt>
                <c:pt idx="4">
                  <c:v>110.1</c:v>
                </c:pt>
                <c:pt idx="5">
                  <c:v>115.6</c:v>
                </c:pt>
                <c:pt idx="6">
                  <c:v>127.2</c:v>
                </c:pt>
                <c:pt idx="7">
                  <c:v>130</c:v>
                </c:pt>
                <c:pt idx="8">
                  <c:v>140</c:v>
                </c:pt>
                <c:pt idx="9">
                  <c:v>150</c:v>
                </c:pt>
                <c:pt idx="10">
                  <c:v>160</c:v>
                </c:pt>
                <c:pt idx="11">
                  <c:v>170</c:v>
                </c:pt>
              </c:numCache>
            </c:numRef>
          </c:val>
        </c:ser>
        <c:overlap val="100"/>
        <c:axId val="82326272"/>
        <c:axId val="82327808"/>
      </c:barChart>
      <c:catAx>
        <c:axId val="82326272"/>
        <c:scaling>
          <c:orientation val="minMax"/>
        </c:scaling>
        <c:axPos val="b"/>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82327808"/>
        <c:crosses val="autoZero"/>
        <c:auto val="1"/>
        <c:lblAlgn val="ctr"/>
        <c:lblOffset val="100"/>
        <c:tickLblSkip val="1"/>
        <c:tickMarkSkip val="1"/>
      </c:catAx>
      <c:valAx>
        <c:axId val="823278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82326272"/>
        <c:crosses val="autoZero"/>
        <c:crossBetween val="between"/>
      </c:valAx>
      <c:spPr>
        <a:noFill/>
        <a:ln w="25399">
          <a:noFill/>
        </a:ln>
      </c:spPr>
    </c:plotArea>
    <c:legend>
      <c:legendPos val="r"/>
      <c:layout>
        <c:manualLayout>
          <c:xMode val="edge"/>
          <c:yMode val="edge"/>
          <c:x val="0.87370242214533578"/>
          <c:y val="0.41095890410959307"/>
          <c:w val="0.11937716262975642"/>
          <c:h val="0.10045662100456618"/>
        </c:manualLayout>
      </c:layout>
      <c:spPr>
        <a:noFill/>
        <a:ln w="3175">
          <a:solidFill>
            <a:srgbClr val="000000"/>
          </a:solidFill>
          <a:prstDash val="solid"/>
        </a:ln>
      </c:spPr>
      <c:txPr>
        <a:bodyPr/>
        <a:lstStyle/>
        <a:p>
          <a:pPr>
            <a:defRPr sz="89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126582278481014E-2"/>
          <c:y val="0.11299435028248619"/>
          <c:w val="0.62341772151898733"/>
          <c:h val="0.67796610169491522"/>
        </c:manualLayout>
      </c:layout>
      <c:barChart>
        <c:barDir val="col"/>
        <c:grouping val="stacked"/>
        <c:ser>
          <c:idx val="0"/>
          <c:order val="0"/>
          <c:tx>
            <c:strRef>
              <c:f>Sheet1!$A$2</c:f>
              <c:strCache>
                <c:ptCount val="1"/>
                <c:pt idx="0">
                  <c:v>свободный гемоглобин (мг%)</c:v>
                </c:pt>
              </c:strCache>
            </c:strRef>
          </c:tx>
          <c:spPr>
            <a:solidFill>
              <a:srgbClr val="9999FF"/>
            </a:solidFill>
            <a:ln w="12699">
              <a:solidFill>
                <a:srgbClr val="000000"/>
              </a:solidFill>
              <a:prstDash val="solid"/>
            </a:ln>
          </c:spPr>
          <c:cat>
            <c:numRef>
              <c:f>Sheet1!$B$1:$M$1</c:f>
              <c:numCache>
                <c:formatCode>General</c:formatCode>
                <c:ptCount val="12"/>
                <c:pt idx="0">
                  <c:v>302</c:v>
                </c:pt>
                <c:pt idx="1">
                  <c:v>298</c:v>
                </c:pt>
                <c:pt idx="2">
                  <c:v>280</c:v>
                </c:pt>
                <c:pt idx="3">
                  <c:v>271</c:v>
                </c:pt>
                <c:pt idx="4">
                  <c:v>260</c:v>
                </c:pt>
                <c:pt idx="5">
                  <c:v>257</c:v>
                </c:pt>
                <c:pt idx="6">
                  <c:v>250</c:v>
                </c:pt>
                <c:pt idx="7">
                  <c:v>240</c:v>
                </c:pt>
                <c:pt idx="8">
                  <c:v>230</c:v>
                </c:pt>
                <c:pt idx="9">
                  <c:v>220</c:v>
                </c:pt>
                <c:pt idx="10">
                  <c:v>210</c:v>
                </c:pt>
                <c:pt idx="11">
                  <c:v>190</c:v>
                </c:pt>
              </c:numCache>
            </c:numRef>
          </c:cat>
          <c:val>
            <c:numRef>
              <c:f>Sheet1!$B$2:$M$2</c:f>
              <c:numCache>
                <c:formatCode>General</c:formatCode>
                <c:ptCount val="12"/>
                <c:pt idx="0">
                  <c:v>0.9</c:v>
                </c:pt>
                <c:pt idx="1">
                  <c:v>0.98</c:v>
                </c:pt>
                <c:pt idx="2">
                  <c:v>12.9</c:v>
                </c:pt>
                <c:pt idx="3">
                  <c:v>37.65</c:v>
                </c:pt>
                <c:pt idx="4">
                  <c:v>49.9</c:v>
                </c:pt>
                <c:pt idx="5">
                  <c:v>67.5</c:v>
                </c:pt>
                <c:pt idx="6">
                  <c:v>103.5</c:v>
                </c:pt>
                <c:pt idx="7">
                  <c:v>162.4</c:v>
                </c:pt>
                <c:pt idx="8">
                  <c:v>166</c:v>
                </c:pt>
                <c:pt idx="9">
                  <c:v>178</c:v>
                </c:pt>
                <c:pt idx="10">
                  <c:v>190.7</c:v>
                </c:pt>
                <c:pt idx="11">
                  <c:v>201.45000000000007</c:v>
                </c:pt>
              </c:numCache>
            </c:numRef>
          </c:val>
        </c:ser>
        <c:overlap val="100"/>
        <c:axId val="84481536"/>
        <c:axId val="84483072"/>
      </c:barChart>
      <c:catAx>
        <c:axId val="84481536"/>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4483072"/>
        <c:crosses val="autoZero"/>
        <c:auto val="1"/>
        <c:lblAlgn val="ctr"/>
        <c:lblOffset val="100"/>
        <c:tickLblSkip val="1"/>
        <c:tickMarkSkip val="1"/>
      </c:catAx>
      <c:valAx>
        <c:axId val="844830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4481536"/>
        <c:crosses val="autoZero"/>
        <c:crossBetween val="between"/>
      </c:valAx>
      <c:spPr>
        <a:solidFill>
          <a:srgbClr val="C0C0C0"/>
        </a:solidFill>
        <a:ln w="12699">
          <a:solidFill>
            <a:srgbClr val="808080"/>
          </a:solidFill>
          <a:prstDash val="solid"/>
        </a:ln>
      </c:spPr>
    </c:plotArea>
    <c:legend>
      <c:legendPos val="r"/>
      <c:layout>
        <c:manualLayout>
          <c:xMode val="edge"/>
          <c:yMode val="edge"/>
          <c:x val="0.70094936708861399"/>
          <c:y val="0.39548022598870769"/>
          <c:w val="0.29272151898734494"/>
          <c:h val="0.1129943502824861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8939641109298562E-2"/>
          <c:y val="9.0452261306532666E-2"/>
          <c:w val="0.64763458401305063"/>
          <c:h val="0.73366834170854267"/>
        </c:manualLayout>
      </c:layout>
      <c:bar3DChart>
        <c:barDir val="col"/>
        <c:grouping val="clustered"/>
        <c:ser>
          <c:idx val="0"/>
          <c:order val="0"/>
          <c:tx>
            <c:strRef>
              <c:f>Sheet1!$A$2</c:f>
              <c:strCache>
                <c:ptCount val="1"/>
                <c:pt idx="0">
                  <c:v>содержание калия в плазме</c:v>
                </c:pt>
              </c:strCache>
            </c:strRef>
          </c:tx>
          <c:spPr>
            <a:solidFill>
              <a:srgbClr val="FF00FF"/>
            </a:solidFill>
            <a:ln w="12699">
              <a:solidFill>
                <a:srgbClr val="000000"/>
              </a:solidFill>
              <a:prstDash val="solid"/>
            </a:ln>
          </c:spPr>
          <c:cat>
            <c:numRef>
              <c:f>Sheet1!$B$1:$M$1</c:f>
              <c:numCache>
                <c:formatCode>General</c:formatCode>
                <c:ptCount val="12"/>
                <c:pt idx="0">
                  <c:v>302</c:v>
                </c:pt>
                <c:pt idx="1">
                  <c:v>298</c:v>
                </c:pt>
                <c:pt idx="2">
                  <c:v>280</c:v>
                </c:pt>
                <c:pt idx="3">
                  <c:v>271</c:v>
                </c:pt>
                <c:pt idx="4">
                  <c:v>260</c:v>
                </c:pt>
                <c:pt idx="5">
                  <c:v>257</c:v>
                </c:pt>
                <c:pt idx="6">
                  <c:v>250</c:v>
                </c:pt>
                <c:pt idx="7">
                  <c:v>240</c:v>
                </c:pt>
                <c:pt idx="8">
                  <c:v>230</c:v>
                </c:pt>
                <c:pt idx="9">
                  <c:v>220</c:v>
                </c:pt>
                <c:pt idx="10">
                  <c:v>210</c:v>
                </c:pt>
                <c:pt idx="11">
                  <c:v>190</c:v>
                </c:pt>
              </c:numCache>
            </c:numRef>
          </c:cat>
          <c:val>
            <c:numRef>
              <c:f>Sheet1!$B$2:$M$2</c:f>
              <c:numCache>
                <c:formatCode>General</c:formatCode>
                <c:ptCount val="12"/>
                <c:pt idx="0">
                  <c:v>4.3</c:v>
                </c:pt>
                <c:pt idx="1">
                  <c:v>5</c:v>
                </c:pt>
                <c:pt idx="2">
                  <c:v>5.9</c:v>
                </c:pt>
                <c:pt idx="3">
                  <c:v>0</c:v>
                </c:pt>
                <c:pt idx="4" formatCode="dd/mmm">
                  <c:v>7</c:v>
                </c:pt>
                <c:pt idx="5">
                  <c:v>8.3000000000000007</c:v>
                </c:pt>
                <c:pt idx="6">
                  <c:v>8.9</c:v>
                </c:pt>
                <c:pt idx="7">
                  <c:v>9.5</c:v>
                </c:pt>
                <c:pt idx="8">
                  <c:v>10.1</c:v>
                </c:pt>
                <c:pt idx="9">
                  <c:v>10.8</c:v>
                </c:pt>
                <c:pt idx="10">
                  <c:v>11.2</c:v>
                </c:pt>
                <c:pt idx="11">
                  <c:v>13.7</c:v>
                </c:pt>
              </c:numCache>
            </c:numRef>
          </c:val>
        </c:ser>
        <c:gapDepth val="0"/>
        <c:shape val="box"/>
        <c:axId val="84511360"/>
        <c:axId val="84492672"/>
        <c:axId val="0"/>
      </c:bar3DChart>
      <c:catAx>
        <c:axId val="84511360"/>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84492672"/>
        <c:crosses val="autoZero"/>
        <c:auto val="1"/>
        <c:lblAlgn val="ctr"/>
        <c:lblOffset val="100"/>
        <c:tickLblSkip val="1"/>
        <c:tickMarkSkip val="1"/>
      </c:catAx>
      <c:valAx>
        <c:axId val="844926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84511360"/>
        <c:crosses val="autoZero"/>
        <c:crossBetween val="between"/>
      </c:valAx>
      <c:spPr>
        <a:noFill/>
        <a:ln w="25398">
          <a:noFill/>
        </a:ln>
      </c:spPr>
    </c:plotArea>
    <c:legend>
      <c:legendPos val="r"/>
      <c:layout>
        <c:manualLayout>
          <c:xMode val="edge"/>
          <c:yMode val="edge"/>
          <c:x val="0.64274061990212938"/>
          <c:y val="5.0251256281406975E-2"/>
          <c:w val="0.21533442088091545"/>
          <c:h val="0.542713567839196"/>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9692701664532648E-2"/>
          <c:y val="8.2474226804123682E-2"/>
          <c:w val="0.70166453265045625"/>
          <c:h val="0.74226804123711343"/>
        </c:manualLayout>
      </c:layout>
      <c:bar3DChart>
        <c:barDir val="col"/>
        <c:grouping val="clustered"/>
        <c:ser>
          <c:idx val="0"/>
          <c:order val="0"/>
          <c:tx>
            <c:strRef>
              <c:f>Sheet1!$A$2</c:f>
              <c:strCache>
                <c:ptCount val="1"/>
                <c:pt idx="0">
                  <c:v>степень гемолиза</c:v>
                </c:pt>
              </c:strCache>
            </c:strRef>
          </c:tx>
          <c:spPr>
            <a:solidFill>
              <a:srgbClr val="9999FF"/>
            </a:solidFill>
            <a:ln w="12700">
              <a:solidFill>
                <a:srgbClr val="000000"/>
              </a:solidFill>
              <a:prstDash val="solid"/>
            </a:ln>
          </c:spPr>
          <c:cat>
            <c:numRef>
              <c:f>Sheet1!$B$1:$Q$1</c:f>
              <c:numCache>
                <c:formatCode>General</c:formatCode>
                <c:ptCount val="16"/>
                <c:pt idx="0">
                  <c:v>302</c:v>
                </c:pt>
                <c:pt idx="1">
                  <c:v>298</c:v>
                </c:pt>
                <c:pt idx="2">
                  <c:v>280</c:v>
                </c:pt>
                <c:pt idx="3">
                  <c:v>271</c:v>
                </c:pt>
                <c:pt idx="4">
                  <c:v>260</c:v>
                </c:pt>
                <c:pt idx="5">
                  <c:v>257</c:v>
                </c:pt>
                <c:pt idx="6">
                  <c:v>250</c:v>
                </c:pt>
                <c:pt idx="7">
                  <c:v>240</c:v>
                </c:pt>
                <c:pt idx="8">
                  <c:v>230</c:v>
                </c:pt>
                <c:pt idx="9">
                  <c:v>220</c:v>
                </c:pt>
                <c:pt idx="10">
                  <c:v>210</c:v>
                </c:pt>
                <c:pt idx="11">
                  <c:v>190</c:v>
                </c:pt>
              </c:numCache>
            </c:numRef>
          </c:cat>
          <c:val>
            <c:numRef>
              <c:f>Sheet1!$B$2:$Q$2</c:f>
              <c:numCache>
                <c:formatCode>General</c:formatCode>
                <c:ptCount val="16"/>
                <c:pt idx="0">
                  <c:v>0</c:v>
                </c:pt>
                <c:pt idx="1">
                  <c:v>0</c:v>
                </c:pt>
                <c:pt idx="2">
                  <c:v>0.2</c:v>
                </c:pt>
                <c:pt idx="3">
                  <c:v>0.30000000000000032</c:v>
                </c:pt>
                <c:pt idx="4">
                  <c:v>0.4</c:v>
                </c:pt>
                <c:pt idx="5">
                  <c:v>0.5</c:v>
                </c:pt>
                <c:pt idx="6">
                  <c:v>0.60000000000000064</c:v>
                </c:pt>
                <c:pt idx="7">
                  <c:v>0.70000000000000062</c:v>
                </c:pt>
                <c:pt idx="8">
                  <c:v>0.8</c:v>
                </c:pt>
                <c:pt idx="9">
                  <c:v>0.9</c:v>
                </c:pt>
                <c:pt idx="10">
                  <c:v>0.95000000000000062</c:v>
                </c:pt>
                <c:pt idx="11">
                  <c:v>1</c:v>
                </c:pt>
              </c:numCache>
            </c:numRef>
          </c:val>
        </c:ser>
        <c:gapDepth val="0"/>
        <c:shape val="box"/>
        <c:axId val="101781504"/>
        <c:axId val="101783040"/>
        <c:axId val="0"/>
      </c:bar3DChart>
      <c:catAx>
        <c:axId val="101781504"/>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01783040"/>
        <c:crosses val="autoZero"/>
        <c:auto val="1"/>
        <c:lblAlgn val="ctr"/>
        <c:lblOffset val="100"/>
        <c:tickLblSkip val="1"/>
        <c:tickMarkSkip val="1"/>
      </c:catAx>
      <c:valAx>
        <c:axId val="1017830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01781504"/>
        <c:crosses val="autoZero"/>
        <c:crossBetween val="between"/>
      </c:valAx>
      <c:spPr>
        <a:noFill/>
        <a:ln w="25401">
          <a:noFill/>
        </a:ln>
      </c:spPr>
    </c:plotArea>
    <c:legend>
      <c:legendPos val="r"/>
      <c:layout>
        <c:manualLayout>
          <c:xMode val="edge"/>
          <c:yMode val="edge"/>
          <c:x val="0.54545454545454541"/>
          <c:y val="0.25257731958762886"/>
          <c:w val="0.15108834827144904"/>
          <c:h val="0.10309278350515579"/>
        </c:manualLayout>
      </c:layout>
      <c:spPr>
        <a:noFill/>
        <a:ln w="3175">
          <a:solidFill>
            <a:srgbClr val="000000"/>
          </a:solidFill>
          <a:prstDash val="solid"/>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ДСА</c:v>
                </c:pt>
              </c:strCache>
            </c:strRef>
          </c:tx>
          <c:dLbls>
            <c:dLbl>
              <c:idx val="1"/>
              <c:layout>
                <c:manualLayout>
                  <c:x val="-1.7000176136995542E-2"/>
                  <c:y val="1.0022551530120103E-2"/>
                </c:manualLayout>
              </c:layout>
              <c:spPr/>
              <c:txPr>
                <a:bodyPr/>
                <a:lstStyle/>
                <a:p>
                  <a:pPr>
                    <a:defRPr/>
                  </a:pPr>
                  <a:endParaRPr lang="ru-RU"/>
                </a:p>
              </c:txPr>
              <c:dLblPos val="outEnd"/>
              <c:showVal val="1"/>
            </c:dLbl>
            <c:showVal val="1"/>
          </c:dLbls>
          <c:cat>
            <c:strRef>
              <c:f>Лист1!$A$2:$A$9</c:f>
              <c:strCache>
                <c:ptCount val="8"/>
                <c:pt idx="0">
                  <c:v>ЖХС</c:v>
                </c:pt>
                <c:pt idx="1">
                  <c:v> ТГ</c:v>
                </c:pt>
                <c:pt idx="2">
                  <c:v>ЖТЛП</c:v>
                </c:pt>
                <c:pt idx="3">
                  <c:v>ТӨЖЛП</c:v>
                </c:pt>
                <c:pt idx="4">
                  <c:v>ТТЛП</c:v>
                </c:pt>
                <c:pt idx="5">
                  <c:v>эндотелин-1</c:v>
                </c:pt>
                <c:pt idx="6">
                  <c:v>СРБ</c:v>
                </c:pt>
                <c:pt idx="7">
                  <c:v>фибриноген</c:v>
                </c:pt>
              </c:strCache>
            </c:strRef>
          </c:cat>
          <c:val>
            <c:numRef>
              <c:f>Лист1!$B$2:$B$9</c:f>
              <c:numCache>
                <c:formatCode>General</c:formatCode>
                <c:ptCount val="8"/>
                <c:pt idx="0">
                  <c:v>4.57</c:v>
                </c:pt>
                <c:pt idx="1">
                  <c:v>1.27</c:v>
                </c:pt>
                <c:pt idx="2">
                  <c:v>1.1800000000000095</c:v>
                </c:pt>
                <c:pt idx="3">
                  <c:v>2.38</c:v>
                </c:pt>
                <c:pt idx="4">
                  <c:v>3.07</c:v>
                </c:pt>
                <c:pt idx="5">
                  <c:v>1.21</c:v>
                </c:pt>
                <c:pt idx="6">
                  <c:v>2.4</c:v>
                </c:pt>
                <c:pt idx="7">
                  <c:v>2.79</c:v>
                </c:pt>
              </c:numCache>
            </c:numRef>
          </c:val>
        </c:ser>
        <c:ser>
          <c:idx val="1"/>
          <c:order val="1"/>
          <c:tx>
            <c:strRef>
              <c:f>Лист1!$C$1</c:f>
              <c:strCache>
                <c:ptCount val="1"/>
                <c:pt idx="0">
                  <c:v>СГ</c:v>
                </c:pt>
              </c:strCache>
            </c:strRef>
          </c:tx>
          <c:dLbls>
            <c:showVal val="1"/>
          </c:dLbls>
          <c:cat>
            <c:strRef>
              <c:f>Лист1!$A$2:$A$9</c:f>
              <c:strCache>
                <c:ptCount val="8"/>
                <c:pt idx="0">
                  <c:v>ЖХС</c:v>
                </c:pt>
                <c:pt idx="1">
                  <c:v> ТГ</c:v>
                </c:pt>
                <c:pt idx="2">
                  <c:v>ЖТЛП</c:v>
                </c:pt>
                <c:pt idx="3">
                  <c:v>ТӨЖЛП</c:v>
                </c:pt>
                <c:pt idx="4">
                  <c:v>ТТЛП</c:v>
                </c:pt>
                <c:pt idx="5">
                  <c:v>эндотелин-1</c:v>
                </c:pt>
                <c:pt idx="6">
                  <c:v>СРБ</c:v>
                </c:pt>
                <c:pt idx="7">
                  <c:v>фибриноген</c:v>
                </c:pt>
              </c:strCache>
            </c:strRef>
          </c:cat>
          <c:val>
            <c:numRef>
              <c:f>Лист1!$C$2:$C$9</c:f>
              <c:numCache>
                <c:formatCode>General</c:formatCode>
                <c:ptCount val="8"/>
                <c:pt idx="0">
                  <c:v>6.95</c:v>
                </c:pt>
                <c:pt idx="1">
                  <c:v>2.63</c:v>
                </c:pt>
                <c:pt idx="2">
                  <c:v>1.26</c:v>
                </c:pt>
                <c:pt idx="3">
                  <c:v>4.5</c:v>
                </c:pt>
                <c:pt idx="4">
                  <c:v>5.46</c:v>
                </c:pt>
                <c:pt idx="5">
                  <c:v>1.85</c:v>
                </c:pt>
                <c:pt idx="6">
                  <c:v>4.8199999999999985</c:v>
                </c:pt>
                <c:pt idx="7">
                  <c:v>4.29</c:v>
                </c:pt>
              </c:numCache>
            </c:numRef>
          </c:val>
        </c:ser>
        <c:axId val="84515456"/>
        <c:axId val="101863808"/>
      </c:barChart>
      <c:catAx>
        <c:axId val="84515456"/>
        <c:scaling>
          <c:orientation val="minMax"/>
        </c:scaling>
        <c:axPos val="b"/>
        <c:numFmt formatCode="General" sourceLinked="1"/>
        <c:majorTickMark val="none"/>
        <c:tickLblPos val="nextTo"/>
        <c:crossAx val="101863808"/>
        <c:crosses val="autoZero"/>
        <c:auto val="1"/>
        <c:lblAlgn val="ctr"/>
        <c:lblOffset val="100"/>
      </c:catAx>
      <c:valAx>
        <c:axId val="101863808"/>
        <c:scaling>
          <c:orientation val="minMax"/>
        </c:scaling>
        <c:delete val="1"/>
        <c:axPos val="l"/>
        <c:numFmt formatCode="General" sourceLinked="1"/>
        <c:tickLblPos val="none"/>
        <c:crossAx val="84515456"/>
        <c:crosses val="autoZero"/>
        <c:crossBetween val="between"/>
      </c:valAx>
      <c:spPr>
        <a:noFill/>
        <a:ln w="25400">
          <a:noFill/>
        </a:ln>
      </c:spPr>
    </c:plotArea>
    <c:legend>
      <c:legendPos val="t"/>
      <c:layout>
        <c:manualLayout>
          <c:xMode val="edge"/>
          <c:yMode val="edge"/>
          <c:x val="0.902156585944213"/>
          <c:y val="5.7469085929476825E-2"/>
          <c:w val="8.1112540860202365E-2"/>
          <c:h val="0.13545005135227789"/>
        </c:manualLayout>
      </c:layout>
    </c:legend>
    <c:plotVisOnly val="1"/>
    <c:dispBlanksAs val="gap"/>
  </c:chart>
  <c:txPr>
    <a:bodyPr/>
    <a:lstStyle/>
    <a:p>
      <a:pPr>
        <a:defRPr sz="1000">
          <a:solidFill>
            <a:schemeClr val="tx1"/>
          </a:solidFill>
        </a:defRPr>
      </a:pPr>
      <a:endParaRPr lang="ru-RU"/>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view3D>
      <c:depthPercent val="100"/>
      <c:perspective val="30"/>
    </c:view3D>
    <c:plotArea>
      <c:layout>
        <c:manualLayout>
          <c:layoutTarget val="inner"/>
          <c:xMode val="edge"/>
          <c:yMode val="edge"/>
          <c:x val="0.20863043161271524"/>
          <c:y val="2.5830771153605811E-2"/>
          <c:w val="0.81469317818952713"/>
          <c:h val="0.55326717493645983"/>
        </c:manualLayout>
      </c:layout>
      <c:bar3DChart>
        <c:barDir val="col"/>
        <c:grouping val="stacked"/>
        <c:ser>
          <c:idx val="0"/>
          <c:order val="0"/>
          <c:tx>
            <c:strRef>
              <c:f>Лист1!$B$1</c:f>
              <c:strCache>
                <c:ptCount val="1"/>
                <c:pt idx="0">
                  <c:v>Столбец1</c:v>
                </c:pt>
              </c:strCache>
            </c:strRef>
          </c:tx>
          <c:dPt>
            <c:idx val="1"/>
            <c:spPr>
              <a:solidFill>
                <a:schemeClr val="tx2"/>
              </a:solidFill>
            </c:spPr>
          </c:dPt>
          <c:dPt>
            <c:idx val="2"/>
            <c:spPr>
              <a:solidFill>
                <a:schemeClr val="accent6">
                  <a:lumMod val="75000"/>
                </a:schemeClr>
              </a:solidFill>
            </c:spPr>
          </c:dPt>
          <c:cat>
            <c:strRef>
              <c:f>Лист1!$A$2:$A$4</c:f>
              <c:strCache>
                <c:ptCount val="3"/>
                <c:pt idx="0">
                  <c:v>эмоциональное истощение</c:v>
                </c:pt>
                <c:pt idx="1">
                  <c:v>деперсонализация</c:v>
                </c:pt>
                <c:pt idx="2">
                  <c:v>персональные достижения</c:v>
                </c:pt>
              </c:strCache>
            </c:strRef>
          </c:cat>
          <c:val>
            <c:numRef>
              <c:f>Лист1!$B$2:$B$4</c:f>
              <c:numCache>
                <c:formatCode>General</c:formatCode>
                <c:ptCount val="3"/>
                <c:pt idx="0">
                  <c:v>37.700000000000003</c:v>
                </c:pt>
                <c:pt idx="1">
                  <c:v>25.2</c:v>
                </c:pt>
                <c:pt idx="2">
                  <c:v>37.1</c:v>
                </c:pt>
              </c:numCache>
            </c:numRef>
          </c:val>
        </c:ser>
        <c:shape val="cone"/>
        <c:axId val="114724864"/>
        <c:axId val="114726400"/>
        <c:axId val="0"/>
      </c:bar3DChart>
      <c:catAx>
        <c:axId val="114724864"/>
        <c:scaling>
          <c:orientation val="minMax"/>
        </c:scaling>
        <c:axPos val="b"/>
        <c:numFmt formatCode="dd/mm/yyyy" sourceLinked="1"/>
        <c:tickLblPos val="nextTo"/>
        <c:crossAx val="114726400"/>
        <c:crosses val="autoZero"/>
        <c:auto val="1"/>
        <c:lblAlgn val="ctr"/>
        <c:lblOffset val="100"/>
      </c:catAx>
      <c:valAx>
        <c:axId val="114726400"/>
        <c:scaling>
          <c:orientation val="minMax"/>
        </c:scaling>
        <c:axPos val="l"/>
        <c:majorGridlines/>
        <c:numFmt formatCode="General" sourceLinked="1"/>
        <c:majorTickMark val="cross"/>
        <c:tickLblPos val="nextTo"/>
        <c:crossAx val="114724864"/>
        <c:crosses val="autoZero"/>
        <c:crossBetween val="between"/>
      </c:valAx>
      <c:spPr>
        <a:noFill/>
        <a:ln w="25342">
          <a:noFill/>
        </a:ln>
      </c:spPr>
    </c:plotArea>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0.59861</cdr:x>
      <cdr:y>0.37474</cdr:y>
    </cdr:from>
    <cdr:to>
      <cdr:x>0.62992</cdr:x>
      <cdr:y>0.57208</cdr:y>
    </cdr:to>
    <cdr:sp macro="" textlink="">
      <cdr:nvSpPr>
        <cdr:cNvPr id="3" name="TextBox 4"/>
        <cdr:cNvSpPr txBox="1"/>
      </cdr:nvSpPr>
      <cdr:spPr>
        <a:xfrm xmlns:a="http://schemas.openxmlformats.org/drawingml/2006/main">
          <a:off x="3629348" y="743425"/>
          <a:ext cx="274499" cy="35779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xmlns:a="http://schemas.openxmlformats.org/drawingml/2006/main">
          <a:r>
            <a:rPr lang="ru-RU" sz="1800" b="1" dirty="0" smtClean="0">
              <a:solidFill>
                <a:schemeClr val="bg1"/>
              </a:solidFill>
            </a:rPr>
            <a:t>*</a:t>
          </a:r>
          <a:endParaRPr lang="ru-RU" sz="1800" b="1" dirty="0">
            <a:solidFill>
              <a:schemeClr val="bg1"/>
            </a:solidFill>
          </a:endParaRPr>
        </a:p>
      </cdr:txBody>
    </cdr:sp>
  </cdr:relSizeAnchor>
  <cdr:relSizeAnchor xmlns:cdr="http://schemas.openxmlformats.org/drawingml/2006/chartDrawing">
    <cdr:from>
      <cdr:x>0.46909</cdr:x>
      <cdr:y>0.43254</cdr:y>
    </cdr:from>
    <cdr:to>
      <cdr:x>0.4998</cdr:x>
      <cdr:y>0.62139</cdr:y>
    </cdr:to>
    <cdr:sp macro="" textlink="">
      <cdr:nvSpPr>
        <cdr:cNvPr id="4" name="TextBox 4"/>
        <cdr:cNvSpPr txBox="1"/>
      </cdr:nvSpPr>
      <cdr:spPr>
        <a:xfrm xmlns:a="http://schemas.openxmlformats.org/drawingml/2006/main">
          <a:off x="2846244" y="856948"/>
          <a:ext cx="299634" cy="37414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dirty="0" smtClean="0">
              <a:solidFill>
                <a:schemeClr val="bg1"/>
              </a:solidFill>
            </a:rPr>
            <a:t>*</a:t>
          </a:r>
          <a:endParaRPr lang="ru-RU" sz="1800" b="1" dirty="0">
            <a:solidFill>
              <a:schemeClr val="bg1"/>
            </a:solidFill>
          </a:endParaRPr>
        </a:p>
      </cdr:txBody>
    </cdr:sp>
  </cdr:relSizeAnchor>
  <cdr:relSizeAnchor xmlns:cdr="http://schemas.openxmlformats.org/drawingml/2006/chartDrawing">
    <cdr:from>
      <cdr:x>0.35664</cdr:x>
      <cdr:y>0.63324</cdr:y>
    </cdr:from>
    <cdr:to>
      <cdr:x>0.3871</cdr:x>
      <cdr:y>0.77684</cdr:y>
    </cdr:to>
    <cdr:sp macro="" textlink="">
      <cdr:nvSpPr>
        <cdr:cNvPr id="5" name="TextBox 4"/>
        <cdr:cNvSpPr txBox="1"/>
      </cdr:nvSpPr>
      <cdr:spPr>
        <a:xfrm xmlns:a="http://schemas.openxmlformats.org/drawingml/2006/main">
          <a:off x="2165033" y="1244669"/>
          <a:ext cx="299634" cy="37414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dirty="0" smtClean="0">
              <a:solidFill>
                <a:schemeClr val="bg1"/>
              </a:solidFill>
            </a:rPr>
            <a:t>*</a:t>
          </a:r>
          <a:endParaRPr lang="ru-RU" sz="1800" b="1" dirty="0">
            <a:solidFill>
              <a:schemeClr val="bg1"/>
            </a:solidFill>
          </a:endParaRPr>
        </a:p>
      </cdr:txBody>
    </cdr:sp>
  </cdr:relSizeAnchor>
  <cdr:relSizeAnchor xmlns:cdr="http://schemas.openxmlformats.org/drawingml/2006/chartDrawing">
    <cdr:from>
      <cdr:x>0.22687</cdr:x>
      <cdr:y>0.57535</cdr:y>
    </cdr:from>
    <cdr:to>
      <cdr:x>0.25783</cdr:x>
      <cdr:y>0.7427</cdr:y>
    </cdr:to>
    <cdr:sp macro="" textlink="">
      <cdr:nvSpPr>
        <cdr:cNvPr id="6" name="TextBox 4"/>
        <cdr:cNvSpPr txBox="1"/>
      </cdr:nvSpPr>
      <cdr:spPr>
        <a:xfrm xmlns:a="http://schemas.openxmlformats.org/drawingml/2006/main">
          <a:off x="1380414" y="1130968"/>
          <a:ext cx="299634" cy="37414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dirty="0" smtClean="0">
              <a:solidFill>
                <a:schemeClr val="bg1"/>
              </a:solidFill>
            </a:rPr>
            <a:t>*</a:t>
          </a:r>
          <a:endParaRPr lang="ru-RU" sz="1800" b="1" dirty="0">
            <a:solidFill>
              <a:schemeClr val="bg1"/>
            </a:solidFill>
          </a:endParaRPr>
        </a:p>
      </cdr:txBody>
    </cdr:sp>
  </cdr:relSizeAnchor>
  <cdr:relSizeAnchor xmlns:cdr="http://schemas.openxmlformats.org/drawingml/2006/chartDrawing">
    <cdr:from>
      <cdr:x>0.11541</cdr:x>
      <cdr:y>0.29609</cdr:y>
    </cdr:from>
    <cdr:to>
      <cdr:x>0.14637</cdr:x>
      <cdr:y>0.48619</cdr:y>
    </cdr:to>
    <cdr:sp macro="" textlink="">
      <cdr:nvSpPr>
        <cdr:cNvPr id="7" name="TextBox 4"/>
        <cdr:cNvSpPr txBox="1"/>
      </cdr:nvSpPr>
      <cdr:spPr>
        <a:xfrm xmlns:a="http://schemas.openxmlformats.org/drawingml/2006/main">
          <a:off x="705200" y="581165"/>
          <a:ext cx="299634" cy="37414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dirty="0" smtClean="0">
              <a:solidFill>
                <a:schemeClr val="bg1"/>
              </a:solidFill>
            </a:rPr>
            <a:t>*</a:t>
          </a:r>
          <a:endParaRPr lang="ru-RU" sz="1800" b="1" dirty="0">
            <a:solidFill>
              <a:schemeClr val="bg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5E155-3FBB-4754-8B59-558DED96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333</Pages>
  <Words>184378</Words>
  <Characters>1050956</Characters>
  <Application>Microsoft Office Word</Application>
  <DocSecurity>0</DocSecurity>
  <Lines>8757</Lines>
  <Paragraphs>2465</Paragraphs>
  <ScaleCrop>false</ScaleCrop>
  <HeadingPairs>
    <vt:vector size="2" baseType="variant">
      <vt:variant>
        <vt:lpstr>Название</vt:lpstr>
      </vt:variant>
      <vt:variant>
        <vt:i4>1</vt:i4>
      </vt:variant>
    </vt:vector>
  </HeadingPairs>
  <TitlesOfParts>
    <vt:vector size="1" baseType="lpstr">
      <vt:lpstr>ҚазҰМУ Хабаршысы, №4 2011</vt:lpstr>
    </vt:vector>
  </TitlesOfParts>
  <Company>Grizli777</Company>
  <LinksUpToDate>false</LinksUpToDate>
  <CharactersWithSpaces>1232869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ҚазҰМУ Хабаршысы, №4 2011</dc:title>
  <dc:creator>NNBBB</dc:creator>
  <cp:lastModifiedBy>NNBBB</cp:lastModifiedBy>
  <cp:revision>56</cp:revision>
  <dcterms:created xsi:type="dcterms:W3CDTF">2012-01-10T18:16:00Z</dcterms:created>
  <dcterms:modified xsi:type="dcterms:W3CDTF">2012-01-13T03:44:00Z</dcterms:modified>
</cp:coreProperties>
</file>