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71" w:rsidRDefault="008A2E71" w:rsidP="008A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ХРОНИЧЕСКИЙ ЭНДОМЕТРИТ КАК ОСНОВНОЕ</w:t>
      </w:r>
    </w:p>
    <w:p w:rsidR="008A2E71" w:rsidRDefault="008A2E71" w:rsidP="008A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 СОЧЕТАННОЕ ЗАБОЛЕВАНИЕ </w:t>
      </w:r>
    </w:p>
    <w:p w:rsidR="008A2E71" w:rsidRPr="008B655B" w:rsidRDefault="008A2E71" w:rsidP="008A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E71" w:rsidRDefault="008A2E71" w:rsidP="008A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АХМЕТОВ Ж.Б</w:t>
      </w:r>
      <w:r w:rsidRPr="008B655B">
        <w:rPr>
          <w:rFonts w:ascii="Times New Roman" w:hAnsi="Times New Roman"/>
          <w:b/>
          <w:sz w:val="28"/>
          <w:szCs w:val="28"/>
        </w:rPr>
        <w:t>, ИСМАИЛОВА Ю.С</w:t>
      </w:r>
    </w:p>
    <w:p w:rsidR="008A2E71" w:rsidRPr="008B655B" w:rsidRDefault="008A2E71" w:rsidP="008A2E7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A2E71" w:rsidRDefault="008A2E71" w:rsidP="008A2E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650E">
        <w:rPr>
          <w:rFonts w:ascii="Times New Roman" w:hAnsi="Times New Roman"/>
          <w:b/>
          <w:sz w:val="28"/>
          <w:szCs w:val="28"/>
        </w:rPr>
        <w:t>Казахский Национальный медицинский университет им. С.Д. Асфендиярова</w:t>
      </w:r>
    </w:p>
    <w:p w:rsidR="008A2E71" w:rsidRPr="0002650E" w:rsidRDefault="008A2E71" w:rsidP="008A2E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Кафедра патологической анатомии </w:t>
      </w:r>
    </w:p>
    <w:p w:rsidR="008A2E71" w:rsidRPr="008B655B" w:rsidRDefault="008A2E71" w:rsidP="008A2E71">
      <w:pPr>
        <w:spacing w:after="0"/>
        <w:rPr>
          <w:rFonts w:ascii="Times New Roman" w:hAnsi="Times New Roman"/>
          <w:sz w:val="28"/>
          <w:szCs w:val="28"/>
        </w:rPr>
      </w:pPr>
    </w:p>
    <w:p w:rsidR="008A2E71" w:rsidRDefault="008A2E71" w:rsidP="008A2E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40CA2">
        <w:rPr>
          <w:rFonts w:ascii="Times New Roman" w:hAnsi="Times New Roman"/>
          <w:sz w:val="28"/>
          <w:szCs w:val="28"/>
        </w:rPr>
        <w:t>Часто</w:t>
      </w:r>
      <w:r>
        <w:rPr>
          <w:rFonts w:ascii="Times New Roman" w:hAnsi="Times New Roman"/>
          <w:sz w:val="28"/>
          <w:szCs w:val="28"/>
        </w:rPr>
        <w:t>та хронического эндометрита, согласно различным научным источникам, варьирует</w:t>
      </w:r>
      <w:r w:rsidRPr="00540CA2">
        <w:rPr>
          <w:rFonts w:ascii="Times New Roman" w:hAnsi="Times New Roman"/>
          <w:sz w:val="28"/>
          <w:szCs w:val="28"/>
        </w:rPr>
        <w:t xml:space="preserve"> от 10 до 65 %</w:t>
      </w:r>
      <w:r>
        <w:rPr>
          <w:rFonts w:ascii="Times New Roman" w:hAnsi="Times New Roman"/>
          <w:sz w:val="28"/>
          <w:szCs w:val="28"/>
        </w:rPr>
        <w:t xml:space="preserve"> от общего числа гинекологических заболеваний</w:t>
      </w:r>
      <w:r w:rsidRPr="00540CA2">
        <w:rPr>
          <w:rFonts w:ascii="Times New Roman" w:hAnsi="Times New Roman"/>
          <w:sz w:val="28"/>
          <w:szCs w:val="28"/>
        </w:rPr>
        <w:t>. Наиболее</w:t>
      </w:r>
      <w:r>
        <w:rPr>
          <w:rFonts w:ascii="Times New Roman" w:hAnsi="Times New Roman"/>
          <w:sz w:val="28"/>
          <w:szCs w:val="28"/>
        </w:rPr>
        <w:t xml:space="preserve"> часто этот диагноз выставляется женщинам, страдающим </w:t>
      </w:r>
      <w:r w:rsidRPr="00540CA2">
        <w:rPr>
          <w:rFonts w:ascii="Times New Roman" w:hAnsi="Times New Roman"/>
          <w:sz w:val="28"/>
          <w:szCs w:val="28"/>
        </w:rPr>
        <w:t>первичным и вторичным бесплодием.</w:t>
      </w:r>
      <w:r>
        <w:rPr>
          <w:rFonts w:ascii="Times New Roman" w:hAnsi="Times New Roman"/>
          <w:sz w:val="28"/>
          <w:szCs w:val="28"/>
        </w:rPr>
        <w:t xml:space="preserve"> Факторами риска для развития хронического эндометрита являются многочисленные аборты, внутриматочные спирали, гистероскопические</w:t>
      </w:r>
      <w:r w:rsidRPr="00540CA2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Pr="00540CA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Развитию хронического эндометрита (ХЭ) способствует наличие во влагалище различных групп  </w:t>
      </w:r>
      <w:r w:rsidRPr="00540CA2">
        <w:rPr>
          <w:rFonts w:ascii="Times New Roman" w:hAnsi="Times New Roman"/>
          <w:sz w:val="28"/>
          <w:szCs w:val="28"/>
        </w:rPr>
        <w:t>условно патогенных микроор</w:t>
      </w:r>
      <w:r>
        <w:rPr>
          <w:rFonts w:ascii="Times New Roman" w:hAnsi="Times New Roman"/>
          <w:sz w:val="28"/>
          <w:szCs w:val="28"/>
        </w:rPr>
        <w:t>ганизмов таких как эш</w:t>
      </w:r>
      <w:r w:rsidRPr="00540CA2">
        <w:rPr>
          <w:rFonts w:ascii="Times New Roman" w:hAnsi="Times New Roman"/>
          <w:sz w:val="28"/>
          <w:szCs w:val="28"/>
        </w:rPr>
        <w:t>ерихии, протей, микопл</w:t>
      </w:r>
      <w:r>
        <w:rPr>
          <w:rFonts w:ascii="Times New Roman" w:hAnsi="Times New Roman"/>
          <w:sz w:val="28"/>
          <w:szCs w:val="28"/>
        </w:rPr>
        <w:t>азмы, хламидии, микст-инфекции, которые могут стать причиной развития неспецифических эндометритов при определенных условиях. В настоящее время выявляются также в половых путях ряд вирусов таких как вирус простого герпеса, цитомегаловирусы, вирус папилломы человека, обусловливающие морфологические особенности поражения эндометрия. Микобактерии туберкулеза обусловливают развитие специфических эндометритов.</w:t>
      </w:r>
    </w:p>
    <w:p w:rsidR="008A2E71" w:rsidRDefault="008A2E71" w:rsidP="008A2E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Особенность клиники ХЭ заключается в их бессимптомном течении и поэтому имеют место поздняя диагностика и лечение эндометрита. </w:t>
      </w:r>
      <w:r w:rsidRPr="00540CA2">
        <w:rPr>
          <w:rFonts w:ascii="Times New Roman" w:hAnsi="Times New Roman"/>
          <w:sz w:val="28"/>
          <w:szCs w:val="28"/>
        </w:rPr>
        <w:t xml:space="preserve">Нередко ХЭ </w:t>
      </w:r>
      <w:r>
        <w:rPr>
          <w:rFonts w:ascii="Times New Roman" w:hAnsi="Times New Roman"/>
          <w:sz w:val="28"/>
          <w:szCs w:val="28"/>
        </w:rPr>
        <w:t xml:space="preserve">диагностируется только при микроскопическом исследовании соскобов из полости матки. Известно, что </w:t>
      </w:r>
      <w:r w:rsidRPr="00540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слизистой оболочке стенки матки и в нормальном состоянии могут присутствовать отдельные лимфоидные и плазматические клетки, единичные лейкоциты, макрофаги. В секреторной фазе цикла, в предменструальном периоде количество подобных клеток увеличивается. Однако, такая морфологическая картина не может расцениваться как проявление острого эндометрита. Следовательно, патологоанатом должен иметь данные о сроке менструального цикла и дне взятия материала для микроскопического исследования. Наилучшим сроком для взятия биоптата из эндометрия является 7-9 день менструального цикла, что приходится на пролиферативную фазу. </w:t>
      </w:r>
    </w:p>
    <w:p w:rsidR="008A2E71" w:rsidRDefault="008A2E71" w:rsidP="008A2E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диагностики ХЭ необходимо выявление в эндометрии таких маркеров как перигландулярные и периваскулярные лимфоцитарные инфильтраты, группы макрофагов, плазматических клеток, единичных моноцитов. Имеет большое значение обнаружение в строме эндометрия и в стенках спиральных артерий очагов фиброза. Поэтому данные морфологические изменения, более выраженные в базальном слое эндометрия, должны быть диагностированы как ХЭ.</w:t>
      </w:r>
    </w:p>
    <w:p w:rsidR="008A2E71" w:rsidRDefault="008A2E71" w:rsidP="008A2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Своевременная диагностика и лечение ХЭ являются профилактикой ряда патологических состояний, например, самопроизвольных выкидышей и привычного невынашивания беременности. </w:t>
      </w:r>
    </w:p>
    <w:p w:rsidR="008A2E71" w:rsidRDefault="008A2E71" w:rsidP="008A2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Нами изучены соскобы эндометрия 150 женщин, которые поступили в клинику с диагнозами бесплодие, миома матки, гиперплазия эндометрия, полипы эндометрия и в небольшом числе случаев - ХЭ.   При патогистологическом исследовании первичный ХЭ (основное заболевание) выявлен в 11,8% от общего числа исследований и в остальных случаях - являлся сочетанным состоянием. Наиболее часто ХЭ сочетался с простой или сложной железистой гиперплазией эндометрия и с полипами эндометрия. При постановке наших диагнозов использовали окраску микропрепаратов гематоксилином и эозином, а также пикрофуксином по Ван-Гизону, учитывали выше перечисленные морфологические маркеры ХЭ. При обострении ХЭ выявлялись диффузные или очаговые инфильтраты из лейкоцитов, нарастание артериальной гиперемии и отека эндометрия. В части наблюдений, выявлялись в эндометрии так называемые лимфоидные фолликулы, что трактовалось нами как ХЭ с аутоиммунным компонентом. Участие аутоиммунных процессов в развитии ХЭ имеет большое значение в вопросе лечебной тактики. </w:t>
      </w:r>
    </w:p>
    <w:p w:rsidR="008A2E71" w:rsidRDefault="008A2E71" w:rsidP="008A2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Лечение ХЭ требует комплексного подхода и достаточно много времени, об эффективности его судят по результатам повторного гистологического исследования соскоба эндометрия. О восстановлении морфологии и функциональной активности эндометрия, свидетельствующих об эффективности лечения, свидетельствуют отсутствие фиброза, отека стромы, инфильтратов из лимфоцитов с примесью макрофагов и плазматических клеток.</w:t>
      </w:r>
    </w:p>
    <w:p w:rsidR="008A2E71" w:rsidRDefault="008A2E71" w:rsidP="008A2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современным литературным данным наилучшие результаты диагностики ХЭ дает комплексное использование классических гистологических и современных иммуногистохимических методов исследования эндометрия, включающих </w:t>
      </w:r>
      <w:r w:rsidRPr="00540CA2">
        <w:rPr>
          <w:rFonts w:ascii="Times New Roman" w:hAnsi="Times New Roman"/>
          <w:sz w:val="28"/>
          <w:szCs w:val="28"/>
        </w:rPr>
        <w:t>определение фактора пролиферации – К</w:t>
      </w:r>
      <w:r w:rsidRPr="00540CA2">
        <w:rPr>
          <w:rFonts w:ascii="Times New Roman" w:hAnsi="Times New Roman"/>
          <w:sz w:val="28"/>
          <w:szCs w:val="28"/>
          <w:lang w:val="kk-KZ"/>
        </w:rPr>
        <w:t>i-67</w:t>
      </w:r>
      <w:r>
        <w:rPr>
          <w:rFonts w:ascii="Times New Roman" w:hAnsi="Times New Roman"/>
          <w:sz w:val="28"/>
          <w:szCs w:val="28"/>
        </w:rPr>
        <w:t>,</w:t>
      </w:r>
      <w:r w:rsidRPr="00540CA2">
        <w:rPr>
          <w:rFonts w:ascii="Times New Roman" w:hAnsi="Times New Roman"/>
          <w:sz w:val="28"/>
          <w:szCs w:val="28"/>
        </w:rPr>
        <w:t xml:space="preserve"> рецепто</w:t>
      </w:r>
      <w:r>
        <w:rPr>
          <w:rFonts w:ascii="Times New Roman" w:hAnsi="Times New Roman"/>
          <w:sz w:val="28"/>
          <w:szCs w:val="28"/>
        </w:rPr>
        <w:t>ров к эстрогенам, прогестерону и др.</w:t>
      </w:r>
      <w:r w:rsidRPr="00540CA2">
        <w:rPr>
          <w:rFonts w:ascii="Times New Roman" w:hAnsi="Times New Roman"/>
          <w:sz w:val="28"/>
          <w:szCs w:val="28"/>
        </w:rPr>
        <w:t xml:space="preserve"> </w:t>
      </w:r>
    </w:p>
    <w:p w:rsidR="008A2E71" w:rsidRDefault="008A2E71" w:rsidP="008A2E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 исследовании материалов диагностических соскобов полости матки патоморфологи должны иметь определенную настороженность в отношении выявления ХЭ, который может быть как самостоятельным, так и сочетанным патологическим состоянием эндометрия.</w:t>
      </w:r>
    </w:p>
    <w:p w:rsidR="006E55C3" w:rsidRDefault="006E55C3">
      <w:bookmarkStart w:id="0" w:name="_GoBack"/>
      <w:bookmarkEnd w:id="0"/>
    </w:p>
    <w:sectPr w:rsidR="006E55C3" w:rsidSect="00181ACF">
      <w:footerReference w:type="default" r:id="rId5"/>
      <w:pgSz w:w="11906" w:h="16838"/>
      <w:pgMar w:top="1134" w:right="566" w:bottom="1134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E9" w:rsidRPr="000907E9" w:rsidRDefault="008A2E71">
    <w:pPr>
      <w:pStyle w:val="a3"/>
      <w:jc w:val="right"/>
      <w:rPr>
        <w:rFonts w:ascii="Times New Roman" w:hAnsi="Times New Roman"/>
        <w:sz w:val="24"/>
        <w:szCs w:val="24"/>
      </w:rPr>
    </w:pPr>
    <w:r w:rsidRPr="000907E9">
      <w:rPr>
        <w:rFonts w:ascii="Times New Roman" w:hAnsi="Times New Roman"/>
        <w:sz w:val="24"/>
        <w:szCs w:val="24"/>
      </w:rPr>
      <w:t xml:space="preserve">Стр. </w:t>
    </w:r>
    <w:r w:rsidRPr="000907E9">
      <w:rPr>
        <w:rFonts w:ascii="Times New Roman" w:hAnsi="Times New Roman"/>
        <w:sz w:val="24"/>
        <w:szCs w:val="24"/>
      </w:rPr>
      <w:fldChar w:fldCharType="begin"/>
    </w:r>
    <w:r w:rsidRPr="000907E9">
      <w:rPr>
        <w:rFonts w:ascii="Times New Roman" w:hAnsi="Times New Roman"/>
        <w:sz w:val="24"/>
        <w:szCs w:val="24"/>
      </w:rPr>
      <w:instrText xml:space="preserve"> PAGE   \* MERGEFORMAT </w:instrText>
    </w:r>
    <w:r w:rsidRPr="000907E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0907E9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из 2</w:t>
    </w:r>
  </w:p>
  <w:p w:rsidR="000907E9" w:rsidRDefault="008A2E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0B"/>
    <w:rsid w:val="000D140B"/>
    <w:rsid w:val="006E55C3"/>
    <w:rsid w:val="008A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2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E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2</cp:revision>
  <dcterms:created xsi:type="dcterms:W3CDTF">2011-11-30T05:13:00Z</dcterms:created>
  <dcterms:modified xsi:type="dcterms:W3CDTF">2011-11-30T05:13:00Z</dcterms:modified>
</cp:coreProperties>
</file>