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71" w:tblpY="-367"/>
        <w:tblOverlap w:val="never"/>
        <w:tblW w:w="5147" w:type="pct"/>
        <w:tblCellSpacing w:w="0" w:type="dxa"/>
        <w:tblCellMar>
          <w:left w:w="0" w:type="dxa"/>
          <w:right w:w="0" w:type="dxa"/>
        </w:tblCellMar>
        <w:tblLook w:val="04A0"/>
      </w:tblPr>
      <w:tblGrid>
        <w:gridCol w:w="20"/>
        <w:gridCol w:w="9901"/>
      </w:tblGrid>
      <w:tr w:rsidR="00DC641E" w:rsidRPr="00193A86" w:rsidTr="001763FA">
        <w:trPr>
          <w:tblCellSpacing w:w="0" w:type="dxa"/>
        </w:trPr>
        <w:tc>
          <w:tcPr>
            <w:tcW w:w="20" w:type="dxa"/>
            <w:hideMark/>
          </w:tcPr>
          <w:p w:rsidR="00DC641E" w:rsidRPr="00D753EB" w:rsidRDefault="00DC641E" w:rsidP="00342932">
            <w:pPr>
              <w:pStyle w:val="a5"/>
              <w:ind w:left="567"/>
              <w:jc w:val="both"/>
              <w:rPr>
                <w:rFonts w:ascii="Times New Roman" w:hAnsi="Times New Roman" w:cs="Times New Roman"/>
                <w:sz w:val="28"/>
                <w:szCs w:val="28"/>
                <w:lang w:eastAsia="ru-RU"/>
              </w:rPr>
            </w:pPr>
          </w:p>
        </w:tc>
        <w:tc>
          <w:tcPr>
            <w:tcW w:w="9902" w:type="dxa"/>
            <w:hideMark/>
          </w:tcPr>
          <w:p w:rsidR="00DC641E" w:rsidRPr="006232D7" w:rsidRDefault="00DC641E" w:rsidP="00342932">
            <w:pPr>
              <w:pStyle w:val="a5"/>
              <w:ind w:left="567"/>
              <w:jc w:val="both"/>
              <w:rPr>
                <w:rFonts w:ascii="Times New Roman" w:hAnsi="Times New Roman" w:cs="Times New Roman"/>
                <w:b/>
                <w:sz w:val="28"/>
                <w:szCs w:val="28"/>
                <w:lang w:eastAsia="ru-RU"/>
              </w:rPr>
            </w:pPr>
            <w:r w:rsidRPr="006232D7">
              <w:rPr>
                <w:rFonts w:ascii="Times New Roman" w:hAnsi="Times New Roman" w:cs="Times New Roman"/>
                <w:b/>
                <w:sz w:val="28"/>
                <w:szCs w:val="28"/>
                <w:lang w:eastAsia="ru-RU"/>
              </w:rPr>
              <w:t>ИННОВАЦИОННЫЕ ТЕХНОЛОГИИ</w:t>
            </w:r>
            <w:r w:rsidR="00502D2E" w:rsidRPr="006232D7">
              <w:rPr>
                <w:rFonts w:ascii="Times New Roman" w:hAnsi="Times New Roman" w:cs="Times New Roman"/>
                <w:b/>
                <w:sz w:val="28"/>
                <w:szCs w:val="28"/>
                <w:lang w:eastAsia="ru-RU"/>
              </w:rPr>
              <w:t xml:space="preserve"> </w:t>
            </w:r>
            <w:r w:rsidRPr="006232D7">
              <w:rPr>
                <w:rFonts w:ascii="Times New Roman" w:hAnsi="Times New Roman" w:cs="Times New Roman"/>
                <w:b/>
                <w:sz w:val="28"/>
                <w:szCs w:val="28"/>
                <w:lang w:eastAsia="ru-RU"/>
              </w:rPr>
              <w:t xml:space="preserve"> В ОБРАЗОВАТЕЛЬНОМ </w:t>
            </w:r>
            <w:r w:rsidR="00502D2E" w:rsidRPr="006232D7">
              <w:rPr>
                <w:rFonts w:ascii="Times New Roman" w:hAnsi="Times New Roman" w:cs="Times New Roman"/>
                <w:b/>
                <w:sz w:val="28"/>
                <w:szCs w:val="28"/>
                <w:lang w:eastAsia="ru-RU"/>
              </w:rPr>
              <w:t xml:space="preserve">   </w:t>
            </w:r>
            <w:r w:rsidRPr="006232D7">
              <w:rPr>
                <w:rFonts w:ascii="Times New Roman" w:hAnsi="Times New Roman" w:cs="Times New Roman"/>
                <w:b/>
                <w:sz w:val="28"/>
                <w:szCs w:val="28"/>
                <w:lang w:eastAsia="ru-RU"/>
              </w:rPr>
              <w:t>ПРОЦЕССЕ</w:t>
            </w:r>
            <w:r w:rsidR="00A3084D" w:rsidRPr="006232D7">
              <w:rPr>
                <w:rFonts w:ascii="Times New Roman" w:hAnsi="Times New Roman" w:cs="Times New Roman"/>
                <w:b/>
                <w:sz w:val="28"/>
                <w:szCs w:val="28"/>
                <w:lang w:eastAsia="ru-RU"/>
              </w:rPr>
              <w:t xml:space="preserve">   </w:t>
            </w:r>
            <w:r w:rsidRPr="006232D7">
              <w:rPr>
                <w:rFonts w:ascii="Times New Roman" w:hAnsi="Times New Roman" w:cs="Times New Roman"/>
                <w:b/>
                <w:sz w:val="28"/>
                <w:szCs w:val="28"/>
                <w:lang w:eastAsia="ru-RU"/>
              </w:rPr>
              <w:t>МОДУЛЯ ОРТОПЕДИЧЕСКОЙ СТОМАТОЛОГИИ</w:t>
            </w:r>
          </w:p>
          <w:p w:rsidR="004A15A1" w:rsidRPr="00D753EB" w:rsidRDefault="004A15A1" w:rsidP="00342932">
            <w:pPr>
              <w:pStyle w:val="a5"/>
              <w:ind w:left="567"/>
              <w:jc w:val="center"/>
              <w:rPr>
                <w:rFonts w:ascii="Times New Roman" w:hAnsi="Times New Roman" w:cs="Times New Roman"/>
                <w:sz w:val="28"/>
                <w:szCs w:val="28"/>
                <w:lang w:eastAsia="ru-RU"/>
              </w:rPr>
            </w:pPr>
          </w:p>
          <w:p w:rsidR="004A15A1" w:rsidRDefault="004A15A1" w:rsidP="00342932">
            <w:pPr>
              <w:pStyle w:val="a5"/>
              <w:ind w:left="567"/>
              <w:jc w:val="center"/>
              <w:rPr>
                <w:rFonts w:ascii="Times New Roman" w:hAnsi="Times New Roman" w:cs="Times New Roman"/>
                <w:sz w:val="28"/>
                <w:szCs w:val="28"/>
                <w:lang w:eastAsia="ru-RU"/>
              </w:rPr>
            </w:pPr>
            <w:r w:rsidRPr="00D753EB">
              <w:rPr>
                <w:rFonts w:ascii="Times New Roman" w:hAnsi="Times New Roman" w:cs="Times New Roman"/>
                <w:sz w:val="28"/>
                <w:szCs w:val="28"/>
                <w:lang w:eastAsia="ru-RU"/>
              </w:rPr>
              <w:t>КазНМУ</w:t>
            </w:r>
            <w:r w:rsidR="003A707D">
              <w:rPr>
                <w:rFonts w:ascii="Times New Roman" w:hAnsi="Times New Roman" w:cs="Times New Roman"/>
                <w:sz w:val="28"/>
                <w:szCs w:val="28"/>
                <w:lang w:eastAsia="ru-RU"/>
              </w:rPr>
              <w:t xml:space="preserve"> им.С.Д.Асфендиярова</w:t>
            </w:r>
            <w:r w:rsidRPr="00D753EB">
              <w:rPr>
                <w:rFonts w:ascii="Times New Roman" w:hAnsi="Times New Roman" w:cs="Times New Roman"/>
                <w:sz w:val="28"/>
                <w:szCs w:val="28"/>
                <w:lang w:eastAsia="ru-RU"/>
              </w:rPr>
              <w:t>,</w:t>
            </w:r>
            <w:r w:rsidR="0048141C">
              <w:rPr>
                <w:rFonts w:ascii="Times New Roman" w:hAnsi="Times New Roman" w:cs="Times New Roman"/>
                <w:sz w:val="28"/>
                <w:szCs w:val="28"/>
                <w:lang w:eastAsia="ru-RU"/>
              </w:rPr>
              <w:t xml:space="preserve"> </w:t>
            </w:r>
            <w:r w:rsidRPr="00D753EB">
              <w:rPr>
                <w:rFonts w:ascii="Times New Roman" w:hAnsi="Times New Roman" w:cs="Times New Roman"/>
                <w:sz w:val="28"/>
                <w:szCs w:val="28"/>
                <w:lang w:eastAsia="ru-RU"/>
              </w:rPr>
              <w:t>модуль ортопедической стоматологии</w:t>
            </w:r>
          </w:p>
          <w:p w:rsidR="00CC7C7A" w:rsidRPr="00D753EB" w:rsidRDefault="00CC7C7A" w:rsidP="00342932">
            <w:pPr>
              <w:pStyle w:val="a5"/>
              <w:ind w:left="567"/>
              <w:jc w:val="center"/>
              <w:rPr>
                <w:rFonts w:ascii="Times New Roman" w:hAnsi="Times New Roman" w:cs="Times New Roman"/>
                <w:sz w:val="28"/>
                <w:szCs w:val="28"/>
                <w:lang w:eastAsia="ru-RU"/>
              </w:rPr>
            </w:pPr>
          </w:p>
          <w:p w:rsidR="008E6F50" w:rsidRPr="00D753EB" w:rsidRDefault="004A15A1"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Алтынбеков К.Д., Рузуддинов С.Р.,</w:t>
            </w:r>
            <w:r w:rsidR="00167D87">
              <w:rPr>
                <w:rFonts w:ascii="Times New Roman" w:hAnsi="Times New Roman" w:cs="Times New Roman"/>
                <w:sz w:val="28"/>
                <w:szCs w:val="28"/>
                <w:lang w:eastAsia="ru-RU"/>
              </w:rPr>
              <w:t xml:space="preserve"> </w:t>
            </w:r>
            <w:r w:rsidRPr="00D753EB">
              <w:rPr>
                <w:rFonts w:ascii="Times New Roman" w:hAnsi="Times New Roman" w:cs="Times New Roman"/>
                <w:sz w:val="28"/>
                <w:szCs w:val="28"/>
                <w:lang w:eastAsia="ru-RU"/>
              </w:rPr>
              <w:t>Шаяхметова М.К.,</w:t>
            </w:r>
            <w:r w:rsidR="00167D87">
              <w:rPr>
                <w:rFonts w:ascii="Times New Roman" w:hAnsi="Times New Roman" w:cs="Times New Roman"/>
                <w:sz w:val="28"/>
                <w:szCs w:val="28"/>
                <w:lang w:eastAsia="ru-RU"/>
              </w:rPr>
              <w:t xml:space="preserve"> </w:t>
            </w:r>
            <w:r w:rsidRPr="00D753EB">
              <w:rPr>
                <w:rFonts w:ascii="Times New Roman" w:hAnsi="Times New Roman" w:cs="Times New Roman"/>
                <w:sz w:val="28"/>
                <w:szCs w:val="28"/>
                <w:lang w:eastAsia="ru-RU"/>
              </w:rPr>
              <w:t xml:space="preserve">Шаймарданов </w:t>
            </w:r>
            <w:r w:rsidR="002211D8" w:rsidRPr="00D753EB">
              <w:rPr>
                <w:rFonts w:ascii="Times New Roman" w:hAnsi="Times New Roman" w:cs="Times New Roman"/>
                <w:sz w:val="28"/>
                <w:szCs w:val="28"/>
                <w:lang w:eastAsia="ru-RU"/>
              </w:rPr>
              <w:t>С.М.,</w:t>
            </w:r>
            <w:r w:rsidR="00167D87">
              <w:rPr>
                <w:rFonts w:ascii="Times New Roman" w:hAnsi="Times New Roman" w:cs="Times New Roman"/>
                <w:sz w:val="28"/>
                <w:szCs w:val="28"/>
                <w:lang w:eastAsia="ru-RU"/>
              </w:rPr>
              <w:t xml:space="preserve"> </w:t>
            </w:r>
            <w:r w:rsidRPr="00D753EB">
              <w:rPr>
                <w:rFonts w:ascii="Times New Roman" w:hAnsi="Times New Roman" w:cs="Times New Roman"/>
                <w:sz w:val="28"/>
                <w:szCs w:val="28"/>
                <w:lang w:eastAsia="ru-RU"/>
              </w:rPr>
              <w:t>Кульманбетов И.А.,</w:t>
            </w:r>
            <w:r w:rsidR="00167D87">
              <w:rPr>
                <w:rFonts w:ascii="Times New Roman" w:hAnsi="Times New Roman" w:cs="Times New Roman"/>
                <w:sz w:val="28"/>
                <w:szCs w:val="28"/>
                <w:lang w:eastAsia="ru-RU"/>
              </w:rPr>
              <w:t xml:space="preserve"> </w:t>
            </w:r>
            <w:r w:rsidR="002211D8" w:rsidRPr="00D753EB">
              <w:rPr>
                <w:rFonts w:ascii="Times New Roman" w:hAnsi="Times New Roman" w:cs="Times New Roman"/>
                <w:sz w:val="28"/>
                <w:szCs w:val="28"/>
                <w:lang w:eastAsia="ru-RU"/>
              </w:rPr>
              <w:t>Лобанов Ю.С.,</w:t>
            </w:r>
            <w:r w:rsidR="00167D87">
              <w:rPr>
                <w:rFonts w:ascii="Times New Roman" w:hAnsi="Times New Roman" w:cs="Times New Roman"/>
                <w:sz w:val="28"/>
                <w:szCs w:val="28"/>
                <w:lang w:eastAsia="ru-RU"/>
              </w:rPr>
              <w:t xml:space="preserve"> </w:t>
            </w:r>
            <w:r w:rsidRPr="00D753EB">
              <w:rPr>
                <w:rFonts w:ascii="Times New Roman" w:hAnsi="Times New Roman" w:cs="Times New Roman"/>
                <w:sz w:val="28"/>
                <w:szCs w:val="28"/>
                <w:lang w:eastAsia="ru-RU"/>
              </w:rPr>
              <w:t>Каркабаева К.О.,</w:t>
            </w:r>
            <w:r w:rsidR="00167D87">
              <w:rPr>
                <w:rFonts w:ascii="Times New Roman" w:hAnsi="Times New Roman" w:cs="Times New Roman"/>
                <w:sz w:val="28"/>
                <w:szCs w:val="28"/>
                <w:lang w:eastAsia="ru-RU"/>
              </w:rPr>
              <w:t xml:space="preserve"> </w:t>
            </w:r>
            <w:r w:rsidRPr="00D753EB">
              <w:rPr>
                <w:rFonts w:ascii="Times New Roman" w:hAnsi="Times New Roman" w:cs="Times New Roman"/>
                <w:sz w:val="28"/>
                <w:szCs w:val="28"/>
                <w:lang w:eastAsia="ru-RU"/>
              </w:rPr>
              <w:t>Нысанова Б.Ж.,</w:t>
            </w:r>
            <w:r w:rsidR="00167D87">
              <w:rPr>
                <w:rFonts w:ascii="Times New Roman" w:hAnsi="Times New Roman" w:cs="Times New Roman"/>
                <w:sz w:val="28"/>
                <w:szCs w:val="28"/>
                <w:lang w:eastAsia="ru-RU"/>
              </w:rPr>
              <w:t xml:space="preserve"> </w:t>
            </w:r>
            <w:r w:rsidRPr="00D753EB">
              <w:rPr>
                <w:rFonts w:ascii="Times New Roman" w:hAnsi="Times New Roman" w:cs="Times New Roman"/>
                <w:sz w:val="28"/>
                <w:szCs w:val="28"/>
                <w:lang w:eastAsia="ru-RU"/>
              </w:rPr>
              <w:t>Баянбаев М.А.</w:t>
            </w:r>
          </w:p>
          <w:p w:rsidR="0048141C" w:rsidRPr="00193A86" w:rsidRDefault="0048141C" w:rsidP="00342932">
            <w:pPr>
              <w:pStyle w:val="a5"/>
              <w:ind w:left="567"/>
              <w:jc w:val="center"/>
              <w:rPr>
                <w:rFonts w:ascii="Times New Roman" w:hAnsi="Times New Roman" w:cs="Times New Roman"/>
                <w:b/>
                <w:sz w:val="28"/>
                <w:szCs w:val="28"/>
                <w:lang w:eastAsia="ru-RU"/>
              </w:rPr>
            </w:pPr>
          </w:p>
          <w:p w:rsidR="0048141C" w:rsidRPr="00193A86" w:rsidRDefault="007D03D7" w:rsidP="00342932">
            <w:pPr>
              <w:pStyle w:val="a5"/>
              <w:ind w:left="567"/>
              <w:jc w:val="center"/>
              <w:rPr>
                <w:rFonts w:ascii="Times New Roman" w:hAnsi="Times New Roman" w:cs="Times New Roman"/>
                <w:b/>
                <w:sz w:val="28"/>
                <w:szCs w:val="28"/>
                <w:lang w:eastAsia="ru-RU"/>
              </w:rPr>
            </w:pPr>
            <w:r w:rsidRPr="00193A86">
              <w:rPr>
                <w:rFonts w:ascii="Times New Roman" w:hAnsi="Times New Roman" w:cs="Times New Roman"/>
                <w:b/>
                <w:sz w:val="28"/>
                <w:szCs w:val="28"/>
                <w:lang w:eastAsia="ru-RU"/>
              </w:rPr>
              <w:t>РЕЗЮМЕ</w:t>
            </w:r>
          </w:p>
          <w:p w:rsidR="007D03D7" w:rsidRPr="00D753EB" w:rsidRDefault="00C52683"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2211D8" w:rsidRPr="00D753EB">
              <w:rPr>
                <w:rFonts w:ascii="Times New Roman" w:hAnsi="Times New Roman" w:cs="Times New Roman"/>
                <w:sz w:val="28"/>
                <w:szCs w:val="28"/>
                <w:lang w:eastAsia="ru-RU"/>
              </w:rPr>
              <w:t>Активизация студента позволяет формировать собственную активную позицию, в т.ч. по отношению к знанию и процессу познания. А педагог становится управленц</w:t>
            </w:r>
            <w:r w:rsidR="00AE0421">
              <w:rPr>
                <w:rFonts w:ascii="Times New Roman" w:hAnsi="Times New Roman" w:cs="Times New Roman"/>
                <w:sz w:val="28"/>
                <w:szCs w:val="28"/>
                <w:lang w:eastAsia="ru-RU"/>
              </w:rPr>
              <w:t>е</w:t>
            </w:r>
            <w:r w:rsidR="002211D8" w:rsidRPr="00D753EB">
              <w:rPr>
                <w:rFonts w:ascii="Times New Roman" w:hAnsi="Times New Roman" w:cs="Times New Roman"/>
                <w:sz w:val="28"/>
                <w:szCs w:val="28"/>
                <w:lang w:eastAsia="ru-RU"/>
              </w:rPr>
              <w:t>м взаимодействия со</w:t>
            </w:r>
            <w:r w:rsidR="007D03D7" w:rsidRPr="00D753EB">
              <w:rPr>
                <w:rFonts w:ascii="Times New Roman" w:hAnsi="Times New Roman" w:cs="Times New Roman"/>
                <w:sz w:val="28"/>
                <w:szCs w:val="28"/>
                <w:lang w:eastAsia="ru-RU"/>
              </w:rPr>
              <w:t xml:space="preserve">  студентами, выполняет функции планирования и организации, мотивации и контроля обучения.</w:t>
            </w:r>
            <w:r w:rsidR="00E46B76" w:rsidRPr="00D753EB">
              <w:rPr>
                <w:rFonts w:ascii="Times New Roman" w:hAnsi="Times New Roman" w:cs="Times New Roman"/>
                <w:sz w:val="28"/>
                <w:szCs w:val="28"/>
                <w:lang w:eastAsia="ru-RU"/>
              </w:rPr>
              <w:t xml:space="preserve">Использование инновационных технологии в процессе обучения </w:t>
            </w:r>
            <w:r w:rsidRPr="00D753EB">
              <w:rPr>
                <w:rFonts w:ascii="Times New Roman" w:hAnsi="Times New Roman" w:cs="Times New Roman"/>
                <w:sz w:val="28"/>
                <w:szCs w:val="28"/>
                <w:lang w:eastAsia="ru-RU"/>
              </w:rPr>
              <w:t xml:space="preserve">способствует повышению качества образования и подготовке конкурентоспособного специалиста.  </w:t>
            </w:r>
          </w:p>
          <w:p w:rsidR="004A15A1" w:rsidRPr="00D753EB" w:rsidRDefault="004A15A1" w:rsidP="00342932">
            <w:pPr>
              <w:pStyle w:val="a5"/>
              <w:ind w:left="567"/>
              <w:rPr>
                <w:rFonts w:ascii="Times New Roman" w:hAnsi="Times New Roman" w:cs="Times New Roman"/>
                <w:sz w:val="28"/>
                <w:szCs w:val="28"/>
                <w:lang w:eastAsia="ru-RU"/>
              </w:rPr>
            </w:pPr>
          </w:p>
          <w:p w:rsidR="00812ED9" w:rsidRPr="00D753EB" w:rsidRDefault="007D03D7" w:rsidP="0048141C">
            <w:pPr>
              <w:pStyle w:val="a5"/>
              <w:ind w:left="567"/>
              <w:jc w:val="center"/>
              <w:rPr>
                <w:rFonts w:ascii="Times New Roman" w:hAnsi="Times New Roman" w:cs="Times New Roman"/>
                <w:sz w:val="28"/>
                <w:szCs w:val="28"/>
                <w:lang w:val="kk-KZ" w:eastAsia="ru-RU"/>
              </w:rPr>
            </w:pPr>
            <w:r w:rsidRPr="00193A86">
              <w:rPr>
                <w:rFonts w:ascii="Times New Roman" w:hAnsi="Times New Roman" w:cs="Times New Roman"/>
                <w:b/>
                <w:sz w:val="28"/>
                <w:szCs w:val="28"/>
                <w:lang w:eastAsia="ru-RU"/>
              </w:rPr>
              <w:t>Ключевые слова:</w:t>
            </w:r>
            <w:r w:rsidRPr="00D753EB">
              <w:rPr>
                <w:rFonts w:ascii="Times New Roman" w:hAnsi="Times New Roman" w:cs="Times New Roman"/>
                <w:sz w:val="28"/>
                <w:szCs w:val="28"/>
                <w:lang w:eastAsia="ru-RU"/>
              </w:rPr>
              <w:t xml:space="preserve"> инновационные методы обучения,</w:t>
            </w:r>
            <w:r w:rsidR="0048141C">
              <w:rPr>
                <w:rFonts w:ascii="Times New Roman" w:hAnsi="Times New Roman" w:cs="Times New Roman"/>
                <w:sz w:val="28"/>
                <w:szCs w:val="28"/>
                <w:lang w:eastAsia="ru-RU"/>
              </w:rPr>
              <w:t xml:space="preserve"> </w:t>
            </w:r>
            <w:r w:rsidRPr="00D753EB">
              <w:rPr>
                <w:rFonts w:ascii="Times New Roman" w:hAnsi="Times New Roman" w:cs="Times New Roman"/>
                <w:sz w:val="28"/>
                <w:szCs w:val="28"/>
                <w:lang w:eastAsia="ru-RU"/>
              </w:rPr>
              <w:t>компетенции.</w:t>
            </w:r>
            <w:r w:rsidR="001A54B8" w:rsidRPr="00D753EB">
              <w:rPr>
                <w:rFonts w:ascii="Times New Roman" w:hAnsi="Times New Roman" w:cs="Times New Roman"/>
                <w:sz w:val="28"/>
                <w:szCs w:val="28"/>
                <w:lang w:val="kk-KZ" w:eastAsia="ru-RU"/>
              </w:rPr>
              <w:t xml:space="preserve">     </w:t>
            </w:r>
          </w:p>
          <w:p w:rsidR="002211D8" w:rsidRPr="00D753EB" w:rsidRDefault="002211D8" w:rsidP="00342932">
            <w:pPr>
              <w:pStyle w:val="a5"/>
              <w:ind w:left="567"/>
              <w:jc w:val="both"/>
              <w:rPr>
                <w:rFonts w:ascii="Times New Roman" w:hAnsi="Times New Roman" w:cs="Times New Roman"/>
                <w:sz w:val="28"/>
                <w:szCs w:val="28"/>
                <w:lang w:val="kk-KZ" w:eastAsia="ru-RU"/>
              </w:rPr>
            </w:pPr>
          </w:p>
          <w:p w:rsidR="002211D8" w:rsidRPr="00D753EB" w:rsidRDefault="002211D8" w:rsidP="00342932">
            <w:pPr>
              <w:pStyle w:val="a5"/>
              <w:ind w:left="567"/>
              <w:rPr>
                <w:rFonts w:ascii="Times New Roman" w:hAnsi="Times New Roman" w:cs="Times New Roman"/>
                <w:sz w:val="28"/>
                <w:szCs w:val="28"/>
                <w:lang w:val="kk-KZ" w:eastAsia="ru-RU"/>
              </w:rPr>
            </w:pPr>
          </w:p>
          <w:p w:rsidR="002211D8" w:rsidRPr="00D753EB" w:rsidRDefault="002211D8" w:rsidP="00342932">
            <w:pPr>
              <w:pStyle w:val="a5"/>
              <w:ind w:left="567"/>
              <w:rPr>
                <w:rFonts w:ascii="Times New Roman" w:hAnsi="Times New Roman" w:cs="Times New Roman"/>
                <w:sz w:val="28"/>
                <w:szCs w:val="28"/>
                <w:lang w:val="kk-KZ" w:eastAsia="ru-RU"/>
              </w:rPr>
            </w:pPr>
          </w:p>
          <w:p w:rsidR="00E63CE1" w:rsidRPr="00D753EB" w:rsidRDefault="00A3084D"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val="kk-KZ" w:eastAsia="ru-RU"/>
              </w:rPr>
              <w:t xml:space="preserve">      </w:t>
            </w:r>
            <w:r w:rsidR="008E6F50" w:rsidRPr="00D753EB">
              <w:rPr>
                <w:rFonts w:ascii="Times New Roman" w:hAnsi="Times New Roman" w:cs="Times New Roman"/>
                <w:sz w:val="28"/>
                <w:szCs w:val="28"/>
                <w:lang w:eastAsia="ru-RU"/>
              </w:rPr>
              <w:t>Неотьмлемой частью процесса оптимизации преподавания является внедрение новых  более совершенных методов контроля знаний и умений обучающихся.</w:t>
            </w:r>
          </w:p>
          <w:p w:rsidR="00D01298" w:rsidRPr="00D753EB" w:rsidRDefault="00A3084D"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Инновационные методы обучения –</w:t>
            </w:r>
            <w:r w:rsidR="00E63CE1"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это методы обучения, которые несут в себе новые способы взаимодействия «препод</w:t>
            </w:r>
            <w:r w:rsidR="006E04CB" w:rsidRPr="00D753EB">
              <w:rPr>
                <w:rFonts w:ascii="Times New Roman" w:hAnsi="Times New Roman" w:cs="Times New Roman"/>
                <w:sz w:val="28"/>
                <w:szCs w:val="28"/>
                <w:lang w:eastAsia="ru-RU"/>
              </w:rPr>
              <w:t>а</w:t>
            </w:r>
            <w:r w:rsidR="00DC641E" w:rsidRPr="00D753EB">
              <w:rPr>
                <w:rFonts w:ascii="Times New Roman" w:hAnsi="Times New Roman" w:cs="Times New Roman"/>
                <w:sz w:val="28"/>
                <w:szCs w:val="28"/>
                <w:lang w:eastAsia="ru-RU"/>
              </w:rPr>
              <w:t>ватель - студент», определенное  новшество в практической деятельности в процессе овладения учебным материалом.</w:t>
            </w:r>
            <w:r w:rsidR="008E6F50" w:rsidRPr="00D753EB">
              <w:rPr>
                <w:rFonts w:ascii="Times New Roman" w:hAnsi="Times New Roman" w:cs="Times New Roman"/>
                <w:sz w:val="28"/>
                <w:szCs w:val="28"/>
                <w:lang w:eastAsia="ru-RU"/>
              </w:rPr>
              <w:t xml:space="preserve"> Постоянное использование инновационных методов обучения позволяет сделать открытым к новшествам мышление самих студентов, формирует опыт творческой и инновационной деятельности </w:t>
            </w:r>
            <w:r w:rsidR="00502D2E" w:rsidRPr="00D753EB">
              <w:rPr>
                <w:rFonts w:ascii="Times New Roman" w:hAnsi="Times New Roman" w:cs="Times New Roman"/>
                <w:sz w:val="28"/>
                <w:szCs w:val="28"/>
                <w:lang w:eastAsia="ru-RU"/>
              </w:rPr>
              <w:t xml:space="preserve"> и</w:t>
            </w:r>
            <w:r w:rsidR="008E6F50" w:rsidRPr="00D753EB">
              <w:rPr>
                <w:rFonts w:ascii="Times New Roman" w:hAnsi="Times New Roman" w:cs="Times New Roman"/>
                <w:sz w:val="28"/>
                <w:szCs w:val="28"/>
                <w:lang w:eastAsia="ru-RU"/>
              </w:rPr>
              <w:t xml:space="preserve"> влияет на компетентность специалиста. </w:t>
            </w:r>
            <w:r w:rsidR="00E55A5F" w:rsidRPr="00D753EB">
              <w:rPr>
                <w:rFonts w:ascii="Times New Roman" w:hAnsi="Times New Roman" w:cs="Times New Roman"/>
                <w:sz w:val="28"/>
                <w:szCs w:val="28"/>
                <w:lang w:eastAsia="ru-RU"/>
              </w:rPr>
              <w:t>Активизация студента позволяет формировать собственную активную позицию, в т.ч. по отношению к знанию и процессу познания. А педагог становится управленцем взаимодействия со студентами, выполняет функции планирования и организации, мотивации и контроля обучения.</w:t>
            </w:r>
          </w:p>
          <w:p w:rsidR="00DC641E" w:rsidRPr="00D753EB" w:rsidRDefault="00A3084D"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Современные требования, предъя</w:t>
            </w:r>
            <w:r w:rsidR="00E55A5F" w:rsidRPr="00D753EB">
              <w:rPr>
                <w:rFonts w:ascii="Times New Roman" w:hAnsi="Times New Roman" w:cs="Times New Roman"/>
                <w:sz w:val="28"/>
                <w:szCs w:val="28"/>
                <w:lang w:eastAsia="ru-RU"/>
              </w:rPr>
              <w:t>вляемые к программам подгот</w:t>
            </w:r>
            <w:r w:rsidR="00502D2E" w:rsidRPr="00D753EB">
              <w:rPr>
                <w:rFonts w:ascii="Times New Roman" w:hAnsi="Times New Roman" w:cs="Times New Roman"/>
                <w:sz w:val="28"/>
                <w:szCs w:val="28"/>
                <w:lang w:eastAsia="ru-RU"/>
              </w:rPr>
              <w:t xml:space="preserve">овки </w:t>
            </w:r>
            <w:r w:rsidR="00DC641E" w:rsidRPr="00D753EB">
              <w:rPr>
                <w:rFonts w:ascii="Times New Roman" w:hAnsi="Times New Roman" w:cs="Times New Roman"/>
                <w:sz w:val="28"/>
                <w:szCs w:val="28"/>
                <w:lang w:eastAsia="ru-RU"/>
              </w:rPr>
              <w:t xml:space="preserve">врачей  предусматривают их построение по модульному принципу на основе интегрального, пациент- и проблемно-ориентированного подхода. </w:t>
            </w:r>
            <w:r w:rsidR="008E6F50" w:rsidRPr="00D753EB">
              <w:rPr>
                <w:rFonts w:ascii="Times New Roman" w:hAnsi="Times New Roman" w:cs="Times New Roman"/>
                <w:sz w:val="28"/>
                <w:szCs w:val="28"/>
                <w:lang w:eastAsia="ru-RU"/>
              </w:rPr>
              <w:t xml:space="preserve">Это отражено в образовательной </w:t>
            </w:r>
            <w:r w:rsidR="00DC641E" w:rsidRPr="00D753EB">
              <w:rPr>
                <w:rFonts w:ascii="Times New Roman" w:hAnsi="Times New Roman" w:cs="Times New Roman"/>
                <w:sz w:val="28"/>
                <w:szCs w:val="28"/>
                <w:lang w:eastAsia="ru-RU"/>
              </w:rPr>
              <w:t>про</w:t>
            </w:r>
            <w:r w:rsidR="008E6F50" w:rsidRPr="00D753EB">
              <w:rPr>
                <w:rFonts w:ascii="Times New Roman" w:hAnsi="Times New Roman" w:cs="Times New Roman"/>
                <w:sz w:val="28"/>
                <w:szCs w:val="28"/>
                <w:lang w:eastAsia="ru-RU"/>
              </w:rPr>
              <w:t xml:space="preserve">грамме </w:t>
            </w:r>
            <w:r w:rsidR="00DC641E" w:rsidRPr="00D753EB">
              <w:rPr>
                <w:rFonts w:ascii="Times New Roman" w:hAnsi="Times New Roman" w:cs="Times New Roman"/>
                <w:sz w:val="28"/>
                <w:szCs w:val="28"/>
                <w:lang w:eastAsia="ru-RU"/>
              </w:rPr>
              <w:t>подготовки врача</w:t>
            </w:r>
            <w:r w:rsidR="00D01298" w:rsidRPr="00D753EB">
              <w:rPr>
                <w:rFonts w:ascii="Times New Roman" w:hAnsi="Times New Roman" w:cs="Times New Roman"/>
                <w:sz w:val="28"/>
                <w:szCs w:val="28"/>
                <w:lang w:eastAsia="ru-RU"/>
              </w:rPr>
              <w:t>-стоматолога</w:t>
            </w:r>
            <w:r w:rsidR="00DC641E" w:rsidRPr="00D753EB">
              <w:rPr>
                <w:rFonts w:ascii="Times New Roman" w:hAnsi="Times New Roman" w:cs="Times New Roman"/>
                <w:sz w:val="28"/>
                <w:szCs w:val="28"/>
                <w:lang w:eastAsia="ru-RU"/>
              </w:rPr>
              <w:t xml:space="preserve"> общей практики , </w:t>
            </w:r>
            <w:r w:rsidR="00502D2E" w:rsidRPr="00D753EB">
              <w:rPr>
                <w:rFonts w:ascii="Times New Roman" w:hAnsi="Times New Roman" w:cs="Times New Roman"/>
                <w:sz w:val="28"/>
                <w:szCs w:val="28"/>
                <w:lang w:eastAsia="ru-RU"/>
              </w:rPr>
              <w:t>способствующей</w:t>
            </w:r>
            <w:r w:rsidR="00DC641E" w:rsidRPr="00D753EB">
              <w:rPr>
                <w:rFonts w:ascii="Times New Roman" w:hAnsi="Times New Roman" w:cs="Times New Roman"/>
                <w:sz w:val="28"/>
                <w:szCs w:val="28"/>
                <w:lang w:eastAsia="ru-RU"/>
              </w:rPr>
              <w:t xml:space="preserve"> формировани</w:t>
            </w:r>
            <w:r w:rsidR="00502D2E" w:rsidRPr="00D753EB">
              <w:rPr>
                <w:rFonts w:ascii="Times New Roman" w:hAnsi="Times New Roman" w:cs="Times New Roman"/>
                <w:sz w:val="28"/>
                <w:szCs w:val="28"/>
                <w:lang w:eastAsia="ru-RU"/>
              </w:rPr>
              <w:t>ю</w:t>
            </w:r>
            <w:r w:rsidR="00DC641E" w:rsidRPr="00D753EB">
              <w:rPr>
                <w:rFonts w:ascii="Times New Roman" w:hAnsi="Times New Roman" w:cs="Times New Roman"/>
                <w:sz w:val="28"/>
                <w:szCs w:val="28"/>
                <w:lang w:eastAsia="ru-RU"/>
              </w:rPr>
              <w:t xml:space="preserve"> профессиональной компетентности, критического мышления. Инновационный </w:t>
            </w:r>
            <w:r w:rsidR="00A6039E" w:rsidRPr="00D753EB">
              <w:rPr>
                <w:rFonts w:ascii="Times New Roman" w:hAnsi="Times New Roman" w:cs="Times New Roman"/>
                <w:sz w:val="28"/>
                <w:szCs w:val="28"/>
                <w:lang w:eastAsia="ru-RU"/>
              </w:rPr>
              <w:t>принцип его построения отражен</w:t>
            </w:r>
            <w:r w:rsidR="00DC641E" w:rsidRPr="00D753EB">
              <w:rPr>
                <w:rFonts w:ascii="Times New Roman" w:hAnsi="Times New Roman" w:cs="Times New Roman"/>
                <w:sz w:val="28"/>
                <w:szCs w:val="28"/>
                <w:lang w:eastAsia="ru-RU"/>
              </w:rPr>
              <w:t xml:space="preserve"> в целях обучения предусматривающих овладение</w:t>
            </w:r>
            <w:r w:rsidR="00D01298" w:rsidRPr="00D753EB">
              <w:rPr>
                <w:rFonts w:ascii="Times New Roman" w:hAnsi="Times New Roman" w:cs="Times New Roman"/>
                <w:sz w:val="28"/>
                <w:szCs w:val="28"/>
                <w:lang w:eastAsia="ru-RU"/>
              </w:rPr>
              <w:t xml:space="preserve"> пя</w:t>
            </w:r>
            <w:r w:rsidR="00DC641E" w:rsidRPr="00D753EB">
              <w:rPr>
                <w:rFonts w:ascii="Times New Roman" w:hAnsi="Times New Roman" w:cs="Times New Roman"/>
                <w:sz w:val="28"/>
                <w:szCs w:val="28"/>
                <w:lang w:eastAsia="ru-RU"/>
              </w:rPr>
              <w:t>тью компетен</w:t>
            </w:r>
            <w:r w:rsidR="00E64F87" w:rsidRPr="00D753EB">
              <w:rPr>
                <w:rFonts w:ascii="Times New Roman" w:hAnsi="Times New Roman" w:cs="Times New Roman"/>
                <w:sz w:val="28"/>
                <w:szCs w:val="28"/>
                <w:lang w:eastAsia="ru-RU"/>
              </w:rPr>
              <w:t>ци</w:t>
            </w:r>
            <w:r w:rsidR="00DC641E" w:rsidRPr="00D753EB">
              <w:rPr>
                <w:rFonts w:ascii="Times New Roman" w:hAnsi="Times New Roman" w:cs="Times New Roman"/>
                <w:sz w:val="28"/>
                <w:szCs w:val="28"/>
                <w:lang w:eastAsia="ru-RU"/>
              </w:rPr>
              <w:t xml:space="preserve">ями, базирующимися на основных </w:t>
            </w:r>
            <w:r w:rsidR="00E64F87" w:rsidRPr="00D753EB">
              <w:rPr>
                <w:rFonts w:ascii="Times New Roman" w:hAnsi="Times New Roman" w:cs="Times New Roman"/>
                <w:sz w:val="28"/>
                <w:szCs w:val="28"/>
                <w:lang w:eastAsia="ru-RU"/>
              </w:rPr>
              <w:t>когнитивных навыках</w:t>
            </w:r>
            <w:r w:rsidR="00E63CE1" w:rsidRPr="00D753EB">
              <w:rPr>
                <w:rFonts w:ascii="Times New Roman" w:hAnsi="Times New Roman" w:cs="Times New Roman"/>
                <w:sz w:val="28"/>
                <w:szCs w:val="28"/>
                <w:lang w:eastAsia="ru-RU"/>
              </w:rPr>
              <w:t xml:space="preserve"> </w:t>
            </w:r>
            <w:r w:rsidR="00E64F87" w:rsidRPr="00D753EB">
              <w:rPr>
                <w:rFonts w:ascii="Times New Roman" w:hAnsi="Times New Roman" w:cs="Times New Roman"/>
                <w:sz w:val="28"/>
                <w:szCs w:val="28"/>
                <w:lang w:eastAsia="ru-RU"/>
              </w:rPr>
              <w:t>(</w:t>
            </w:r>
            <w:r w:rsidR="00DC641E" w:rsidRPr="00D753EB">
              <w:rPr>
                <w:rFonts w:ascii="Times New Roman" w:hAnsi="Times New Roman" w:cs="Times New Roman"/>
                <w:sz w:val="28"/>
                <w:szCs w:val="28"/>
                <w:lang w:eastAsia="ru-RU"/>
              </w:rPr>
              <w:t>знания</w:t>
            </w:r>
            <w:r w:rsidR="00E64F87" w:rsidRPr="00D753EB">
              <w:rPr>
                <w:rFonts w:ascii="Times New Roman" w:hAnsi="Times New Roman" w:cs="Times New Roman"/>
                <w:sz w:val="28"/>
                <w:szCs w:val="28"/>
                <w:lang w:eastAsia="ru-RU"/>
              </w:rPr>
              <w:t>),  операциональных  навыках (умения)</w:t>
            </w:r>
            <w:r w:rsidR="00DC641E" w:rsidRPr="00D753EB">
              <w:rPr>
                <w:rFonts w:ascii="Times New Roman" w:hAnsi="Times New Roman" w:cs="Times New Roman"/>
                <w:sz w:val="28"/>
                <w:szCs w:val="28"/>
                <w:lang w:eastAsia="ru-RU"/>
              </w:rPr>
              <w:t xml:space="preserve">, </w:t>
            </w:r>
            <w:r w:rsidR="00E64F87" w:rsidRPr="00D753EB">
              <w:rPr>
                <w:rFonts w:ascii="Times New Roman" w:hAnsi="Times New Roman" w:cs="Times New Roman"/>
                <w:sz w:val="28"/>
                <w:szCs w:val="28"/>
                <w:lang w:eastAsia="ru-RU"/>
              </w:rPr>
              <w:t>правовой, коммуникативны</w:t>
            </w:r>
            <w:r w:rsidR="00A6039E" w:rsidRPr="00D753EB">
              <w:rPr>
                <w:rFonts w:ascii="Times New Roman" w:hAnsi="Times New Roman" w:cs="Times New Roman"/>
                <w:sz w:val="28"/>
                <w:szCs w:val="28"/>
                <w:lang w:eastAsia="ru-RU"/>
              </w:rPr>
              <w:t>й</w:t>
            </w:r>
            <w:r w:rsidR="00E64F87" w:rsidRPr="00D753EB">
              <w:rPr>
                <w:rFonts w:ascii="Times New Roman" w:hAnsi="Times New Roman" w:cs="Times New Roman"/>
                <w:sz w:val="28"/>
                <w:szCs w:val="28"/>
                <w:lang w:eastAsia="ru-RU"/>
              </w:rPr>
              <w:t xml:space="preserve"> навыки и самообразование, </w:t>
            </w:r>
            <w:r w:rsidR="00DC641E" w:rsidRPr="00D753EB">
              <w:rPr>
                <w:rFonts w:ascii="Times New Roman" w:hAnsi="Times New Roman" w:cs="Times New Roman"/>
                <w:sz w:val="28"/>
                <w:szCs w:val="28"/>
                <w:lang w:eastAsia="ru-RU"/>
              </w:rPr>
              <w:t xml:space="preserve">приобретаемых в процессе подготовки. </w:t>
            </w:r>
            <w:r w:rsidR="00DC641E" w:rsidRPr="00D753EB">
              <w:rPr>
                <w:rFonts w:ascii="Times New Roman" w:hAnsi="Times New Roman" w:cs="Times New Roman"/>
                <w:sz w:val="28"/>
                <w:szCs w:val="28"/>
                <w:lang w:eastAsia="ru-RU"/>
              </w:rPr>
              <w:lastRenderedPageBreak/>
              <w:t>Компетентность проявляется в ходе выполнения деятельности и характеризует способность</w:t>
            </w:r>
            <w:r w:rsidR="00E64F87" w:rsidRPr="00D753EB">
              <w:rPr>
                <w:rFonts w:ascii="Times New Roman" w:hAnsi="Times New Roman" w:cs="Times New Roman"/>
                <w:sz w:val="28"/>
                <w:szCs w:val="28"/>
                <w:lang w:eastAsia="ru-RU"/>
              </w:rPr>
              <w:t xml:space="preserve"> специалиста </w:t>
            </w:r>
            <w:r w:rsidR="00DC641E" w:rsidRPr="00D753EB">
              <w:rPr>
                <w:rFonts w:ascii="Times New Roman" w:hAnsi="Times New Roman" w:cs="Times New Roman"/>
                <w:sz w:val="28"/>
                <w:szCs w:val="28"/>
                <w:lang w:eastAsia="ru-RU"/>
              </w:rPr>
              <w:t xml:space="preserve"> решать проблемы, возникающие в реальных жизненных ситуациях.</w:t>
            </w:r>
          </w:p>
          <w:p w:rsidR="006E04CB" w:rsidRPr="00D753EB" w:rsidRDefault="00A3084D"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 xml:space="preserve">Мотивация </w:t>
            </w:r>
            <w:r w:rsidR="00D01298" w:rsidRPr="00D753EB">
              <w:rPr>
                <w:rFonts w:ascii="Times New Roman" w:hAnsi="Times New Roman" w:cs="Times New Roman"/>
                <w:sz w:val="28"/>
                <w:szCs w:val="28"/>
                <w:lang w:eastAsia="ru-RU"/>
              </w:rPr>
              <w:t xml:space="preserve">студентов </w:t>
            </w:r>
            <w:r w:rsidR="00DC641E" w:rsidRPr="00D753EB">
              <w:rPr>
                <w:rFonts w:ascii="Times New Roman" w:hAnsi="Times New Roman" w:cs="Times New Roman"/>
                <w:sz w:val="28"/>
                <w:szCs w:val="28"/>
                <w:lang w:eastAsia="ru-RU"/>
              </w:rPr>
              <w:t>к овладению новым знанием повышается при понимании ими ценности, необходимости, практической значимости изуче</w:t>
            </w:r>
            <w:r w:rsidR="00D90AA6" w:rsidRPr="00D753EB">
              <w:rPr>
                <w:rFonts w:ascii="Times New Roman" w:hAnsi="Times New Roman" w:cs="Times New Roman"/>
                <w:sz w:val="28"/>
                <w:szCs w:val="28"/>
                <w:lang w:eastAsia="ru-RU"/>
              </w:rPr>
              <w:t xml:space="preserve">ния проблемы, поэтому </w:t>
            </w:r>
            <w:r w:rsidR="00B624DE" w:rsidRPr="00D753EB">
              <w:rPr>
                <w:rFonts w:ascii="Times New Roman" w:hAnsi="Times New Roman" w:cs="Times New Roman"/>
                <w:sz w:val="28"/>
                <w:szCs w:val="28"/>
                <w:lang w:eastAsia="ru-RU"/>
              </w:rPr>
              <w:t xml:space="preserve">на модуле во время практических занятий </w:t>
            </w:r>
            <w:r w:rsidR="00A6039E" w:rsidRPr="00D753EB">
              <w:rPr>
                <w:rFonts w:ascii="Times New Roman" w:hAnsi="Times New Roman" w:cs="Times New Roman"/>
                <w:sz w:val="28"/>
                <w:szCs w:val="28"/>
                <w:lang w:eastAsia="ru-RU"/>
              </w:rPr>
              <w:t xml:space="preserve">применяются </w:t>
            </w:r>
            <w:r w:rsidR="00B624DE" w:rsidRPr="00D753EB">
              <w:rPr>
                <w:rFonts w:ascii="Times New Roman" w:hAnsi="Times New Roman" w:cs="Times New Roman"/>
                <w:sz w:val="28"/>
                <w:szCs w:val="28"/>
                <w:lang w:eastAsia="ru-RU"/>
              </w:rPr>
              <w:t xml:space="preserve">эффективные </w:t>
            </w:r>
            <w:r w:rsidR="00DC641E" w:rsidRPr="00D753EB">
              <w:rPr>
                <w:rFonts w:ascii="Times New Roman" w:hAnsi="Times New Roman" w:cs="Times New Roman"/>
                <w:sz w:val="28"/>
                <w:szCs w:val="28"/>
                <w:lang w:eastAsia="ru-RU"/>
              </w:rPr>
              <w:t xml:space="preserve"> педагогические технологии, как ролевые и </w:t>
            </w:r>
            <w:r w:rsidR="00B624DE" w:rsidRPr="00D753EB">
              <w:rPr>
                <w:rFonts w:ascii="Times New Roman" w:hAnsi="Times New Roman" w:cs="Times New Roman"/>
                <w:sz w:val="28"/>
                <w:szCs w:val="28"/>
                <w:lang w:eastAsia="ru-RU"/>
              </w:rPr>
              <w:t xml:space="preserve">деловые </w:t>
            </w:r>
            <w:r w:rsidR="00DC641E" w:rsidRPr="00D753EB">
              <w:rPr>
                <w:rFonts w:ascii="Times New Roman" w:hAnsi="Times New Roman" w:cs="Times New Roman"/>
                <w:sz w:val="28"/>
                <w:szCs w:val="28"/>
                <w:lang w:eastAsia="ru-RU"/>
              </w:rPr>
              <w:t xml:space="preserve">игры, анализ </w:t>
            </w:r>
            <w:r w:rsidR="00B624DE" w:rsidRPr="00D753EB">
              <w:rPr>
                <w:rFonts w:ascii="Times New Roman" w:hAnsi="Times New Roman" w:cs="Times New Roman"/>
                <w:sz w:val="28"/>
                <w:szCs w:val="28"/>
                <w:lang w:eastAsia="ru-RU"/>
              </w:rPr>
              <w:t>клинических ситуации</w:t>
            </w:r>
            <w:r w:rsidR="00DC641E" w:rsidRPr="00D753EB">
              <w:rPr>
                <w:rFonts w:ascii="Times New Roman" w:hAnsi="Times New Roman" w:cs="Times New Roman"/>
                <w:sz w:val="28"/>
                <w:szCs w:val="28"/>
                <w:lang w:eastAsia="ru-RU"/>
              </w:rPr>
              <w:t xml:space="preserve">, </w:t>
            </w:r>
            <w:r w:rsidR="00B624DE" w:rsidRPr="00D753EB">
              <w:rPr>
                <w:rFonts w:ascii="Times New Roman" w:hAnsi="Times New Roman" w:cs="Times New Roman"/>
                <w:sz w:val="28"/>
                <w:szCs w:val="28"/>
                <w:lang w:eastAsia="ru-RU"/>
              </w:rPr>
              <w:t>решение ситуационных задач по диагностике, планированию лечения, выявлению ошибок</w:t>
            </w:r>
            <w:r w:rsidR="00E63CE1" w:rsidRPr="00D753EB">
              <w:rPr>
                <w:rFonts w:ascii="Times New Roman" w:hAnsi="Times New Roman" w:cs="Times New Roman"/>
                <w:sz w:val="28"/>
                <w:szCs w:val="28"/>
                <w:lang w:eastAsia="ru-RU"/>
              </w:rPr>
              <w:t>,</w:t>
            </w:r>
            <w:r w:rsidR="00B624DE" w:rsidRPr="00D753EB">
              <w:rPr>
                <w:rFonts w:ascii="Times New Roman" w:hAnsi="Times New Roman" w:cs="Times New Roman"/>
                <w:sz w:val="28"/>
                <w:szCs w:val="28"/>
                <w:lang w:eastAsia="ru-RU"/>
              </w:rPr>
              <w:t xml:space="preserve"> осложнений </w:t>
            </w:r>
            <w:r w:rsidR="00DC641E" w:rsidRPr="00D753EB">
              <w:rPr>
                <w:rFonts w:ascii="Times New Roman" w:hAnsi="Times New Roman" w:cs="Times New Roman"/>
                <w:sz w:val="28"/>
                <w:szCs w:val="28"/>
                <w:lang w:eastAsia="ru-RU"/>
              </w:rPr>
              <w:t xml:space="preserve"> и </w:t>
            </w:r>
            <w:r w:rsidR="00A6039E" w:rsidRPr="00D753EB">
              <w:rPr>
                <w:rFonts w:ascii="Times New Roman" w:hAnsi="Times New Roman" w:cs="Times New Roman"/>
                <w:sz w:val="28"/>
                <w:szCs w:val="28"/>
                <w:lang w:eastAsia="ru-RU"/>
              </w:rPr>
              <w:t>т.д</w:t>
            </w:r>
            <w:r w:rsidR="00DC641E" w:rsidRPr="00D753EB">
              <w:rPr>
                <w:rFonts w:ascii="Times New Roman" w:hAnsi="Times New Roman" w:cs="Times New Roman"/>
                <w:sz w:val="28"/>
                <w:szCs w:val="28"/>
                <w:lang w:eastAsia="ru-RU"/>
              </w:rPr>
              <w:t>.</w:t>
            </w:r>
          </w:p>
          <w:p w:rsidR="00DC641E" w:rsidRPr="00D753EB" w:rsidRDefault="00A3084D"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6E04CB" w:rsidRPr="00D753EB">
              <w:rPr>
                <w:rFonts w:ascii="Times New Roman" w:hAnsi="Times New Roman" w:cs="Times New Roman"/>
                <w:sz w:val="28"/>
                <w:szCs w:val="28"/>
                <w:lang w:eastAsia="ru-RU"/>
              </w:rPr>
              <w:t>Ф</w:t>
            </w:r>
            <w:r w:rsidR="00DC641E" w:rsidRPr="00D753EB">
              <w:rPr>
                <w:rFonts w:ascii="Times New Roman" w:hAnsi="Times New Roman" w:cs="Times New Roman"/>
                <w:sz w:val="28"/>
                <w:szCs w:val="28"/>
                <w:lang w:eastAsia="ru-RU"/>
              </w:rPr>
              <w:t xml:space="preserve">ормирование компетентности проходит последовательно </w:t>
            </w:r>
            <w:r w:rsidR="00A6039E"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 xml:space="preserve">4 уровня (Miller G.E., 1990): от уровня «знать» к уровню «сделать». Компетентность считается сформированной, начиная с третьего уровня - «показать как». В современной международной практике принято переводить стандарты компетенции в учебные планы и в оценки качества подготовки специалиста. </w:t>
            </w:r>
            <w:r w:rsidR="00D90AA6" w:rsidRPr="00D753EB">
              <w:rPr>
                <w:rFonts w:ascii="Times New Roman" w:hAnsi="Times New Roman" w:cs="Times New Roman"/>
                <w:sz w:val="28"/>
                <w:szCs w:val="28"/>
                <w:lang w:eastAsia="ru-RU"/>
              </w:rPr>
              <w:t xml:space="preserve">           </w:t>
            </w:r>
            <w:r w:rsidR="006E04CB"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 xml:space="preserve">Основная компетенция </w:t>
            </w:r>
            <w:r w:rsidR="00B624DE" w:rsidRPr="00D753EB">
              <w:rPr>
                <w:rFonts w:ascii="Times New Roman" w:hAnsi="Times New Roman" w:cs="Times New Roman"/>
                <w:sz w:val="28"/>
                <w:szCs w:val="28"/>
                <w:lang w:eastAsia="ru-RU"/>
              </w:rPr>
              <w:t>специалиста</w:t>
            </w:r>
            <w:r w:rsidR="00DC641E" w:rsidRPr="00D753EB">
              <w:rPr>
                <w:rFonts w:ascii="Times New Roman" w:hAnsi="Times New Roman" w:cs="Times New Roman"/>
                <w:sz w:val="28"/>
                <w:szCs w:val="28"/>
                <w:lang w:eastAsia="ru-RU"/>
              </w:rPr>
              <w:t xml:space="preserve"> - это управление процессом оказания  медицинской помощи. Оно включает умения управлять процессом установления первого контакта с пациентом, разделять и классифицировать его проблемы, оказывать первичную медицинскую помощь по всем заболеваниям независимо от тяжести состояния, пола, возраста и другим особенностям пациента, уметь управлять эффективностью и адекватностью медицинской помощи с рациональным использованием имеющихся ресурсов здравоохранения, координировать медицинскую помощь с другими специалистами, обеспечить защиту интересов пациента и доступность необходимой медицинской помощи.</w:t>
            </w:r>
          </w:p>
          <w:p w:rsidR="00DC641E" w:rsidRPr="00D753EB" w:rsidRDefault="00A3084D"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 xml:space="preserve">Для формирования указанных профессиональных навыков и умений </w:t>
            </w:r>
            <w:r w:rsidR="00A6039E" w:rsidRPr="00D753EB">
              <w:rPr>
                <w:rFonts w:ascii="Times New Roman" w:hAnsi="Times New Roman" w:cs="Times New Roman"/>
                <w:sz w:val="28"/>
                <w:szCs w:val="28"/>
                <w:lang w:eastAsia="ru-RU"/>
              </w:rPr>
              <w:t xml:space="preserve">преподавателями модуля </w:t>
            </w:r>
            <w:r w:rsidR="00DC641E" w:rsidRPr="00D753EB">
              <w:rPr>
                <w:rFonts w:ascii="Times New Roman" w:hAnsi="Times New Roman" w:cs="Times New Roman"/>
                <w:sz w:val="28"/>
                <w:szCs w:val="28"/>
                <w:lang w:eastAsia="ru-RU"/>
              </w:rPr>
              <w:t xml:space="preserve"> используются мультимедийные интерактивные лекции с обратной связью между субъектами преподавания,</w:t>
            </w:r>
            <w:r w:rsidR="00A6039E" w:rsidRPr="00D753EB">
              <w:rPr>
                <w:rFonts w:ascii="Times New Roman" w:hAnsi="Times New Roman" w:cs="Times New Roman"/>
                <w:sz w:val="28"/>
                <w:szCs w:val="28"/>
                <w:lang w:eastAsia="ru-RU"/>
              </w:rPr>
              <w:t>лекции</w:t>
            </w:r>
            <w:r w:rsidR="00DC641E" w:rsidRPr="00D753EB">
              <w:rPr>
                <w:rFonts w:ascii="Times New Roman" w:hAnsi="Times New Roman" w:cs="Times New Roman"/>
                <w:sz w:val="28"/>
                <w:szCs w:val="28"/>
                <w:lang w:eastAsia="ru-RU"/>
              </w:rPr>
              <w:t xml:space="preserve"> </w:t>
            </w:r>
            <w:r w:rsidR="00A6039E" w:rsidRPr="00D753EB">
              <w:rPr>
                <w:rFonts w:ascii="Times New Roman" w:hAnsi="Times New Roman" w:cs="Times New Roman"/>
                <w:sz w:val="28"/>
                <w:szCs w:val="28"/>
                <w:lang w:eastAsia="ru-RU"/>
              </w:rPr>
              <w:t xml:space="preserve">–дискуссии, </w:t>
            </w:r>
            <w:r w:rsidR="00DC641E" w:rsidRPr="00D753EB">
              <w:rPr>
                <w:rFonts w:ascii="Times New Roman" w:hAnsi="Times New Roman" w:cs="Times New Roman"/>
                <w:sz w:val="28"/>
                <w:szCs w:val="28"/>
                <w:lang w:eastAsia="ru-RU"/>
              </w:rPr>
              <w:t xml:space="preserve">семинары в малых группах, самоподготовка с изучением литературы, созданием тематических презентаций, сообщений, проведение мини-конференций, ролевых игр с моделированием работы </w:t>
            </w:r>
            <w:r w:rsidR="006E04CB" w:rsidRPr="00D753EB">
              <w:rPr>
                <w:rFonts w:ascii="Times New Roman" w:hAnsi="Times New Roman" w:cs="Times New Roman"/>
                <w:sz w:val="28"/>
                <w:szCs w:val="28"/>
                <w:lang w:eastAsia="ru-RU"/>
              </w:rPr>
              <w:t>врача-стомат</w:t>
            </w:r>
            <w:r w:rsidR="00A6039E" w:rsidRPr="00D753EB">
              <w:rPr>
                <w:rFonts w:ascii="Times New Roman" w:hAnsi="Times New Roman" w:cs="Times New Roman"/>
                <w:sz w:val="28"/>
                <w:szCs w:val="28"/>
                <w:lang w:eastAsia="ru-RU"/>
              </w:rPr>
              <w:t>ол</w:t>
            </w:r>
            <w:r w:rsidR="006E04CB" w:rsidRPr="00D753EB">
              <w:rPr>
                <w:rFonts w:ascii="Times New Roman" w:hAnsi="Times New Roman" w:cs="Times New Roman"/>
                <w:sz w:val="28"/>
                <w:szCs w:val="28"/>
                <w:lang w:eastAsia="ru-RU"/>
              </w:rPr>
              <w:t>ога ортопеда</w:t>
            </w:r>
            <w:r w:rsidR="00DC641E" w:rsidRPr="00D753EB">
              <w:rPr>
                <w:rFonts w:ascii="Times New Roman" w:hAnsi="Times New Roman" w:cs="Times New Roman"/>
                <w:sz w:val="28"/>
                <w:szCs w:val="28"/>
                <w:lang w:eastAsia="ru-RU"/>
              </w:rPr>
              <w:t>.</w:t>
            </w:r>
          </w:p>
          <w:p w:rsidR="00DC641E" w:rsidRPr="00D753EB" w:rsidRDefault="00A3084D"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A6039E" w:rsidRPr="00D753EB">
              <w:rPr>
                <w:rFonts w:ascii="Times New Roman" w:hAnsi="Times New Roman" w:cs="Times New Roman"/>
                <w:sz w:val="28"/>
                <w:szCs w:val="28"/>
                <w:lang w:eastAsia="ru-RU"/>
              </w:rPr>
              <w:t>Очень</w:t>
            </w:r>
            <w:r w:rsidR="00DC641E" w:rsidRPr="00D753EB">
              <w:rPr>
                <w:rFonts w:ascii="Times New Roman" w:hAnsi="Times New Roman" w:cs="Times New Roman"/>
                <w:sz w:val="28"/>
                <w:szCs w:val="28"/>
                <w:lang w:eastAsia="ru-RU"/>
              </w:rPr>
              <w:t xml:space="preserve"> важно научить будущих</w:t>
            </w:r>
            <w:r w:rsidR="006E04CB" w:rsidRPr="00D753EB">
              <w:rPr>
                <w:rFonts w:ascii="Times New Roman" w:hAnsi="Times New Roman" w:cs="Times New Roman"/>
                <w:sz w:val="28"/>
                <w:szCs w:val="28"/>
                <w:lang w:eastAsia="ru-RU"/>
              </w:rPr>
              <w:t xml:space="preserve"> специалистов </w:t>
            </w:r>
            <w:r w:rsidR="00DC641E" w:rsidRPr="00D753EB">
              <w:rPr>
                <w:rFonts w:ascii="Times New Roman" w:hAnsi="Times New Roman" w:cs="Times New Roman"/>
                <w:sz w:val="28"/>
                <w:szCs w:val="28"/>
                <w:lang w:eastAsia="ru-RU"/>
              </w:rPr>
              <w:t>личностно-ориентированному подходу с формированием умения определять предпочтения пациента, консультировать его без ущемления права на независимость и самостоятельность, обеспечить длительное и непрерывное наблюдение.</w:t>
            </w:r>
          </w:p>
          <w:p w:rsidR="00DC641E" w:rsidRPr="00D753EB" w:rsidRDefault="00DC641E"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Способность решать определенные проблемы пациента через отбор и оценку информации при сборе анамнеза, обследовании, умение принимать решения в неотложных ситуациях, проводить раннюю диагностику на начальных, недифференцированных стадиях заболевания, рационально назначать диагностические и лечебные вмешательства составляют одно из главных компетентностных требований, предъявляемых к</w:t>
            </w:r>
            <w:r w:rsidR="006E04CB" w:rsidRPr="00D753EB">
              <w:rPr>
                <w:rFonts w:ascii="Times New Roman" w:hAnsi="Times New Roman" w:cs="Times New Roman"/>
                <w:sz w:val="28"/>
                <w:szCs w:val="28"/>
                <w:lang w:eastAsia="ru-RU"/>
              </w:rPr>
              <w:t xml:space="preserve"> врачу –стоматологу общей практики</w:t>
            </w:r>
            <w:r w:rsidRPr="00D753EB">
              <w:rPr>
                <w:rFonts w:ascii="Times New Roman" w:hAnsi="Times New Roman" w:cs="Times New Roman"/>
                <w:sz w:val="28"/>
                <w:szCs w:val="28"/>
                <w:lang w:eastAsia="ru-RU"/>
              </w:rPr>
              <w:t>.</w:t>
            </w:r>
          </w:p>
          <w:p w:rsidR="00ED715E" w:rsidRPr="00D753EB" w:rsidRDefault="00A3084D"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lastRenderedPageBreak/>
              <w:t xml:space="preserve">       </w:t>
            </w:r>
            <w:r w:rsidR="00DC641E" w:rsidRPr="00D753EB">
              <w:rPr>
                <w:rFonts w:ascii="Times New Roman" w:hAnsi="Times New Roman" w:cs="Times New Roman"/>
                <w:sz w:val="28"/>
                <w:szCs w:val="28"/>
                <w:lang w:eastAsia="ru-RU"/>
              </w:rPr>
              <w:t xml:space="preserve">Для развития компетентности в области личностно-ориентированного взаимодействия используются подходы, позволяющие обучающему освоить определенный стиль общения при назначении обследования, методов лечения пациента, направленный на достижение партнерства. Этой цели служат занятия  </w:t>
            </w:r>
            <w:r w:rsidR="008904AD" w:rsidRPr="00D753EB">
              <w:rPr>
                <w:rFonts w:ascii="Times New Roman" w:hAnsi="Times New Roman" w:cs="Times New Roman"/>
                <w:sz w:val="28"/>
                <w:szCs w:val="28"/>
                <w:lang w:eastAsia="ru-RU"/>
              </w:rPr>
              <w:t>проводимые</w:t>
            </w:r>
            <w:r w:rsidR="00ED715E" w:rsidRPr="00D753EB">
              <w:rPr>
                <w:rFonts w:ascii="Times New Roman" w:hAnsi="Times New Roman" w:cs="Times New Roman"/>
                <w:sz w:val="28"/>
                <w:szCs w:val="28"/>
                <w:lang w:eastAsia="ru-RU"/>
              </w:rPr>
              <w:t xml:space="preserve"> </w:t>
            </w:r>
            <w:r w:rsidR="008904AD" w:rsidRPr="00D753EB">
              <w:rPr>
                <w:rFonts w:ascii="Times New Roman" w:hAnsi="Times New Roman" w:cs="Times New Roman"/>
                <w:sz w:val="28"/>
                <w:szCs w:val="28"/>
                <w:lang w:eastAsia="ru-RU"/>
              </w:rPr>
              <w:t xml:space="preserve"> </w:t>
            </w:r>
            <w:r w:rsidR="00DD0AAF" w:rsidRPr="00D753EB">
              <w:rPr>
                <w:rFonts w:ascii="Times New Roman" w:hAnsi="Times New Roman" w:cs="Times New Roman"/>
                <w:sz w:val="28"/>
                <w:szCs w:val="28"/>
                <w:lang w:eastAsia="ru-RU"/>
              </w:rPr>
              <w:t xml:space="preserve">в виде самостоятельного </w:t>
            </w:r>
            <w:r w:rsidR="008904AD" w:rsidRPr="00D753EB">
              <w:rPr>
                <w:rFonts w:ascii="Times New Roman" w:hAnsi="Times New Roman" w:cs="Times New Roman"/>
                <w:sz w:val="28"/>
                <w:szCs w:val="28"/>
                <w:lang w:eastAsia="ru-RU"/>
              </w:rPr>
              <w:t>приема</w:t>
            </w:r>
            <w:r w:rsidR="00DD0AAF" w:rsidRPr="00D753EB">
              <w:rPr>
                <w:rFonts w:ascii="Times New Roman" w:hAnsi="Times New Roman" w:cs="Times New Roman"/>
                <w:sz w:val="28"/>
                <w:szCs w:val="28"/>
                <w:lang w:eastAsia="ru-RU"/>
              </w:rPr>
              <w:t xml:space="preserve"> больного</w:t>
            </w:r>
            <w:r w:rsidR="00362E95" w:rsidRPr="00D753EB">
              <w:rPr>
                <w:rFonts w:ascii="Times New Roman" w:hAnsi="Times New Roman" w:cs="Times New Roman"/>
                <w:sz w:val="28"/>
                <w:szCs w:val="28"/>
                <w:lang w:eastAsia="ru-RU"/>
              </w:rPr>
              <w:t>,</w:t>
            </w:r>
            <w:r w:rsidR="00DD0AAF" w:rsidRPr="00D753EB">
              <w:rPr>
                <w:rFonts w:ascii="Times New Roman" w:hAnsi="Times New Roman" w:cs="Times New Roman"/>
                <w:sz w:val="28"/>
                <w:szCs w:val="28"/>
                <w:lang w:eastAsia="ru-RU"/>
              </w:rPr>
              <w:t>волонтера</w:t>
            </w:r>
            <w:r w:rsidR="006363EA" w:rsidRPr="00D753EB">
              <w:rPr>
                <w:rFonts w:ascii="Times New Roman" w:hAnsi="Times New Roman" w:cs="Times New Roman"/>
                <w:sz w:val="28"/>
                <w:szCs w:val="28"/>
                <w:lang w:eastAsia="ru-RU"/>
              </w:rPr>
              <w:t xml:space="preserve"> студентом, интерном </w:t>
            </w:r>
            <w:r w:rsidR="00DD0AAF" w:rsidRPr="00D753EB">
              <w:rPr>
                <w:rFonts w:ascii="Times New Roman" w:hAnsi="Times New Roman" w:cs="Times New Roman"/>
                <w:sz w:val="28"/>
                <w:szCs w:val="28"/>
                <w:lang w:eastAsia="ru-RU"/>
              </w:rPr>
              <w:t xml:space="preserve"> под наблюдением преподавателя</w:t>
            </w:r>
            <w:r w:rsidR="00E63CE1" w:rsidRPr="00D753EB">
              <w:rPr>
                <w:rFonts w:ascii="Times New Roman" w:hAnsi="Times New Roman" w:cs="Times New Roman"/>
                <w:sz w:val="28"/>
                <w:szCs w:val="28"/>
                <w:lang w:eastAsia="ru-RU"/>
              </w:rPr>
              <w:t xml:space="preserve"> и выполнение клинических этапов ортопедического лечения</w:t>
            </w:r>
            <w:r w:rsidR="00DD0AAF" w:rsidRPr="00D753EB">
              <w:rPr>
                <w:rFonts w:ascii="Times New Roman" w:hAnsi="Times New Roman" w:cs="Times New Roman"/>
                <w:sz w:val="28"/>
                <w:szCs w:val="28"/>
                <w:lang w:eastAsia="ru-RU"/>
              </w:rPr>
              <w:t>,</w:t>
            </w:r>
            <w:r w:rsidR="00DC641E" w:rsidRPr="00D753EB">
              <w:rPr>
                <w:rFonts w:ascii="Times New Roman" w:hAnsi="Times New Roman" w:cs="Times New Roman"/>
                <w:sz w:val="28"/>
                <w:szCs w:val="28"/>
                <w:lang w:eastAsia="ru-RU"/>
              </w:rPr>
              <w:t xml:space="preserve"> коммуникативные тренинги,  </w:t>
            </w:r>
            <w:r w:rsidR="00ED715E" w:rsidRPr="00D753EB">
              <w:rPr>
                <w:rFonts w:ascii="Times New Roman" w:hAnsi="Times New Roman" w:cs="Times New Roman"/>
                <w:sz w:val="28"/>
                <w:szCs w:val="28"/>
                <w:lang w:eastAsia="ru-RU"/>
              </w:rPr>
              <w:t xml:space="preserve">у интернов - </w:t>
            </w:r>
            <w:r w:rsidR="00DC641E" w:rsidRPr="00D753EB">
              <w:rPr>
                <w:rFonts w:ascii="Times New Roman" w:hAnsi="Times New Roman" w:cs="Times New Roman"/>
                <w:sz w:val="28"/>
                <w:szCs w:val="28"/>
                <w:lang w:eastAsia="ru-RU"/>
              </w:rPr>
              <w:t xml:space="preserve">врачебные конференции по </w:t>
            </w:r>
            <w:r w:rsidR="00563741" w:rsidRPr="00D753EB">
              <w:rPr>
                <w:rFonts w:ascii="Times New Roman" w:hAnsi="Times New Roman" w:cs="Times New Roman"/>
                <w:sz w:val="28"/>
                <w:szCs w:val="28"/>
                <w:lang w:eastAsia="ru-RU"/>
              </w:rPr>
              <w:t xml:space="preserve">актуальным </w:t>
            </w:r>
            <w:r w:rsidR="00DC641E" w:rsidRPr="00D753EB">
              <w:rPr>
                <w:rFonts w:ascii="Times New Roman" w:hAnsi="Times New Roman" w:cs="Times New Roman"/>
                <w:sz w:val="28"/>
                <w:szCs w:val="28"/>
                <w:lang w:eastAsia="ru-RU"/>
              </w:rPr>
              <w:t>проблемам</w:t>
            </w:r>
            <w:r w:rsidR="00563741" w:rsidRPr="00D753EB">
              <w:rPr>
                <w:rFonts w:ascii="Times New Roman" w:hAnsi="Times New Roman" w:cs="Times New Roman"/>
                <w:sz w:val="28"/>
                <w:szCs w:val="28"/>
                <w:lang w:eastAsia="ru-RU"/>
              </w:rPr>
              <w:t xml:space="preserve"> стоматологии</w:t>
            </w:r>
            <w:r w:rsidR="00DC641E" w:rsidRPr="00D753EB">
              <w:rPr>
                <w:rFonts w:ascii="Times New Roman" w:hAnsi="Times New Roman" w:cs="Times New Roman"/>
                <w:sz w:val="28"/>
                <w:szCs w:val="28"/>
                <w:lang w:eastAsia="ru-RU"/>
              </w:rPr>
              <w:t xml:space="preserve">,  </w:t>
            </w:r>
            <w:r w:rsidR="00ED715E" w:rsidRPr="00D753EB">
              <w:rPr>
                <w:rFonts w:ascii="Times New Roman" w:hAnsi="Times New Roman" w:cs="Times New Roman"/>
                <w:sz w:val="28"/>
                <w:szCs w:val="28"/>
                <w:lang w:eastAsia="ru-RU"/>
              </w:rPr>
              <w:t>лечению</w:t>
            </w:r>
            <w:r w:rsidR="00563741" w:rsidRPr="00D753EB">
              <w:rPr>
                <w:rFonts w:ascii="Times New Roman" w:hAnsi="Times New Roman" w:cs="Times New Roman"/>
                <w:sz w:val="28"/>
                <w:szCs w:val="28"/>
                <w:lang w:eastAsia="ru-RU"/>
              </w:rPr>
              <w:t xml:space="preserve"> и </w:t>
            </w:r>
            <w:r w:rsidR="00ED715E" w:rsidRPr="00D753EB">
              <w:rPr>
                <w:rFonts w:ascii="Times New Roman" w:hAnsi="Times New Roman" w:cs="Times New Roman"/>
                <w:sz w:val="28"/>
                <w:szCs w:val="28"/>
                <w:lang w:eastAsia="ru-RU"/>
              </w:rPr>
              <w:t xml:space="preserve"> проведению комплексного лечения,</w:t>
            </w:r>
            <w:r w:rsidR="00DC641E" w:rsidRPr="00D753EB">
              <w:rPr>
                <w:rFonts w:ascii="Times New Roman" w:hAnsi="Times New Roman" w:cs="Times New Roman"/>
                <w:sz w:val="28"/>
                <w:szCs w:val="28"/>
                <w:lang w:eastAsia="ru-RU"/>
              </w:rPr>
              <w:t xml:space="preserve"> межврачебного взаимодействия, работа в команде, в том числе и междисциплинарной. В результате освоения данного раздела обучающийся должен продемонстрировать способность решать проблему пациента в соответствии с личностно-ориентированным подходом, устанавливать партнерские отношения с пациентом, умение оказывать медицинскую помощь с анализом личности пациента и его семьи.</w:t>
            </w:r>
          </w:p>
          <w:p w:rsidR="00DC641E" w:rsidRPr="00D753EB" w:rsidRDefault="007B5FDA"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Одним из инновационных подходов, нап</w:t>
            </w:r>
            <w:r w:rsidR="00ED715E" w:rsidRPr="00D753EB">
              <w:rPr>
                <w:rFonts w:ascii="Times New Roman" w:hAnsi="Times New Roman" w:cs="Times New Roman"/>
                <w:sz w:val="28"/>
                <w:szCs w:val="28"/>
                <w:lang w:eastAsia="ru-RU"/>
              </w:rPr>
              <w:t xml:space="preserve">равленных на повышение качества обучения является </w:t>
            </w:r>
            <w:r w:rsidR="00DC641E" w:rsidRPr="00D753EB">
              <w:rPr>
                <w:rFonts w:ascii="Times New Roman" w:hAnsi="Times New Roman" w:cs="Times New Roman"/>
                <w:sz w:val="28"/>
                <w:szCs w:val="28"/>
                <w:lang w:eastAsia="ru-RU"/>
              </w:rPr>
              <w:t xml:space="preserve"> создание ими портфолио - блока документов, отражающих основные результаты обучения и заверенное преподавателем. Оно включает за</w:t>
            </w:r>
            <w:r w:rsidR="00ED715E" w:rsidRPr="00D753EB">
              <w:rPr>
                <w:rFonts w:ascii="Times New Roman" w:hAnsi="Times New Roman" w:cs="Times New Roman"/>
                <w:sz w:val="28"/>
                <w:szCs w:val="28"/>
                <w:lang w:eastAsia="ru-RU"/>
              </w:rPr>
              <w:t xml:space="preserve">полнение  дневников </w:t>
            </w:r>
            <w:r w:rsidR="0027660D" w:rsidRPr="00D753EB">
              <w:rPr>
                <w:rFonts w:ascii="Times New Roman" w:hAnsi="Times New Roman" w:cs="Times New Roman"/>
                <w:sz w:val="28"/>
                <w:szCs w:val="28"/>
                <w:lang w:eastAsia="ru-RU"/>
              </w:rPr>
              <w:t>студентами, интернами  по</w:t>
            </w:r>
            <w:r w:rsidR="00563741" w:rsidRPr="00D753EB">
              <w:rPr>
                <w:rFonts w:ascii="Times New Roman" w:hAnsi="Times New Roman" w:cs="Times New Roman"/>
                <w:sz w:val="28"/>
                <w:szCs w:val="28"/>
                <w:lang w:eastAsia="ru-RU"/>
              </w:rPr>
              <w:t xml:space="preserve"> </w:t>
            </w:r>
            <w:r w:rsidR="0027660D" w:rsidRPr="00D753EB">
              <w:rPr>
                <w:rFonts w:ascii="Times New Roman" w:hAnsi="Times New Roman" w:cs="Times New Roman"/>
                <w:sz w:val="28"/>
                <w:szCs w:val="28"/>
                <w:lang w:eastAsia="ru-RU"/>
              </w:rPr>
              <w:t xml:space="preserve">проведенному этапу лечения первичных и повторных больных, отчет </w:t>
            </w:r>
            <w:r w:rsidR="00DC641E" w:rsidRPr="00D753EB">
              <w:rPr>
                <w:rFonts w:ascii="Times New Roman" w:hAnsi="Times New Roman" w:cs="Times New Roman"/>
                <w:sz w:val="28"/>
                <w:szCs w:val="28"/>
                <w:lang w:eastAsia="ru-RU"/>
              </w:rPr>
              <w:t xml:space="preserve"> об освоенных клинических и </w:t>
            </w:r>
            <w:r w:rsidR="0027660D" w:rsidRPr="00D753EB">
              <w:rPr>
                <w:rFonts w:ascii="Times New Roman" w:hAnsi="Times New Roman" w:cs="Times New Roman"/>
                <w:sz w:val="28"/>
                <w:szCs w:val="28"/>
                <w:lang w:eastAsia="ru-RU"/>
              </w:rPr>
              <w:t>других</w:t>
            </w:r>
            <w:r w:rsidR="00DC641E" w:rsidRPr="00D753EB">
              <w:rPr>
                <w:rFonts w:ascii="Times New Roman" w:hAnsi="Times New Roman" w:cs="Times New Roman"/>
                <w:sz w:val="28"/>
                <w:szCs w:val="28"/>
                <w:lang w:eastAsia="ru-RU"/>
              </w:rPr>
              <w:t xml:space="preserve"> навыках, </w:t>
            </w:r>
            <w:r w:rsidR="0027660D" w:rsidRPr="00D753EB">
              <w:rPr>
                <w:rFonts w:ascii="Times New Roman" w:hAnsi="Times New Roman" w:cs="Times New Roman"/>
                <w:sz w:val="28"/>
                <w:szCs w:val="28"/>
                <w:lang w:eastAsia="ru-RU"/>
              </w:rPr>
              <w:t>коли</w:t>
            </w:r>
            <w:r w:rsidR="00DC641E" w:rsidRPr="00D753EB">
              <w:rPr>
                <w:rFonts w:ascii="Times New Roman" w:hAnsi="Times New Roman" w:cs="Times New Roman"/>
                <w:sz w:val="28"/>
                <w:szCs w:val="28"/>
                <w:lang w:eastAsia="ru-RU"/>
              </w:rPr>
              <w:t>ч</w:t>
            </w:r>
            <w:r w:rsidR="0027660D" w:rsidRPr="00D753EB">
              <w:rPr>
                <w:rFonts w:ascii="Times New Roman" w:hAnsi="Times New Roman" w:cs="Times New Roman"/>
                <w:sz w:val="28"/>
                <w:szCs w:val="28"/>
                <w:lang w:eastAsia="ru-RU"/>
              </w:rPr>
              <w:t xml:space="preserve">естве </w:t>
            </w:r>
            <w:r w:rsidR="00DC641E" w:rsidRPr="00D753EB">
              <w:rPr>
                <w:rFonts w:ascii="Times New Roman" w:hAnsi="Times New Roman" w:cs="Times New Roman"/>
                <w:sz w:val="28"/>
                <w:szCs w:val="28"/>
                <w:lang w:eastAsia="ru-RU"/>
              </w:rPr>
              <w:t xml:space="preserve"> их</w:t>
            </w:r>
            <w:r w:rsidR="00DD3295"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 о посещении дополнительных образовательных мероприятий различного уровня (семинаров,  конференций</w:t>
            </w:r>
            <w:r w:rsidR="0027660D"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и др.)</w:t>
            </w:r>
            <w:r w:rsidR="0027660D" w:rsidRPr="00D753EB">
              <w:rPr>
                <w:rFonts w:ascii="Times New Roman" w:hAnsi="Times New Roman" w:cs="Times New Roman"/>
                <w:sz w:val="28"/>
                <w:szCs w:val="28"/>
                <w:lang w:eastAsia="ru-RU"/>
              </w:rPr>
              <w:t>,</w:t>
            </w:r>
            <w:r w:rsidR="00DC641E" w:rsidRPr="00D753EB">
              <w:rPr>
                <w:rFonts w:ascii="Times New Roman" w:hAnsi="Times New Roman" w:cs="Times New Roman"/>
                <w:sz w:val="28"/>
                <w:szCs w:val="28"/>
                <w:lang w:eastAsia="ru-RU"/>
              </w:rPr>
              <w:t xml:space="preserve"> отзыв преподавателя.</w:t>
            </w:r>
          </w:p>
          <w:p w:rsidR="00DC641E" w:rsidRPr="00D753EB" w:rsidRDefault="007B5FDA"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 xml:space="preserve">Переход </w:t>
            </w:r>
            <w:r w:rsidR="00DD3295" w:rsidRPr="00D753EB">
              <w:rPr>
                <w:rFonts w:ascii="Times New Roman" w:hAnsi="Times New Roman" w:cs="Times New Roman"/>
                <w:sz w:val="28"/>
                <w:szCs w:val="28"/>
                <w:lang w:eastAsia="ru-RU"/>
              </w:rPr>
              <w:t xml:space="preserve">к кредитной системе </w:t>
            </w:r>
            <w:r w:rsidR="00DC641E" w:rsidRPr="00D753EB">
              <w:rPr>
                <w:rFonts w:ascii="Times New Roman" w:hAnsi="Times New Roman" w:cs="Times New Roman"/>
                <w:sz w:val="28"/>
                <w:szCs w:val="28"/>
                <w:lang w:eastAsia="ru-RU"/>
              </w:rPr>
              <w:t xml:space="preserve"> оценок</w:t>
            </w:r>
            <w:r w:rsidR="00DD3295" w:rsidRPr="00D753EB">
              <w:rPr>
                <w:rFonts w:ascii="Times New Roman" w:hAnsi="Times New Roman" w:cs="Times New Roman"/>
                <w:sz w:val="28"/>
                <w:szCs w:val="28"/>
                <w:lang w:eastAsia="ru-RU"/>
              </w:rPr>
              <w:t xml:space="preserve"> компетенции </w:t>
            </w:r>
            <w:r w:rsidR="00DC641E" w:rsidRPr="00D753EB">
              <w:rPr>
                <w:rFonts w:ascii="Times New Roman" w:hAnsi="Times New Roman" w:cs="Times New Roman"/>
                <w:sz w:val="28"/>
                <w:szCs w:val="28"/>
                <w:lang w:eastAsia="ru-RU"/>
              </w:rPr>
              <w:t xml:space="preserve"> предъявляет требования к индивидуальной мотивации совершенствования </w:t>
            </w:r>
            <w:r w:rsidR="00DD3295" w:rsidRPr="00D753EB">
              <w:rPr>
                <w:rFonts w:ascii="Times New Roman" w:hAnsi="Times New Roman" w:cs="Times New Roman"/>
                <w:sz w:val="28"/>
                <w:szCs w:val="28"/>
                <w:lang w:eastAsia="ru-RU"/>
              </w:rPr>
              <w:t xml:space="preserve">,т.е. выполнение не только самостоятельной работы (внеаудиторной) </w:t>
            </w:r>
            <w:r w:rsidR="00DC641E" w:rsidRPr="00D753EB">
              <w:rPr>
                <w:rFonts w:ascii="Times New Roman" w:hAnsi="Times New Roman" w:cs="Times New Roman"/>
                <w:sz w:val="28"/>
                <w:szCs w:val="28"/>
                <w:lang w:eastAsia="ru-RU"/>
              </w:rPr>
              <w:t>,</w:t>
            </w:r>
            <w:r w:rsidR="00DD3295" w:rsidRPr="00D753EB">
              <w:rPr>
                <w:rFonts w:ascii="Times New Roman" w:hAnsi="Times New Roman" w:cs="Times New Roman"/>
                <w:sz w:val="28"/>
                <w:szCs w:val="28"/>
                <w:lang w:eastAsia="ru-RU"/>
              </w:rPr>
              <w:t xml:space="preserve"> но и стремление к расширению индивидуального кругозора, развитие профессиональной речи,</w:t>
            </w:r>
            <w:r w:rsidR="00DC641E" w:rsidRPr="00D753EB">
              <w:rPr>
                <w:rFonts w:ascii="Times New Roman" w:hAnsi="Times New Roman" w:cs="Times New Roman"/>
                <w:sz w:val="28"/>
                <w:szCs w:val="28"/>
                <w:lang w:eastAsia="ru-RU"/>
              </w:rPr>
              <w:t xml:space="preserve"> способности самооценки, самоанализа, самосознания.</w:t>
            </w:r>
          </w:p>
          <w:p w:rsidR="00DC641E" w:rsidRPr="00D753EB" w:rsidRDefault="00E05AEC"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DD3295" w:rsidRPr="00D753EB">
              <w:rPr>
                <w:rFonts w:ascii="Times New Roman" w:hAnsi="Times New Roman" w:cs="Times New Roman"/>
                <w:sz w:val="28"/>
                <w:szCs w:val="28"/>
                <w:lang w:eastAsia="ru-RU"/>
              </w:rPr>
              <w:t>К</w:t>
            </w:r>
            <w:r w:rsidR="00DC641E" w:rsidRPr="00D753EB">
              <w:rPr>
                <w:rFonts w:ascii="Times New Roman" w:hAnsi="Times New Roman" w:cs="Times New Roman"/>
                <w:sz w:val="28"/>
                <w:szCs w:val="28"/>
                <w:lang w:eastAsia="ru-RU"/>
              </w:rPr>
              <w:t>онсультации преподавателей по неясным вопросам являются неотъемлемой частью системы самообразования. При самообучении главное значение имеют такие методы, как чте</w:t>
            </w:r>
            <w:r w:rsidR="00DD3295" w:rsidRPr="00D753EB">
              <w:rPr>
                <w:rFonts w:ascii="Times New Roman" w:hAnsi="Times New Roman" w:cs="Times New Roman"/>
                <w:sz w:val="28"/>
                <w:szCs w:val="28"/>
                <w:lang w:eastAsia="ru-RU"/>
              </w:rPr>
              <w:t xml:space="preserve">ние, разбор случаев из практики </w:t>
            </w:r>
            <w:r w:rsidR="00DC641E" w:rsidRPr="00D753EB">
              <w:rPr>
                <w:rFonts w:ascii="Times New Roman" w:hAnsi="Times New Roman" w:cs="Times New Roman"/>
                <w:sz w:val="28"/>
                <w:szCs w:val="28"/>
                <w:lang w:eastAsia="ru-RU"/>
              </w:rPr>
              <w:t xml:space="preserve"> и другие.</w:t>
            </w:r>
          </w:p>
          <w:p w:rsidR="006363EA" w:rsidRPr="00D753EB" w:rsidRDefault="007B5FDA"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 xml:space="preserve">В ходе </w:t>
            </w:r>
            <w:r w:rsidR="00502D2E" w:rsidRPr="00D753EB">
              <w:rPr>
                <w:rFonts w:ascii="Times New Roman" w:hAnsi="Times New Roman" w:cs="Times New Roman"/>
                <w:sz w:val="28"/>
                <w:szCs w:val="28"/>
                <w:lang w:eastAsia="ru-RU"/>
              </w:rPr>
              <w:t xml:space="preserve">занятий </w:t>
            </w:r>
            <w:r w:rsidR="00DC641E" w:rsidRPr="00D753EB">
              <w:rPr>
                <w:rFonts w:ascii="Times New Roman" w:hAnsi="Times New Roman" w:cs="Times New Roman"/>
                <w:sz w:val="28"/>
                <w:szCs w:val="28"/>
                <w:lang w:eastAsia="ru-RU"/>
              </w:rPr>
              <w:t xml:space="preserve"> активно обсужда</w:t>
            </w:r>
            <w:r w:rsidR="00362E95" w:rsidRPr="00D753EB">
              <w:rPr>
                <w:rFonts w:ascii="Times New Roman" w:hAnsi="Times New Roman" w:cs="Times New Roman"/>
                <w:sz w:val="28"/>
                <w:szCs w:val="28"/>
                <w:lang w:eastAsia="ru-RU"/>
              </w:rPr>
              <w:t>ются</w:t>
            </w:r>
            <w:r w:rsidR="00DC641E" w:rsidRPr="00D753EB">
              <w:rPr>
                <w:rFonts w:ascii="Times New Roman" w:hAnsi="Times New Roman" w:cs="Times New Roman"/>
                <w:sz w:val="28"/>
                <w:szCs w:val="28"/>
                <w:lang w:eastAsia="ru-RU"/>
              </w:rPr>
              <w:t xml:space="preserve"> особенности профессионального и пациент-ориентированного общения и взаимодействия, этико-деонтологические проблемы, преимущества работы в команде, в том числе и междисциплинарной, существующие способы принятия решений на основе разработанных алгоритмов, </w:t>
            </w:r>
            <w:r w:rsidR="00502D2E" w:rsidRPr="00D753EB">
              <w:rPr>
                <w:rFonts w:ascii="Times New Roman" w:hAnsi="Times New Roman" w:cs="Times New Roman"/>
                <w:sz w:val="28"/>
                <w:szCs w:val="28"/>
                <w:lang w:eastAsia="ru-RU"/>
              </w:rPr>
              <w:t>протокол</w:t>
            </w:r>
            <w:r w:rsidR="00DC641E" w:rsidRPr="00D753EB">
              <w:rPr>
                <w:rFonts w:ascii="Times New Roman" w:hAnsi="Times New Roman" w:cs="Times New Roman"/>
                <w:sz w:val="28"/>
                <w:szCs w:val="28"/>
                <w:lang w:eastAsia="ru-RU"/>
              </w:rPr>
              <w:t>ов, руководств, доказательных отчетов</w:t>
            </w:r>
            <w:r w:rsidR="00563741" w:rsidRPr="00D753EB">
              <w:rPr>
                <w:rFonts w:ascii="Times New Roman" w:hAnsi="Times New Roman" w:cs="Times New Roman"/>
                <w:sz w:val="28"/>
                <w:szCs w:val="28"/>
                <w:lang w:eastAsia="ru-RU"/>
              </w:rPr>
              <w:t>,</w:t>
            </w:r>
            <w:r w:rsidR="00DC641E" w:rsidRPr="00D753EB">
              <w:rPr>
                <w:rFonts w:ascii="Times New Roman" w:hAnsi="Times New Roman" w:cs="Times New Roman"/>
                <w:sz w:val="28"/>
                <w:szCs w:val="28"/>
                <w:lang w:eastAsia="ru-RU"/>
              </w:rPr>
              <w:t xml:space="preserve"> установления партнерских отношений с пациентом.</w:t>
            </w:r>
          </w:p>
          <w:p w:rsidR="00DC641E" w:rsidRPr="00D753EB" w:rsidRDefault="007B5FDA"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313019" w:rsidRPr="00D753EB">
              <w:rPr>
                <w:rFonts w:ascii="Times New Roman" w:hAnsi="Times New Roman" w:cs="Times New Roman"/>
                <w:sz w:val="28"/>
                <w:szCs w:val="28"/>
                <w:lang w:eastAsia="ru-RU"/>
              </w:rPr>
              <w:t>Также формируется правовой компонент, т.е. знания по нормативно-правовой базе организации и врачебной  деятельности,</w:t>
            </w:r>
            <w:r w:rsidR="006363EA" w:rsidRPr="00D753EB">
              <w:rPr>
                <w:rFonts w:ascii="Times New Roman" w:hAnsi="Times New Roman" w:cs="Times New Roman"/>
                <w:sz w:val="28"/>
                <w:szCs w:val="28"/>
                <w:lang w:eastAsia="ru-RU"/>
              </w:rPr>
              <w:t xml:space="preserve"> </w:t>
            </w:r>
            <w:r w:rsidR="00313019" w:rsidRPr="00D753EB">
              <w:rPr>
                <w:rFonts w:ascii="Times New Roman" w:hAnsi="Times New Roman" w:cs="Times New Roman"/>
                <w:sz w:val="28"/>
                <w:szCs w:val="28"/>
                <w:lang w:eastAsia="ru-RU"/>
              </w:rPr>
              <w:t xml:space="preserve">защите прав пациентов, разрешение </w:t>
            </w:r>
            <w:r w:rsidR="006363EA" w:rsidRPr="00D753EB">
              <w:rPr>
                <w:rFonts w:ascii="Times New Roman" w:hAnsi="Times New Roman" w:cs="Times New Roman"/>
                <w:sz w:val="28"/>
                <w:szCs w:val="28"/>
                <w:lang w:eastAsia="ru-RU"/>
              </w:rPr>
              <w:t>конфликтных ситуаций.</w:t>
            </w:r>
          </w:p>
          <w:p w:rsidR="00DC641E" w:rsidRPr="00D753EB" w:rsidRDefault="007B5FDA" w:rsidP="00342932">
            <w:pPr>
              <w:pStyle w:val="a5"/>
              <w:ind w:left="567"/>
              <w:jc w:val="both"/>
              <w:rPr>
                <w:rFonts w:ascii="Times New Roman" w:hAnsi="Times New Roman" w:cs="Times New Roman"/>
                <w:sz w:val="28"/>
                <w:szCs w:val="28"/>
                <w:lang w:eastAsia="ru-RU"/>
              </w:rPr>
            </w:pPr>
            <w:r w:rsidRPr="00D753EB">
              <w:rPr>
                <w:rFonts w:ascii="Times New Roman" w:hAnsi="Times New Roman" w:cs="Times New Roman"/>
                <w:sz w:val="28"/>
                <w:szCs w:val="28"/>
                <w:lang w:eastAsia="ru-RU"/>
              </w:rPr>
              <w:t xml:space="preserve">      </w:t>
            </w:r>
            <w:r w:rsidR="00DC641E" w:rsidRPr="00D753EB">
              <w:rPr>
                <w:rFonts w:ascii="Times New Roman" w:hAnsi="Times New Roman" w:cs="Times New Roman"/>
                <w:sz w:val="28"/>
                <w:szCs w:val="28"/>
                <w:lang w:eastAsia="ru-RU"/>
              </w:rPr>
              <w:t>Таким образом,</w:t>
            </w:r>
            <w:r w:rsidR="00563741" w:rsidRPr="00D753EB">
              <w:rPr>
                <w:rFonts w:ascii="Times New Roman" w:hAnsi="Times New Roman" w:cs="Times New Roman"/>
                <w:sz w:val="28"/>
                <w:szCs w:val="28"/>
                <w:lang w:eastAsia="ru-RU"/>
              </w:rPr>
              <w:t xml:space="preserve"> реализация образовательной программы</w:t>
            </w:r>
            <w:r w:rsidR="00DC641E" w:rsidRPr="00D753EB">
              <w:rPr>
                <w:rFonts w:ascii="Times New Roman" w:hAnsi="Times New Roman" w:cs="Times New Roman"/>
                <w:sz w:val="28"/>
                <w:szCs w:val="28"/>
                <w:lang w:eastAsia="ru-RU"/>
              </w:rPr>
              <w:t xml:space="preserve">  должно широко опираться на использование инновационных технологий обучения,</w:t>
            </w:r>
            <w:r w:rsidR="00563741" w:rsidRPr="00D753EB">
              <w:rPr>
                <w:rFonts w:ascii="Times New Roman" w:hAnsi="Times New Roman" w:cs="Times New Roman"/>
                <w:sz w:val="28"/>
                <w:szCs w:val="28"/>
                <w:lang w:eastAsia="ru-RU"/>
              </w:rPr>
              <w:t xml:space="preserve"> </w:t>
            </w:r>
            <w:r w:rsidR="00563741" w:rsidRPr="00D753EB">
              <w:rPr>
                <w:rFonts w:ascii="Times New Roman" w:hAnsi="Times New Roman" w:cs="Times New Roman"/>
                <w:sz w:val="28"/>
                <w:szCs w:val="28"/>
                <w:lang w:eastAsia="ru-RU"/>
              </w:rPr>
              <w:lastRenderedPageBreak/>
              <w:t>способствующих подготовке специалиста соответствующих реалиям времени.</w:t>
            </w:r>
          </w:p>
          <w:p w:rsidR="00994436" w:rsidRDefault="00994436" w:rsidP="00994436">
            <w:pPr>
              <w:pStyle w:val="a5"/>
              <w:ind w:left="567"/>
              <w:jc w:val="both"/>
              <w:rPr>
                <w:rFonts w:ascii="Times New Roman" w:hAnsi="Times New Roman" w:cs="Times New Roman"/>
                <w:sz w:val="28"/>
                <w:szCs w:val="28"/>
              </w:rPr>
            </w:pPr>
          </w:p>
          <w:p w:rsidR="00994436" w:rsidRDefault="00994436" w:rsidP="00994436">
            <w:pPr>
              <w:pStyle w:val="a5"/>
              <w:ind w:left="567"/>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994436" w:rsidRDefault="00994436" w:rsidP="00994436">
            <w:pPr>
              <w:pStyle w:val="a5"/>
              <w:ind w:left="567"/>
              <w:jc w:val="both"/>
              <w:rPr>
                <w:rFonts w:ascii="Times New Roman" w:hAnsi="Times New Roman" w:cs="Times New Roman"/>
                <w:sz w:val="28"/>
                <w:szCs w:val="28"/>
              </w:rPr>
            </w:pPr>
            <w:r>
              <w:rPr>
                <w:rFonts w:ascii="Times New Roman" w:hAnsi="Times New Roman" w:cs="Times New Roman"/>
                <w:sz w:val="28"/>
                <w:szCs w:val="28"/>
              </w:rPr>
              <w:t>1. Аканов А.А.,Ахметов В.И., Абирова М.А. и др. Модель медицинского образования КазНМУ им.С.Д.Асфендиярова. Часть3. Методы и формы обучения. –Алматы. -2010. -71с.</w:t>
            </w:r>
          </w:p>
          <w:p w:rsidR="00994436" w:rsidRDefault="00994436" w:rsidP="00994436">
            <w:pPr>
              <w:pStyle w:val="a5"/>
              <w:ind w:left="567"/>
              <w:jc w:val="both"/>
              <w:rPr>
                <w:rFonts w:ascii="Times New Roman" w:hAnsi="Times New Roman" w:cs="Times New Roman"/>
                <w:sz w:val="28"/>
                <w:szCs w:val="28"/>
              </w:rPr>
            </w:pPr>
            <w:r>
              <w:rPr>
                <w:rFonts w:ascii="Times New Roman" w:hAnsi="Times New Roman" w:cs="Times New Roman"/>
                <w:sz w:val="28"/>
                <w:szCs w:val="28"/>
              </w:rPr>
              <w:t>2. А.К.Мынбаева, З.М.Садвокасова. Инновационные методы обучения. –Алматы. -2010. -339с.</w:t>
            </w:r>
          </w:p>
          <w:p w:rsidR="00994436" w:rsidRPr="002E6943" w:rsidRDefault="00994436" w:rsidP="00994436">
            <w:pPr>
              <w:pStyle w:val="a5"/>
              <w:ind w:left="567"/>
              <w:jc w:val="both"/>
              <w:rPr>
                <w:rFonts w:ascii="Times New Roman" w:hAnsi="Times New Roman" w:cs="Times New Roman"/>
                <w:sz w:val="28"/>
                <w:szCs w:val="28"/>
              </w:rPr>
            </w:pPr>
            <w:r>
              <w:rPr>
                <w:rFonts w:ascii="Times New Roman" w:hAnsi="Times New Roman" w:cs="Times New Roman"/>
                <w:sz w:val="28"/>
                <w:szCs w:val="28"/>
              </w:rPr>
              <w:t>3. Т.А.Муминов, М.И.Даулетбакова, Инновационные технологии в образовательном процессе медицинских вузов. –Алматы. -2003. -141с.</w:t>
            </w:r>
          </w:p>
          <w:p w:rsidR="00994436" w:rsidRPr="002E6943" w:rsidRDefault="00994436" w:rsidP="00994436">
            <w:pPr>
              <w:pStyle w:val="a5"/>
              <w:ind w:left="567"/>
              <w:jc w:val="both"/>
              <w:rPr>
                <w:rFonts w:ascii="Times New Roman" w:hAnsi="Times New Roman" w:cs="Times New Roman"/>
                <w:sz w:val="28"/>
                <w:szCs w:val="28"/>
              </w:rPr>
            </w:pPr>
          </w:p>
          <w:p w:rsidR="00DC641E" w:rsidRPr="00D753EB" w:rsidRDefault="00DC641E" w:rsidP="00342932">
            <w:pPr>
              <w:pStyle w:val="a5"/>
              <w:ind w:left="567"/>
              <w:jc w:val="both"/>
              <w:rPr>
                <w:rFonts w:ascii="Times New Roman" w:hAnsi="Times New Roman" w:cs="Times New Roman"/>
                <w:sz w:val="28"/>
                <w:szCs w:val="28"/>
              </w:rPr>
            </w:pPr>
          </w:p>
          <w:p w:rsidR="00DC641E" w:rsidRPr="00193A86" w:rsidRDefault="003A2A26" w:rsidP="003A2A26">
            <w:pPr>
              <w:pStyle w:val="a5"/>
              <w:ind w:left="567"/>
              <w:jc w:val="center"/>
              <w:rPr>
                <w:rFonts w:ascii="Times New Roman" w:hAnsi="Times New Roman" w:cs="Times New Roman"/>
                <w:b/>
                <w:sz w:val="28"/>
                <w:szCs w:val="28"/>
                <w:lang w:val="kk-KZ"/>
              </w:rPr>
            </w:pPr>
            <w:r w:rsidRPr="00193A86">
              <w:rPr>
                <w:rFonts w:ascii="Times New Roman" w:hAnsi="Times New Roman" w:cs="Times New Roman"/>
                <w:b/>
                <w:sz w:val="28"/>
                <w:szCs w:val="28"/>
                <w:lang w:val="kk-KZ"/>
              </w:rPr>
              <w:t>ТҰЖЫРЫМ</w:t>
            </w:r>
          </w:p>
          <w:p w:rsidR="00DC641E" w:rsidRPr="00193A86" w:rsidRDefault="00DC641E" w:rsidP="00342932">
            <w:pPr>
              <w:pStyle w:val="a5"/>
              <w:ind w:left="567"/>
              <w:jc w:val="both"/>
              <w:rPr>
                <w:rFonts w:ascii="Times New Roman" w:hAnsi="Times New Roman" w:cs="Times New Roman"/>
                <w:b/>
                <w:sz w:val="28"/>
                <w:szCs w:val="28"/>
              </w:rPr>
            </w:pPr>
          </w:p>
          <w:p w:rsidR="003A2A26" w:rsidRDefault="003A2A26" w:rsidP="003A2A26">
            <w:pPr>
              <w:pStyle w:val="a5"/>
              <w:ind w:left="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D753EB">
              <w:rPr>
                <w:rFonts w:ascii="Times New Roman" w:hAnsi="Times New Roman" w:cs="Times New Roman"/>
                <w:sz w:val="28"/>
                <w:szCs w:val="28"/>
                <w:lang w:val="kk-KZ" w:eastAsia="ru-RU"/>
              </w:rPr>
              <w:t>С</w:t>
            </w:r>
            <w:r w:rsidRPr="00124656">
              <w:rPr>
                <w:rFonts w:ascii="Times New Roman" w:hAnsi="Times New Roman" w:cs="Times New Roman"/>
                <w:sz w:val="28"/>
                <w:szCs w:val="28"/>
                <w:lang w:val="kk-KZ" w:eastAsia="ru-RU"/>
              </w:rPr>
              <w:t>т</w:t>
            </w:r>
            <w:r w:rsidRPr="00D753EB">
              <w:rPr>
                <w:rFonts w:ascii="Times New Roman" w:hAnsi="Times New Roman" w:cs="Times New Roman"/>
                <w:sz w:val="28"/>
                <w:szCs w:val="28"/>
                <w:lang w:val="kk-KZ" w:eastAsia="ru-RU"/>
              </w:rPr>
              <w:t>у</w:t>
            </w:r>
            <w:r w:rsidRPr="00124656">
              <w:rPr>
                <w:rFonts w:ascii="Times New Roman" w:hAnsi="Times New Roman" w:cs="Times New Roman"/>
                <w:sz w:val="28"/>
                <w:szCs w:val="28"/>
                <w:lang w:val="kk-KZ" w:eastAsia="ru-RU"/>
              </w:rPr>
              <w:t>дентт</w:t>
            </w:r>
            <w:r w:rsidRPr="00D753EB">
              <w:rPr>
                <w:rFonts w:ascii="Times New Roman" w:hAnsi="Times New Roman" w:cs="Times New Roman"/>
                <w:sz w:val="28"/>
                <w:szCs w:val="28"/>
                <w:lang w:val="kk-KZ" w:eastAsia="ru-RU"/>
              </w:rPr>
              <w:t>ің белсенділігін арттыру оның білімге және тану процесіне деген өзіндік белсенді позициясын қ,алыптастырады. Ал педагог  студенттермен ара қатынастағы басқарушы, жоспарлау және ұйымдастыру, оқуға  мотивациялау және бақылау қызметін атқарады.Оқу процессінде инновациялық технологияларды қолдану білім сапасын арттыруға және  бәсекелестік қабілеті бар   маман дайындауға  ықпал етеді.</w:t>
            </w:r>
          </w:p>
          <w:p w:rsidR="003A2A26" w:rsidRPr="00D753EB" w:rsidRDefault="003A2A26" w:rsidP="003A2A26">
            <w:pPr>
              <w:pStyle w:val="a5"/>
              <w:ind w:left="567"/>
              <w:jc w:val="both"/>
              <w:rPr>
                <w:rFonts w:ascii="Times New Roman" w:hAnsi="Times New Roman" w:cs="Times New Roman"/>
                <w:sz w:val="28"/>
                <w:szCs w:val="28"/>
                <w:lang w:val="kk-KZ" w:eastAsia="ru-RU"/>
              </w:rPr>
            </w:pPr>
          </w:p>
          <w:p w:rsidR="003A2A26" w:rsidRPr="00D753EB" w:rsidRDefault="003A2A26" w:rsidP="003A2A26">
            <w:pPr>
              <w:pStyle w:val="a5"/>
              <w:ind w:left="567"/>
              <w:jc w:val="both"/>
              <w:rPr>
                <w:rFonts w:ascii="Times New Roman" w:hAnsi="Times New Roman" w:cs="Times New Roman"/>
                <w:sz w:val="28"/>
                <w:szCs w:val="28"/>
                <w:lang w:val="kk-KZ" w:eastAsia="ru-RU"/>
              </w:rPr>
            </w:pPr>
            <w:r w:rsidRPr="00193A86">
              <w:rPr>
                <w:rFonts w:ascii="Times New Roman" w:hAnsi="Times New Roman" w:cs="Times New Roman"/>
                <w:b/>
                <w:sz w:val="28"/>
                <w:szCs w:val="28"/>
                <w:lang w:val="kk-KZ" w:eastAsia="ru-RU"/>
              </w:rPr>
              <w:t xml:space="preserve">  Түйінді сөздер:</w:t>
            </w:r>
            <w:r w:rsidRPr="00D753EB">
              <w:rPr>
                <w:rFonts w:ascii="Times New Roman" w:hAnsi="Times New Roman" w:cs="Times New Roman"/>
                <w:sz w:val="28"/>
                <w:szCs w:val="28"/>
                <w:lang w:val="kk-KZ" w:eastAsia="ru-RU"/>
              </w:rPr>
              <w:t xml:space="preserve"> инновациялық оқыту әдістері, құзіреттер.</w:t>
            </w:r>
          </w:p>
          <w:p w:rsidR="00DC641E" w:rsidRPr="00CE79C2" w:rsidRDefault="00DC641E" w:rsidP="00342932">
            <w:pPr>
              <w:pStyle w:val="a5"/>
              <w:ind w:left="567"/>
              <w:jc w:val="both"/>
              <w:rPr>
                <w:rFonts w:ascii="Times New Roman" w:hAnsi="Times New Roman" w:cs="Times New Roman"/>
                <w:sz w:val="28"/>
                <w:szCs w:val="28"/>
                <w:lang w:val="kk-KZ"/>
              </w:rPr>
            </w:pPr>
          </w:p>
          <w:p w:rsidR="00DC641E" w:rsidRPr="00CE79C2" w:rsidRDefault="00DC641E" w:rsidP="00342932">
            <w:pPr>
              <w:pStyle w:val="a5"/>
              <w:ind w:left="567"/>
              <w:jc w:val="both"/>
              <w:rPr>
                <w:rFonts w:ascii="Times New Roman" w:hAnsi="Times New Roman" w:cs="Times New Roman"/>
                <w:sz w:val="28"/>
                <w:szCs w:val="28"/>
                <w:lang w:val="kk-KZ"/>
              </w:rPr>
            </w:pPr>
          </w:p>
          <w:p w:rsidR="00DC641E" w:rsidRPr="00CE79C2" w:rsidRDefault="00DC641E" w:rsidP="00342932">
            <w:pPr>
              <w:pStyle w:val="a5"/>
              <w:ind w:left="567"/>
              <w:jc w:val="both"/>
              <w:rPr>
                <w:rFonts w:ascii="Times New Roman" w:hAnsi="Times New Roman" w:cs="Times New Roman"/>
                <w:sz w:val="28"/>
                <w:szCs w:val="28"/>
                <w:lang w:val="kk-KZ"/>
              </w:rPr>
            </w:pPr>
          </w:p>
          <w:p w:rsidR="00DC641E" w:rsidRPr="00193A86" w:rsidRDefault="00316B2A" w:rsidP="00316B2A">
            <w:pPr>
              <w:pStyle w:val="a5"/>
              <w:ind w:left="567"/>
              <w:jc w:val="center"/>
              <w:rPr>
                <w:rFonts w:ascii="Times New Roman" w:hAnsi="Times New Roman" w:cs="Times New Roman"/>
                <w:b/>
                <w:sz w:val="28"/>
                <w:szCs w:val="28"/>
                <w:lang w:val="en-US"/>
              </w:rPr>
            </w:pPr>
            <w:r w:rsidRPr="00193A86">
              <w:rPr>
                <w:rFonts w:ascii="Times New Roman" w:hAnsi="Times New Roman" w:cs="Times New Roman"/>
                <w:b/>
                <w:sz w:val="28"/>
                <w:szCs w:val="28"/>
                <w:lang w:val="en-US"/>
              </w:rPr>
              <w:t>SUMMARY</w:t>
            </w:r>
          </w:p>
          <w:p w:rsidR="00DC641E" w:rsidRPr="00193A86" w:rsidRDefault="00DC641E" w:rsidP="00342932">
            <w:pPr>
              <w:pStyle w:val="a5"/>
              <w:ind w:left="567"/>
              <w:jc w:val="both"/>
              <w:rPr>
                <w:rFonts w:ascii="Times New Roman" w:hAnsi="Times New Roman" w:cs="Times New Roman"/>
                <w:b/>
                <w:sz w:val="28"/>
                <w:szCs w:val="28"/>
                <w:lang w:val="en-US"/>
              </w:rPr>
            </w:pPr>
          </w:p>
          <w:p w:rsidR="00DC641E" w:rsidRPr="00CC7C7A" w:rsidRDefault="00CC7C7A" w:rsidP="00342932">
            <w:pPr>
              <w:pStyle w:val="a5"/>
              <w:ind w:left="567"/>
              <w:jc w:val="both"/>
              <w:rPr>
                <w:rFonts w:ascii="Times New Roman" w:hAnsi="Times New Roman" w:cs="Times New Roman"/>
                <w:sz w:val="28"/>
                <w:szCs w:val="28"/>
                <w:lang w:val="en-US"/>
              </w:rPr>
            </w:pPr>
            <w:r>
              <w:rPr>
                <w:rFonts w:ascii="Times New Roman" w:hAnsi="Times New Roman" w:cs="Times New Roman"/>
                <w:sz w:val="28"/>
                <w:szCs w:val="28"/>
                <w:lang w:val="en-US"/>
              </w:rPr>
              <w:t>Student activization allows to form his own acti</w:t>
            </w:r>
            <w:r w:rsidR="000E5FCA">
              <w:rPr>
                <w:rFonts w:ascii="Times New Roman" w:hAnsi="Times New Roman" w:cs="Times New Roman"/>
                <w:sz w:val="28"/>
                <w:szCs w:val="28"/>
                <w:lang w:val="en-US"/>
              </w:rPr>
              <w:t>v</w:t>
            </w:r>
            <w:r>
              <w:rPr>
                <w:rFonts w:ascii="Times New Roman" w:hAnsi="Times New Roman" w:cs="Times New Roman"/>
                <w:sz w:val="28"/>
                <w:szCs w:val="28"/>
                <w:lang w:val="en-US"/>
              </w:rPr>
              <w:t>e role</w:t>
            </w:r>
            <w:r w:rsidR="000E5FCA">
              <w:rPr>
                <w:rFonts w:ascii="Times New Roman" w:hAnsi="Times New Roman" w:cs="Times New Roman"/>
                <w:sz w:val="28"/>
                <w:szCs w:val="28"/>
                <w:lang w:val="en-US"/>
              </w:rPr>
              <w:t>,</w:t>
            </w:r>
            <w:r>
              <w:rPr>
                <w:rFonts w:ascii="Times New Roman" w:hAnsi="Times New Roman" w:cs="Times New Roman"/>
                <w:sz w:val="28"/>
                <w:szCs w:val="28"/>
                <w:lang w:val="en-US"/>
              </w:rPr>
              <w:t xml:space="preserve"> including in relation to knowledge and learning process.</w:t>
            </w:r>
            <w:r w:rsidR="000E5FCA">
              <w:rPr>
                <w:rFonts w:ascii="Times New Roman" w:hAnsi="Times New Roman" w:cs="Times New Roman"/>
                <w:sz w:val="28"/>
                <w:szCs w:val="28"/>
                <w:lang w:val="en-US"/>
              </w:rPr>
              <w:t xml:space="preserve"> </w:t>
            </w:r>
            <w:r>
              <w:rPr>
                <w:rFonts w:ascii="Times New Roman" w:hAnsi="Times New Roman" w:cs="Times New Roman"/>
                <w:sz w:val="28"/>
                <w:szCs w:val="28"/>
                <w:lang w:val="en-US"/>
              </w:rPr>
              <w:t>A teacher becom</w:t>
            </w:r>
            <w:r w:rsidR="000E5FCA">
              <w:rPr>
                <w:rFonts w:ascii="Times New Roman" w:hAnsi="Times New Roman" w:cs="Times New Roman"/>
                <w:sz w:val="28"/>
                <w:szCs w:val="28"/>
                <w:lang w:val="en-US"/>
              </w:rPr>
              <w:t>e</w:t>
            </w:r>
            <w:r>
              <w:rPr>
                <w:rFonts w:ascii="Times New Roman" w:hAnsi="Times New Roman" w:cs="Times New Roman"/>
                <w:sz w:val="28"/>
                <w:szCs w:val="28"/>
                <w:lang w:val="en-US"/>
              </w:rPr>
              <w:t xml:space="preserve">s a manager of the interaction with the student, performing the functions of </w:t>
            </w:r>
            <w:r w:rsidR="000E5FC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planning, </w:t>
            </w:r>
            <w:r w:rsidR="000E5FCA">
              <w:rPr>
                <w:rFonts w:ascii="Times New Roman" w:hAnsi="Times New Roman" w:cs="Times New Roman"/>
                <w:sz w:val="28"/>
                <w:szCs w:val="28"/>
                <w:lang w:val="en-US"/>
              </w:rPr>
              <w:t xml:space="preserve">organizing, </w:t>
            </w:r>
            <w:r>
              <w:rPr>
                <w:rFonts w:ascii="Times New Roman" w:hAnsi="Times New Roman" w:cs="Times New Roman"/>
                <w:sz w:val="28"/>
                <w:szCs w:val="28"/>
                <w:lang w:val="en-US"/>
              </w:rPr>
              <w:t>moti</w:t>
            </w:r>
            <w:r w:rsidR="00331441">
              <w:rPr>
                <w:rFonts w:ascii="Times New Roman" w:hAnsi="Times New Roman" w:cs="Times New Roman"/>
                <w:sz w:val="28"/>
                <w:szCs w:val="28"/>
                <w:lang w:val="en-US"/>
              </w:rPr>
              <w:t>vating and monitoring training. Use of innovative technologies in th</w:t>
            </w:r>
            <w:r w:rsidR="000E5FCA">
              <w:rPr>
                <w:rFonts w:ascii="Times New Roman" w:hAnsi="Times New Roman" w:cs="Times New Roman"/>
                <w:sz w:val="28"/>
                <w:szCs w:val="28"/>
                <w:lang w:val="en-US"/>
              </w:rPr>
              <w:t>e</w:t>
            </w:r>
            <w:r w:rsidR="00331441">
              <w:rPr>
                <w:rFonts w:ascii="Times New Roman" w:hAnsi="Times New Roman" w:cs="Times New Roman"/>
                <w:sz w:val="28"/>
                <w:szCs w:val="28"/>
                <w:lang w:val="en-US"/>
              </w:rPr>
              <w:t xml:space="preserve"> learning process  improves the quality of education and training of competitive specialist.</w:t>
            </w:r>
          </w:p>
          <w:p w:rsidR="00DC641E" w:rsidRPr="00CC7C7A" w:rsidRDefault="00DC641E" w:rsidP="00342932">
            <w:pPr>
              <w:pStyle w:val="a5"/>
              <w:ind w:left="567"/>
              <w:jc w:val="both"/>
              <w:rPr>
                <w:rFonts w:ascii="Times New Roman" w:hAnsi="Times New Roman" w:cs="Times New Roman"/>
                <w:sz w:val="28"/>
                <w:szCs w:val="28"/>
                <w:lang w:val="en-US"/>
              </w:rPr>
            </w:pPr>
          </w:p>
          <w:p w:rsidR="00DC641E" w:rsidRPr="00CC7C7A" w:rsidRDefault="00AE0421" w:rsidP="00342932">
            <w:pPr>
              <w:pStyle w:val="a5"/>
              <w:ind w:left="567"/>
              <w:jc w:val="both"/>
              <w:rPr>
                <w:rFonts w:ascii="Times New Roman" w:hAnsi="Times New Roman" w:cs="Times New Roman"/>
                <w:sz w:val="28"/>
                <w:szCs w:val="28"/>
                <w:lang w:val="en-US"/>
              </w:rPr>
            </w:pPr>
            <w:r w:rsidRPr="00193A86">
              <w:rPr>
                <w:rFonts w:ascii="Times New Roman" w:hAnsi="Times New Roman" w:cs="Times New Roman"/>
                <w:b/>
                <w:sz w:val="28"/>
                <w:szCs w:val="28"/>
                <w:lang w:val="en-US"/>
              </w:rPr>
              <w:t>Key words:</w:t>
            </w:r>
            <w:r w:rsidR="00331441">
              <w:rPr>
                <w:rFonts w:ascii="Times New Roman" w:hAnsi="Times New Roman" w:cs="Times New Roman"/>
                <w:sz w:val="28"/>
                <w:szCs w:val="28"/>
                <w:lang w:val="en-US"/>
              </w:rPr>
              <w:t xml:space="preserve"> innovative method of teaching, competence.</w:t>
            </w:r>
          </w:p>
          <w:p w:rsidR="00DC641E" w:rsidRPr="00CC7C7A" w:rsidRDefault="00DC641E" w:rsidP="00342932">
            <w:pPr>
              <w:pStyle w:val="a5"/>
              <w:ind w:left="567"/>
              <w:jc w:val="both"/>
              <w:rPr>
                <w:rFonts w:ascii="Times New Roman" w:hAnsi="Times New Roman" w:cs="Times New Roman"/>
                <w:sz w:val="28"/>
                <w:szCs w:val="28"/>
                <w:lang w:val="en-US"/>
              </w:rPr>
            </w:pPr>
          </w:p>
          <w:p w:rsidR="002E6943" w:rsidRPr="00B734F2" w:rsidRDefault="002E6943" w:rsidP="00342932">
            <w:pPr>
              <w:pStyle w:val="a5"/>
              <w:ind w:left="567"/>
              <w:jc w:val="both"/>
              <w:rPr>
                <w:rFonts w:ascii="Times New Roman" w:hAnsi="Times New Roman" w:cs="Times New Roman"/>
                <w:sz w:val="28"/>
                <w:szCs w:val="28"/>
                <w:lang w:val="en-US"/>
              </w:rPr>
            </w:pPr>
          </w:p>
          <w:p w:rsidR="001763FA" w:rsidRPr="006232D7" w:rsidRDefault="00140BB5" w:rsidP="001763FA">
            <w:pPr>
              <w:pStyle w:val="a5"/>
              <w:ind w:left="567"/>
              <w:jc w:val="both"/>
              <w:rPr>
                <w:rFonts w:ascii="Times New Roman" w:hAnsi="Times New Roman" w:cs="Times New Roman"/>
                <w:sz w:val="28"/>
                <w:szCs w:val="28"/>
                <w:lang w:val="en-US" w:eastAsia="ru-RU"/>
              </w:rPr>
            </w:pPr>
            <w:r w:rsidRPr="00B734F2">
              <w:rPr>
                <w:rFonts w:ascii="Times New Roman" w:hAnsi="Times New Roman" w:cs="Times New Roman"/>
                <w:sz w:val="28"/>
                <w:szCs w:val="28"/>
                <w:lang w:val="en-US"/>
              </w:rPr>
              <w:t xml:space="preserve"> </w:t>
            </w:r>
          </w:p>
          <w:p w:rsidR="00DC641E" w:rsidRPr="006232D7" w:rsidRDefault="00DC641E" w:rsidP="00B734F2">
            <w:pPr>
              <w:pStyle w:val="a5"/>
              <w:ind w:left="567"/>
              <w:jc w:val="both"/>
              <w:rPr>
                <w:rFonts w:ascii="Times New Roman" w:hAnsi="Times New Roman" w:cs="Times New Roman"/>
                <w:sz w:val="28"/>
                <w:szCs w:val="28"/>
                <w:lang w:val="en-US" w:eastAsia="ru-RU"/>
              </w:rPr>
            </w:pPr>
          </w:p>
        </w:tc>
      </w:tr>
    </w:tbl>
    <w:p w:rsidR="00B85EB3" w:rsidRPr="00D753EB" w:rsidRDefault="00B25B5B" w:rsidP="00342932">
      <w:pPr>
        <w:pStyle w:val="a5"/>
        <w:jc w:val="both"/>
        <w:rPr>
          <w:rFonts w:ascii="Times New Roman" w:hAnsi="Times New Roman" w:cs="Times New Roman"/>
          <w:sz w:val="28"/>
          <w:szCs w:val="28"/>
          <w:lang w:eastAsia="ru-RU"/>
        </w:rPr>
      </w:pPr>
      <w:r w:rsidRPr="00B25B5B">
        <w:rPr>
          <w:rFonts w:ascii="Times New Roman" w:hAnsi="Times New Roman" w:cs="Times New Roman"/>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bl>
      <w:tblPr>
        <w:tblW w:w="5000" w:type="pct"/>
        <w:tblCellSpacing w:w="0" w:type="dxa"/>
        <w:tblCellMar>
          <w:left w:w="0" w:type="dxa"/>
          <w:right w:w="0" w:type="dxa"/>
        </w:tblCellMar>
        <w:tblLook w:val="04A0"/>
      </w:tblPr>
      <w:tblGrid>
        <w:gridCol w:w="4"/>
        <w:gridCol w:w="9630"/>
        <w:gridCol w:w="4"/>
      </w:tblGrid>
      <w:tr w:rsidR="00B85EB3" w:rsidRPr="00D753EB" w:rsidTr="00B85EB3">
        <w:trPr>
          <w:trHeight w:val="15"/>
          <w:tblCellSpacing w:w="0" w:type="dxa"/>
        </w:trPr>
        <w:tc>
          <w:tcPr>
            <w:tcW w:w="2" w:type="pct"/>
            <w:hideMark/>
          </w:tcPr>
          <w:p w:rsidR="00B85EB3" w:rsidRPr="00D753EB" w:rsidRDefault="00B85EB3" w:rsidP="00342932">
            <w:pPr>
              <w:pStyle w:val="a5"/>
              <w:jc w:val="both"/>
              <w:rPr>
                <w:rFonts w:ascii="Times New Roman" w:hAnsi="Times New Roman" w:cs="Times New Roman"/>
                <w:sz w:val="28"/>
                <w:szCs w:val="28"/>
                <w:lang w:eastAsia="ru-RU"/>
              </w:rPr>
            </w:pPr>
          </w:p>
        </w:tc>
        <w:tc>
          <w:tcPr>
            <w:tcW w:w="4996" w:type="pct"/>
            <w:hideMark/>
          </w:tcPr>
          <w:p w:rsidR="00B85EB3" w:rsidRPr="00D753EB" w:rsidRDefault="00B85EB3" w:rsidP="00342932">
            <w:pPr>
              <w:pStyle w:val="a5"/>
              <w:jc w:val="both"/>
              <w:rPr>
                <w:rFonts w:ascii="Times New Roman" w:hAnsi="Times New Roman" w:cs="Times New Roman"/>
                <w:sz w:val="28"/>
                <w:szCs w:val="28"/>
                <w:lang w:eastAsia="ru-RU"/>
              </w:rPr>
            </w:pPr>
            <w:r w:rsidRPr="00D753EB">
              <w:rPr>
                <w:rFonts w:ascii="Times New Roman" w:hAnsi="Times New Roman" w:cs="Times New Roman"/>
                <w:noProof/>
                <w:sz w:val="28"/>
                <w:szCs w:val="28"/>
                <w:lang w:eastAsia="ru-RU"/>
              </w:rPr>
              <w:drawing>
                <wp:inline distT="0" distB="0" distL="0" distR="0">
                  <wp:extent cx="9525000" cy="9525"/>
                  <wp:effectExtent l="0" t="0" r="0" b="0"/>
                  <wp:docPr id="2" name="Рисунок 2" descr="http://www.rae.ru/fs/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e.ru/fs/images/space.gif"/>
                          <pic:cNvPicPr>
                            <a:picLocks noChangeAspect="1" noChangeArrowheads="1"/>
                          </pic:cNvPicPr>
                        </pic:nvPicPr>
                        <pic:blipFill>
                          <a:blip r:embed="rId7"/>
                          <a:srcRect/>
                          <a:stretch>
                            <a:fillRect/>
                          </a:stretch>
                        </pic:blipFill>
                        <pic:spPr bwMode="auto">
                          <a:xfrm>
                            <a:off x="0" y="0"/>
                            <a:ext cx="9525000" cy="9525"/>
                          </a:xfrm>
                          <a:prstGeom prst="rect">
                            <a:avLst/>
                          </a:prstGeom>
                          <a:noFill/>
                          <a:ln w="9525">
                            <a:noFill/>
                            <a:miter lim="800000"/>
                            <a:headEnd/>
                            <a:tailEnd/>
                          </a:ln>
                        </pic:spPr>
                      </pic:pic>
                    </a:graphicData>
                  </a:graphic>
                </wp:inline>
              </w:drawing>
            </w:r>
          </w:p>
        </w:tc>
        <w:tc>
          <w:tcPr>
            <w:tcW w:w="2" w:type="pct"/>
            <w:hideMark/>
          </w:tcPr>
          <w:p w:rsidR="00B85EB3" w:rsidRPr="00D753EB" w:rsidRDefault="00B85EB3" w:rsidP="00342932">
            <w:pPr>
              <w:pStyle w:val="a5"/>
              <w:jc w:val="both"/>
              <w:rPr>
                <w:rFonts w:ascii="Times New Roman" w:hAnsi="Times New Roman" w:cs="Times New Roman"/>
                <w:sz w:val="28"/>
                <w:szCs w:val="28"/>
                <w:lang w:eastAsia="ru-RU"/>
              </w:rPr>
            </w:pPr>
          </w:p>
        </w:tc>
      </w:tr>
      <w:tr w:rsidR="00B85EB3" w:rsidRPr="00D753EB" w:rsidTr="00B85EB3">
        <w:trPr>
          <w:trHeight w:val="1350"/>
          <w:tblCellSpacing w:w="0" w:type="dxa"/>
        </w:trPr>
        <w:tc>
          <w:tcPr>
            <w:tcW w:w="2" w:type="pct"/>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c>
          <w:tcPr>
            <w:tcW w:w="4996" w:type="pct"/>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c>
          <w:tcPr>
            <w:tcW w:w="2" w:type="pct"/>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r>
      <w:tr w:rsidR="00B85EB3" w:rsidRPr="00D753EB" w:rsidTr="00B85EB3">
        <w:trPr>
          <w:tblCellSpacing w:w="0" w:type="dxa"/>
        </w:trPr>
        <w:tc>
          <w:tcPr>
            <w:tcW w:w="2" w:type="pct"/>
            <w:hideMark/>
          </w:tcPr>
          <w:p w:rsidR="00B85EB3" w:rsidRPr="00D753EB" w:rsidRDefault="00B85EB3" w:rsidP="00342932">
            <w:pPr>
              <w:pStyle w:val="a5"/>
              <w:jc w:val="both"/>
              <w:rPr>
                <w:rFonts w:ascii="Times New Roman" w:hAnsi="Times New Roman" w:cs="Times New Roman"/>
                <w:sz w:val="28"/>
                <w:szCs w:val="28"/>
                <w:lang w:eastAsia="ru-RU"/>
              </w:rPr>
            </w:pPr>
          </w:p>
        </w:tc>
        <w:tc>
          <w:tcPr>
            <w:tcW w:w="4996" w:type="pct"/>
            <w:hideMark/>
          </w:tcPr>
          <w:tbl>
            <w:tblPr>
              <w:tblW w:w="5000" w:type="pct"/>
              <w:tblCellSpacing w:w="0" w:type="dxa"/>
              <w:tblCellMar>
                <w:left w:w="0" w:type="dxa"/>
                <w:right w:w="0" w:type="dxa"/>
              </w:tblCellMar>
              <w:tblLook w:val="04A0"/>
            </w:tblPr>
            <w:tblGrid>
              <w:gridCol w:w="1014"/>
              <w:gridCol w:w="1519"/>
              <w:gridCol w:w="1014"/>
              <w:gridCol w:w="1519"/>
              <w:gridCol w:w="2025"/>
              <w:gridCol w:w="1014"/>
              <w:gridCol w:w="6"/>
              <w:gridCol w:w="1519"/>
            </w:tblGrid>
            <w:tr w:rsidR="00DC641E" w:rsidRPr="00D753EB" w:rsidTr="00DC641E">
              <w:trPr>
                <w:tblCellSpacing w:w="0" w:type="dxa"/>
              </w:trPr>
              <w:tc>
                <w:tcPr>
                  <w:tcW w:w="1500" w:type="dxa"/>
                  <w:tcBorders>
                    <w:left w:val="nil"/>
                  </w:tcBorders>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c>
                <w:tcPr>
                  <w:tcW w:w="2250" w:type="dxa"/>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c>
                <w:tcPr>
                  <w:tcW w:w="1500" w:type="dxa"/>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c>
                <w:tcPr>
                  <w:tcW w:w="2250" w:type="dxa"/>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c>
                <w:tcPr>
                  <w:tcW w:w="3000" w:type="dxa"/>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c>
                <w:tcPr>
                  <w:tcW w:w="1500" w:type="dxa"/>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c>
                <w:tcPr>
                  <w:tcW w:w="0" w:type="auto"/>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c>
                <w:tcPr>
                  <w:tcW w:w="2250" w:type="dxa"/>
                  <w:vAlign w:val="center"/>
                  <w:hideMark/>
                </w:tcPr>
                <w:p w:rsidR="00B85EB3" w:rsidRPr="00D753EB" w:rsidRDefault="00B85EB3" w:rsidP="00342932">
                  <w:pPr>
                    <w:pStyle w:val="a5"/>
                    <w:jc w:val="both"/>
                    <w:rPr>
                      <w:rFonts w:ascii="Times New Roman" w:hAnsi="Times New Roman" w:cs="Times New Roman"/>
                      <w:sz w:val="28"/>
                      <w:szCs w:val="28"/>
                      <w:lang w:eastAsia="ru-RU"/>
                    </w:rPr>
                  </w:pPr>
                </w:p>
              </w:tc>
            </w:tr>
          </w:tbl>
          <w:p w:rsidR="00B85EB3" w:rsidRPr="00D753EB" w:rsidRDefault="00B85EB3" w:rsidP="00342932">
            <w:pPr>
              <w:pStyle w:val="a5"/>
              <w:jc w:val="both"/>
              <w:rPr>
                <w:rFonts w:ascii="Times New Roman" w:hAnsi="Times New Roman" w:cs="Times New Roman"/>
                <w:vanish/>
                <w:sz w:val="28"/>
                <w:szCs w:val="28"/>
                <w:lang w:eastAsia="ru-RU"/>
              </w:rPr>
            </w:pPr>
          </w:p>
          <w:p w:rsidR="00B85EB3" w:rsidRPr="00D753EB" w:rsidRDefault="00B85EB3" w:rsidP="00342932">
            <w:pPr>
              <w:pStyle w:val="a5"/>
              <w:jc w:val="both"/>
              <w:rPr>
                <w:rFonts w:ascii="Times New Roman" w:hAnsi="Times New Roman" w:cs="Times New Roman"/>
                <w:sz w:val="28"/>
                <w:szCs w:val="28"/>
                <w:lang w:eastAsia="ru-RU"/>
              </w:rPr>
            </w:pPr>
          </w:p>
        </w:tc>
        <w:tc>
          <w:tcPr>
            <w:tcW w:w="2" w:type="pct"/>
            <w:hideMark/>
          </w:tcPr>
          <w:p w:rsidR="00B85EB3" w:rsidRPr="00D753EB" w:rsidRDefault="00B85EB3" w:rsidP="00342932">
            <w:pPr>
              <w:pStyle w:val="a5"/>
              <w:jc w:val="both"/>
              <w:rPr>
                <w:rFonts w:ascii="Times New Roman" w:hAnsi="Times New Roman" w:cs="Times New Roman"/>
                <w:sz w:val="28"/>
                <w:szCs w:val="28"/>
                <w:lang w:eastAsia="ru-RU"/>
              </w:rPr>
            </w:pPr>
          </w:p>
        </w:tc>
      </w:tr>
      <w:tr w:rsidR="00B85EB3" w:rsidRPr="00D753EB" w:rsidTr="00B85EB3">
        <w:trPr>
          <w:trHeight w:val="300"/>
          <w:tblCellSpacing w:w="0" w:type="dxa"/>
        </w:trPr>
        <w:tc>
          <w:tcPr>
            <w:tcW w:w="2" w:type="pct"/>
            <w:hideMark/>
          </w:tcPr>
          <w:p w:rsidR="00B85EB3" w:rsidRPr="00D753EB" w:rsidRDefault="00B85EB3" w:rsidP="00342932">
            <w:pPr>
              <w:pStyle w:val="a5"/>
              <w:jc w:val="both"/>
              <w:rPr>
                <w:rFonts w:ascii="Times New Roman" w:hAnsi="Times New Roman" w:cs="Times New Roman"/>
                <w:sz w:val="28"/>
                <w:szCs w:val="28"/>
                <w:lang w:eastAsia="ru-RU"/>
              </w:rPr>
            </w:pPr>
          </w:p>
        </w:tc>
        <w:tc>
          <w:tcPr>
            <w:tcW w:w="4996" w:type="pct"/>
            <w:hideMark/>
          </w:tcPr>
          <w:p w:rsidR="00B85EB3" w:rsidRPr="00D753EB" w:rsidRDefault="00B85EB3" w:rsidP="00342932">
            <w:pPr>
              <w:pStyle w:val="a5"/>
              <w:jc w:val="both"/>
              <w:rPr>
                <w:rFonts w:ascii="Times New Roman" w:hAnsi="Times New Roman" w:cs="Times New Roman"/>
                <w:sz w:val="28"/>
                <w:szCs w:val="28"/>
                <w:lang w:eastAsia="ru-RU"/>
              </w:rPr>
            </w:pPr>
          </w:p>
        </w:tc>
        <w:tc>
          <w:tcPr>
            <w:tcW w:w="2" w:type="pct"/>
            <w:hideMark/>
          </w:tcPr>
          <w:p w:rsidR="00B85EB3" w:rsidRPr="00D753EB" w:rsidRDefault="00B85EB3" w:rsidP="00342932">
            <w:pPr>
              <w:pStyle w:val="a5"/>
              <w:jc w:val="both"/>
              <w:rPr>
                <w:rFonts w:ascii="Times New Roman" w:hAnsi="Times New Roman" w:cs="Times New Roman"/>
                <w:sz w:val="28"/>
                <w:szCs w:val="28"/>
                <w:lang w:eastAsia="ru-RU"/>
              </w:rPr>
            </w:pPr>
          </w:p>
        </w:tc>
      </w:tr>
    </w:tbl>
    <w:p w:rsidR="00DB6231" w:rsidRPr="00D753EB" w:rsidRDefault="00DB6231" w:rsidP="00342932">
      <w:pPr>
        <w:pStyle w:val="a5"/>
        <w:jc w:val="both"/>
        <w:rPr>
          <w:rFonts w:ascii="Times New Roman" w:hAnsi="Times New Roman" w:cs="Times New Roman"/>
          <w:sz w:val="28"/>
          <w:szCs w:val="28"/>
        </w:rPr>
      </w:pPr>
    </w:p>
    <w:sectPr w:rsidR="00DB6231" w:rsidRPr="00D753EB" w:rsidSect="0034293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AD3" w:rsidRDefault="00C41AD3" w:rsidP="00342932">
      <w:pPr>
        <w:spacing w:after="0" w:line="240" w:lineRule="auto"/>
      </w:pPr>
      <w:r>
        <w:separator/>
      </w:r>
    </w:p>
  </w:endnote>
  <w:endnote w:type="continuationSeparator" w:id="1">
    <w:p w:rsidR="00C41AD3" w:rsidRDefault="00C41AD3" w:rsidP="00342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32" w:rsidRDefault="0034293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32" w:rsidRDefault="0034293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32" w:rsidRDefault="003429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AD3" w:rsidRDefault="00C41AD3" w:rsidP="00342932">
      <w:pPr>
        <w:spacing w:after="0" w:line="240" w:lineRule="auto"/>
      </w:pPr>
      <w:r>
        <w:separator/>
      </w:r>
    </w:p>
  </w:footnote>
  <w:footnote w:type="continuationSeparator" w:id="1">
    <w:p w:rsidR="00C41AD3" w:rsidRDefault="00C41AD3" w:rsidP="00342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32" w:rsidRDefault="0034293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9329"/>
    </w:sdtPr>
    <w:sdtContent>
      <w:p w:rsidR="00342932" w:rsidRDefault="00B25B5B">
        <w:pPr>
          <w:pStyle w:val="a6"/>
          <w:jc w:val="right"/>
        </w:pPr>
        <w:fldSimple w:instr=" PAGE   \* MERGEFORMAT ">
          <w:r w:rsidR="00193A86">
            <w:rPr>
              <w:noProof/>
            </w:rPr>
            <w:t>1</w:t>
          </w:r>
        </w:fldSimple>
      </w:p>
    </w:sdtContent>
  </w:sdt>
  <w:p w:rsidR="00342932" w:rsidRDefault="0034293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32" w:rsidRDefault="0034293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5EB3"/>
    <w:rsid w:val="0004159F"/>
    <w:rsid w:val="000E5FCA"/>
    <w:rsid w:val="00100B81"/>
    <w:rsid w:val="00124656"/>
    <w:rsid w:val="00140BB5"/>
    <w:rsid w:val="00167D87"/>
    <w:rsid w:val="001763FA"/>
    <w:rsid w:val="00193A86"/>
    <w:rsid w:val="001A54B8"/>
    <w:rsid w:val="001D348A"/>
    <w:rsid w:val="002211D8"/>
    <w:rsid w:val="002740C3"/>
    <w:rsid w:val="0027660D"/>
    <w:rsid w:val="002A21DF"/>
    <w:rsid w:val="002C6162"/>
    <w:rsid w:val="002E6943"/>
    <w:rsid w:val="00313019"/>
    <w:rsid w:val="00316B2A"/>
    <w:rsid w:val="00331441"/>
    <w:rsid w:val="00342932"/>
    <w:rsid w:val="00362E95"/>
    <w:rsid w:val="003A2A26"/>
    <w:rsid w:val="003A492A"/>
    <w:rsid w:val="003A707D"/>
    <w:rsid w:val="0048141C"/>
    <w:rsid w:val="004977D5"/>
    <w:rsid w:val="004A15A1"/>
    <w:rsid w:val="004F4EF4"/>
    <w:rsid w:val="00502D2E"/>
    <w:rsid w:val="0053318F"/>
    <w:rsid w:val="00563741"/>
    <w:rsid w:val="005C0648"/>
    <w:rsid w:val="006232D7"/>
    <w:rsid w:val="006363EA"/>
    <w:rsid w:val="006C2F36"/>
    <w:rsid w:val="006E04CB"/>
    <w:rsid w:val="007450B2"/>
    <w:rsid w:val="00754726"/>
    <w:rsid w:val="007733E6"/>
    <w:rsid w:val="007B5FDA"/>
    <w:rsid w:val="007D03D7"/>
    <w:rsid w:val="007D23B2"/>
    <w:rsid w:val="0080200D"/>
    <w:rsid w:val="00812ED9"/>
    <w:rsid w:val="008904AD"/>
    <w:rsid w:val="008E6F50"/>
    <w:rsid w:val="008F18AE"/>
    <w:rsid w:val="00963904"/>
    <w:rsid w:val="00994436"/>
    <w:rsid w:val="009C56BD"/>
    <w:rsid w:val="00A3084D"/>
    <w:rsid w:val="00A6039E"/>
    <w:rsid w:val="00AE0421"/>
    <w:rsid w:val="00B12F4B"/>
    <w:rsid w:val="00B25B5B"/>
    <w:rsid w:val="00B624DE"/>
    <w:rsid w:val="00B734F2"/>
    <w:rsid w:val="00B85EB3"/>
    <w:rsid w:val="00B90464"/>
    <w:rsid w:val="00B921AF"/>
    <w:rsid w:val="00B956D3"/>
    <w:rsid w:val="00BF375B"/>
    <w:rsid w:val="00C41AD3"/>
    <w:rsid w:val="00C52683"/>
    <w:rsid w:val="00CC7C7A"/>
    <w:rsid w:val="00CE79C2"/>
    <w:rsid w:val="00D01298"/>
    <w:rsid w:val="00D753EB"/>
    <w:rsid w:val="00D90AA6"/>
    <w:rsid w:val="00DB6231"/>
    <w:rsid w:val="00DC641E"/>
    <w:rsid w:val="00DD0AAF"/>
    <w:rsid w:val="00DD3295"/>
    <w:rsid w:val="00E05AEC"/>
    <w:rsid w:val="00E46B76"/>
    <w:rsid w:val="00E55A5F"/>
    <w:rsid w:val="00E63CE1"/>
    <w:rsid w:val="00E64F87"/>
    <w:rsid w:val="00ED715E"/>
    <w:rsid w:val="00EF168F"/>
    <w:rsid w:val="00F14361"/>
    <w:rsid w:val="00F22B35"/>
    <w:rsid w:val="00F42FEA"/>
    <w:rsid w:val="00F92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E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EB3"/>
    <w:rPr>
      <w:rFonts w:ascii="Tahoma" w:hAnsi="Tahoma" w:cs="Tahoma"/>
      <w:sz w:val="16"/>
      <w:szCs w:val="16"/>
    </w:rPr>
  </w:style>
  <w:style w:type="paragraph" w:styleId="a5">
    <w:name w:val="No Spacing"/>
    <w:uiPriority w:val="1"/>
    <w:qFormat/>
    <w:rsid w:val="00E63CE1"/>
    <w:pPr>
      <w:spacing w:after="0" w:line="240" w:lineRule="auto"/>
    </w:pPr>
  </w:style>
  <w:style w:type="paragraph" w:styleId="a6">
    <w:name w:val="header"/>
    <w:basedOn w:val="a"/>
    <w:link w:val="a7"/>
    <w:uiPriority w:val="99"/>
    <w:unhideWhenUsed/>
    <w:rsid w:val="003429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2932"/>
  </w:style>
  <w:style w:type="paragraph" w:styleId="a8">
    <w:name w:val="footer"/>
    <w:basedOn w:val="a"/>
    <w:link w:val="a9"/>
    <w:uiPriority w:val="99"/>
    <w:semiHidden/>
    <w:unhideWhenUsed/>
    <w:rsid w:val="0034293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29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2C82-CEBB-45A8-9AA1-2CECDE00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Толкын</dc:creator>
  <cp:keywords/>
  <dc:description/>
  <cp:lastModifiedBy>Владелец</cp:lastModifiedBy>
  <cp:revision>47</cp:revision>
  <cp:lastPrinted>2011-11-09T06:39:00Z</cp:lastPrinted>
  <dcterms:created xsi:type="dcterms:W3CDTF">2011-11-06T06:54:00Z</dcterms:created>
  <dcterms:modified xsi:type="dcterms:W3CDTF">2011-12-01T03:29:00Z</dcterms:modified>
</cp:coreProperties>
</file>