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81" w:rsidRPr="00AE1581" w:rsidRDefault="00AE1581" w:rsidP="00AE1581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E1581">
        <w:rPr>
          <w:rFonts w:ascii="Times New Roman" w:hAnsi="Times New Roman"/>
          <w:b/>
          <w:color w:val="000000"/>
          <w:sz w:val="28"/>
          <w:szCs w:val="28"/>
        </w:rPr>
        <w:t xml:space="preserve">Иммунологическая оценка эффективности экстракорпоральной </w:t>
      </w:r>
      <w:proofErr w:type="spellStart"/>
      <w:r w:rsidRPr="00AE1581">
        <w:rPr>
          <w:rFonts w:ascii="Times New Roman" w:hAnsi="Times New Roman"/>
          <w:b/>
          <w:color w:val="000000"/>
          <w:sz w:val="28"/>
          <w:szCs w:val="28"/>
        </w:rPr>
        <w:t>антибактериальнои</w:t>
      </w:r>
      <w:proofErr w:type="spellEnd"/>
      <w:r w:rsidRPr="00AE1581">
        <w:rPr>
          <w:rFonts w:ascii="Times New Roman" w:hAnsi="Times New Roman"/>
          <w:b/>
          <w:color w:val="000000"/>
          <w:sz w:val="28"/>
          <w:szCs w:val="28"/>
        </w:rPr>
        <w:t xml:space="preserve"> фармакотерапии</w:t>
      </w:r>
    </w:p>
    <w:p w:rsidR="00AE1581" w:rsidRPr="00AE1581" w:rsidRDefault="00AE1581" w:rsidP="00AE1581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AE1581">
        <w:rPr>
          <w:rFonts w:ascii="Times New Roman" w:hAnsi="Times New Roman"/>
          <w:color w:val="000000"/>
          <w:sz w:val="28"/>
          <w:szCs w:val="28"/>
        </w:rPr>
        <w:t>С.Б. Рахов</w:t>
      </w:r>
    </w:p>
    <w:p w:rsidR="00950FEE" w:rsidRDefault="00AE1581" w:rsidP="00AE15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1581">
        <w:rPr>
          <w:rFonts w:ascii="Times New Roman" w:hAnsi="Times New Roman"/>
          <w:color w:val="000000"/>
          <w:sz w:val="28"/>
          <w:szCs w:val="28"/>
        </w:rPr>
        <w:tab/>
        <w:t xml:space="preserve">Городская клиническая больница скорой </w:t>
      </w:r>
      <w:r w:rsidR="0033577E">
        <w:rPr>
          <w:rFonts w:ascii="Times New Roman" w:hAnsi="Times New Roman"/>
          <w:color w:val="000000"/>
          <w:sz w:val="28"/>
          <w:szCs w:val="28"/>
        </w:rPr>
        <w:t>неотложной</w:t>
      </w:r>
      <w:r w:rsidRPr="00AE1581">
        <w:rPr>
          <w:rFonts w:ascii="Times New Roman" w:hAnsi="Times New Roman"/>
          <w:color w:val="000000"/>
          <w:sz w:val="28"/>
          <w:szCs w:val="28"/>
        </w:rPr>
        <w:t xml:space="preserve"> помощи</w:t>
      </w:r>
      <w:r w:rsidR="00950FE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E1581" w:rsidRPr="00AE1581" w:rsidRDefault="00950FEE" w:rsidP="00AE15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Алматы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E1581" w:rsidRPr="00AE1581" w:rsidRDefault="00AE1581" w:rsidP="00AE15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1581" w:rsidRPr="00AE1581" w:rsidRDefault="00AE1581" w:rsidP="00AE158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E1581">
        <w:rPr>
          <w:rFonts w:ascii="Times New Roman" w:hAnsi="Times New Roman"/>
          <w:color w:val="000000"/>
          <w:sz w:val="28"/>
          <w:szCs w:val="28"/>
        </w:rPr>
        <w:t>Материалом исследования служили собственные наблюдения и изучения истории болезни 422 больных с гнойно-септическими осложнениями острых хирургических заболеваний и травм органов брюшной полости.</w:t>
      </w:r>
    </w:p>
    <w:p w:rsidR="00AE1581" w:rsidRPr="00AE1581" w:rsidRDefault="00AE1581" w:rsidP="00AE158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E1581">
        <w:rPr>
          <w:rFonts w:ascii="Times New Roman" w:hAnsi="Times New Roman"/>
          <w:color w:val="000000"/>
          <w:sz w:val="28"/>
          <w:szCs w:val="28"/>
        </w:rPr>
        <w:t xml:space="preserve">Анализ </w:t>
      </w:r>
      <w:proofErr w:type="spellStart"/>
      <w:r w:rsidRPr="00AE1581">
        <w:rPr>
          <w:rFonts w:ascii="Times New Roman" w:hAnsi="Times New Roman"/>
          <w:color w:val="000000"/>
          <w:sz w:val="28"/>
          <w:szCs w:val="28"/>
        </w:rPr>
        <w:t>иммунограмм</w:t>
      </w:r>
      <w:proofErr w:type="spellEnd"/>
      <w:r w:rsidRPr="00AE1581">
        <w:rPr>
          <w:rFonts w:ascii="Times New Roman" w:hAnsi="Times New Roman"/>
          <w:color w:val="000000"/>
          <w:sz w:val="28"/>
          <w:szCs w:val="28"/>
        </w:rPr>
        <w:t xml:space="preserve"> больных с абдоминальной инфекцией, протекающий с </w:t>
      </w:r>
      <w:proofErr w:type="spellStart"/>
      <w:r w:rsidRPr="00AE1581">
        <w:rPr>
          <w:rFonts w:ascii="Times New Roman" w:hAnsi="Times New Roman"/>
          <w:color w:val="000000"/>
          <w:sz w:val="28"/>
          <w:szCs w:val="28"/>
        </w:rPr>
        <w:t>эндотоксикозом</w:t>
      </w:r>
      <w:proofErr w:type="spellEnd"/>
      <w:r w:rsidRPr="00AE1581">
        <w:rPr>
          <w:rFonts w:ascii="Times New Roman" w:hAnsi="Times New Roman"/>
          <w:color w:val="000000"/>
          <w:sz w:val="28"/>
          <w:szCs w:val="28"/>
        </w:rPr>
        <w:t xml:space="preserve"> различной степени, выявил, что имеет место выраженный иммунодефицит.</w:t>
      </w:r>
    </w:p>
    <w:p w:rsidR="00AE1581" w:rsidRPr="00AE1581" w:rsidRDefault="00AE1581" w:rsidP="00AE1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581">
        <w:rPr>
          <w:rFonts w:ascii="Times New Roman" w:hAnsi="Times New Roman"/>
          <w:sz w:val="28"/>
          <w:szCs w:val="28"/>
        </w:rPr>
        <w:tab/>
        <w:t xml:space="preserve">С целью повышения эффективности комплексного лечения больных с </w:t>
      </w:r>
      <w:proofErr w:type="spellStart"/>
      <w:r w:rsidRPr="00AE1581">
        <w:rPr>
          <w:rFonts w:ascii="Times New Roman" w:hAnsi="Times New Roman"/>
          <w:sz w:val="28"/>
          <w:szCs w:val="28"/>
        </w:rPr>
        <w:t>интраабдоминальной</w:t>
      </w:r>
      <w:proofErr w:type="spellEnd"/>
      <w:r w:rsidRPr="00AE1581">
        <w:rPr>
          <w:rFonts w:ascii="Times New Roman" w:hAnsi="Times New Roman"/>
          <w:sz w:val="28"/>
          <w:szCs w:val="28"/>
        </w:rPr>
        <w:t xml:space="preserve"> инфекцией разработан и внедрен способ экстракорпоральной </w:t>
      </w:r>
      <w:proofErr w:type="spellStart"/>
      <w:r w:rsidRPr="00AE1581">
        <w:rPr>
          <w:rFonts w:ascii="Times New Roman" w:hAnsi="Times New Roman"/>
          <w:sz w:val="28"/>
          <w:szCs w:val="28"/>
        </w:rPr>
        <w:t>антибиотикоиммунофармакотерапии</w:t>
      </w:r>
      <w:proofErr w:type="spellEnd"/>
      <w:r w:rsidRPr="00AE1581">
        <w:rPr>
          <w:rFonts w:ascii="Times New Roman" w:hAnsi="Times New Roman"/>
          <w:sz w:val="28"/>
          <w:szCs w:val="28"/>
        </w:rPr>
        <w:t xml:space="preserve">. Анализ результатов лечения больных с абдоминальной инфекцией, в комплексном лечении которых применяли ЭКАТ в течение 5 дней, показал, что использование высоких доз антибиотиков и циклоферона в лейкоцитарной взвеси, имело свойства </w:t>
      </w:r>
      <w:proofErr w:type="spellStart"/>
      <w:r w:rsidRPr="00AE1581">
        <w:rPr>
          <w:rFonts w:ascii="Times New Roman" w:hAnsi="Times New Roman"/>
          <w:sz w:val="28"/>
          <w:szCs w:val="28"/>
        </w:rPr>
        <w:t>иммуномодуляторов</w:t>
      </w:r>
      <w:proofErr w:type="spellEnd"/>
      <w:r w:rsidRPr="00AE1581">
        <w:rPr>
          <w:rFonts w:ascii="Times New Roman" w:hAnsi="Times New Roman"/>
          <w:sz w:val="28"/>
          <w:szCs w:val="28"/>
        </w:rPr>
        <w:t xml:space="preserve"> и обладало способностью стимулировать фагоцитарную активность макрофагов, функциональную активность лейкоцитов, увеличивало уровень сывороточного иммуноглобулина.</w:t>
      </w:r>
    </w:p>
    <w:p w:rsidR="00AE1581" w:rsidRPr="00AE1581" w:rsidRDefault="00AE1581" w:rsidP="00AE158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E1581">
        <w:rPr>
          <w:rFonts w:ascii="Times New Roman" w:hAnsi="Times New Roman"/>
          <w:sz w:val="28"/>
          <w:szCs w:val="28"/>
        </w:rPr>
        <w:t>Динамика показателей иммунного статуса у больных абдоминальной инфекцией на фоне проводимого комплексного лечения с применением ЭКАТ была положительной. Отмечалось достоверное увеличение абсолютного числа Т-лимфоцитов до 51,17</w:t>
      </w:r>
      <w:r w:rsidRPr="00AE1581">
        <w:rPr>
          <w:rFonts w:ascii="Times New Roman" w:hAnsi="Times New Roman"/>
          <w:color w:val="000000"/>
          <w:sz w:val="28"/>
          <w:szCs w:val="28"/>
          <w:u w:val="single" w:color="000000"/>
        </w:rPr>
        <w:t>+</w:t>
      </w:r>
      <w:r w:rsidRPr="00AE1581">
        <w:rPr>
          <w:rFonts w:ascii="Times New Roman" w:hAnsi="Times New Roman"/>
          <w:sz w:val="28"/>
          <w:szCs w:val="28"/>
        </w:rPr>
        <w:t xml:space="preserve">2,01 </w:t>
      </w:r>
      <w:proofErr w:type="spellStart"/>
      <w:r w:rsidRPr="00AE1581">
        <w:rPr>
          <w:rFonts w:ascii="Times New Roman" w:hAnsi="Times New Roman"/>
          <w:sz w:val="28"/>
          <w:szCs w:val="28"/>
        </w:rPr>
        <w:t>х</w:t>
      </w:r>
      <w:proofErr w:type="spellEnd"/>
      <w:r w:rsidRPr="00AE1581">
        <w:rPr>
          <w:rFonts w:ascii="Times New Roman" w:hAnsi="Times New Roman"/>
          <w:sz w:val="28"/>
          <w:szCs w:val="28"/>
        </w:rPr>
        <w:t xml:space="preserve"> 10</w:t>
      </w:r>
      <w:r w:rsidRPr="00AE1581">
        <w:rPr>
          <w:rFonts w:ascii="Times New Roman" w:hAnsi="Times New Roman"/>
          <w:sz w:val="28"/>
          <w:szCs w:val="28"/>
          <w:vertAlign w:val="superscript"/>
        </w:rPr>
        <w:t>9</w:t>
      </w:r>
      <w:r w:rsidRPr="00AE1581">
        <w:rPr>
          <w:rFonts w:ascii="Times New Roman" w:hAnsi="Times New Roman"/>
          <w:sz w:val="28"/>
          <w:szCs w:val="28"/>
        </w:rPr>
        <w:t>/л /</w:t>
      </w:r>
      <w:proofErr w:type="spellStart"/>
      <w:proofErr w:type="gramStart"/>
      <w:r w:rsidRPr="00AE1581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AE1581">
        <w:rPr>
          <w:rFonts w:ascii="Times New Roman" w:hAnsi="Times New Roman"/>
          <w:sz w:val="28"/>
          <w:szCs w:val="28"/>
        </w:rPr>
        <w:t>&lt;0,001/. В-лимфоцитов до 17,65</w:t>
      </w:r>
      <w:r w:rsidRPr="00AE1581">
        <w:rPr>
          <w:rFonts w:ascii="Times New Roman" w:hAnsi="Times New Roman"/>
          <w:sz w:val="28"/>
          <w:szCs w:val="28"/>
          <w:u w:val="words"/>
        </w:rPr>
        <w:t>+</w:t>
      </w:r>
      <w:r w:rsidRPr="00AE1581">
        <w:rPr>
          <w:rFonts w:ascii="Times New Roman" w:hAnsi="Times New Roman"/>
          <w:sz w:val="28"/>
          <w:szCs w:val="28"/>
        </w:rPr>
        <w:t xml:space="preserve">1,52 </w:t>
      </w:r>
      <w:proofErr w:type="spellStart"/>
      <w:r w:rsidRPr="00AE1581">
        <w:rPr>
          <w:rFonts w:ascii="Times New Roman" w:hAnsi="Times New Roman"/>
          <w:sz w:val="28"/>
          <w:szCs w:val="28"/>
        </w:rPr>
        <w:t>х</w:t>
      </w:r>
      <w:proofErr w:type="spellEnd"/>
      <w:r w:rsidRPr="00AE1581">
        <w:rPr>
          <w:rFonts w:ascii="Times New Roman" w:hAnsi="Times New Roman"/>
          <w:sz w:val="28"/>
          <w:szCs w:val="28"/>
        </w:rPr>
        <w:t xml:space="preserve"> 10</w:t>
      </w:r>
      <w:r w:rsidRPr="00AE1581">
        <w:rPr>
          <w:rFonts w:ascii="Times New Roman" w:hAnsi="Times New Roman"/>
          <w:sz w:val="28"/>
          <w:szCs w:val="28"/>
          <w:vertAlign w:val="superscript"/>
        </w:rPr>
        <w:t>9</w:t>
      </w:r>
      <w:r w:rsidRPr="00AE1581">
        <w:rPr>
          <w:rFonts w:ascii="Times New Roman" w:hAnsi="Times New Roman"/>
          <w:sz w:val="28"/>
          <w:szCs w:val="28"/>
        </w:rPr>
        <w:t>/л. Отмечалось усиление Д-фагоцитоза до 52,48</w:t>
      </w:r>
      <w:r w:rsidRPr="00AE1581">
        <w:rPr>
          <w:rFonts w:ascii="Times New Roman" w:hAnsi="Times New Roman"/>
          <w:sz w:val="28"/>
          <w:szCs w:val="28"/>
          <w:u w:val="words"/>
        </w:rPr>
        <w:t>+</w:t>
      </w:r>
      <w:r w:rsidRPr="00AE1581">
        <w:rPr>
          <w:rFonts w:ascii="Times New Roman" w:hAnsi="Times New Roman"/>
          <w:sz w:val="28"/>
          <w:szCs w:val="28"/>
        </w:rPr>
        <w:t>0,05х10</w:t>
      </w:r>
      <w:r w:rsidRPr="00AE1581">
        <w:rPr>
          <w:rFonts w:ascii="Times New Roman" w:hAnsi="Times New Roman"/>
          <w:sz w:val="28"/>
          <w:szCs w:val="28"/>
          <w:vertAlign w:val="superscript"/>
        </w:rPr>
        <w:t>9</w:t>
      </w:r>
      <w:r w:rsidRPr="00AE1581">
        <w:rPr>
          <w:rFonts w:ascii="Times New Roman" w:hAnsi="Times New Roman"/>
          <w:sz w:val="28"/>
          <w:szCs w:val="28"/>
        </w:rPr>
        <w:t>/л /</w:t>
      </w:r>
      <w:proofErr w:type="spellStart"/>
      <w:r w:rsidRPr="00AE1581">
        <w:rPr>
          <w:rFonts w:ascii="Times New Roman" w:hAnsi="Times New Roman"/>
          <w:sz w:val="28"/>
          <w:szCs w:val="28"/>
        </w:rPr>
        <w:t>р</w:t>
      </w:r>
      <w:proofErr w:type="spellEnd"/>
      <w:r w:rsidRPr="00AE1581">
        <w:rPr>
          <w:rFonts w:ascii="Times New Roman" w:hAnsi="Times New Roman"/>
          <w:sz w:val="28"/>
          <w:szCs w:val="28"/>
        </w:rPr>
        <w:t>&lt;0,001/. Адгезия по абсолютным показателям не изменялась. Показатели фракций иммуноглобулинов А.М. остались без изменений. Фракция иммуноглобулина J.</w:t>
      </w:r>
      <w:r w:rsidRPr="00AE1581">
        <w:rPr>
          <w:rFonts w:ascii="Times New Roman" w:hAnsi="Times New Roman"/>
          <w:b/>
          <w:sz w:val="28"/>
          <w:szCs w:val="28"/>
        </w:rPr>
        <w:t xml:space="preserve"> – </w:t>
      </w:r>
      <w:r w:rsidRPr="00AE1581">
        <w:rPr>
          <w:rFonts w:ascii="Times New Roman" w:hAnsi="Times New Roman"/>
          <w:sz w:val="28"/>
          <w:szCs w:val="28"/>
        </w:rPr>
        <w:t>здесь отмечалось некоторое повышение уровня до 22,35</w:t>
      </w:r>
      <w:r w:rsidRPr="00AE1581">
        <w:rPr>
          <w:rFonts w:ascii="Times New Roman" w:hAnsi="Times New Roman"/>
          <w:sz w:val="28"/>
          <w:szCs w:val="28"/>
          <w:u w:val="words"/>
        </w:rPr>
        <w:t>+</w:t>
      </w:r>
      <w:r w:rsidRPr="00AE1581">
        <w:rPr>
          <w:rFonts w:ascii="Times New Roman" w:hAnsi="Times New Roman"/>
          <w:sz w:val="28"/>
          <w:szCs w:val="28"/>
        </w:rPr>
        <w:t xml:space="preserve"> 1,45. на фоне проводимого лечения показатели его снизились до 21,17</w:t>
      </w:r>
      <w:r w:rsidRPr="00AE1581">
        <w:rPr>
          <w:rFonts w:ascii="Times New Roman" w:hAnsi="Times New Roman"/>
          <w:sz w:val="28"/>
          <w:szCs w:val="28"/>
          <w:u w:val="words"/>
        </w:rPr>
        <w:t>+</w:t>
      </w:r>
      <w:r w:rsidRPr="00AE1581">
        <w:rPr>
          <w:rFonts w:ascii="Times New Roman" w:hAnsi="Times New Roman"/>
          <w:sz w:val="28"/>
          <w:szCs w:val="28"/>
        </w:rPr>
        <w:t>1,37</w:t>
      </w:r>
      <w:r>
        <w:rPr>
          <w:rFonts w:ascii="Times New Roman" w:hAnsi="Times New Roman"/>
          <w:sz w:val="28"/>
          <w:szCs w:val="28"/>
        </w:rPr>
        <w:t>.</w:t>
      </w:r>
    </w:p>
    <w:p w:rsidR="00B83DE7" w:rsidRPr="00AE1581" w:rsidRDefault="00AE1581" w:rsidP="00AE1581">
      <w:pPr>
        <w:ind w:firstLine="708"/>
        <w:jc w:val="both"/>
        <w:rPr>
          <w:sz w:val="28"/>
          <w:szCs w:val="28"/>
        </w:rPr>
      </w:pPr>
      <w:r w:rsidRPr="00AE1581">
        <w:rPr>
          <w:rFonts w:ascii="Times New Roman" w:hAnsi="Times New Roman"/>
          <w:sz w:val="28"/>
          <w:szCs w:val="28"/>
        </w:rPr>
        <w:t>Положительный эффект от ЭАИФТ на фоне комплексного лечения объясняется также и тем, что применение ЭАИФТ приводило к увеличению концентрации антибиотиков непосредственно в очаге воспаления, то есть в брюшной полости. Динамика показателя ЛИИ также свидетельствовала о положительном эффекте проводимой терапии и целесообразности проводимой иммунотерапии у больных основной группы</w:t>
      </w:r>
      <w:r>
        <w:rPr>
          <w:rFonts w:ascii="Times New Roman" w:hAnsi="Times New Roman"/>
          <w:sz w:val="28"/>
          <w:szCs w:val="28"/>
        </w:rPr>
        <w:t>.</w:t>
      </w:r>
    </w:p>
    <w:sectPr w:rsidR="00B83DE7" w:rsidRPr="00AE1581" w:rsidSect="00B83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581"/>
    <w:rsid w:val="0033577E"/>
    <w:rsid w:val="00416723"/>
    <w:rsid w:val="00667B6B"/>
    <w:rsid w:val="00950FEE"/>
    <w:rsid w:val="00AE1581"/>
    <w:rsid w:val="00B8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2011-06-08T11:43:00Z</cp:lastPrinted>
  <dcterms:created xsi:type="dcterms:W3CDTF">2011-06-08T04:48:00Z</dcterms:created>
  <dcterms:modified xsi:type="dcterms:W3CDTF">2011-06-08T11:43:00Z</dcterms:modified>
</cp:coreProperties>
</file>