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C" w:rsidRPr="00C07C5A" w:rsidRDefault="00B4466C" w:rsidP="00B4466C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C07C5A">
        <w:rPr>
          <w:b/>
          <w:sz w:val="24"/>
          <w:szCs w:val="24"/>
        </w:rPr>
        <w:t>С</w:t>
      </w:r>
      <w:r w:rsidR="00F64ABF" w:rsidRPr="00C07C5A">
        <w:rPr>
          <w:b/>
          <w:sz w:val="24"/>
          <w:szCs w:val="24"/>
        </w:rPr>
        <w:t>Т</w:t>
      </w:r>
      <w:r w:rsidRPr="00C07C5A">
        <w:rPr>
          <w:b/>
          <w:sz w:val="24"/>
          <w:szCs w:val="24"/>
        </w:rPr>
        <w:t>РУКТУРНЫЕ ИЗМЕНЕНИЯ КЛЕТОЧНОЙ КООПЕРАТИВНОЙ  СИСТЕМЫ ПЕЧЕНИ ПРИ ЭКЗОТОКСИКОЗЕ И КОРРЕКЦИИ</w:t>
      </w:r>
    </w:p>
    <w:p w:rsidR="008049E2" w:rsidRPr="00C07C5A" w:rsidRDefault="008049E2" w:rsidP="00B4466C">
      <w:pPr>
        <w:pStyle w:val="a3"/>
        <w:ind w:firstLine="567"/>
        <w:jc w:val="center"/>
        <w:rPr>
          <w:b/>
          <w:sz w:val="24"/>
          <w:szCs w:val="24"/>
        </w:rPr>
      </w:pPr>
    </w:p>
    <w:p w:rsidR="006F509E" w:rsidRPr="00DE0373" w:rsidRDefault="006F509E" w:rsidP="006F509E">
      <w:pPr>
        <w:pStyle w:val="a9"/>
        <w:jc w:val="center"/>
      </w:pPr>
      <w:r w:rsidRPr="00DE0373">
        <w:t>Идрисов А.А., Нурмухамбетова Б.Н., Дюсембаева А.Т., Исабекова У.А.</w:t>
      </w:r>
    </w:p>
    <w:p w:rsidR="006F509E" w:rsidRPr="00DE0373" w:rsidRDefault="006F509E" w:rsidP="006F509E">
      <w:pPr>
        <w:pStyle w:val="a9"/>
        <w:jc w:val="center"/>
      </w:pPr>
      <w:r w:rsidRPr="00DE0373">
        <w:t>КазНМУ, г. Алматы, Республика Казахстан</w:t>
      </w:r>
    </w:p>
    <w:p w:rsidR="006F509E" w:rsidRPr="00DE0373" w:rsidRDefault="006F509E" w:rsidP="006F509E">
      <w:pPr>
        <w:pStyle w:val="a9"/>
        <w:jc w:val="center"/>
      </w:pPr>
      <w:r w:rsidRPr="00DE0373">
        <w:t>Бгатова Н.П.</w:t>
      </w:r>
    </w:p>
    <w:p w:rsidR="006F509E" w:rsidRPr="00C07C5A" w:rsidRDefault="006F509E" w:rsidP="006F509E">
      <w:pPr>
        <w:pStyle w:val="a9"/>
        <w:jc w:val="center"/>
        <w:rPr>
          <w:b/>
        </w:rPr>
      </w:pPr>
      <w:r w:rsidRPr="00C07C5A">
        <w:rPr>
          <w:b/>
          <w:bCs/>
        </w:rPr>
        <w:t>НИИК и ЭЛ СО РАМН, г.Новосибирск, Россия</w:t>
      </w:r>
    </w:p>
    <w:p w:rsidR="006F509E" w:rsidRPr="00C07C5A" w:rsidRDefault="006F509E" w:rsidP="006F509E">
      <w:pPr>
        <w:pStyle w:val="a9"/>
        <w:jc w:val="center"/>
        <w:rPr>
          <w:b/>
        </w:rPr>
      </w:pPr>
    </w:p>
    <w:p w:rsidR="008D2D60" w:rsidRDefault="008D2D60" w:rsidP="001A282A">
      <w:pPr>
        <w:ind w:firstLine="567"/>
        <w:jc w:val="both"/>
      </w:pPr>
      <w:r>
        <w:t xml:space="preserve">Окружающее нас пространство и внутренняя среда человека тесно взаимосвязаны. Химические вещества, попадая в организм, загрязняют эндоэкологическую среду, нарушая гомеостаз. В этих условиях большая нагрузка ложится на печень, так как именно она обеспечивает связывание и обезвреживание токсических веществ эндогенного и экзогенного происхождения (Бородин Ю.И., Бгатова Н.П., 2009; Алмабаев Ы.А., Идрисов А.А., 2002). Печень является одним из ключевых полей в поддержании гомеостаза, первой барьерной системой, осуществляющей детоксикацию на организменном уровне. </w:t>
      </w:r>
    </w:p>
    <w:p w:rsidR="008049E2" w:rsidRPr="001E7103" w:rsidRDefault="008049E2" w:rsidP="001A282A">
      <w:pPr>
        <w:ind w:firstLine="567"/>
        <w:jc w:val="both"/>
      </w:pPr>
      <w:r w:rsidRPr="005B5364">
        <w:t xml:space="preserve">Целью исследования явилось выявление морфологических особенностей  реагирования </w:t>
      </w:r>
      <w:r w:rsidR="001E7103">
        <w:t>паренхимы печени</w:t>
      </w:r>
      <w:r w:rsidRPr="001E7103">
        <w:t xml:space="preserve"> в условиях воздействий на организм экотоксиканта и коррекции.</w:t>
      </w:r>
      <w:r w:rsidR="001E7103" w:rsidRPr="001E7103">
        <w:t xml:space="preserve"> </w:t>
      </w:r>
    </w:p>
    <w:p w:rsidR="008049E2" w:rsidRPr="005B5364" w:rsidRDefault="008049E2" w:rsidP="001A282A">
      <w:pPr>
        <w:pStyle w:val="a3"/>
        <w:tabs>
          <w:tab w:val="left" w:pos="540"/>
        </w:tabs>
        <w:ind w:firstLine="567"/>
        <w:rPr>
          <w:sz w:val="24"/>
          <w:szCs w:val="24"/>
        </w:rPr>
      </w:pPr>
      <w:r w:rsidRPr="001E7103">
        <w:rPr>
          <w:sz w:val="24"/>
          <w:szCs w:val="24"/>
        </w:rPr>
        <w:tab/>
      </w:r>
      <w:r w:rsidR="00984D8E" w:rsidRPr="001E7103">
        <w:rPr>
          <w:sz w:val="24"/>
          <w:szCs w:val="24"/>
        </w:rPr>
        <w:t>В эксперименте использовали 70 крыс-самцов массой 180-200г. Животные были разделены на 3 группы. Первая группа – интактные животные (контрольная группа), которым в течение 3-х дней вводили внутрибрюшинно по 1 мл оливкового масла. Второй группе - в течение 3-х дней внутрибрюшинно проводили  инъекции 3,4 – бензпирена по 20мг/кг массы тела в минимальном объеме оливкового</w:t>
      </w:r>
      <w:r w:rsidR="00984D8E" w:rsidRPr="005B5364">
        <w:rPr>
          <w:sz w:val="24"/>
          <w:szCs w:val="24"/>
        </w:rPr>
        <w:t xml:space="preserve"> масла (0,2-0,3мл). Животные находились на стандартном  режиме вивария. Третьей группе животных – по окончании создания модели острого токсикоза добавляли в стандартный виварный рацион  биологически активную добавку «Лимфосан» в течение 10 дней в дозе 1г/кг массы тела. Через 1, 7 и 21 сутки по окончании эксперимента животных декапитировали под эфирным наркозом и забирали кусочки печени для гистологических и электронно- микроскопических исследований. На каждый срок исследования брали по 10 крыс и от каждого животного получали по 5 блоков образцов печени. Для светооптического исследования кусочки органов фиксировали в 10% растворе нейтрального формалина, обезвоживали в серии спиртов возрастающей концентрации и заключали в парафин. Срезы толщиной 5-6 микрон окрашивали гематоксилином-эозином и заключали в канадский бальзам. Для изучения в просвечивающем режиме электронного микроскопа образцы органов фиксировали в 1% растворе </w:t>
      </w:r>
      <w:r w:rsidR="00984D8E" w:rsidRPr="005B5364">
        <w:rPr>
          <w:sz w:val="24"/>
          <w:szCs w:val="24"/>
          <w:lang w:val="en-US"/>
        </w:rPr>
        <w:t>OsO</w:t>
      </w:r>
      <w:r w:rsidR="00984D8E" w:rsidRPr="005B5364">
        <w:rPr>
          <w:sz w:val="24"/>
          <w:szCs w:val="24"/>
          <w:vertAlign w:val="subscript"/>
        </w:rPr>
        <w:t>4</w:t>
      </w:r>
      <w:r w:rsidR="00984D8E" w:rsidRPr="005B5364">
        <w:rPr>
          <w:sz w:val="24"/>
          <w:szCs w:val="24"/>
        </w:rPr>
        <w:t xml:space="preserve"> на фосфатном буфере, дегидратировали в этиловом спирте возрастающей концентрации и заключали в эпон. Из полученных блоков готовили полутонкие срезы толщиной 1мкм, окрашивали толуидиновым голубым, изучали под световым микроскопом и выбирали необходимые участки тканей для исследования в электронном микроскопе. </w:t>
      </w:r>
    </w:p>
    <w:p w:rsidR="00EA3957" w:rsidRDefault="001A282A" w:rsidP="00E7108F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Через 1-е сутки после введения 3,4- бензпирена во 2- ой группе животных, отмечали значительное увеличение</w:t>
      </w:r>
      <w:r w:rsidR="00480354">
        <w:rPr>
          <w:sz w:val="24"/>
          <w:szCs w:val="24"/>
        </w:rPr>
        <w:t xml:space="preserve"> синусоидов печени, пространство</w:t>
      </w:r>
      <w:r>
        <w:rPr>
          <w:sz w:val="24"/>
          <w:szCs w:val="24"/>
        </w:rPr>
        <w:t xml:space="preserve"> Диссе. В гепатоцитах отмечалось расширение цистерн гранулярного эндоплазматического ретикулума и комплекса Гольджи.  При этом объемная плотность ГЭР возрастала на 16%. </w:t>
      </w:r>
      <w:r w:rsidR="00A42E9F">
        <w:rPr>
          <w:sz w:val="24"/>
          <w:szCs w:val="24"/>
        </w:rPr>
        <w:t>Снижалась ч</w:t>
      </w:r>
      <w:r>
        <w:rPr>
          <w:sz w:val="24"/>
          <w:szCs w:val="24"/>
        </w:rPr>
        <w:t>исленн</w:t>
      </w:r>
      <w:r w:rsidR="00A42E9F">
        <w:rPr>
          <w:sz w:val="24"/>
          <w:szCs w:val="24"/>
        </w:rPr>
        <w:t xml:space="preserve">ая </w:t>
      </w:r>
      <w:r>
        <w:rPr>
          <w:sz w:val="24"/>
          <w:szCs w:val="24"/>
        </w:rPr>
        <w:t>плотност</w:t>
      </w:r>
      <w:r w:rsidR="00A42E9F">
        <w:rPr>
          <w:sz w:val="24"/>
          <w:szCs w:val="24"/>
        </w:rPr>
        <w:t>ь</w:t>
      </w:r>
      <w:r>
        <w:rPr>
          <w:sz w:val="24"/>
          <w:szCs w:val="24"/>
        </w:rPr>
        <w:t xml:space="preserve"> прикрепленных и свободных полисомальных рибосом.  </w:t>
      </w:r>
      <w:r w:rsidR="00A42E9F">
        <w:rPr>
          <w:sz w:val="24"/>
          <w:szCs w:val="24"/>
        </w:rPr>
        <w:t>Наблюдалось у</w:t>
      </w:r>
      <w:r>
        <w:rPr>
          <w:sz w:val="24"/>
          <w:szCs w:val="24"/>
        </w:rPr>
        <w:t>велич</w:t>
      </w:r>
      <w:r w:rsidR="00A42E9F">
        <w:rPr>
          <w:sz w:val="24"/>
          <w:szCs w:val="24"/>
        </w:rPr>
        <w:t xml:space="preserve">ение </w:t>
      </w:r>
      <w:r>
        <w:rPr>
          <w:sz w:val="24"/>
          <w:szCs w:val="24"/>
        </w:rPr>
        <w:t>объемн</w:t>
      </w:r>
      <w:r w:rsidR="00A42E9F">
        <w:rPr>
          <w:sz w:val="24"/>
          <w:szCs w:val="24"/>
        </w:rPr>
        <w:t>ой</w:t>
      </w:r>
      <w:r>
        <w:rPr>
          <w:sz w:val="24"/>
          <w:szCs w:val="24"/>
        </w:rPr>
        <w:t xml:space="preserve"> плотност</w:t>
      </w:r>
      <w:r w:rsidR="00A42E9F">
        <w:rPr>
          <w:sz w:val="24"/>
          <w:szCs w:val="24"/>
        </w:rPr>
        <w:t>и</w:t>
      </w:r>
      <w:r>
        <w:rPr>
          <w:sz w:val="24"/>
          <w:szCs w:val="24"/>
        </w:rPr>
        <w:t xml:space="preserve"> митохондрий</w:t>
      </w:r>
      <w:r w:rsidR="00A42E9F">
        <w:rPr>
          <w:sz w:val="24"/>
          <w:szCs w:val="24"/>
        </w:rPr>
        <w:t>.</w:t>
      </w:r>
      <w:r>
        <w:rPr>
          <w:sz w:val="24"/>
          <w:szCs w:val="24"/>
        </w:rPr>
        <w:t xml:space="preserve"> В данных органоидах практически отсутствовали кристы, то есть мито</w:t>
      </w:r>
      <w:r w:rsidR="00A42E9F">
        <w:rPr>
          <w:sz w:val="24"/>
          <w:szCs w:val="24"/>
        </w:rPr>
        <w:t xml:space="preserve">хондрии были в состоянии отека. </w:t>
      </w:r>
      <w:r>
        <w:rPr>
          <w:sz w:val="24"/>
          <w:szCs w:val="24"/>
        </w:rPr>
        <w:t>В условиях</w:t>
      </w:r>
      <w:r w:rsidR="00A42E9F">
        <w:rPr>
          <w:sz w:val="24"/>
          <w:szCs w:val="24"/>
        </w:rPr>
        <w:t xml:space="preserve"> воздействия 3,4-бензпирена</w:t>
      </w:r>
      <w:r>
        <w:rPr>
          <w:sz w:val="24"/>
          <w:szCs w:val="24"/>
        </w:rPr>
        <w:t xml:space="preserve"> компенсаторно происходит возрастание числа пероксисом, т.к. известно, что в условиях недостаточности функций </w:t>
      </w:r>
      <w:r>
        <w:rPr>
          <w:sz w:val="24"/>
          <w:szCs w:val="24"/>
        </w:rPr>
        <w:lastRenderedPageBreak/>
        <w:t>митохондрий, проявляется энергообразующая роль пероксисом, принимающих участие в окислении жирных кислот, что было отмечено</w:t>
      </w:r>
      <w:r w:rsidR="00A12BB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 нашем исследовании. </w:t>
      </w:r>
      <w:r w:rsidR="00A12BBA">
        <w:rPr>
          <w:sz w:val="24"/>
          <w:szCs w:val="24"/>
        </w:rPr>
        <w:t>О</w:t>
      </w:r>
      <w:r>
        <w:rPr>
          <w:sz w:val="24"/>
          <w:szCs w:val="24"/>
        </w:rPr>
        <w:t>тмечал</w:t>
      </w:r>
      <w:r w:rsidR="00A12BBA">
        <w:rPr>
          <w:sz w:val="24"/>
          <w:szCs w:val="24"/>
        </w:rPr>
        <w:t>ось</w:t>
      </w:r>
      <w:r>
        <w:rPr>
          <w:sz w:val="24"/>
          <w:szCs w:val="24"/>
        </w:rPr>
        <w:t xml:space="preserve"> значительное накопление гликогена, объемная плотность которого возрастала в 2,5 раза.</w:t>
      </w:r>
      <w:r w:rsidR="00E7108F">
        <w:rPr>
          <w:sz w:val="24"/>
          <w:szCs w:val="24"/>
        </w:rPr>
        <w:t xml:space="preserve"> </w:t>
      </w:r>
      <w:r w:rsidR="00A12BBA">
        <w:rPr>
          <w:sz w:val="24"/>
          <w:szCs w:val="24"/>
        </w:rPr>
        <w:t>Увеличивалась объемная плотность липидных включений. Сопоставление  данных морфологического, морфометрического, электронно- микроскопического изучения препаратов печени показало, что в условиях введения 3,4- бензпирена в цитоплазме паренхиматозных клеток печени определяются субклеточные признаки нарушения белоксинтетической функции.</w:t>
      </w:r>
      <w:r w:rsidR="00A12BBA" w:rsidRPr="00A12BBA">
        <w:rPr>
          <w:sz w:val="24"/>
          <w:szCs w:val="24"/>
        </w:rPr>
        <w:t xml:space="preserve"> </w:t>
      </w:r>
      <w:r w:rsidR="00A12BBA">
        <w:rPr>
          <w:sz w:val="24"/>
          <w:szCs w:val="24"/>
        </w:rPr>
        <w:t xml:space="preserve">Это ведет к избыточному накоплению гликогена и липидных включений, </w:t>
      </w:r>
      <w:r w:rsidR="00A12BBA" w:rsidRPr="00A12BBA">
        <w:rPr>
          <w:sz w:val="24"/>
          <w:szCs w:val="24"/>
        </w:rPr>
        <w:t xml:space="preserve">свидетельствующих о нарушении соотношения основных энергетических субстратов. Морфометрическое исследование паренхимы печени крыс после отравления 3,4- бензпиреном показало увеличение диаметра ядра,  возрастание числа двуядерных гепатоцитов. </w:t>
      </w:r>
      <w:r w:rsidR="00A12BBA">
        <w:rPr>
          <w:sz w:val="24"/>
          <w:szCs w:val="24"/>
        </w:rPr>
        <w:t>При исследовании</w:t>
      </w:r>
      <w:r w:rsidR="00A12BBA" w:rsidRPr="00A12BBA">
        <w:rPr>
          <w:sz w:val="24"/>
          <w:szCs w:val="24"/>
        </w:rPr>
        <w:t xml:space="preserve"> животных 3-ей группы, с коррекцией БАД «Лимфосан»</w:t>
      </w:r>
      <w:r w:rsidR="00A12BBA">
        <w:rPr>
          <w:sz w:val="24"/>
          <w:szCs w:val="24"/>
        </w:rPr>
        <w:t xml:space="preserve"> о</w:t>
      </w:r>
      <w:r w:rsidR="00A12BBA" w:rsidRPr="00A12BBA">
        <w:rPr>
          <w:sz w:val="24"/>
          <w:szCs w:val="24"/>
        </w:rPr>
        <w:t>бъемная плотность гепатоцитов с пикнотическими ядрами составляла 23%, по сравнению с животными 2-ой группы, где она составляла 36% от объема ткани. Структура пространства Диссе была близка к состоянию нормы. В нем не отмечали электронно- плотного материала и нарушения структуры микроворсинок гепатоцитов</w:t>
      </w:r>
      <w:r w:rsidR="00EA3957">
        <w:rPr>
          <w:sz w:val="24"/>
          <w:szCs w:val="24"/>
        </w:rPr>
        <w:t>.</w:t>
      </w:r>
      <w:r w:rsidR="00EA3957" w:rsidRPr="00EA3957">
        <w:rPr>
          <w:sz w:val="24"/>
          <w:szCs w:val="24"/>
        </w:rPr>
        <w:t xml:space="preserve"> </w:t>
      </w:r>
      <w:r w:rsidR="00EA3957">
        <w:rPr>
          <w:sz w:val="24"/>
          <w:szCs w:val="24"/>
        </w:rPr>
        <w:t>Таким образом, отмечалась однонаправленность структурных изменений паренхимы и стромы печени у животных 2-ой группы и у животных 3-ей группы с добавлением БАД "Лимфосан". По- видимому, сорбционные и антирадикальные свойства биологически активной добавки «Лимфосан» на этот срок исследования не проявились в полной мере, в связи с небольшим сроком реализации биохимических процессов на структурном уровне.</w:t>
      </w:r>
    </w:p>
    <w:p w:rsidR="00EA3957" w:rsidRPr="00E7108F" w:rsidRDefault="00EA3957" w:rsidP="00EA3957">
      <w:pPr>
        <w:pStyle w:val="2"/>
        <w:spacing w:after="0" w:line="240" w:lineRule="auto"/>
        <w:ind w:firstLine="708"/>
        <w:jc w:val="both"/>
      </w:pPr>
      <w:r>
        <w:t xml:space="preserve">На 7-е сутки исследования у животных 2-ой группы, после введения 3,4- бензпирена, просветы синусоидов оставались расширенными, встречались гепатоциты лишенные  ядер. Цистерны ГЭР и комплекса Гольджи были расширены, количество пероксисом увеличено. В ядрышках гепатоцитов  наблюдались липидные капли. В пространстве Диссе встречаются мононуклеарные клетки. Полученные результаты свидетельствуют о том, что введение 3,4- бензпирена приводит к активации </w:t>
      </w:r>
      <w:r w:rsidRPr="00EA3957">
        <w:t xml:space="preserve">мононуклеарных фагоцитов печени. У животных 2-ой группы на 7 сутки наблюдения повышено количество гликогена (21,4+ 3,16%), число липидов снизилось до 2,4+ 0,16 (р&lt; 0,05%) по сравнению с количеством липидов на 1 сутки исследования (8,8+0,26%). </w:t>
      </w:r>
      <w:r>
        <w:t>Исследование ультраструктуры печени у крыс 3-ей группы, с коррекцией БАД «Лимфосан», выявило увеличение поверхностной плотности внутренней мембраны митохондрий до 4,0+0,14% (р&lt;0,05). Численные плотности прикрепленных рибосом в гепатоцитах увеличивались до 54,4+ 28,5%, у животных же 2-ой группы  оставались на низком уровне (46,2+25,7%). Таким образом, при добавлении к рациону БАД «Лимфосан</w:t>
      </w:r>
      <w:r w:rsidRPr="00E7108F">
        <w:t>» через 7 суток эксперимента структурная целостность органа восстанавливалась. Отсутствовали клетки с деструктивными изменениями. Восстанавливалась белок- синтетическая функция гепатоцитов. По- видимому, на данный срок исследования начинают накапливаться и проявляться особенности составных компонентов БАД «Лимфосан», способность к сорбции токсичных метаболитов и антирадикальные свойства, выражающиеся в стабилизации клеточных мембран.</w:t>
      </w:r>
    </w:p>
    <w:p w:rsidR="00205875" w:rsidRPr="00B4466C" w:rsidRDefault="00E7108F" w:rsidP="0020587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7108F">
        <w:rPr>
          <w:sz w:val="24"/>
          <w:szCs w:val="24"/>
        </w:rPr>
        <w:t xml:space="preserve">Через 21 сутки после введения крысам 3,4- бензпирена, паренхима печени не восстанавливается в полной мере. Имеет место гидропическая дистрофия межзональных гепатоцитов, несмотря на компенсаторное возрастание объемов ядер и цитоплазмы гепатоцитов. Отмечается деструкция отдельных клеток и пикноз ядер. Расширенными оставались цистерны ГЭР и комплекса Гольджи. Площадь цитоплазмы гепатоцитов и их ядер восстанавливалась. Просветы синусоидов соответствовали значениям в контроле. </w:t>
      </w:r>
      <w:r w:rsidR="00205875">
        <w:rPr>
          <w:sz w:val="24"/>
          <w:szCs w:val="24"/>
        </w:rPr>
        <w:t>При д</w:t>
      </w:r>
      <w:r w:rsidRPr="00E7108F">
        <w:rPr>
          <w:sz w:val="24"/>
          <w:szCs w:val="24"/>
        </w:rPr>
        <w:t>обавлени</w:t>
      </w:r>
      <w:r w:rsidR="00205875">
        <w:rPr>
          <w:sz w:val="24"/>
          <w:szCs w:val="24"/>
        </w:rPr>
        <w:t>и</w:t>
      </w:r>
      <w:r w:rsidRPr="00E7108F">
        <w:rPr>
          <w:sz w:val="24"/>
          <w:szCs w:val="24"/>
        </w:rPr>
        <w:t xml:space="preserve"> к рациону БАД «Лимфосан» </w:t>
      </w:r>
      <w:r w:rsidR="00205875">
        <w:rPr>
          <w:sz w:val="24"/>
          <w:szCs w:val="24"/>
        </w:rPr>
        <w:t xml:space="preserve">отмечалось </w:t>
      </w:r>
      <w:r w:rsidRPr="00E7108F">
        <w:rPr>
          <w:sz w:val="24"/>
          <w:szCs w:val="24"/>
        </w:rPr>
        <w:lastRenderedPageBreak/>
        <w:t>восстановлени</w:t>
      </w:r>
      <w:r w:rsidR="00205875">
        <w:rPr>
          <w:sz w:val="24"/>
          <w:szCs w:val="24"/>
        </w:rPr>
        <w:t>е</w:t>
      </w:r>
      <w:r w:rsidRPr="00E7108F">
        <w:rPr>
          <w:sz w:val="24"/>
          <w:szCs w:val="24"/>
        </w:rPr>
        <w:t xml:space="preserve"> однородности паренхимы и радиального хода балок в тканевом микрорайоне печени. Полностью восстанавливается</w:t>
      </w:r>
      <w:r>
        <w:rPr>
          <w:sz w:val="24"/>
          <w:szCs w:val="24"/>
        </w:rPr>
        <w:t xml:space="preserve"> структура паренхимы печени и нормализуется белковый синтез в гепатоцитах. Структур</w:t>
      </w:r>
      <w:r w:rsidR="00205875">
        <w:rPr>
          <w:sz w:val="24"/>
          <w:szCs w:val="24"/>
        </w:rPr>
        <w:t xml:space="preserve">ное строение триад восстанавливается. </w:t>
      </w:r>
      <w:r>
        <w:rPr>
          <w:sz w:val="24"/>
          <w:szCs w:val="24"/>
        </w:rPr>
        <w:t xml:space="preserve">Под воздействием </w:t>
      </w:r>
      <w:r w:rsidR="00205875">
        <w:rPr>
          <w:sz w:val="24"/>
          <w:szCs w:val="24"/>
        </w:rPr>
        <w:t>«Лимфосана»</w:t>
      </w:r>
      <w:r>
        <w:rPr>
          <w:sz w:val="24"/>
          <w:szCs w:val="24"/>
        </w:rPr>
        <w:t xml:space="preserve"> восстанавливаются до контроля объемная плотность ядер гепатоцитов, объемная плотность синусоидов. Перипортальные гепатоциты сохраняли структурную целостность. </w:t>
      </w:r>
      <w:r w:rsidR="00205875" w:rsidRPr="00E7108F">
        <w:rPr>
          <w:sz w:val="24"/>
          <w:szCs w:val="24"/>
        </w:rPr>
        <w:t>Совокупность полученных данных подтверждает, что функциональная морфология гепатоцитов во многом определяется состоянием синусоидальных</w:t>
      </w:r>
      <w:r w:rsidR="00205875">
        <w:rPr>
          <w:sz w:val="24"/>
          <w:szCs w:val="24"/>
        </w:rPr>
        <w:t xml:space="preserve"> клеток. Дискоординация функций клеток микрорайона печени под воздействием 3,4- бензпирена приводит к функциональной депрессии гепатоцитов, активации склеротических процессов, а в случае дополнительных </w:t>
      </w:r>
      <w:r w:rsidR="00205875" w:rsidRPr="00205875">
        <w:rPr>
          <w:sz w:val="24"/>
          <w:szCs w:val="24"/>
        </w:rPr>
        <w:t xml:space="preserve">негативных влияний, возможно, к развитию цирротических изменений в печени. Все это позволяет рассматривать гепатоциты и синусоидальные клетки как клеточную кооперативную систему. Рассматривая гепатоциты  и синусоидальные клетки тканевого микрорайона печени как клеточную кооперативную систему, мы предположили, что стимулирующие воздействия БАД «Лимфосан» будут </w:t>
      </w:r>
      <w:r w:rsidR="00205875" w:rsidRPr="00B4466C">
        <w:rPr>
          <w:sz w:val="24"/>
          <w:szCs w:val="24"/>
        </w:rPr>
        <w:t>способствовать нормализации морфофункционального состояния как паренхиматозных, так и синусоидальных клеток тканевого микрорайона печени и формированию резистентности к повреждающим экологическим факторам. В экспериментах по воздействию 3,4- бензпирена с последующим введением БАД «Лимфосан» выявлено улучшение морфологического состояния  микрорайона печени крыс. Это было подтверждено и данными количественного анализа.</w:t>
      </w:r>
    </w:p>
    <w:p w:rsidR="00B4466C" w:rsidRPr="00E7108F" w:rsidRDefault="00B4466C" w:rsidP="00B4466C">
      <w:pPr>
        <w:ind w:firstLine="708"/>
        <w:jc w:val="both"/>
      </w:pPr>
      <w:r w:rsidRPr="00B4466C">
        <w:t xml:space="preserve">Объемная плотность синусоидальных клеток в группе с введением 3,4- бензпирена и коррекцией БАД «Лимфосан» возрастала до 2,5+ 0,21%, по сравнению со 2-ой группой (2,2+0,47%). Объемная плотность ядер гепатоцитов крыс, получавших БАД «Лимфосан» после </w:t>
      </w:r>
      <w:r>
        <w:t>введения</w:t>
      </w:r>
      <w:r w:rsidRPr="00B4466C">
        <w:t xml:space="preserve"> 3,4- бензпирен</w:t>
      </w:r>
      <w:r>
        <w:t>а</w:t>
      </w:r>
      <w:r w:rsidRPr="00B4466C">
        <w:t xml:space="preserve"> возрастает до 9,3+1,84%, по сравнению с контролем (8,6+3,17%) и животными,</w:t>
      </w:r>
      <w:r w:rsidRPr="00B4466C">
        <w:rPr>
          <w:b/>
        </w:rPr>
        <w:t xml:space="preserve"> </w:t>
      </w:r>
      <w:r w:rsidRPr="00B4466C">
        <w:t xml:space="preserve">получавшими только </w:t>
      </w:r>
      <w:r>
        <w:t>введение</w:t>
      </w:r>
      <w:r w:rsidRPr="00B4466C">
        <w:t xml:space="preserve"> 3,4- бензпирена (8,5+2,36%). Микро- и ультраструктурные изменения гепатоцитов (состояние ядерного аппарата  гепатоцитов, митохондрий, ГЭР) свидетельствуют об улучшении морфофункционального состояния паренхиматозных клеток, что позволяет рассматривать изучение БАД «Лимфосан» перспективным в качестве препарата для профилактики экологически зависимых нарушений, связанных с токсическим воздействием. </w:t>
      </w:r>
    </w:p>
    <w:p w:rsidR="00B4466C" w:rsidRDefault="00B4466C" w:rsidP="008D2D60">
      <w:pPr>
        <w:ind w:firstLine="708"/>
        <w:jc w:val="both"/>
      </w:pPr>
      <w:r>
        <w:t>Таким образом, представленные данные свидетельствуют о том, что в микрорайоне печени существует определенная ответная реакция на воздействия, заключающиеся в изменении паренхимо- стромальных взаимоотношений.</w:t>
      </w:r>
      <w:r>
        <w:rPr>
          <w:b/>
        </w:rPr>
        <w:t xml:space="preserve"> </w:t>
      </w:r>
      <w:r>
        <w:t xml:space="preserve">Во всех случаях мы наблюдаем стимуляцию синусоидальных клеток печени, о чем свидетельствует возрастание их объемной плотности  и активация эндоцитозного аппарата, возрастание их численной плотности. В паренхиматозных клетках печени определяются фазовые перестройки, заключающиеся в увеличении объемной плотности ядер гепатоцитов. Очевидно, что в реакциях паренхимо- стромальных элементов существует коррелятивная взаимосвязь. Таким образом, через 21 сутки после введения 3,4- бензпирена,  паренхима печени не восстанавливается в полной мере. При добавлении к рациону БАД «Лимфосан», происходит ускорение развития восстановительных процессов в органе, по- видимому, за счет удаления токсичных метаболитов и стимулирующего действия биологически активных веществ, входящих в состав «Лимфосан». При этом полностью восстанавливается структура паренхимы печени и нормализуется белковый синтез в гепатоцитах. </w:t>
      </w:r>
    </w:p>
    <w:p w:rsidR="00B4466C" w:rsidRPr="005B5364" w:rsidRDefault="00B4466C" w:rsidP="00B4466C">
      <w:pPr>
        <w:ind w:firstLine="567"/>
        <w:jc w:val="both"/>
      </w:pPr>
    </w:p>
    <w:p w:rsidR="00B4466C" w:rsidRDefault="00B4466C" w:rsidP="00B4466C">
      <w:pPr>
        <w:ind w:firstLine="708"/>
        <w:jc w:val="both"/>
      </w:pPr>
    </w:p>
    <w:p w:rsidR="001A282A" w:rsidRDefault="001A282A" w:rsidP="00B4466C">
      <w:pPr>
        <w:ind w:firstLine="708"/>
        <w:jc w:val="both"/>
      </w:pPr>
      <w:r w:rsidRPr="00E7108F">
        <w:t xml:space="preserve">. </w:t>
      </w:r>
    </w:p>
    <w:sectPr w:rsidR="001A282A" w:rsidSect="001A282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CB" w:rsidRDefault="000058CB" w:rsidP="00E7108F">
      <w:r>
        <w:separator/>
      </w:r>
    </w:p>
  </w:endnote>
  <w:endnote w:type="continuationSeparator" w:id="1">
    <w:p w:rsidR="000058CB" w:rsidRDefault="000058CB" w:rsidP="00E7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CB" w:rsidRDefault="000058CB" w:rsidP="00E7108F">
      <w:r>
        <w:separator/>
      </w:r>
    </w:p>
  </w:footnote>
  <w:footnote w:type="continuationSeparator" w:id="1">
    <w:p w:rsidR="000058CB" w:rsidRDefault="000058CB" w:rsidP="00E71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7A"/>
    <w:rsid w:val="000058CB"/>
    <w:rsid w:val="000C5E82"/>
    <w:rsid w:val="001A282A"/>
    <w:rsid w:val="001E7103"/>
    <w:rsid w:val="001E74A8"/>
    <w:rsid w:val="00205875"/>
    <w:rsid w:val="002533B6"/>
    <w:rsid w:val="002A2C90"/>
    <w:rsid w:val="00374A83"/>
    <w:rsid w:val="00480354"/>
    <w:rsid w:val="004D267A"/>
    <w:rsid w:val="005B5364"/>
    <w:rsid w:val="006D3104"/>
    <w:rsid w:val="006F509E"/>
    <w:rsid w:val="007E0710"/>
    <w:rsid w:val="008049E2"/>
    <w:rsid w:val="00844B07"/>
    <w:rsid w:val="008D2D60"/>
    <w:rsid w:val="00984D8E"/>
    <w:rsid w:val="009B723B"/>
    <w:rsid w:val="009F056E"/>
    <w:rsid w:val="00A12BBA"/>
    <w:rsid w:val="00A42E9F"/>
    <w:rsid w:val="00AD36A9"/>
    <w:rsid w:val="00B14F21"/>
    <w:rsid w:val="00B4466C"/>
    <w:rsid w:val="00BD3105"/>
    <w:rsid w:val="00C07C5A"/>
    <w:rsid w:val="00D55234"/>
    <w:rsid w:val="00DF5706"/>
    <w:rsid w:val="00E7108F"/>
    <w:rsid w:val="00E92573"/>
    <w:rsid w:val="00EA3957"/>
    <w:rsid w:val="00F6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67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D26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53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5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53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1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1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F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F6F7-FFB3-4847-A9C4-BCBAB248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cp:lastPrinted>2011-11-13T16:14:00Z</cp:lastPrinted>
  <dcterms:created xsi:type="dcterms:W3CDTF">2011-05-12T16:21:00Z</dcterms:created>
  <dcterms:modified xsi:type="dcterms:W3CDTF">2011-12-02T06:55:00Z</dcterms:modified>
</cp:coreProperties>
</file>