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C" w:rsidRPr="002B7BE8" w:rsidRDefault="00266BEC" w:rsidP="009A395C">
      <w:pPr>
        <w:pStyle w:val="a3"/>
        <w:ind w:firstLine="567"/>
        <w:rPr>
          <w:caps/>
          <w:szCs w:val="28"/>
        </w:rPr>
      </w:pPr>
      <w:r w:rsidRPr="002B7BE8">
        <w:rPr>
          <w:caps/>
          <w:szCs w:val="28"/>
        </w:rPr>
        <w:t>Закономерности поступления радионуклидов из почвы в сельскохозяйственные растения (транслокация) в регионе ядерных полигонов</w:t>
      </w:r>
      <w:r w:rsidR="009A395C" w:rsidRPr="002B7BE8">
        <w:rPr>
          <w:caps/>
          <w:szCs w:val="28"/>
        </w:rPr>
        <w:t xml:space="preserve"> </w:t>
      </w:r>
    </w:p>
    <w:p w:rsidR="009A395C" w:rsidRDefault="009A395C" w:rsidP="009A395C">
      <w:pPr>
        <w:pStyle w:val="a3"/>
        <w:ind w:firstLine="567"/>
        <w:rPr>
          <w:szCs w:val="28"/>
        </w:rPr>
      </w:pPr>
    </w:p>
    <w:p w:rsidR="009A395C" w:rsidRPr="00D94942" w:rsidRDefault="002B7BE8" w:rsidP="009A395C">
      <w:pPr>
        <w:pStyle w:val="a3"/>
        <w:ind w:firstLine="567"/>
        <w:rPr>
          <w:szCs w:val="28"/>
        </w:rPr>
      </w:pPr>
      <w:r w:rsidRPr="00D94942">
        <w:rPr>
          <w:szCs w:val="28"/>
        </w:rPr>
        <w:t>Н.А.</w:t>
      </w:r>
      <w:r w:rsidRPr="00E80E70">
        <w:rPr>
          <w:szCs w:val="28"/>
        </w:rPr>
        <w:t xml:space="preserve"> </w:t>
      </w:r>
      <w:r w:rsidR="009A395C" w:rsidRPr="00D94942">
        <w:rPr>
          <w:szCs w:val="28"/>
        </w:rPr>
        <w:t xml:space="preserve">Акжолова </w:t>
      </w:r>
    </w:p>
    <w:p w:rsidR="00266BEC" w:rsidRPr="00D94942" w:rsidRDefault="00266BEC" w:rsidP="009A395C">
      <w:pPr>
        <w:pStyle w:val="a3"/>
        <w:ind w:firstLine="567"/>
        <w:rPr>
          <w:szCs w:val="28"/>
        </w:rPr>
      </w:pPr>
    </w:p>
    <w:p w:rsidR="009A395C" w:rsidRPr="002B7BE8" w:rsidRDefault="009A395C" w:rsidP="009A395C">
      <w:pPr>
        <w:ind w:firstLine="567"/>
        <w:jc w:val="center"/>
        <w:rPr>
          <w:sz w:val="28"/>
          <w:szCs w:val="28"/>
        </w:rPr>
      </w:pPr>
      <w:r w:rsidRPr="002B7BE8">
        <w:rPr>
          <w:sz w:val="28"/>
          <w:szCs w:val="28"/>
        </w:rPr>
        <w:t>КазНМУ им. С.Д. Асфендиярова, кафедра общей гигиены и экологии</w:t>
      </w:r>
    </w:p>
    <w:p w:rsidR="009A395C" w:rsidRDefault="002B7BE8" w:rsidP="002B7BE8">
      <w:pPr>
        <w:tabs>
          <w:tab w:val="left" w:pos="8130"/>
        </w:tabs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A395C" w:rsidRPr="009A395C" w:rsidRDefault="009A395C" w:rsidP="009A395C">
      <w:pPr>
        <w:pStyle w:val="a5"/>
        <w:ind w:firstLine="567"/>
        <w:rPr>
          <w:i/>
          <w:szCs w:val="28"/>
          <w:lang w:eastAsia="ko-KR"/>
        </w:rPr>
      </w:pPr>
      <w:r w:rsidRPr="009A395C">
        <w:rPr>
          <w:i/>
          <w:szCs w:val="28"/>
        </w:rPr>
        <w:t>В работе представлена оценка суммарной активности радионуклидов в почве и степень перехода их в растениях, произрастающих вблизи ядерных полигонов. В почве вблизи ядерных полигонов суммарная активность радионуклидов была наибольшая и варьировала от 210,5 до 370,9 Бк/кг («Капустин Яр»), от 150-370 Бк/кг до 1300-7400 Бк/кг («Азгыр») и Семипалатинского полигона по Cs-137, Sr-90 и Pu-239 от 277 до 2061 Бк/кг. В регионах ядерных полигонов отмечена закономерность наибольшего накопления (Кн) радионуклидов в корневой системе растений, чем в надземной части по Cs-137 – от 2,0 до 4,0 раз, по Am-241 и Eu-152,154 – от 4,5 до 6,8 раз.</w:t>
      </w:r>
    </w:p>
    <w:p w:rsidR="00266BEC" w:rsidRPr="0046378A" w:rsidRDefault="009A395C" w:rsidP="009A395C">
      <w:pPr>
        <w:ind w:firstLine="567"/>
        <w:jc w:val="both"/>
        <w:rPr>
          <w:i/>
          <w:sz w:val="28"/>
          <w:szCs w:val="28"/>
        </w:rPr>
      </w:pPr>
      <w:r w:rsidRPr="009A395C">
        <w:rPr>
          <w:b/>
          <w:i/>
          <w:sz w:val="28"/>
          <w:szCs w:val="28"/>
        </w:rPr>
        <w:t>Ключевые слова:</w:t>
      </w:r>
      <w:r w:rsidRPr="009A395C">
        <w:rPr>
          <w:b/>
          <w:sz w:val="28"/>
          <w:szCs w:val="28"/>
        </w:rPr>
        <w:t xml:space="preserve"> </w:t>
      </w:r>
      <w:r w:rsidR="0046378A" w:rsidRPr="0046378A">
        <w:rPr>
          <w:i/>
          <w:sz w:val="28"/>
          <w:szCs w:val="28"/>
        </w:rPr>
        <w:t>радионуклиды, полигон, почва, транслокация, засоление</w:t>
      </w:r>
    </w:p>
    <w:p w:rsidR="009A395C" w:rsidRPr="00D94942" w:rsidRDefault="009A395C" w:rsidP="009A395C">
      <w:pPr>
        <w:ind w:firstLine="567"/>
        <w:jc w:val="both"/>
        <w:rPr>
          <w:sz w:val="28"/>
          <w:szCs w:val="28"/>
        </w:rPr>
      </w:pP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Проблеме поступления радионуклидов из почв в растения посвящено незначительное число. Однако эти вопросы в регионах ядерных полигонов до сих пор недостаточно изучены.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Известно, что радионуклиды поступают в окружающу</w:t>
      </w:r>
      <w:r w:rsidR="00BF44DF" w:rsidRPr="00D94942">
        <w:rPr>
          <w:szCs w:val="28"/>
        </w:rPr>
        <w:t xml:space="preserve">ю среду из различных источников </w:t>
      </w:r>
      <w:r w:rsidRPr="00D94942">
        <w:rPr>
          <w:szCs w:val="28"/>
        </w:rPr>
        <w:t>природных и антропогенных. К числу природных относятся присутствие в почве, воде, воздухе радионуклидов Уран-238 и его дочерние продукты рлдий-226, торий-232, калий-40, радон-222, антропогенным-стронций-90, цезий-137-обусловленными яде6рными испытаниями и авариями на атомных электростанциях.</w:t>
      </w:r>
    </w:p>
    <w:p w:rsidR="00266BEC" w:rsidRPr="00D94942" w:rsidRDefault="00266BEC" w:rsidP="009A395C">
      <w:pPr>
        <w:ind w:firstLine="567"/>
        <w:jc w:val="both"/>
        <w:rPr>
          <w:sz w:val="28"/>
          <w:szCs w:val="28"/>
        </w:rPr>
      </w:pPr>
      <w:r w:rsidRPr="00D94942">
        <w:rPr>
          <w:sz w:val="28"/>
          <w:szCs w:val="28"/>
        </w:rPr>
        <w:t xml:space="preserve">Целью работы является изучение количественных закономерностей поступления радионуклидов из почвы в растения в регионе ядерного полигона «Азгыр». 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Искусственные радионуклиды загрязняются в основном (до 80-90%) в верхнем слое почвы: меньше всего на целине</w:t>
      </w:r>
      <w:r w:rsidR="009A395C" w:rsidRPr="009A395C">
        <w:rPr>
          <w:szCs w:val="28"/>
        </w:rPr>
        <w:t xml:space="preserve"> </w:t>
      </w:r>
      <w:r w:rsidRPr="00D94942">
        <w:rPr>
          <w:szCs w:val="28"/>
        </w:rPr>
        <w:t>в слое 0-10 см,</w:t>
      </w:r>
      <w:r w:rsidR="00E100EA">
        <w:rPr>
          <w:szCs w:val="28"/>
        </w:rPr>
        <w:t xml:space="preserve"> и в 1,5-2 раза больше на пашне</w:t>
      </w:r>
      <w:r w:rsidR="00E100EA" w:rsidRPr="00E100EA">
        <w:rPr>
          <w:szCs w:val="28"/>
        </w:rPr>
        <w:t xml:space="preserve"> </w:t>
      </w:r>
      <w:r w:rsidRPr="00D94942">
        <w:rPr>
          <w:szCs w:val="28"/>
        </w:rPr>
        <w:t>в пахотном горизонте. Наибольшей сорбцией обладают почвы с высоким содержанием гумуса. В таких почвах радионуклиды способны к миграции в растениях и воду в незначительной степени. В песчаных в дерново-подзолистых почвах, что имеет место в регионе «Азгыр», радиоизотопы меньше фиксируются. По данным литературы в них содержится гумуса от 0,94 до 1,94%, в регионе «Азгыр»-от 1,1 до 2,8% (в среднем 0,72±0,2%). По степени подвижности в почвах радионуклиды образуют ряд-Sr-90, Ru-106, Cs-137, Ce-744, I-129, Pu-239.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Результаты исследований в регионе Семипалатинского ядерного полигона показали, что закономерности накопления и миграции радионуклидов в почве зависят от эпицентра взрыва, а также перемещение под действием атмосферных осадков, талых вод, типа почв и подв</w:t>
      </w:r>
      <w:r w:rsidR="009E0DE4" w:rsidRPr="00D94942">
        <w:rPr>
          <w:szCs w:val="28"/>
        </w:rPr>
        <w:t>ижности радионуклидов.</w:t>
      </w:r>
    </w:p>
    <w:p w:rsidR="00266BEC" w:rsidRPr="00D94942" w:rsidRDefault="009E0DE4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lastRenderedPageBreak/>
        <w:t xml:space="preserve">На отдельных территориях в регионе ядерных взрывов отмечена закономерность повышенных концентраций Рu-239, Sr-90 и Cs-137 в верхнем слое почвы (0-5 см) и убывания по мере удаления от эпицентра взрыва с 701-2061 до 81-1314 Бк/кг. </w:t>
      </w:r>
      <w:r w:rsidR="00266BEC" w:rsidRPr="00D94942">
        <w:rPr>
          <w:szCs w:val="28"/>
        </w:rPr>
        <w:t xml:space="preserve">Наибольшее накопление радионуклидов отмечена в верхнем слое почвы (0-5 см). </w:t>
      </w:r>
      <w:r w:rsidR="0049194F" w:rsidRPr="00D94942">
        <w:rPr>
          <w:szCs w:val="28"/>
        </w:rPr>
        <w:t>М</w:t>
      </w:r>
      <w:r w:rsidR="00266BEC" w:rsidRPr="00D94942">
        <w:rPr>
          <w:szCs w:val="28"/>
        </w:rPr>
        <w:t xml:space="preserve">играция на глубину почвы (до 20 см) отмечена Pu-239 (10-14 БК/кг) и Sr-90 (123-175 БК/кг), а Cs-137-до 10 см (200-271 БК/кг). </w:t>
      </w:r>
      <w:r w:rsidRPr="00D94942">
        <w:rPr>
          <w:szCs w:val="28"/>
        </w:rPr>
        <w:t>В</w:t>
      </w:r>
      <w:r w:rsidR="00266BEC" w:rsidRPr="00D94942">
        <w:rPr>
          <w:szCs w:val="28"/>
        </w:rPr>
        <w:t>се это подтверждается литературными данными.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Высокая удельная активность в отдельных районах Семипалатинского ядерного полигона по стрронцию-90 и цезию-137 от 500 до 1000 БК/кг почвы подтверждается и допустимыми данными.</w:t>
      </w:r>
    </w:p>
    <w:p w:rsidR="009E0DE4" w:rsidRPr="00D94942" w:rsidRDefault="009E0DE4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Наибольшие коэффициенты накопления Cs-137 в дикорастущей растительности отмечены в суглинистых, каштановых, луговых почвах – от 1,4 до 314,5 единиц (Семипалатинчкий полигон), наименьшие – впесчаных почвах – в регионах ядерных полигонов «Азгыр» и «Капустин-Яр» - от 0,05 до 1,9.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 xml:space="preserve">Изучение различных радионуклидов в растительности подтверждает известное положение о том, что </w:t>
      </w:r>
      <w:r w:rsidR="00BF44DF" w:rsidRPr="00D94942">
        <w:rPr>
          <w:szCs w:val="28"/>
        </w:rPr>
        <w:t>они,</w:t>
      </w:r>
      <w:r w:rsidRPr="00D94942">
        <w:rPr>
          <w:szCs w:val="28"/>
        </w:rPr>
        <w:t xml:space="preserve"> как и стабильные изотопы, переходят из почвы через корневые системы и проникают во все органы растения.</w:t>
      </w:r>
    </w:p>
    <w:p w:rsidR="00266BEC" w:rsidRPr="00D94942" w:rsidRDefault="009E0DE4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Н</w:t>
      </w:r>
      <w:r w:rsidR="00266BEC" w:rsidRPr="00D94942">
        <w:rPr>
          <w:szCs w:val="28"/>
        </w:rPr>
        <w:t>акопление радионуклидов в корневой системе больше, чем в надземной части по Cs-137 от 2,0 до 4,0 раз, Am-241 и E</w:t>
      </w:r>
      <w:r w:rsidRPr="00D94942">
        <w:rPr>
          <w:szCs w:val="28"/>
        </w:rPr>
        <w:t>u-152, 154 – от 4,5 до 6,8 раз.</w:t>
      </w:r>
    </w:p>
    <w:p w:rsidR="00B859AD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 xml:space="preserve">Как указывается в литературе в песчаных и слабоподзолистых с низким содержанием гумуса – 0,9-1,94 % коэффициенты транслокации в растениях были наибольшими (почва-солома) – от 0,72-0,97 (2) и почва-ежасборная – от 15,2 до 189,0 (3). 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  <w:r w:rsidRPr="00D94942">
        <w:rPr>
          <w:szCs w:val="28"/>
        </w:rPr>
        <w:t>В то же время в регионе ядерных полигонов «Азгыр» и «Капустин-Яр» коэффициенты транслокации радионуклидов были наименьшими (0,11-0,77), что объясняется высоким засолением почв и воды. Известно, что природные радионуклиды, по всей вероятности, соединяются с сульфатами, фосфатами, присутствующими в почве и воде региона в больших концентрациях, включаются в кристаллическую решетку и становятся нерастворимыми (малоподвижными) соединениями.</w:t>
      </w:r>
    </w:p>
    <w:p w:rsidR="00266BEC" w:rsidRPr="00D94942" w:rsidRDefault="00266BEC" w:rsidP="009A395C">
      <w:pPr>
        <w:pStyle w:val="a5"/>
        <w:ind w:firstLine="567"/>
        <w:rPr>
          <w:szCs w:val="28"/>
        </w:rPr>
      </w:pPr>
    </w:p>
    <w:p w:rsidR="00CD5522" w:rsidRPr="00D94942" w:rsidRDefault="00CD5522" w:rsidP="009A395C">
      <w:pPr>
        <w:ind w:firstLine="567"/>
        <w:rPr>
          <w:sz w:val="28"/>
          <w:szCs w:val="28"/>
        </w:rPr>
      </w:pPr>
    </w:p>
    <w:p w:rsidR="009A395C" w:rsidRDefault="009A395C" w:rsidP="009A395C">
      <w:pPr>
        <w:pStyle w:val="a3"/>
        <w:ind w:firstLine="567"/>
        <w:rPr>
          <w:szCs w:val="28"/>
        </w:rPr>
      </w:pPr>
      <w:r w:rsidRPr="00D94942">
        <w:rPr>
          <w:szCs w:val="28"/>
        </w:rPr>
        <w:t>Закономерности поступления радионуклидов из почвы в сельскохозяйственные растения (транслокация) в регионе ядерных полигонов.</w:t>
      </w:r>
      <w:r w:rsidRPr="009A395C">
        <w:rPr>
          <w:szCs w:val="28"/>
        </w:rPr>
        <w:t xml:space="preserve"> </w:t>
      </w:r>
    </w:p>
    <w:p w:rsidR="009A395C" w:rsidRPr="002B7BE8" w:rsidRDefault="002B7BE8" w:rsidP="009A395C">
      <w:pPr>
        <w:ind w:firstLine="567"/>
        <w:jc w:val="center"/>
        <w:rPr>
          <w:sz w:val="28"/>
          <w:szCs w:val="28"/>
          <w:lang w:val="kk-KZ" w:eastAsia="ko-KR"/>
        </w:rPr>
      </w:pPr>
      <w:r w:rsidRPr="002B7BE8">
        <w:rPr>
          <w:sz w:val="28"/>
          <w:szCs w:val="28"/>
          <w:lang w:val="kk-KZ" w:eastAsia="ko-KR"/>
        </w:rPr>
        <w:t>Н.А.</w:t>
      </w:r>
      <w:r w:rsidRPr="00E80E70">
        <w:rPr>
          <w:sz w:val="28"/>
          <w:szCs w:val="28"/>
          <w:lang w:eastAsia="ko-KR"/>
        </w:rPr>
        <w:t xml:space="preserve"> </w:t>
      </w:r>
      <w:r w:rsidR="009A395C" w:rsidRPr="002B7BE8">
        <w:rPr>
          <w:sz w:val="28"/>
          <w:szCs w:val="28"/>
          <w:lang w:val="kk-KZ" w:eastAsia="ko-KR"/>
        </w:rPr>
        <w:t xml:space="preserve">Акжолова </w:t>
      </w:r>
    </w:p>
    <w:p w:rsidR="009A395C" w:rsidRPr="009A395C" w:rsidRDefault="009A395C" w:rsidP="009A395C">
      <w:pPr>
        <w:ind w:firstLine="567"/>
        <w:rPr>
          <w:lang w:val="kk-KZ" w:eastAsia="ko-KR"/>
        </w:rPr>
      </w:pPr>
    </w:p>
    <w:p w:rsidR="005F3A3D" w:rsidRPr="00D94942" w:rsidRDefault="005F3A3D" w:rsidP="009A395C">
      <w:pPr>
        <w:ind w:firstLine="567"/>
        <w:jc w:val="both"/>
        <w:rPr>
          <w:sz w:val="28"/>
          <w:szCs w:val="28"/>
          <w:lang w:val="kk-KZ" w:eastAsia="ko-KR"/>
        </w:rPr>
      </w:pPr>
      <w:r w:rsidRPr="00D94942">
        <w:rPr>
          <w:sz w:val="28"/>
          <w:szCs w:val="28"/>
          <w:lang w:val="kk-KZ" w:eastAsia="ko-KR"/>
        </w:rPr>
        <w:t>Жұмыста ядролы полигондар маңайындағы топырақтың радионуклидтерінің жиынтық белсенділігі мен олардың қсімдіктерге өту дәрежесін бағалау көрсетілген.</w:t>
      </w:r>
    </w:p>
    <w:p w:rsidR="005F3A3D" w:rsidRPr="00D94942" w:rsidRDefault="005F3A3D" w:rsidP="009A395C">
      <w:pPr>
        <w:ind w:firstLine="567"/>
        <w:jc w:val="both"/>
        <w:rPr>
          <w:sz w:val="28"/>
          <w:szCs w:val="28"/>
          <w:lang w:val="kk-KZ" w:eastAsia="ko-KR"/>
        </w:rPr>
      </w:pPr>
      <w:r w:rsidRPr="00D94942">
        <w:rPr>
          <w:sz w:val="28"/>
          <w:szCs w:val="28"/>
          <w:lang w:val="kk-KZ" w:eastAsia="ko-KR"/>
        </w:rPr>
        <w:t xml:space="preserve">Ядролық полигондар маңайының радионуклидтер белсенділігі өте көп болды және олардың белсенділігі 210,5-370,9 Бк/кг дейін (Капустин Яр), 150-370Бк/кг-нан 1300-7400 Бк/кг дейін (Азғыр), 277-2061 бк/кг дейін (Семей полигоны). </w:t>
      </w:r>
    </w:p>
    <w:p w:rsidR="005F3A3D" w:rsidRPr="00D94942" w:rsidRDefault="005F3A3D" w:rsidP="009A395C">
      <w:pPr>
        <w:ind w:firstLine="567"/>
        <w:jc w:val="both"/>
        <w:rPr>
          <w:sz w:val="28"/>
          <w:szCs w:val="28"/>
          <w:lang w:val="kk-KZ" w:eastAsia="ko-KR"/>
        </w:rPr>
      </w:pPr>
      <w:r w:rsidRPr="00D94942">
        <w:rPr>
          <w:sz w:val="28"/>
          <w:szCs w:val="28"/>
          <w:lang w:val="kk-KZ" w:eastAsia="ko-KR"/>
        </w:rPr>
        <w:lastRenderedPageBreak/>
        <w:t xml:space="preserve">Ядролық полигондар регионында радионуклидтер өсімдіктердің жер бетіндегі бөлігінен тамыр жүйесінде Cs-137 бойынша 2,0-4,0 есеге дейін, Àm-241 және Eu-152, 154-4,5-нан  6,8 есеге дейін көп шоғырлануының заңдылығы байқалған. </w:t>
      </w:r>
    </w:p>
    <w:p w:rsidR="0046378A" w:rsidRPr="0046378A" w:rsidRDefault="009A395C" w:rsidP="0046378A">
      <w:pPr>
        <w:ind w:firstLine="567"/>
        <w:jc w:val="both"/>
        <w:rPr>
          <w:i/>
          <w:sz w:val="28"/>
          <w:szCs w:val="28"/>
          <w:lang w:val="kk-KZ"/>
        </w:rPr>
      </w:pPr>
      <w:r w:rsidRPr="009A395C">
        <w:rPr>
          <w:b/>
          <w:sz w:val="28"/>
          <w:szCs w:val="28"/>
          <w:lang w:val="kk-KZ"/>
        </w:rPr>
        <w:t>Негізгі түсініктемелері</w:t>
      </w:r>
      <w:r w:rsidRPr="009A395C">
        <w:rPr>
          <w:sz w:val="28"/>
          <w:szCs w:val="28"/>
          <w:lang w:val="kk-KZ"/>
        </w:rPr>
        <w:t xml:space="preserve">: </w:t>
      </w:r>
      <w:r w:rsidR="0046378A" w:rsidRPr="0046378A">
        <w:rPr>
          <w:i/>
          <w:sz w:val="28"/>
          <w:szCs w:val="28"/>
          <w:lang w:val="kk-KZ"/>
        </w:rPr>
        <w:t xml:space="preserve">радионуклидтер, полигон, </w:t>
      </w:r>
      <w:r w:rsidR="0046378A">
        <w:rPr>
          <w:i/>
          <w:sz w:val="28"/>
          <w:szCs w:val="28"/>
          <w:lang w:val="kk-KZ"/>
        </w:rPr>
        <w:t>топырақ</w:t>
      </w:r>
      <w:r w:rsidR="0046378A" w:rsidRPr="0046378A">
        <w:rPr>
          <w:i/>
          <w:sz w:val="28"/>
          <w:szCs w:val="28"/>
          <w:lang w:val="kk-KZ"/>
        </w:rPr>
        <w:t xml:space="preserve">, транслокация, </w:t>
      </w:r>
      <w:r w:rsidR="0046378A">
        <w:rPr>
          <w:i/>
          <w:sz w:val="28"/>
          <w:szCs w:val="28"/>
          <w:lang w:val="kk-KZ"/>
        </w:rPr>
        <w:t>тұздану</w:t>
      </w:r>
    </w:p>
    <w:p w:rsidR="009A395C" w:rsidRPr="0046378A" w:rsidRDefault="009A395C" w:rsidP="009A395C">
      <w:pPr>
        <w:ind w:firstLine="567"/>
        <w:jc w:val="both"/>
        <w:rPr>
          <w:sz w:val="28"/>
          <w:szCs w:val="28"/>
          <w:lang w:val="kk-KZ"/>
        </w:rPr>
      </w:pPr>
    </w:p>
    <w:p w:rsidR="00884E6C" w:rsidRDefault="00884E6C" w:rsidP="009A395C">
      <w:pPr>
        <w:ind w:firstLine="567"/>
        <w:jc w:val="center"/>
        <w:rPr>
          <w:b/>
          <w:sz w:val="28"/>
          <w:szCs w:val="28"/>
          <w:lang w:val="kk-KZ"/>
        </w:rPr>
      </w:pPr>
      <w:r w:rsidRPr="00884E6C">
        <w:rPr>
          <w:b/>
          <w:sz w:val="28"/>
          <w:szCs w:val="28"/>
          <w:lang w:val="kk-KZ"/>
        </w:rPr>
        <w:t>Regularities of radionuclides from soil to agricultural plants (translocation) in the region nuclear sites.</w:t>
      </w:r>
    </w:p>
    <w:p w:rsidR="009A395C" w:rsidRPr="002B7BE8" w:rsidRDefault="002B7BE8" w:rsidP="009A395C">
      <w:pPr>
        <w:ind w:firstLine="567"/>
        <w:jc w:val="center"/>
        <w:rPr>
          <w:sz w:val="28"/>
          <w:szCs w:val="28"/>
          <w:lang w:val="en-US"/>
        </w:rPr>
      </w:pPr>
      <w:r w:rsidRPr="002B7BE8">
        <w:rPr>
          <w:sz w:val="28"/>
          <w:szCs w:val="28"/>
          <w:lang w:val="en-US"/>
        </w:rPr>
        <w:t>N.A.</w:t>
      </w:r>
      <w:r>
        <w:rPr>
          <w:sz w:val="28"/>
          <w:szCs w:val="28"/>
          <w:lang w:val="en-US"/>
        </w:rPr>
        <w:t xml:space="preserve"> </w:t>
      </w:r>
      <w:r w:rsidR="009A395C" w:rsidRPr="002B7BE8">
        <w:rPr>
          <w:sz w:val="28"/>
          <w:szCs w:val="28"/>
          <w:lang w:val="en-US"/>
        </w:rPr>
        <w:t xml:space="preserve">Akzholova </w:t>
      </w:r>
    </w:p>
    <w:p w:rsidR="00E05965" w:rsidRPr="00D94942" w:rsidRDefault="00027BC3" w:rsidP="009A395C">
      <w:pPr>
        <w:ind w:firstLine="567"/>
        <w:rPr>
          <w:sz w:val="28"/>
          <w:szCs w:val="28"/>
          <w:lang w:val="kk-KZ"/>
        </w:rPr>
      </w:pPr>
      <w:r w:rsidRPr="00027BC3">
        <w:rPr>
          <w:sz w:val="28"/>
          <w:szCs w:val="28"/>
          <w:lang w:val="kk-KZ"/>
        </w:rPr>
        <w:t>This paper presents an assessment of the total activity of radionuclides in the soil and the extent of their transition to the plants growing near nuclear sites.</w:t>
      </w:r>
      <w:r>
        <w:rPr>
          <w:sz w:val="28"/>
          <w:szCs w:val="28"/>
          <w:lang w:val="kk-KZ"/>
        </w:rPr>
        <w:t xml:space="preserve"> </w:t>
      </w:r>
      <w:r w:rsidRPr="00027BC3">
        <w:rPr>
          <w:sz w:val="28"/>
          <w:szCs w:val="28"/>
          <w:lang w:val="kk-KZ"/>
        </w:rPr>
        <w:t>The soil near nuclear test sites total activity of radionuclides was the greatest and ranged from 210.5 to 370.9 Bq / kg ("Kapustin Yar"), from 150-370 Bq / kg to 1300-7400 Bq / kg ("Azgyr") and Semipalatinsk test site for Cs-137, Sr-90 and Pu-239 from 277 to 2061 Bq / kg.</w:t>
      </w:r>
      <w:r w:rsidRPr="00027BC3">
        <w:rPr>
          <w:lang w:val="en-US"/>
        </w:rPr>
        <w:t xml:space="preserve"> </w:t>
      </w:r>
      <w:r w:rsidRPr="00027BC3">
        <w:rPr>
          <w:sz w:val="28"/>
          <w:szCs w:val="28"/>
          <w:lang w:val="kk-KZ"/>
        </w:rPr>
        <w:t>n the regions of nuclear test sites noted the greatest accumulation pattern (Kn) of radionuclides in the root system of plants than in the aerial parts of Cs-137 - from 2.0 to 4.0 times, according to Am-241 and Eu-152, 154 - from 4.5 to 6.8-fold.</w:t>
      </w:r>
    </w:p>
    <w:p w:rsidR="009A395C" w:rsidRPr="0046378A" w:rsidRDefault="009A395C" w:rsidP="009A395C">
      <w:pPr>
        <w:ind w:firstLine="567"/>
        <w:jc w:val="both"/>
        <w:rPr>
          <w:sz w:val="28"/>
          <w:szCs w:val="28"/>
          <w:lang w:val="en-US"/>
        </w:rPr>
      </w:pPr>
      <w:r w:rsidRPr="009A395C">
        <w:rPr>
          <w:b/>
          <w:sz w:val="28"/>
          <w:szCs w:val="28"/>
          <w:lang w:val="en-US"/>
        </w:rPr>
        <w:t>Keywords:</w:t>
      </w:r>
      <w:r w:rsidRPr="009A395C">
        <w:rPr>
          <w:sz w:val="28"/>
          <w:szCs w:val="28"/>
          <w:lang w:val="en-US"/>
        </w:rPr>
        <w:t xml:space="preserve"> </w:t>
      </w:r>
      <w:r w:rsidR="0046378A" w:rsidRPr="0046378A">
        <w:rPr>
          <w:sz w:val="28"/>
          <w:szCs w:val="28"/>
          <w:lang w:val="en-US"/>
        </w:rPr>
        <w:t>radionuclides, ground, soil, translocation, salinity</w:t>
      </w:r>
    </w:p>
    <w:p w:rsidR="00E05965" w:rsidRPr="009A395C" w:rsidRDefault="00E05965" w:rsidP="009A395C">
      <w:pPr>
        <w:ind w:firstLine="567"/>
        <w:rPr>
          <w:sz w:val="28"/>
          <w:szCs w:val="28"/>
          <w:lang w:val="en-US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p w:rsidR="00E05965" w:rsidRPr="00D94942" w:rsidRDefault="00E05965" w:rsidP="009A395C">
      <w:pPr>
        <w:ind w:firstLine="567"/>
        <w:rPr>
          <w:sz w:val="28"/>
          <w:szCs w:val="28"/>
          <w:lang w:val="kk-KZ"/>
        </w:rPr>
      </w:pPr>
    </w:p>
    <w:sectPr w:rsidR="00E05965" w:rsidRPr="00D94942" w:rsidSect="009A395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70" w:rsidRDefault="00DF0170" w:rsidP="00D94942">
      <w:r>
        <w:separator/>
      </w:r>
    </w:p>
  </w:endnote>
  <w:endnote w:type="continuationSeparator" w:id="1">
    <w:p w:rsidR="00DF0170" w:rsidRDefault="00DF0170" w:rsidP="00D9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70" w:rsidRDefault="00DF0170" w:rsidP="00D94942">
      <w:r>
        <w:separator/>
      </w:r>
    </w:p>
  </w:footnote>
  <w:footnote w:type="continuationSeparator" w:id="1">
    <w:p w:rsidR="00DF0170" w:rsidRDefault="00DF0170" w:rsidP="00D9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141"/>
      <w:docPartObj>
        <w:docPartGallery w:val="Page Numbers (Top of Page)"/>
        <w:docPartUnique/>
      </w:docPartObj>
    </w:sdtPr>
    <w:sdtContent>
      <w:p w:rsidR="00D94942" w:rsidRDefault="000565CA">
        <w:pPr>
          <w:pStyle w:val="a7"/>
          <w:jc w:val="right"/>
        </w:pPr>
        <w:fldSimple w:instr=" PAGE   \* MERGEFORMAT ">
          <w:r w:rsidR="00E80E70">
            <w:rPr>
              <w:noProof/>
            </w:rPr>
            <w:t>2</w:t>
          </w:r>
        </w:fldSimple>
      </w:p>
    </w:sdtContent>
  </w:sdt>
  <w:p w:rsidR="00D94942" w:rsidRDefault="00D949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E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C301B0"/>
    <w:multiLevelType w:val="singleLevel"/>
    <w:tmpl w:val="A15CD6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B669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BEC"/>
    <w:rsid w:val="00027BC3"/>
    <w:rsid w:val="000565CA"/>
    <w:rsid w:val="00266BEC"/>
    <w:rsid w:val="002B7BE8"/>
    <w:rsid w:val="002E0879"/>
    <w:rsid w:val="00317CC5"/>
    <w:rsid w:val="00391013"/>
    <w:rsid w:val="0046378A"/>
    <w:rsid w:val="0048240D"/>
    <w:rsid w:val="0049194F"/>
    <w:rsid w:val="00536EFE"/>
    <w:rsid w:val="005F3A3D"/>
    <w:rsid w:val="006074FB"/>
    <w:rsid w:val="007057E1"/>
    <w:rsid w:val="007F51BC"/>
    <w:rsid w:val="008518B3"/>
    <w:rsid w:val="00884E6C"/>
    <w:rsid w:val="009A395C"/>
    <w:rsid w:val="009C0B93"/>
    <w:rsid w:val="009C120A"/>
    <w:rsid w:val="009E0DE4"/>
    <w:rsid w:val="00AF685C"/>
    <w:rsid w:val="00B859AD"/>
    <w:rsid w:val="00BF44DF"/>
    <w:rsid w:val="00CD5522"/>
    <w:rsid w:val="00D94942"/>
    <w:rsid w:val="00DF0170"/>
    <w:rsid w:val="00E05965"/>
    <w:rsid w:val="00E100EA"/>
    <w:rsid w:val="00E80E70"/>
    <w:rsid w:val="00F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A3D"/>
    <w:pPr>
      <w:keepNext/>
      <w:ind w:left="720" w:firstLine="720"/>
      <w:jc w:val="both"/>
      <w:outlineLvl w:val="0"/>
    </w:pPr>
    <w:rPr>
      <w:rFonts w:ascii="Times/Kazakh" w:hAnsi="Times/Kazakh"/>
      <w:b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6BE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66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66BE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6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66BEC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66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A3D"/>
    <w:rPr>
      <w:rFonts w:ascii="Times/Kazakh" w:eastAsia="Times New Roman" w:hAnsi="Times/Kazakh" w:cs="Times New Roman"/>
      <w:b/>
      <w:sz w:val="28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D94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9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17</cp:revision>
  <dcterms:created xsi:type="dcterms:W3CDTF">2011-10-29T05:27:00Z</dcterms:created>
  <dcterms:modified xsi:type="dcterms:W3CDTF">2011-11-25T12:07:00Z</dcterms:modified>
</cp:coreProperties>
</file>