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2A72" w:rsidRPr="001D091E" w:rsidRDefault="001A3688" w:rsidP="004E344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1D091E">
        <w:rPr>
          <w:rFonts w:ascii="Times New Roman" w:hAnsi="Times New Roman" w:cs="Times New Roman"/>
          <w:b/>
          <w:sz w:val="24"/>
        </w:rPr>
        <w:t>ЭКСТРАКОРПОРАЛЬНАЯ КОРРЕКЦИЯ ОСТРОЙ ВНЕПЕЧЕНОЧНОЙ ПОРТАЛЬНОЙ ГИПЕРТЕНЗИИ</w:t>
      </w:r>
      <w:r w:rsidR="004E3441" w:rsidRPr="001D091E">
        <w:rPr>
          <w:rFonts w:ascii="Times New Roman" w:hAnsi="Times New Roman" w:cs="Times New Roman"/>
          <w:b/>
          <w:sz w:val="24"/>
        </w:rPr>
        <w:t xml:space="preserve"> ВЫЗВАННОЙ </w:t>
      </w:r>
      <w:r w:rsidR="004E3441" w:rsidRPr="001D091E">
        <w:rPr>
          <w:rFonts w:ascii="Times New Roman" w:hAnsi="Times New Roman" w:cs="Times New Roman"/>
          <w:b/>
          <w:sz w:val="24"/>
          <w:lang w:val="en-US"/>
        </w:rPr>
        <w:t>PRINGLE</w:t>
      </w:r>
      <w:r w:rsidR="004E3441" w:rsidRPr="001D091E">
        <w:rPr>
          <w:rFonts w:ascii="Times New Roman" w:hAnsi="Times New Roman" w:cs="Times New Roman"/>
          <w:b/>
          <w:sz w:val="24"/>
        </w:rPr>
        <w:t>-МАНЕВРОМ</w:t>
      </w:r>
    </w:p>
    <w:p w:rsidR="004E3441" w:rsidRDefault="004E3441" w:rsidP="004E34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 w:rsidRPr="00204E1B">
        <w:rPr>
          <w:rFonts w:ascii="Times New Roman" w:hAnsi="Times New Roman" w:cs="Times New Roman"/>
          <w:sz w:val="24"/>
        </w:rPr>
        <w:t>Абильдаев</w:t>
      </w:r>
      <w:proofErr w:type="spellEnd"/>
      <w:r w:rsidRPr="00204E1B">
        <w:rPr>
          <w:rFonts w:ascii="Times New Roman" w:hAnsi="Times New Roman" w:cs="Times New Roman"/>
          <w:sz w:val="24"/>
        </w:rPr>
        <w:t xml:space="preserve"> Д.А., </w:t>
      </w:r>
      <w:proofErr w:type="spellStart"/>
      <w:r w:rsidRPr="00204E1B">
        <w:rPr>
          <w:rFonts w:ascii="Times New Roman" w:hAnsi="Times New Roman" w:cs="Times New Roman"/>
          <w:sz w:val="24"/>
        </w:rPr>
        <w:t>Алмабаев</w:t>
      </w:r>
      <w:proofErr w:type="spellEnd"/>
      <w:r w:rsidRPr="00204E1B">
        <w:rPr>
          <w:rFonts w:ascii="Times New Roman" w:hAnsi="Times New Roman" w:cs="Times New Roman"/>
          <w:sz w:val="24"/>
        </w:rPr>
        <w:t xml:space="preserve"> Ы.А., Идрисов А.А.</w:t>
      </w:r>
      <w:r w:rsidR="00161A6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161A6B">
        <w:rPr>
          <w:rFonts w:ascii="Times New Roman" w:hAnsi="Times New Roman" w:cs="Times New Roman"/>
          <w:sz w:val="24"/>
        </w:rPr>
        <w:t>Семжанова</w:t>
      </w:r>
      <w:proofErr w:type="spellEnd"/>
      <w:r w:rsidR="00161A6B">
        <w:rPr>
          <w:rFonts w:ascii="Times New Roman" w:hAnsi="Times New Roman" w:cs="Times New Roman"/>
          <w:sz w:val="24"/>
        </w:rPr>
        <w:t xml:space="preserve"> Ж.А.</w:t>
      </w:r>
    </w:p>
    <w:p w:rsidR="001D091E" w:rsidRPr="00204E1B" w:rsidRDefault="001D091E" w:rsidP="004E3441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КазНМУ</w:t>
      </w:r>
      <w:proofErr w:type="spellEnd"/>
      <w:r>
        <w:rPr>
          <w:rFonts w:ascii="Times New Roman" w:hAnsi="Times New Roman" w:cs="Times New Roman"/>
          <w:sz w:val="24"/>
        </w:rPr>
        <w:t xml:space="preserve"> им. </w:t>
      </w:r>
      <w:proofErr w:type="spellStart"/>
      <w:r>
        <w:rPr>
          <w:rFonts w:ascii="Times New Roman" w:hAnsi="Times New Roman" w:cs="Times New Roman"/>
          <w:sz w:val="24"/>
        </w:rPr>
        <w:t>С.Д.Асфендиярова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Алматы</w:t>
      </w:r>
      <w:proofErr w:type="spellEnd"/>
      <w:r>
        <w:rPr>
          <w:rFonts w:ascii="Times New Roman" w:hAnsi="Times New Roman" w:cs="Times New Roman"/>
          <w:sz w:val="24"/>
        </w:rPr>
        <w:t>, Казахстан</w:t>
      </w:r>
    </w:p>
    <w:p w:rsidR="0036629F" w:rsidRDefault="0036629F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D091E" w:rsidRPr="00204E1B" w:rsidRDefault="001D091E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300" w:rsidRPr="00204E1B" w:rsidRDefault="00204E1B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04E1B">
        <w:rPr>
          <w:rFonts w:ascii="Times New Roman" w:eastAsia="Times New Roman" w:hAnsi="Times New Roman" w:cs="Times New Roman"/>
          <w:b/>
          <w:sz w:val="24"/>
          <w:szCs w:val="24"/>
        </w:rPr>
        <w:t>Актуальность исследования: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Ирландский хирург 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  <w:lang w:val="en-US"/>
        </w:rPr>
        <w:t>J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.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  <w:lang w:val="en-US"/>
        </w:rPr>
        <w:t>H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EE4300" w:rsidRPr="00204E1B">
        <w:rPr>
          <w:rFonts w:ascii="Times New Roman" w:eastAsia="Times New Roman" w:hAnsi="Times New Roman" w:cs="Times New Roman"/>
          <w:sz w:val="24"/>
          <w:szCs w:val="24"/>
          <w:lang w:val="en-US"/>
        </w:rPr>
        <w:t>Pringle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в 1908 г. пред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ложил пережимать </w:t>
      </w:r>
      <w:proofErr w:type="spellStart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гепато-дуоденальную</w:t>
      </w:r>
      <w:proofErr w:type="spellEnd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связку (ГДС) с целью временной останов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softHyphen/>
        <w:t>ки кровотечен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ия из печени во время травмы 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[</w:t>
      </w:r>
      <w:r w:rsidR="00A71A9B">
        <w:rPr>
          <w:rFonts w:ascii="Times New Roman" w:eastAsia="Times New Roman" w:hAnsi="Times New Roman" w:cs="Times New Roman"/>
          <w:sz w:val="24"/>
          <w:szCs w:val="24"/>
        </w:rPr>
        <w:t>1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]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>Данный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метод широко применяется и в настоящее время и заключается в пережатии ГДС при помо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softHyphen/>
        <w:t>щи сосудистого зажима или турникета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>, вследствие чего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полностью прекращается приток крови к печени. Общепринятая длительность непрерывного пережатия сосудов составляет 15–20 минут. Однако при прерывистом пережатии на 15 минут с интервалом прекращения пережатия на 5 минут длительность окклюзии может достигать 70 минут (</w:t>
      </w:r>
      <w:proofErr w:type="spellStart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H.Bismuth</w:t>
      </w:r>
      <w:proofErr w:type="spellEnd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., 1989) и даже до 12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>0 минут (</w:t>
      </w:r>
      <w:proofErr w:type="spellStart"/>
      <w:r w:rsidR="00771083">
        <w:rPr>
          <w:rFonts w:ascii="Times New Roman" w:eastAsia="Times New Roman" w:hAnsi="Times New Roman" w:cs="Times New Roman"/>
          <w:sz w:val="24"/>
          <w:szCs w:val="24"/>
        </w:rPr>
        <w:t>D.Elias</w:t>
      </w:r>
      <w:proofErr w:type="spellEnd"/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1083">
        <w:rPr>
          <w:rFonts w:ascii="Times New Roman" w:eastAsia="Times New Roman" w:hAnsi="Times New Roman" w:cs="Times New Roman"/>
          <w:sz w:val="24"/>
          <w:szCs w:val="24"/>
        </w:rPr>
        <w:t>et</w:t>
      </w:r>
      <w:proofErr w:type="spellEnd"/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71083">
        <w:rPr>
          <w:rFonts w:ascii="Times New Roman" w:eastAsia="Times New Roman" w:hAnsi="Times New Roman" w:cs="Times New Roman"/>
          <w:sz w:val="24"/>
          <w:szCs w:val="24"/>
        </w:rPr>
        <w:t>al</w:t>
      </w:r>
      <w:proofErr w:type="spellEnd"/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., 1991) 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[</w:t>
      </w:r>
      <w:r w:rsidR="00A71A9B">
        <w:rPr>
          <w:rFonts w:ascii="Times New Roman" w:eastAsia="Times New Roman" w:hAnsi="Times New Roman" w:cs="Times New Roman"/>
          <w:sz w:val="24"/>
          <w:szCs w:val="24"/>
        </w:rPr>
        <w:t>2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]</w:t>
      </w:r>
      <w:r w:rsidR="00EE4300" w:rsidRPr="00204E1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4300" w:rsidRPr="00204E1B" w:rsidRDefault="00EE4300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E1B">
        <w:rPr>
          <w:rFonts w:ascii="Times New Roman" w:eastAsia="Times New Roman" w:hAnsi="Times New Roman" w:cs="Times New Roman"/>
          <w:sz w:val="24"/>
          <w:szCs w:val="24"/>
        </w:rPr>
        <w:t>На морфологическом уровне вопросы оптималь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>ной остановки кровообращения и ишемии пече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ни наиболее подробно изучены в аспекте </w:t>
      </w:r>
      <w:proofErr w:type="spellStart"/>
      <w:r w:rsidRPr="00204E1B">
        <w:rPr>
          <w:rFonts w:ascii="Times New Roman" w:eastAsia="Times New Roman" w:hAnsi="Times New Roman" w:cs="Times New Roman"/>
          <w:sz w:val="24"/>
          <w:szCs w:val="24"/>
        </w:rPr>
        <w:t>ортотопической</w:t>
      </w:r>
      <w:proofErr w:type="spellEnd"/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трансплантации данного органа. Фун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даментальные исследования </w:t>
      </w:r>
      <w:proofErr w:type="spellStart"/>
      <w:r w:rsidRPr="00204E1B">
        <w:rPr>
          <w:rFonts w:ascii="Times New Roman" w:eastAsia="Times New Roman" w:hAnsi="Times New Roman" w:cs="Times New Roman"/>
          <w:sz w:val="24"/>
          <w:szCs w:val="24"/>
        </w:rPr>
        <w:t>аутолитических</w:t>
      </w:r>
      <w:proofErr w:type="spellEnd"/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по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>вреждений печени при полном выключении её из кровообращения выявили ультраструктурные ре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>акции печёночных клеток к 15-40 минутам гипок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>сии, с выделением наибольшей чувствительнос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ти эндотелия </w:t>
      </w:r>
      <w:proofErr w:type="spellStart"/>
      <w:r w:rsidRPr="00204E1B">
        <w:rPr>
          <w:rFonts w:ascii="Times New Roman" w:eastAsia="Times New Roman" w:hAnsi="Times New Roman" w:cs="Times New Roman"/>
          <w:sz w:val="24"/>
          <w:szCs w:val="24"/>
        </w:rPr>
        <w:t>синусоидов</w:t>
      </w:r>
      <w:proofErr w:type="spellEnd"/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204E1B">
        <w:rPr>
          <w:rFonts w:ascii="Times New Roman" w:eastAsia="Times New Roman" w:hAnsi="Times New Roman" w:cs="Times New Roman"/>
          <w:sz w:val="24"/>
          <w:szCs w:val="24"/>
        </w:rPr>
        <w:t>гепатоцитов</w:t>
      </w:r>
      <w:proofErr w:type="spellEnd"/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в пери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ферической зоне дольки 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[</w:t>
      </w:r>
      <w:r w:rsidR="00A71A9B">
        <w:rPr>
          <w:rFonts w:ascii="Times New Roman" w:eastAsia="Times New Roman" w:hAnsi="Times New Roman" w:cs="Times New Roman"/>
          <w:sz w:val="24"/>
          <w:szCs w:val="24"/>
        </w:rPr>
        <w:t>2,3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E4300" w:rsidRPr="00204E1B" w:rsidRDefault="00EE4300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04E1B">
        <w:rPr>
          <w:rFonts w:ascii="Times New Roman" w:eastAsia="Times New Roman" w:hAnsi="Times New Roman" w:cs="Times New Roman"/>
          <w:sz w:val="24"/>
          <w:szCs w:val="24"/>
        </w:rPr>
        <w:t>Однако</w:t>
      </w:r>
      <w:proofErr w:type="gramStart"/>
      <w:r w:rsidRPr="00204E1B">
        <w:rPr>
          <w:rFonts w:ascii="Times New Roman" w:eastAsia="Times New Roman" w:hAnsi="Times New Roman" w:cs="Times New Roman"/>
          <w:sz w:val="24"/>
          <w:szCs w:val="24"/>
        </w:rPr>
        <w:t>,</w:t>
      </w:r>
      <w:proofErr w:type="gramEnd"/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на сегодняшний день в литературе недостаточно освещен вопрос о морфофункциональном состоянии непарных органов брюшной полости, пребывающих в состоянии </w:t>
      </w:r>
      <w:r w:rsidRPr="00204E1B">
        <w:rPr>
          <w:rFonts w:ascii="Times New Roman" w:hAnsi="Times New Roman" w:cs="Times New Roman"/>
          <w:sz w:val="24"/>
          <w:szCs w:val="24"/>
        </w:rPr>
        <w:t>венозного полнокровия,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вследствие временного пережатия ГДС, применяемое с целью профилактики чрезмерной </w:t>
      </w:r>
      <w:proofErr w:type="spellStart"/>
      <w:r w:rsidRPr="00204E1B">
        <w:rPr>
          <w:rFonts w:ascii="Times New Roman" w:eastAsia="Times New Roman" w:hAnsi="Times New Roman" w:cs="Times New Roman"/>
          <w:sz w:val="24"/>
          <w:szCs w:val="24"/>
        </w:rPr>
        <w:t>интраоперационной</w:t>
      </w:r>
      <w:proofErr w:type="spellEnd"/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 кровоп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отери при операциях на печени 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[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4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6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. И лишь единичные работы касаются роли и компенсаторных возможностей лимфатической системы органов бассейна воротной вены, в том числе то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>нко</w:t>
      </w:r>
      <w:r w:rsidR="00A451D3">
        <w:rPr>
          <w:rFonts w:ascii="Times New Roman" w:eastAsia="Times New Roman" w:hAnsi="Times New Roman" w:cs="Times New Roman"/>
          <w:sz w:val="24"/>
          <w:szCs w:val="24"/>
        </w:rPr>
        <w:t>й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киш</w:t>
      </w:r>
      <w:r w:rsidR="00A451D3">
        <w:rPr>
          <w:rFonts w:ascii="Times New Roman" w:eastAsia="Times New Roman" w:hAnsi="Times New Roman" w:cs="Times New Roman"/>
          <w:sz w:val="24"/>
          <w:szCs w:val="24"/>
        </w:rPr>
        <w:t>ки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и е</w:t>
      </w:r>
      <w:r w:rsidR="00A451D3">
        <w:rPr>
          <w:rFonts w:ascii="Times New Roman" w:eastAsia="Times New Roman" w:hAnsi="Times New Roman" w:cs="Times New Roman"/>
          <w:sz w:val="24"/>
          <w:szCs w:val="24"/>
        </w:rPr>
        <w:t>е</w:t>
      </w:r>
      <w:r w:rsidR="00771083">
        <w:rPr>
          <w:rFonts w:ascii="Times New Roman" w:eastAsia="Times New Roman" w:hAnsi="Times New Roman" w:cs="Times New Roman"/>
          <w:sz w:val="24"/>
          <w:szCs w:val="24"/>
        </w:rPr>
        <w:t xml:space="preserve"> брыжейки 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[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6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,</w:t>
      </w:r>
      <w:r w:rsidR="00F11D0E">
        <w:rPr>
          <w:rFonts w:ascii="Times New Roman" w:eastAsia="Times New Roman" w:hAnsi="Times New Roman" w:cs="Times New Roman"/>
          <w:sz w:val="24"/>
          <w:szCs w:val="24"/>
        </w:rPr>
        <w:t>8</w:t>
      </w:r>
      <w:r w:rsidR="00771083" w:rsidRPr="00771083">
        <w:rPr>
          <w:rFonts w:ascii="Times New Roman" w:eastAsia="Times New Roman" w:hAnsi="Times New Roman" w:cs="Times New Roman"/>
          <w:sz w:val="24"/>
          <w:szCs w:val="24"/>
        </w:rPr>
        <w:t>]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EE4300" w:rsidRPr="00204E1B" w:rsidRDefault="00EE4300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04E1B">
        <w:rPr>
          <w:rFonts w:ascii="Times New Roman" w:eastAsia="Times New Roman" w:hAnsi="Times New Roman" w:cs="Times New Roman"/>
          <w:sz w:val="24"/>
          <w:szCs w:val="24"/>
        </w:rPr>
        <w:t>Таким образом, возникает настоятельная необходи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softHyphen/>
        <w:t xml:space="preserve">мость в изучении морфофункционального состояния </w:t>
      </w:r>
      <w:r w:rsidR="00A451D3">
        <w:rPr>
          <w:rFonts w:ascii="Times New Roman" w:eastAsia="Times New Roman" w:hAnsi="Times New Roman" w:cs="Times New Roman"/>
          <w:sz w:val="24"/>
          <w:szCs w:val="24"/>
        </w:rPr>
        <w:t xml:space="preserve">непарных органов при коррекции последствий </w:t>
      </w:r>
      <w:r w:rsidRPr="00204E1B">
        <w:rPr>
          <w:rFonts w:ascii="Times New Roman" w:eastAsia="Times New Roman" w:hAnsi="Times New Roman" w:cs="Times New Roman"/>
          <w:sz w:val="24"/>
          <w:szCs w:val="24"/>
        </w:rPr>
        <w:t>острой внепеченочной портальной гипертензии, вызванной временным пережатием</w:t>
      </w:r>
      <w:r w:rsidR="00A451D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A451D3">
        <w:rPr>
          <w:rFonts w:ascii="Times New Roman" w:eastAsia="Times New Roman" w:hAnsi="Times New Roman" w:cs="Times New Roman"/>
          <w:sz w:val="24"/>
          <w:szCs w:val="24"/>
        </w:rPr>
        <w:t>гепатодуоденальной</w:t>
      </w:r>
      <w:proofErr w:type="spellEnd"/>
      <w:r w:rsidR="00A451D3">
        <w:rPr>
          <w:rFonts w:ascii="Times New Roman" w:eastAsia="Times New Roman" w:hAnsi="Times New Roman" w:cs="Times New Roman"/>
          <w:sz w:val="24"/>
          <w:szCs w:val="24"/>
        </w:rPr>
        <w:t xml:space="preserve"> связки.</w:t>
      </w:r>
    </w:p>
    <w:p w:rsidR="00EE4300" w:rsidRDefault="00EE4300" w:rsidP="00EE4300">
      <w:pPr>
        <w:widowControl w:val="0"/>
        <w:kinsoku w:val="0"/>
        <w:overflowPunct w:val="0"/>
        <w:autoSpaceDE w:val="0"/>
        <w:autoSpaceDN w:val="0"/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204E1B">
        <w:rPr>
          <w:rFonts w:ascii="Times New Roman" w:hAnsi="Times New Roman" w:cs="Times New Roman"/>
          <w:b/>
          <w:sz w:val="24"/>
          <w:szCs w:val="24"/>
        </w:rPr>
        <w:t>Цель исследования</w:t>
      </w:r>
      <w:r w:rsidR="00204E1B" w:rsidRPr="00204E1B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204E1B">
        <w:rPr>
          <w:rFonts w:ascii="Times New Roman" w:hAnsi="Times New Roman" w:cs="Times New Roman"/>
          <w:sz w:val="24"/>
          <w:szCs w:val="24"/>
        </w:rPr>
        <w:t>Изучить динамику морфологических изменений стенки тонкой кишки и брыжеечного лимфатического узла при острой внепеченочной портальной гипертенз</w:t>
      </w:r>
      <w:proofErr w:type="gramStart"/>
      <w:r w:rsidRPr="00204E1B">
        <w:rPr>
          <w:rFonts w:ascii="Times New Roman" w:hAnsi="Times New Roman" w:cs="Times New Roman"/>
          <w:sz w:val="24"/>
          <w:szCs w:val="24"/>
        </w:rPr>
        <w:t>ии и ее</w:t>
      </w:r>
      <w:proofErr w:type="gramEnd"/>
      <w:r w:rsidRPr="00204E1B">
        <w:rPr>
          <w:rFonts w:ascii="Times New Roman" w:hAnsi="Times New Roman" w:cs="Times New Roman"/>
          <w:sz w:val="24"/>
          <w:szCs w:val="24"/>
        </w:rPr>
        <w:t xml:space="preserve"> декомпрессии.</w:t>
      </w:r>
    </w:p>
    <w:p w:rsidR="00B00049" w:rsidRDefault="00204E1B" w:rsidP="00B0004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204E1B">
        <w:rPr>
          <w:rFonts w:ascii="Times New Roman" w:hAnsi="Times New Roman" w:cs="Times New Roman"/>
          <w:b/>
          <w:sz w:val="24"/>
        </w:rPr>
        <w:t>Материал и методы:</w:t>
      </w:r>
      <w:r w:rsidRPr="00204E1B">
        <w:rPr>
          <w:rFonts w:ascii="Times New Roman" w:hAnsi="Times New Roman" w:cs="Times New Roman"/>
          <w:sz w:val="24"/>
        </w:rPr>
        <w:t xml:space="preserve"> </w:t>
      </w:r>
      <w:r w:rsidR="00046C42">
        <w:rPr>
          <w:rFonts w:ascii="Times New Roman" w:hAnsi="Times New Roman" w:cs="Times New Roman"/>
          <w:sz w:val="24"/>
        </w:rPr>
        <w:t>Эксперимент проводился в два этапа</w:t>
      </w:r>
      <w:r w:rsidR="00A451D3">
        <w:rPr>
          <w:rFonts w:ascii="Times New Roman" w:hAnsi="Times New Roman" w:cs="Times New Roman"/>
          <w:sz w:val="24"/>
        </w:rPr>
        <w:t xml:space="preserve"> (таблица 1,2)</w:t>
      </w:r>
      <w:r w:rsidR="00046C42">
        <w:rPr>
          <w:rFonts w:ascii="Times New Roman" w:hAnsi="Times New Roman" w:cs="Times New Roman"/>
          <w:sz w:val="24"/>
        </w:rPr>
        <w:t>. Первая часть заключалась в определении критического времени переж</w:t>
      </w:r>
      <w:r w:rsidR="00C74A13">
        <w:rPr>
          <w:rFonts w:ascii="Times New Roman" w:hAnsi="Times New Roman" w:cs="Times New Roman"/>
          <w:sz w:val="24"/>
        </w:rPr>
        <w:t xml:space="preserve">атия </w:t>
      </w:r>
      <w:proofErr w:type="spellStart"/>
      <w:r w:rsidR="00C74A13">
        <w:rPr>
          <w:rFonts w:ascii="Times New Roman" w:hAnsi="Times New Roman" w:cs="Times New Roman"/>
          <w:sz w:val="24"/>
        </w:rPr>
        <w:t>гепато-дуоденальной</w:t>
      </w:r>
      <w:proofErr w:type="spellEnd"/>
      <w:r w:rsidR="00C74A13">
        <w:rPr>
          <w:rFonts w:ascii="Times New Roman" w:hAnsi="Times New Roman" w:cs="Times New Roman"/>
          <w:sz w:val="24"/>
        </w:rPr>
        <w:t xml:space="preserve"> связки, когда наступали необратимые процессы в тонко</w:t>
      </w:r>
      <w:r w:rsidR="00A451D3">
        <w:rPr>
          <w:rFonts w:ascii="Times New Roman" w:hAnsi="Times New Roman" w:cs="Times New Roman"/>
          <w:sz w:val="24"/>
        </w:rPr>
        <w:t>й</w:t>
      </w:r>
      <w:r w:rsidR="00C74A13">
        <w:rPr>
          <w:rFonts w:ascii="Times New Roman" w:hAnsi="Times New Roman" w:cs="Times New Roman"/>
          <w:sz w:val="24"/>
        </w:rPr>
        <w:t xml:space="preserve"> кишке и брыжеечных лимфатических узлах</w:t>
      </w:r>
      <w:r w:rsidR="00E608A8">
        <w:rPr>
          <w:rFonts w:ascii="Times New Roman" w:hAnsi="Times New Roman" w:cs="Times New Roman"/>
          <w:sz w:val="24"/>
        </w:rPr>
        <w:t xml:space="preserve"> крысы</w:t>
      </w:r>
      <w:r w:rsidR="00C74A13">
        <w:rPr>
          <w:rFonts w:ascii="Times New Roman" w:hAnsi="Times New Roman" w:cs="Times New Roman"/>
          <w:sz w:val="24"/>
        </w:rPr>
        <w:t>.</w:t>
      </w:r>
      <w:r w:rsidR="00046C42">
        <w:rPr>
          <w:rFonts w:ascii="Times New Roman" w:hAnsi="Times New Roman" w:cs="Times New Roman"/>
          <w:sz w:val="24"/>
        </w:rPr>
        <w:t xml:space="preserve"> </w:t>
      </w:r>
      <w:r w:rsidR="00593457">
        <w:rPr>
          <w:rFonts w:ascii="Times New Roman" w:hAnsi="Times New Roman" w:cs="Times New Roman"/>
          <w:sz w:val="24"/>
        </w:rPr>
        <w:t>Вторая ча</w:t>
      </w:r>
      <w:r w:rsidR="00E608A8">
        <w:rPr>
          <w:rFonts w:ascii="Times New Roman" w:hAnsi="Times New Roman" w:cs="Times New Roman"/>
          <w:sz w:val="24"/>
        </w:rPr>
        <w:t>сть на собаках, проводили коррекцию острой внепеченочной портальной гипертензии</w:t>
      </w:r>
      <w:r w:rsidR="00362C73">
        <w:rPr>
          <w:rFonts w:ascii="Times New Roman" w:hAnsi="Times New Roman" w:cs="Times New Roman"/>
          <w:sz w:val="24"/>
        </w:rPr>
        <w:t xml:space="preserve"> путем декомпрессии через селезеночную вену.</w:t>
      </w:r>
      <w:r w:rsidR="00B00049">
        <w:rPr>
          <w:rFonts w:ascii="Times New Roman" w:hAnsi="Times New Roman" w:cs="Times New Roman"/>
          <w:sz w:val="24"/>
        </w:rPr>
        <w:t xml:space="preserve"> </w:t>
      </w:r>
    </w:p>
    <w:p w:rsidR="00B00049" w:rsidRDefault="00B00049" w:rsidP="00B00049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Материалом служили тонк</w:t>
      </w:r>
      <w:r w:rsidR="00A451D3">
        <w:rPr>
          <w:rFonts w:ascii="Times New Roman" w:hAnsi="Times New Roman" w:cs="Times New Roman"/>
          <w:sz w:val="24"/>
        </w:rPr>
        <w:t>ая</w:t>
      </w:r>
      <w:r>
        <w:rPr>
          <w:rFonts w:ascii="Times New Roman" w:hAnsi="Times New Roman" w:cs="Times New Roman"/>
          <w:sz w:val="24"/>
        </w:rPr>
        <w:t xml:space="preserve"> кишк</w:t>
      </w:r>
      <w:r w:rsidR="00A451D3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>, е</w:t>
      </w:r>
      <w:r w:rsidR="00A451D3">
        <w:rPr>
          <w:rFonts w:ascii="Times New Roman" w:hAnsi="Times New Roman" w:cs="Times New Roman"/>
          <w:sz w:val="24"/>
        </w:rPr>
        <w:t>е</w:t>
      </w:r>
      <w:r>
        <w:rPr>
          <w:rFonts w:ascii="Times New Roman" w:hAnsi="Times New Roman" w:cs="Times New Roman"/>
          <w:sz w:val="24"/>
        </w:rPr>
        <w:t xml:space="preserve"> подвздошный отдел, брыжеечные лимфатические узлы крыс и собак. </w:t>
      </w:r>
      <w:r w:rsidRPr="00204E1B">
        <w:rPr>
          <w:rFonts w:ascii="Times New Roman" w:hAnsi="Times New Roman" w:cs="Times New Roman"/>
          <w:sz w:val="24"/>
        </w:rPr>
        <w:t>Для гистологического исследования кусочки ткан</w:t>
      </w:r>
      <w:r>
        <w:rPr>
          <w:rFonts w:ascii="Times New Roman" w:hAnsi="Times New Roman" w:cs="Times New Roman"/>
          <w:sz w:val="24"/>
        </w:rPr>
        <w:t>ей ф</w:t>
      </w:r>
      <w:r w:rsidRPr="00204E1B">
        <w:rPr>
          <w:rFonts w:ascii="Times New Roman" w:hAnsi="Times New Roman" w:cs="Times New Roman"/>
          <w:sz w:val="24"/>
        </w:rPr>
        <w:t>икс</w:t>
      </w:r>
      <w:r>
        <w:rPr>
          <w:rFonts w:ascii="Times New Roman" w:hAnsi="Times New Roman" w:cs="Times New Roman"/>
          <w:sz w:val="24"/>
        </w:rPr>
        <w:t>ировали</w:t>
      </w:r>
      <w:r w:rsidRPr="00204E1B">
        <w:rPr>
          <w:rFonts w:ascii="Times New Roman" w:hAnsi="Times New Roman" w:cs="Times New Roman"/>
          <w:sz w:val="24"/>
        </w:rPr>
        <w:t xml:space="preserve"> в 10% нейтральном формалине в течение 2-х недель. В дальнейшем кусочки  обезвоживали в спиртах возрастающей концентрации и заливали в парафин. Гистологические срезы толщиной 5-7 мкм окр</w:t>
      </w:r>
      <w:r>
        <w:rPr>
          <w:rFonts w:ascii="Times New Roman" w:hAnsi="Times New Roman" w:cs="Times New Roman"/>
          <w:sz w:val="24"/>
        </w:rPr>
        <w:t xml:space="preserve">ашивали общепринятыми методами </w:t>
      </w:r>
      <w:proofErr w:type="spellStart"/>
      <w:proofErr w:type="gramStart"/>
      <w:r w:rsidR="00742429">
        <w:rPr>
          <w:rFonts w:ascii="Times New Roman" w:hAnsi="Times New Roman" w:cs="Times New Roman"/>
          <w:sz w:val="24"/>
        </w:rPr>
        <w:t>гематоксилин-эозином</w:t>
      </w:r>
      <w:proofErr w:type="spellEnd"/>
      <w:proofErr w:type="gramEnd"/>
      <w:r w:rsidR="00742429">
        <w:rPr>
          <w:rFonts w:ascii="Times New Roman" w:hAnsi="Times New Roman" w:cs="Times New Roman"/>
          <w:sz w:val="24"/>
        </w:rPr>
        <w:t xml:space="preserve"> и по </w:t>
      </w:r>
      <w:proofErr w:type="spellStart"/>
      <w:r w:rsidR="00742429">
        <w:rPr>
          <w:rFonts w:ascii="Times New Roman" w:hAnsi="Times New Roman" w:cs="Times New Roman"/>
          <w:sz w:val="24"/>
        </w:rPr>
        <w:t>в</w:t>
      </w:r>
      <w:r w:rsidRPr="00204E1B">
        <w:rPr>
          <w:rFonts w:ascii="Times New Roman" w:hAnsi="Times New Roman" w:cs="Times New Roman"/>
          <w:sz w:val="24"/>
        </w:rPr>
        <w:t>ан-Гизону</w:t>
      </w:r>
      <w:proofErr w:type="spellEnd"/>
      <w:r w:rsidRPr="00204E1B">
        <w:rPr>
          <w:rFonts w:ascii="Times New Roman" w:hAnsi="Times New Roman" w:cs="Times New Roman"/>
          <w:sz w:val="24"/>
        </w:rPr>
        <w:t>. Наливка сосудов выполнялась 0,5% раствором азотнокислого серебра</w:t>
      </w:r>
      <w:r>
        <w:rPr>
          <w:rFonts w:ascii="Times New Roman" w:hAnsi="Times New Roman" w:cs="Times New Roman"/>
          <w:sz w:val="24"/>
        </w:rPr>
        <w:t>.</w:t>
      </w:r>
    </w:p>
    <w:p w:rsidR="00B00049" w:rsidRDefault="00B00049" w:rsidP="00B00049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362C73" w:rsidRDefault="00362C73" w:rsidP="00B00049">
      <w:pPr>
        <w:spacing w:after="0" w:line="24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Таблица 1. </w:t>
      </w:r>
      <w:r w:rsidR="00C97DCE" w:rsidRPr="00C97DCE">
        <w:rPr>
          <w:rFonts w:ascii="Times New Roman" w:hAnsi="Times New Roman" w:cs="Times New Roman"/>
          <w:sz w:val="24"/>
        </w:rPr>
        <w:t>Распределение животных по срокам исследования</w:t>
      </w:r>
      <w:r w:rsidR="00C97DCE">
        <w:rPr>
          <w:rFonts w:ascii="Times New Roman" w:hAnsi="Times New Roman" w:cs="Times New Roman"/>
          <w:sz w:val="24"/>
        </w:rPr>
        <w:t xml:space="preserve"> (1 этап эксперимента)</w:t>
      </w:r>
    </w:p>
    <w:p w:rsidR="00C97DCE" w:rsidRDefault="00C97DCE" w:rsidP="00C97DCE">
      <w:pPr>
        <w:spacing w:after="0" w:line="240" w:lineRule="auto"/>
        <w:ind w:firstLine="397"/>
        <w:rPr>
          <w:rFonts w:ascii="Times New Roman" w:hAnsi="Times New Roman" w:cs="Times New Roman"/>
          <w:sz w:val="24"/>
        </w:rPr>
      </w:pPr>
    </w:p>
    <w:tbl>
      <w:tblPr>
        <w:tblW w:w="5862" w:type="dxa"/>
        <w:jc w:val="center"/>
        <w:tblCellMar>
          <w:left w:w="0" w:type="dxa"/>
          <w:right w:w="0" w:type="dxa"/>
        </w:tblCellMar>
        <w:tblLook w:val="04A0"/>
      </w:tblPr>
      <w:tblGrid>
        <w:gridCol w:w="645"/>
        <w:gridCol w:w="1155"/>
        <w:gridCol w:w="1164"/>
        <w:gridCol w:w="439"/>
        <w:gridCol w:w="439"/>
        <w:gridCol w:w="439"/>
        <w:gridCol w:w="437"/>
        <w:gridCol w:w="437"/>
        <w:gridCol w:w="437"/>
        <w:gridCol w:w="628"/>
      </w:tblGrid>
      <w:tr w:rsidR="00362C73" w:rsidRPr="00362C73" w:rsidTr="00362C73">
        <w:trPr>
          <w:trHeight w:val="216"/>
          <w:jc w:val="center"/>
        </w:trPr>
        <w:tc>
          <w:tcPr>
            <w:tcW w:w="60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Серии</w:t>
            </w:r>
          </w:p>
        </w:tc>
        <w:tc>
          <w:tcPr>
            <w:tcW w:w="108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Модель эксперимента </w:t>
            </w:r>
          </w:p>
        </w:tc>
        <w:tc>
          <w:tcPr>
            <w:tcW w:w="10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Длительность компрессии портальной вены </w:t>
            </w:r>
          </w:p>
        </w:tc>
        <w:tc>
          <w:tcPr>
            <w:tcW w:w="2475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Сроки исследования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Default="00362C73" w:rsidP="00362C73">
            <w:pPr>
              <w:spacing w:after="0"/>
              <w:jc w:val="both"/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Итого </w:t>
            </w:r>
          </w:p>
          <w:p w:rsidR="00362C73" w:rsidRPr="00362C73" w:rsidRDefault="00BD51D5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крыс</w:t>
            </w:r>
          </w:p>
        </w:tc>
      </w:tr>
      <w:tr w:rsidR="00362C73" w:rsidRPr="00362C73" w:rsidTr="00362C73">
        <w:trPr>
          <w:trHeight w:val="31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3 час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6 час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12 час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1 </w:t>
            </w:r>
            <w:proofErr w:type="spellStart"/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сут</w:t>
            </w:r>
            <w:proofErr w:type="spellEnd"/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3 </w:t>
            </w:r>
            <w:proofErr w:type="spellStart"/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сут</w:t>
            </w:r>
            <w:proofErr w:type="spellEnd"/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7 </w:t>
            </w:r>
            <w:proofErr w:type="spellStart"/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сут</w:t>
            </w:r>
            <w:proofErr w:type="spellEnd"/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62C73" w:rsidRPr="00362C73" w:rsidTr="00362C73">
        <w:trPr>
          <w:trHeight w:val="266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1 серия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Лапаротомия (контроль)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10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362C73">
        <w:trPr>
          <w:trHeight w:val="250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2 серия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Лапаротомия + ОВПГ 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6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362C73">
        <w:trPr>
          <w:trHeight w:val="185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3 серия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Лапаротомия + ОВПГ 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12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362C73">
        <w:trPr>
          <w:trHeight w:val="114"/>
          <w:jc w:val="center"/>
        </w:trPr>
        <w:tc>
          <w:tcPr>
            <w:tcW w:w="6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4 серия </w:t>
            </w:r>
          </w:p>
        </w:tc>
        <w:tc>
          <w:tcPr>
            <w:tcW w:w="10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Лапаротомия + ОВПГ </w:t>
            </w:r>
          </w:p>
        </w:tc>
        <w:tc>
          <w:tcPr>
            <w:tcW w:w="10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24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4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5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362C73">
        <w:trPr>
          <w:trHeight w:val="69"/>
          <w:jc w:val="center"/>
        </w:trPr>
        <w:tc>
          <w:tcPr>
            <w:tcW w:w="5267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62C73" w:rsidRPr="00362C73" w:rsidRDefault="00362C73" w:rsidP="00362C7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ВСЕГО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5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100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</w:tbl>
    <w:p w:rsidR="00C97DCE" w:rsidRDefault="00C97DCE" w:rsidP="00C97D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</w:p>
    <w:p w:rsidR="00362C73" w:rsidRDefault="00C97DCE" w:rsidP="00C97D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Таблица 2. </w:t>
      </w:r>
      <w:r w:rsidRPr="00C97DCE">
        <w:rPr>
          <w:rFonts w:ascii="Times New Roman" w:hAnsi="Times New Roman" w:cs="Times New Roman"/>
          <w:sz w:val="24"/>
        </w:rPr>
        <w:t>Распределение экспериментального материала от 70 собак (</w:t>
      </w:r>
      <w:proofErr w:type="spellStart"/>
      <w:r w:rsidRPr="00C97DCE">
        <w:rPr>
          <w:rFonts w:ascii="Times New Roman" w:hAnsi="Times New Roman" w:cs="Times New Roman"/>
          <w:sz w:val="24"/>
        </w:rPr>
        <w:t>т.к</w:t>
      </w:r>
      <w:proofErr w:type="gramStart"/>
      <w:r w:rsidRPr="00C97DCE">
        <w:rPr>
          <w:rFonts w:ascii="Times New Roman" w:hAnsi="Times New Roman" w:cs="Times New Roman"/>
          <w:sz w:val="24"/>
        </w:rPr>
        <w:t>.-</w:t>
      </w:r>
      <w:proofErr w:type="gramEnd"/>
      <w:r w:rsidRPr="00C97DCE">
        <w:rPr>
          <w:rFonts w:ascii="Times New Roman" w:hAnsi="Times New Roman" w:cs="Times New Roman"/>
          <w:sz w:val="24"/>
        </w:rPr>
        <w:t>тонкий</w:t>
      </w:r>
      <w:proofErr w:type="spellEnd"/>
      <w:r w:rsidRPr="00C97DCE">
        <w:rPr>
          <w:rFonts w:ascii="Times New Roman" w:hAnsi="Times New Roman" w:cs="Times New Roman"/>
          <w:sz w:val="24"/>
        </w:rPr>
        <w:t xml:space="preserve"> кишечник, </w:t>
      </w:r>
      <w:proofErr w:type="spellStart"/>
      <w:r w:rsidRPr="00C97DCE">
        <w:rPr>
          <w:rFonts w:ascii="Times New Roman" w:hAnsi="Times New Roman" w:cs="Times New Roman"/>
          <w:sz w:val="24"/>
        </w:rPr>
        <w:t>б.л.у.-брыжеечный</w:t>
      </w:r>
      <w:proofErr w:type="spellEnd"/>
      <w:r w:rsidRPr="00C97DCE">
        <w:rPr>
          <w:rFonts w:ascii="Times New Roman" w:hAnsi="Times New Roman" w:cs="Times New Roman"/>
          <w:sz w:val="24"/>
        </w:rPr>
        <w:t xml:space="preserve"> лимфатический узел) по срокам исследования</w:t>
      </w:r>
      <w:r>
        <w:rPr>
          <w:rFonts w:ascii="Times New Roman" w:hAnsi="Times New Roman" w:cs="Times New Roman"/>
          <w:sz w:val="24"/>
        </w:rPr>
        <w:t xml:space="preserve"> (2 этап эксперимента)</w:t>
      </w:r>
    </w:p>
    <w:p w:rsidR="00C97DCE" w:rsidRDefault="00C97DCE" w:rsidP="00C97DCE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</w:p>
    <w:tbl>
      <w:tblPr>
        <w:tblW w:w="6232" w:type="dxa"/>
        <w:jc w:val="center"/>
        <w:tblCellMar>
          <w:left w:w="0" w:type="dxa"/>
          <w:right w:w="0" w:type="dxa"/>
        </w:tblCellMar>
        <w:tblLook w:val="04A0"/>
      </w:tblPr>
      <w:tblGrid>
        <w:gridCol w:w="663"/>
        <w:gridCol w:w="1467"/>
        <w:gridCol w:w="758"/>
        <w:gridCol w:w="752"/>
        <w:gridCol w:w="713"/>
        <w:gridCol w:w="963"/>
        <w:gridCol w:w="916"/>
      </w:tblGrid>
      <w:tr w:rsidR="00362C73" w:rsidRPr="00362C73" w:rsidTr="00C97DCE">
        <w:trPr>
          <w:trHeight w:val="100"/>
          <w:jc w:val="center"/>
        </w:trPr>
        <w:tc>
          <w:tcPr>
            <w:tcW w:w="66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Серии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14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Модель эксперимента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318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Сроки исследования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Итого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C97DCE">
        <w:trPr>
          <w:trHeight w:val="208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6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Первые 15+5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Вторые 15+5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Третьи 15+5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Четвертые 15+5 мин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62C73" w:rsidRPr="00362C73" w:rsidRDefault="00362C73" w:rsidP="00362C7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362C73" w:rsidRPr="00362C73" w:rsidTr="00C97DCE">
        <w:trPr>
          <w:trHeight w:val="201"/>
          <w:jc w:val="center"/>
        </w:trPr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1 серия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Лапаротомия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(контроль)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10 б.л.у.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C97DCE">
        <w:trPr>
          <w:trHeight w:val="201"/>
          <w:jc w:val="center"/>
        </w:trPr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2 серия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US"/>
              </w:rPr>
              <w:t>Pringle</w:t>
            </w: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-маневр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30 т.к. и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б.л.у.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120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б.л.у.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  <w:tr w:rsidR="00362C73" w:rsidRPr="00362C73" w:rsidTr="00C97DCE">
        <w:trPr>
          <w:trHeight w:val="152"/>
          <w:jc w:val="center"/>
        </w:trPr>
        <w:tc>
          <w:tcPr>
            <w:tcW w:w="6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 серия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14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  <w:lang w:val="en-US"/>
              </w:rPr>
              <w:t>Pringle</w:t>
            </w: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-маневр + коррекция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7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 xml:space="preserve">30 т.к. и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б.л.у.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  <w:tc>
          <w:tcPr>
            <w:tcW w:w="9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20" w:type="dxa"/>
              <w:left w:w="108" w:type="dxa"/>
              <w:bottom w:w="0" w:type="dxa"/>
              <w:right w:w="108" w:type="dxa"/>
            </w:tcMar>
            <w:hideMark/>
          </w:tcPr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120 т.к.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  <w:p w:rsidR="00362C73" w:rsidRPr="00362C73" w:rsidRDefault="00362C73" w:rsidP="00362C73">
            <w:pPr>
              <w:spacing w:after="0"/>
              <w:jc w:val="both"/>
              <w:rPr>
                <w:rFonts w:ascii="Arial" w:eastAsia="Times New Roman" w:hAnsi="Arial" w:cs="Arial"/>
                <w:sz w:val="16"/>
                <w:szCs w:val="16"/>
              </w:rPr>
            </w:pPr>
            <w:r w:rsidRPr="00362C73">
              <w:rPr>
                <w:rFonts w:ascii="Times New Roman" w:eastAsia="Times New Roman" w:hAnsi="Times New Roman" w:cs="Times New Roman"/>
                <w:kern w:val="24"/>
                <w:sz w:val="16"/>
                <w:szCs w:val="16"/>
              </w:rPr>
              <w:t>30 б.л.у.</w:t>
            </w:r>
            <w:r w:rsidRPr="00362C73">
              <w:rPr>
                <w:rFonts w:ascii="Calibri" w:eastAsia="Times New Roman" w:hAnsi="Calibri" w:cs="Times New Roman"/>
                <w:kern w:val="24"/>
                <w:sz w:val="16"/>
                <w:szCs w:val="16"/>
              </w:rPr>
              <w:t xml:space="preserve"> </w:t>
            </w:r>
          </w:p>
        </w:tc>
      </w:tr>
    </w:tbl>
    <w:p w:rsidR="00362C73" w:rsidRDefault="00362C73" w:rsidP="00046C4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</w:p>
    <w:p w:rsidR="009F770A" w:rsidRDefault="00B628A4" w:rsidP="00115CD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</w:rPr>
      </w:pPr>
      <w:r w:rsidRPr="00B628A4">
        <w:rPr>
          <w:rFonts w:ascii="Times New Roman" w:hAnsi="Times New Roman" w:cs="Times New Roman"/>
          <w:b/>
          <w:sz w:val="24"/>
        </w:rPr>
        <w:t xml:space="preserve">Результаты собственных исследований: </w:t>
      </w:r>
      <w:r w:rsidRPr="00B628A4">
        <w:rPr>
          <w:rFonts w:ascii="Times New Roman" w:hAnsi="Times New Roman" w:cs="Times New Roman"/>
          <w:sz w:val="24"/>
        </w:rPr>
        <w:t>Кри</w:t>
      </w:r>
      <w:r>
        <w:rPr>
          <w:rFonts w:ascii="Times New Roman" w:hAnsi="Times New Roman" w:cs="Times New Roman"/>
          <w:sz w:val="24"/>
        </w:rPr>
        <w:t>тическим сроком пережатия явилась 24-ая минута, когда наблюдались необратимые явления в исследуе</w:t>
      </w:r>
      <w:r w:rsidR="00DC62D2">
        <w:rPr>
          <w:rFonts w:ascii="Times New Roman" w:hAnsi="Times New Roman" w:cs="Times New Roman"/>
          <w:sz w:val="24"/>
        </w:rPr>
        <w:t xml:space="preserve">мых органах в виде </w:t>
      </w:r>
      <w:r w:rsidR="00DC62D2" w:rsidRPr="00DC62D2">
        <w:rPr>
          <w:rFonts w:ascii="Times New Roman" w:hAnsi="Times New Roman" w:cs="Times New Roman"/>
          <w:sz w:val="24"/>
          <w:szCs w:val="24"/>
        </w:rPr>
        <w:t>р</w:t>
      </w:r>
      <w:r w:rsidR="00DC62D2">
        <w:rPr>
          <w:rFonts w:ascii="Times New Roman" w:hAnsi="Times New Roman" w:cs="Times New Roman"/>
          <w:sz w:val="24"/>
          <w:szCs w:val="24"/>
        </w:rPr>
        <w:t>азрастания</w:t>
      </w:r>
      <w:r w:rsidR="00DC62D2" w:rsidRPr="00DC62D2">
        <w:rPr>
          <w:rFonts w:ascii="Times New Roman" w:hAnsi="Times New Roman" w:cs="Times New Roman"/>
          <w:sz w:val="24"/>
          <w:szCs w:val="24"/>
        </w:rPr>
        <w:t xml:space="preserve"> соединительной ткани на месте гипоксии, через 1 месяц после перевязки воротной вены на 24 минуты</w:t>
      </w:r>
      <w:r w:rsidR="00FA3567" w:rsidRPr="00DC62D2">
        <w:rPr>
          <w:rFonts w:ascii="Times New Roman" w:hAnsi="Times New Roman" w:cs="Times New Roman"/>
          <w:sz w:val="24"/>
          <w:szCs w:val="24"/>
        </w:rPr>
        <w:t xml:space="preserve"> (рис.1)</w:t>
      </w:r>
      <w:r w:rsidRPr="00DC62D2">
        <w:rPr>
          <w:rFonts w:ascii="Times New Roman" w:hAnsi="Times New Roman" w:cs="Times New Roman"/>
          <w:sz w:val="24"/>
          <w:szCs w:val="24"/>
        </w:rPr>
        <w:t xml:space="preserve">. </w:t>
      </w:r>
      <w:r w:rsidR="009F770A" w:rsidRPr="00DC62D2">
        <w:rPr>
          <w:rFonts w:ascii="Times New Roman" w:hAnsi="Times New Roman" w:cs="Times New Roman"/>
          <w:sz w:val="24"/>
          <w:szCs w:val="24"/>
        </w:rPr>
        <w:t>Морфология тонкого кишечника и брыжеечного</w:t>
      </w:r>
      <w:r w:rsidR="00854DBE">
        <w:rPr>
          <w:rFonts w:ascii="Times New Roman" w:hAnsi="Times New Roman" w:cs="Times New Roman"/>
          <w:sz w:val="24"/>
        </w:rPr>
        <w:t xml:space="preserve"> лимфатического узла через</w:t>
      </w:r>
      <w:r w:rsidR="009F770A" w:rsidRPr="009F770A">
        <w:rPr>
          <w:rFonts w:ascii="Times New Roman" w:hAnsi="Times New Roman" w:cs="Times New Roman"/>
          <w:sz w:val="24"/>
        </w:rPr>
        <w:t xml:space="preserve"> 3 час</w:t>
      </w:r>
      <w:r w:rsidR="00854DBE">
        <w:rPr>
          <w:rFonts w:ascii="Times New Roman" w:hAnsi="Times New Roman" w:cs="Times New Roman"/>
          <w:sz w:val="24"/>
        </w:rPr>
        <w:t>а</w:t>
      </w:r>
      <w:r w:rsidR="009F770A" w:rsidRPr="009F770A">
        <w:rPr>
          <w:rFonts w:ascii="Times New Roman" w:hAnsi="Times New Roman" w:cs="Times New Roman"/>
          <w:sz w:val="24"/>
        </w:rPr>
        <w:t xml:space="preserve"> </w:t>
      </w:r>
      <w:r w:rsidR="00854DBE">
        <w:rPr>
          <w:rFonts w:ascii="Times New Roman" w:hAnsi="Times New Roman" w:cs="Times New Roman"/>
          <w:sz w:val="24"/>
        </w:rPr>
        <w:t xml:space="preserve">после </w:t>
      </w:r>
      <w:r w:rsidR="009F770A" w:rsidRPr="009F770A">
        <w:rPr>
          <w:rFonts w:ascii="Times New Roman" w:hAnsi="Times New Roman" w:cs="Times New Roman"/>
          <w:sz w:val="24"/>
        </w:rPr>
        <w:t>пере</w:t>
      </w:r>
      <w:r w:rsidR="000A7380">
        <w:rPr>
          <w:rFonts w:ascii="Times New Roman" w:hAnsi="Times New Roman" w:cs="Times New Roman"/>
          <w:sz w:val="24"/>
        </w:rPr>
        <w:t xml:space="preserve">жатия воротной вены на 24 минуты </w:t>
      </w:r>
      <w:r w:rsidR="00DC62D2">
        <w:rPr>
          <w:rFonts w:ascii="Times New Roman" w:hAnsi="Times New Roman" w:cs="Times New Roman"/>
          <w:sz w:val="24"/>
        </w:rPr>
        <w:t xml:space="preserve">показала следующую картину </w:t>
      </w:r>
      <w:r w:rsidR="000A7380">
        <w:rPr>
          <w:rFonts w:ascii="Times New Roman" w:hAnsi="Times New Roman" w:cs="Times New Roman"/>
          <w:sz w:val="24"/>
        </w:rPr>
        <w:t>(рис.2</w:t>
      </w:r>
      <w:r w:rsidR="00DC62D2">
        <w:rPr>
          <w:rFonts w:ascii="Times New Roman" w:hAnsi="Times New Roman" w:cs="Times New Roman"/>
          <w:sz w:val="24"/>
        </w:rPr>
        <w:t>,3</w:t>
      </w:r>
      <w:r w:rsidR="000A7380">
        <w:rPr>
          <w:rFonts w:ascii="Times New Roman" w:hAnsi="Times New Roman" w:cs="Times New Roman"/>
          <w:sz w:val="24"/>
        </w:rPr>
        <w:t xml:space="preserve">). </w:t>
      </w:r>
      <w:r w:rsidR="00854DBE">
        <w:rPr>
          <w:rFonts w:ascii="Times New Roman" w:hAnsi="Times New Roman" w:cs="Times New Roman"/>
          <w:sz w:val="24"/>
        </w:rPr>
        <w:t xml:space="preserve">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644"/>
        <w:gridCol w:w="4642"/>
      </w:tblGrid>
      <w:tr w:rsidR="00AC4BA8" w:rsidRPr="00F11D0E" w:rsidTr="002531DB">
        <w:tc>
          <w:tcPr>
            <w:tcW w:w="4644" w:type="dxa"/>
          </w:tcPr>
          <w:p w:rsidR="00115CD2" w:rsidRPr="00F11D0E" w:rsidRDefault="00CD7460" w:rsidP="00742429">
            <w:pPr>
              <w:jc w:val="both"/>
              <w:rPr>
                <w:sz w:val="18"/>
                <w:szCs w:val="18"/>
              </w:rPr>
            </w:pPr>
            <w:r w:rsidRPr="00F11D0E">
              <w:rPr>
                <w:rFonts w:ascii="Times New Roman" w:hAnsi="Times New Roman" w:cs="Times New Roman"/>
                <w:sz w:val="24"/>
              </w:rPr>
              <w:t xml:space="preserve">      </w:t>
            </w:r>
            <w:r w:rsidR="00B00049" w:rsidRPr="00F11D0E">
              <w:rPr>
                <w:rFonts w:ascii="Times New Roman" w:hAnsi="Times New Roman" w:cs="Times New Roman"/>
                <w:sz w:val="24"/>
              </w:rPr>
              <w:t>Состояние тонкого кишечника и брыжеечного лимфатического узла на 3 сутки после пережатия воротной вены на 24 минуты претерпевало следующие изменения (рис.4,5). Структура тонко</w:t>
            </w:r>
            <w:r w:rsidR="00742429" w:rsidRPr="00F11D0E">
              <w:rPr>
                <w:rFonts w:ascii="Times New Roman" w:hAnsi="Times New Roman" w:cs="Times New Roman"/>
                <w:sz w:val="24"/>
              </w:rPr>
              <w:t>й</w:t>
            </w:r>
            <w:r w:rsidR="00B00049" w:rsidRPr="00F11D0E">
              <w:rPr>
                <w:rFonts w:ascii="Times New Roman" w:hAnsi="Times New Roman" w:cs="Times New Roman"/>
                <w:sz w:val="24"/>
              </w:rPr>
              <w:t xml:space="preserve"> кишк</w:t>
            </w:r>
            <w:r w:rsidR="00742429" w:rsidRPr="00F11D0E">
              <w:rPr>
                <w:rFonts w:ascii="Times New Roman" w:hAnsi="Times New Roman" w:cs="Times New Roman"/>
                <w:sz w:val="24"/>
              </w:rPr>
              <w:t>и и брыжеечного лимфати</w:t>
            </w:r>
            <w:r w:rsidR="00B00049" w:rsidRPr="00F11D0E">
              <w:rPr>
                <w:rFonts w:ascii="Times New Roman" w:hAnsi="Times New Roman" w:cs="Times New Roman"/>
                <w:sz w:val="24"/>
              </w:rPr>
              <w:t>ческого узла к концу первой недели после пережатия воротной вены на 24 минуты выглядела следующим образом (рис.6,7).</w:t>
            </w:r>
          </w:p>
        </w:tc>
        <w:tc>
          <w:tcPr>
            <w:tcW w:w="4642" w:type="dxa"/>
          </w:tcPr>
          <w:p w:rsidR="00AC4BA8" w:rsidRPr="00F11D0E" w:rsidRDefault="00115CD2" w:rsidP="00742429">
            <w:pPr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9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Рисунок </w:t>
            </w:r>
            <w:r w:rsidR="008740B0" w:rsidRPr="00F11D0E">
              <w:rPr>
                <w:b/>
                <w:color w:val="808080" w:themeColor="background1" w:themeShade="80"/>
                <w:sz w:val="18"/>
                <w:szCs w:val="18"/>
              </w:rPr>
              <w:fldChar w:fldCharType="begin"/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instrText xml:space="preserve"> SEQ Рисунок \* ARABIC </w:instrText>
            </w:r>
            <w:r w:rsidR="008740B0" w:rsidRPr="00F11D0E">
              <w:rPr>
                <w:b/>
                <w:color w:val="808080" w:themeColor="background1" w:themeShade="80"/>
                <w:sz w:val="18"/>
                <w:szCs w:val="18"/>
              </w:rPr>
              <w:fldChar w:fldCharType="separate"/>
            </w:r>
            <w:r w:rsidR="00CD7460" w:rsidRPr="00F11D0E">
              <w:rPr>
                <w:b/>
                <w:noProof/>
                <w:color w:val="808080" w:themeColor="background1" w:themeShade="80"/>
                <w:sz w:val="18"/>
                <w:szCs w:val="18"/>
              </w:rPr>
              <w:t>1</w:t>
            </w:r>
            <w:r w:rsidR="008740B0" w:rsidRPr="00F11D0E">
              <w:rPr>
                <w:b/>
                <w:color w:val="808080" w:themeColor="background1" w:themeShade="80"/>
                <w:sz w:val="18"/>
                <w:szCs w:val="18"/>
              </w:rPr>
              <w:fldChar w:fldCharType="end"/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>. Тонк</w:t>
            </w:r>
            <w:r w:rsidR="00742429" w:rsidRPr="00F11D0E">
              <w:rPr>
                <w:b/>
                <w:color w:val="808080" w:themeColor="background1" w:themeShade="80"/>
                <w:sz w:val="18"/>
                <w:szCs w:val="18"/>
              </w:rPr>
              <w:t>ая</w:t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 кишк</w:t>
            </w:r>
            <w:r w:rsidR="00742429" w:rsidRPr="00F11D0E">
              <w:rPr>
                <w:b/>
                <w:color w:val="808080" w:themeColor="background1" w:themeShade="80"/>
                <w:sz w:val="18"/>
                <w:szCs w:val="18"/>
              </w:rPr>
              <w:t>а</w:t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. Разрастание соединительной ткани на месте гипоксии через 1 месяц после перевязки воротной вены на 24 минуты. Окраска </w:t>
            </w:r>
            <w:r w:rsidRPr="00F11D0E">
              <w:rPr>
                <w:b/>
                <w:noProof/>
                <w:color w:val="808080" w:themeColor="background1" w:themeShade="80"/>
                <w:sz w:val="18"/>
                <w:szCs w:val="18"/>
              </w:rPr>
              <w:t xml:space="preserve"> ван Гизон Ув. 100</w:t>
            </w:r>
            <w:r w:rsidR="00B00049" w:rsidRPr="00F11D0E">
              <w:rPr>
                <w:b/>
                <w:noProof/>
                <w:color w:val="808080" w:themeColor="background1" w:themeShade="80"/>
                <w:sz w:val="18"/>
                <w:szCs w:val="18"/>
              </w:rPr>
              <w:t>.</w:t>
            </w:r>
          </w:p>
        </w:tc>
      </w:tr>
      <w:tr w:rsidR="00AC4BA8" w:rsidRPr="00F11D0E" w:rsidTr="002531DB">
        <w:tc>
          <w:tcPr>
            <w:tcW w:w="4644" w:type="dxa"/>
          </w:tcPr>
          <w:p w:rsidR="00AC4BA8" w:rsidRPr="00F11D0E" w:rsidRDefault="00AC4BA8" w:rsidP="00AC4BA8">
            <w:pPr>
              <w:pStyle w:val="a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</w:rPr>
            </w:pPr>
            <w:r w:rsidRPr="00F11D0E">
              <w:rPr>
                <w:rFonts w:ascii="Times New Roman" w:hAnsi="Times New Roman" w:cs="Times New Roman"/>
                <w:noProof/>
                <w:color w:val="808080" w:themeColor="background1" w:themeShade="80"/>
                <w:sz w:val="24"/>
              </w:rPr>
              <w:lastRenderedPageBreak/>
              <w:drawing>
                <wp:inline distT="0" distB="0" distL="0" distR="0">
                  <wp:extent cx="2808000" cy="2088515"/>
                  <wp:effectExtent l="19050" t="19050" r="11400" b="26035"/>
                  <wp:docPr id="13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9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11D0E">
              <w:rPr>
                <w:color w:val="808080" w:themeColor="background1" w:themeShade="80"/>
              </w:rPr>
              <w:t xml:space="preserve"> Рисунок </w:t>
            </w:r>
            <w:r w:rsidR="008740B0" w:rsidRPr="00F11D0E">
              <w:rPr>
                <w:color w:val="808080" w:themeColor="background1" w:themeShade="80"/>
              </w:rPr>
              <w:fldChar w:fldCharType="begin"/>
            </w:r>
            <w:r w:rsidR="008740B0" w:rsidRPr="00F11D0E">
              <w:rPr>
                <w:color w:val="808080" w:themeColor="background1" w:themeShade="80"/>
              </w:rPr>
              <w:instrText xml:space="preserve"> SEQ Рисунок \* ARABIC </w:instrText>
            </w:r>
            <w:r w:rsidR="008740B0" w:rsidRPr="00F11D0E">
              <w:rPr>
                <w:color w:val="808080" w:themeColor="background1" w:themeShade="80"/>
              </w:rPr>
              <w:fldChar w:fldCharType="separate"/>
            </w:r>
            <w:r w:rsidR="00CD7460" w:rsidRPr="00F11D0E">
              <w:rPr>
                <w:noProof/>
                <w:color w:val="808080" w:themeColor="background1" w:themeShade="80"/>
              </w:rPr>
              <w:t>2</w:t>
            </w:r>
            <w:r w:rsidR="008740B0" w:rsidRPr="00F11D0E">
              <w:rPr>
                <w:color w:val="808080" w:themeColor="background1" w:themeShade="80"/>
              </w:rPr>
              <w:fldChar w:fldCharType="end"/>
            </w:r>
            <w:r w:rsidRPr="00F11D0E">
              <w:rPr>
                <w:color w:val="808080" w:themeColor="background1" w:themeShade="80"/>
              </w:rPr>
              <w:t>. Б</w:t>
            </w:r>
            <w:r w:rsidRPr="00F11D0E">
              <w:rPr>
                <w:rFonts w:cstheme="minorHAnsi"/>
                <w:color w:val="808080" w:themeColor="background1" w:themeShade="80"/>
              </w:rPr>
              <w:t>рыжеечный лимфатический узел после 3 часов пережатия воротной вены на 24 минуты.</w:t>
            </w:r>
            <w:r w:rsidRPr="00F11D0E">
              <w:rPr>
                <w:color w:val="808080" w:themeColor="background1" w:themeShade="80"/>
              </w:rPr>
              <w:t xml:space="preserve"> Синусы заполнены кровью, капсула отслоена, </w:t>
            </w:r>
            <w:proofErr w:type="spellStart"/>
            <w:r w:rsidRPr="00F11D0E">
              <w:rPr>
                <w:color w:val="808080" w:themeColor="background1" w:themeShade="80"/>
              </w:rPr>
              <w:t>венулы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коркового вещества полнокровны с очагами кровоизлияния вокруг, ув.100, гематоксилин-эозин</w:t>
            </w:r>
            <w:r w:rsidR="00B00049" w:rsidRPr="00F11D0E">
              <w:rPr>
                <w:color w:val="808080" w:themeColor="background1" w:themeShade="80"/>
              </w:rPr>
              <w:t>.</w:t>
            </w:r>
          </w:p>
          <w:p w:rsidR="00AC4BA8" w:rsidRPr="00F11D0E" w:rsidRDefault="00AC4BA8" w:rsidP="00AC4BA8">
            <w:pPr>
              <w:pStyle w:val="a7"/>
              <w:ind w:right="-2"/>
              <w:jc w:val="both"/>
              <w:rPr>
                <w:color w:val="808080" w:themeColor="background1" w:themeShade="80"/>
                <w:sz w:val="16"/>
                <w:szCs w:val="16"/>
              </w:rPr>
            </w:pPr>
          </w:p>
        </w:tc>
        <w:tc>
          <w:tcPr>
            <w:tcW w:w="4642" w:type="dxa"/>
          </w:tcPr>
          <w:p w:rsidR="00AC4BA8" w:rsidRPr="00F11D0E" w:rsidRDefault="00AC4BA8" w:rsidP="00AC4BA8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98" name="Picture 2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11D0E">
              <w:rPr>
                <w:color w:val="808080" w:themeColor="background1" w:themeShade="80"/>
              </w:rPr>
              <w:t xml:space="preserve"> Рисунок </w:t>
            </w:r>
            <w:r w:rsidR="008740B0" w:rsidRPr="00F11D0E">
              <w:rPr>
                <w:color w:val="808080" w:themeColor="background1" w:themeShade="80"/>
              </w:rPr>
              <w:fldChar w:fldCharType="begin"/>
            </w:r>
            <w:r w:rsidR="008740B0" w:rsidRPr="00F11D0E">
              <w:rPr>
                <w:color w:val="808080" w:themeColor="background1" w:themeShade="80"/>
              </w:rPr>
              <w:instrText xml:space="preserve"> SEQ Рисунок \* ARABIC </w:instrText>
            </w:r>
            <w:r w:rsidR="008740B0" w:rsidRPr="00F11D0E">
              <w:rPr>
                <w:color w:val="808080" w:themeColor="background1" w:themeShade="80"/>
              </w:rPr>
              <w:fldChar w:fldCharType="separate"/>
            </w:r>
            <w:r w:rsidR="00CD7460" w:rsidRPr="00F11D0E">
              <w:rPr>
                <w:noProof/>
                <w:color w:val="808080" w:themeColor="background1" w:themeShade="80"/>
              </w:rPr>
              <w:t>3</w:t>
            </w:r>
            <w:r w:rsidR="008740B0" w:rsidRPr="00F11D0E">
              <w:rPr>
                <w:color w:val="808080" w:themeColor="background1" w:themeShade="80"/>
              </w:rPr>
              <w:fldChar w:fldCharType="end"/>
            </w:r>
            <w:r w:rsidRPr="00F11D0E">
              <w:rPr>
                <w:color w:val="808080" w:themeColor="background1" w:themeShade="80"/>
              </w:rPr>
              <w:t>. Т</w:t>
            </w:r>
            <w:r w:rsidRPr="00F11D0E">
              <w:rPr>
                <w:rFonts w:cstheme="minorHAnsi"/>
                <w:color w:val="808080" w:themeColor="background1" w:themeShade="80"/>
              </w:rPr>
              <w:t>онк</w:t>
            </w:r>
            <w:r w:rsidR="00742429" w:rsidRPr="00F11D0E">
              <w:rPr>
                <w:rFonts w:cstheme="minorHAnsi"/>
                <w:color w:val="808080" w:themeColor="background1" w:themeShade="80"/>
              </w:rPr>
              <w:t>ая</w:t>
            </w:r>
            <w:r w:rsidRPr="00F11D0E">
              <w:rPr>
                <w:rFonts w:cstheme="minorHAnsi"/>
                <w:color w:val="808080" w:themeColor="background1" w:themeShade="80"/>
              </w:rPr>
              <w:t xml:space="preserve"> кишк</w:t>
            </w:r>
            <w:r w:rsidR="00742429" w:rsidRPr="00F11D0E">
              <w:rPr>
                <w:rFonts w:cstheme="minorHAnsi"/>
                <w:color w:val="808080" w:themeColor="background1" w:themeShade="80"/>
              </w:rPr>
              <w:t>а</w:t>
            </w:r>
            <w:r w:rsidRPr="00F11D0E">
              <w:rPr>
                <w:rFonts w:cstheme="minorHAnsi"/>
                <w:color w:val="808080" w:themeColor="background1" w:themeShade="80"/>
              </w:rPr>
              <w:t xml:space="preserve"> после 3 часов пережатия воротной вены на 24 минуты.</w:t>
            </w:r>
            <w:r w:rsidRPr="00F11D0E">
              <w:rPr>
                <w:color w:val="808080" w:themeColor="background1" w:themeShade="80"/>
              </w:rPr>
              <w:t xml:space="preserve"> Вены остаются резко расширенными  при </w:t>
            </w:r>
            <w:proofErr w:type="spellStart"/>
            <w:r w:rsidRPr="00F11D0E">
              <w:rPr>
                <w:color w:val="808080" w:themeColor="background1" w:themeShade="80"/>
              </w:rPr>
              <w:t>спазмированных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Pr="00F11D0E">
              <w:rPr>
                <w:color w:val="808080" w:themeColor="background1" w:themeShade="80"/>
              </w:rPr>
              <w:t>артериолах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. Слизистая и </w:t>
            </w:r>
            <w:proofErr w:type="spellStart"/>
            <w:r w:rsidRPr="00F11D0E">
              <w:rPr>
                <w:color w:val="808080" w:themeColor="background1" w:themeShade="80"/>
              </w:rPr>
              <w:t>подслизистый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слои разрыхлены, отечны, </w:t>
            </w:r>
            <w:proofErr w:type="spellStart"/>
            <w:r w:rsidRPr="00F11D0E">
              <w:rPr>
                <w:color w:val="808080" w:themeColor="background1" w:themeShade="80"/>
              </w:rPr>
              <w:t>имбибированы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кровью</w:t>
            </w:r>
            <w:proofErr w:type="gramStart"/>
            <w:r w:rsidRPr="00F11D0E">
              <w:rPr>
                <w:color w:val="808080" w:themeColor="background1" w:themeShade="80"/>
              </w:rPr>
              <w:t xml:space="preserve"> ,</w:t>
            </w:r>
            <w:proofErr w:type="gramEnd"/>
            <w:r w:rsidRPr="00F11D0E">
              <w:rPr>
                <w:color w:val="808080" w:themeColor="background1" w:themeShade="80"/>
              </w:rPr>
              <w:t xml:space="preserve"> ув.100, гематоксилин-эозин</w:t>
            </w:r>
            <w:r w:rsidR="00B00049" w:rsidRPr="00F11D0E">
              <w:rPr>
                <w:color w:val="808080" w:themeColor="background1" w:themeShade="80"/>
              </w:rPr>
              <w:t>.</w:t>
            </w:r>
          </w:p>
          <w:p w:rsidR="00AC4BA8" w:rsidRPr="00F11D0E" w:rsidRDefault="00AC4BA8" w:rsidP="00AC4BA8">
            <w:pPr>
              <w:jc w:val="both"/>
              <w:rPr>
                <w:color w:val="808080" w:themeColor="background1" w:themeShade="80"/>
                <w:sz w:val="16"/>
                <w:szCs w:val="16"/>
              </w:rPr>
            </w:pPr>
          </w:p>
        </w:tc>
      </w:tr>
      <w:tr w:rsidR="00AC4BA8" w:rsidRPr="00F11D0E" w:rsidTr="002531DB">
        <w:tc>
          <w:tcPr>
            <w:tcW w:w="4644" w:type="dxa"/>
          </w:tcPr>
          <w:p w:rsidR="00AC4BA8" w:rsidRPr="00F11D0E" w:rsidRDefault="00AC4BA8" w:rsidP="00AC4BA8">
            <w:pPr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6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347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AC4BA8" w:rsidRPr="00F11D0E" w:rsidRDefault="00AC4BA8" w:rsidP="00115CD2">
            <w:pPr>
              <w:pStyle w:val="a7"/>
              <w:spacing w:after="200"/>
              <w:jc w:val="both"/>
              <w:rPr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>Рисунок 4. Лимфатический узел на 3 сутки после  пережатия воротной вены на 24 минуты. Структура узла остается  нарушенной, синусы  резко расширенны без элементов крови, узелки сдвинуты к периферии. Ув.100., Гематоксилин-эозин</w:t>
            </w:r>
            <w:r w:rsidR="00B00049" w:rsidRPr="00F11D0E">
              <w:rPr>
                <w:color w:val="808080" w:themeColor="background1" w:themeShade="80"/>
              </w:rPr>
              <w:t>.</w:t>
            </w:r>
          </w:p>
        </w:tc>
        <w:tc>
          <w:tcPr>
            <w:tcW w:w="4642" w:type="dxa"/>
          </w:tcPr>
          <w:p w:rsidR="00AC4BA8" w:rsidRPr="00F11D0E" w:rsidRDefault="00AC4BA8" w:rsidP="00742429">
            <w:pPr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11D0E">
              <w:rPr>
                <w:color w:val="808080" w:themeColor="background1" w:themeShade="80"/>
              </w:rPr>
              <w:t xml:space="preserve"> </w:t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>Рисунок 5. Тонк</w:t>
            </w:r>
            <w:r w:rsidR="00742429" w:rsidRPr="00F11D0E">
              <w:rPr>
                <w:b/>
                <w:color w:val="808080" w:themeColor="background1" w:themeShade="80"/>
                <w:sz w:val="18"/>
                <w:szCs w:val="18"/>
              </w:rPr>
              <w:t>ая</w:t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 кишк</w:t>
            </w:r>
            <w:r w:rsidR="00742429" w:rsidRPr="00F11D0E">
              <w:rPr>
                <w:b/>
                <w:color w:val="808080" w:themeColor="background1" w:themeShade="80"/>
                <w:sz w:val="18"/>
                <w:szCs w:val="18"/>
              </w:rPr>
              <w:t>а</w:t>
            </w:r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 на 3 сутки после пережатия воротной вены на 24 минуты. Отек вокруг сосудов </w:t>
            </w:r>
            <w:proofErr w:type="spellStart"/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>подслизистого</w:t>
            </w:r>
            <w:proofErr w:type="spellEnd"/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 слоя еще выражен, Ув.100., </w:t>
            </w:r>
            <w:proofErr w:type="spellStart"/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>ван</w:t>
            </w:r>
            <w:proofErr w:type="spellEnd"/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 xml:space="preserve"> </w:t>
            </w:r>
            <w:proofErr w:type="spellStart"/>
            <w:r w:rsidRPr="00F11D0E">
              <w:rPr>
                <w:b/>
                <w:color w:val="808080" w:themeColor="background1" w:themeShade="80"/>
                <w:sz w:val="18"/>
                <w:szCs w:val="18"/>
              </w:rPr>
              <w:t>Гизон</w:t>
            </w:r>
            <w:proofErr w:type="spellEnd"/>
            <w:r w:rsidR="00B00049" w:rsidRPr="00F11D0E">
              <w:rPr>
                <w:b/>
                <w:color w:val="808080" w:themeColor="background1" w:themeShade="80"/>
                <w:sz w:val="18"/>
                <w:szCs w:val="18"/>
              </w:rPr>
              <w:t>.</w:t>
            </w:r>
          </w:p>
        </w:tc>
      </w:tr>
      <w:tr w:rsidR="00AC4BA8" w:rsidRPr="00F11D0E" w:rsidTr="002531DB">
        <w:tc>
          <w:tcPr>
            <w:tcW w:w="4644" w:type="dxa"/>
          </w:tcPr>
          <w:p w:rsidR="00AC4BA8" w:rsidRPr="00F11D0E" w:rsidRDefault="00115CD2" w:rsidP="00B00049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8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F11D0E">
              <w:rPr>
                <w:color w:val="808080" w:themeColor="background1" w:themeShade="80"/>
              </w:rPr>
              <w:t>Рисунок 6. Лимфатический узел на 7 сутки после пережатия воротной вены на 24 минуты. Отечность синусов купировалась, структура узла возвращается к норме, вторичные узелки с увеличенными герминативными центрами</w:t>
            </w:r>
            <w:r w:rsidR="00B00049" w:rsidRPr="00F11D0E">
              <w:rPr>
                <w:color w:val="808080" w:themeColor="background1" w:themeShade="80"/>
              </w:rPr>
              <w:t>.</w:t>
            </w:r>
          </w:p>
        </w:tc>
        <w:tc>
          <w:tcPr>
            <w:tcW w:w="4642" w:type="dxa"/>
          </w:tcPr>
          <w:p w:rsidR="00AC4BA8" w:rsidRPr="00F11D0E" w:rsidRDefault="00AC4BA8" w:rsidP="00742429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noProof/>
                <w:color w:val="808080" w:themeColor="background1" w:themeShade="80"/>
              </w:rPr>
              <w:drawing>
                <wp:inline distT="0" distB="0" distL="0" distR="0">
                  <wp:extent cx="2808000" cy="2088515"/>
                  <wp:effectExtent l="19050" t="19050" r="11400" b="26035"/>
                  <wp:docPr id="17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8000" cy="2088515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115CD2" w:rsidRPr="00F11D0E">
              <w:rPr>
                <w:color w:val="808080" w:themeColor="background1" w:themeShade="80"/>
              </w:rPr>
              <w:t xml:space="preserve"> Рисунок 7. Тонк</w:t>
            </w:r>
            <w:r w:rsidR="00742429" w:rsidRPr="00F11D0E">
              <w:rPr>
                <w:color w:val="808080" w:themeColor="background1" w:themeShade="80"/>
              </w:rPr>
              <w:t>ая</w:t>
            </w:r>
            <w:r w:rsidR="00115CD2" w:rsidRPr="00F11D0E">
              <w:rPr>
                <w:color w:val="808080" w:themeColor="background1" w:themeShade="80"/>
              </w:rPr>
              <w:t xml:space="preserve"> кишк</w:t>
            </w:r>
            <w:r w:rsidR="00742429" w:rsidRPr="00F11D0E">
              <w:rPr>
                <w:color w:val="808080" w:themeColor="background1" w:themeShade="80"/>
              </w:rPr>
              <w:t>а</w:t>
            </w:r>
            <w:r w:rsidR="00115CD2" w:rsidRPr="00F11D0E">
              <w:rPr>
                <w:color w:val="808080" w:themeColor="background1" w:themeShade="80"/>
              </w:rPr>
              <w:t xml:space="preserve"> на 7 сутки после пережатия воротной вены на 24 минуты. Отек спал, но ткань разрыхлена лейкоцитарная инфильтрация в области кровоизлияний в </w:t>
            </w:r>
            <w:proofErr w:type="spellStart"/>
            <w:r w:rsidR="00115CD2" w:rsidRPr="00F11D0E">
              <w:rPr>
                <w:color w:val="808080" w:themeColor="background1" w:themeShade="80"/>
              </w:rPr>
              <w:t>подслизистом</w:t>
            </w:r>
            <w:proofErr w:type="spellEnd"/>
            <w:r w:rsidR="00115CD2" w:rsidRPr="00F11D0E">
              <w:rPr>
                <w:color w:val="808080" w:themeColor="background1" w:themeShade="80"/>
              </w:rPr>
              <w:t xml:space="preserve"> слое, мышечная оболочка утолщена, ув.100, гематоксилин-эозин.</w:t>
            </w:r>
          </w:p>
        </w:tc>
      </w:tr>
    </w:tbl>
    <w:p w:rsidR="001018FF" w:rsidRDefault="001018FF" w:rsidP="00115CD2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70779" w:rsidRDefault="00C70779" w:rsidP="00115CD2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Наливка 0,5% азотнокислым серебром выявила следующие изменения </w:t>
      </w:r>
      <w:proofErr w:type="spellStart"/>
      <w:r w:rsidR="006141ED">
        <w:rPr>
          <w:rFonts w:ascii="Times New Roman" w:hAnsi="Times New Roman" w:cs="Times New Roman"/>
          <w:bCs/>
          <w:sz w:val="24"/>
          <w:szCs w:val="24"/>
        </w:rPr>
        <w:t>гемомикроциркуляторного</w:t>
      </w:r>
      <w:proofErr w:type="spellEnd"/>
      <w:r w:rsidR="006141ED">
        <w:rPr>
          <w:rFonts w:ascii="Times New Roman" w:hAnsi="Times New Roman" w:cs="Times New Roman"/>
          <w:bCs/>
          <w:sz w:val="24"/>
          <w:szCs w:val="24"/>
        </w:rPr>
        <w:t xml:space="preserve"> русла </w:t>
      </w:r>
      <w:r>
        <w:rPr>
          <w:rFonts w:ascii="Times New Roman" w:hAnsi="Times New Roman" w:cs="Times New Roman"/>
          <w:bCs/>
          <w:sz w:val="24"/>
          <w:szCs w:val="24"/>
        </w:rPr>
        <w:t>на пленчатых препаратах стенки тонко</w:t>
      </w:r>
      <w:r w:rsidR="00742429">
        <w:rPr>
          <w:rFonts w:ascii="Times New Roman" w:hAnsi="Times New Roman" w:cs="Times New Roman"/>
          <w:bCs/>
          <w:sz w:val="24"/>
          <w:szCs w:val="24"/>
        </w:rPr>
        <w:t>й</w:t>
      </w:r>
      <w:r>
        <w:rPr>
          <w:rFonts w:ascii="Times New Roman" w:hAnsi="Times New Roman" w:cs="Times New Roman"/>
          <w:bCs/>
          <w:sz w:val="24"/>
          <w:szCs w:val="24"/>
        </w:rPr>
        <w:t xml:space="preserve"> кишк</w:t>
      </w:r>
      <w:r w:rsidR="00742429"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 xml:space="preserve"> (рис.8,9</w:t>
      </w:r>
      <w:r w:rsidR="006141ED">
        <w:rPr>
          <w:rFonts w:ascii="Times New Roman" w:hAnsi="Times New Roman" w:cs="Times New Roman"/>
          <w:bCs/>
          <w:sz w:val="24"/>
          <w:szCs w:val="24"/>
        </w:rPr>
        <w:t>,10,11</w:t>
      </w:r>
      <w:r>
        <w:rPr>
          <w:rFonts w:ascii="Times New Roman" w:hAnsi="Times New Roman" w:cs="Times New Roman"/>
          <w:bCs/>
          <w:sz w:val="24"/>
          <w:szCs w:val="24"/>
        </w:rPr>
        <w:t>)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C70779" w:rsidRPr="00F11D0E" w:rsidTr="002531DB">
        <w:tc>
          <w:tcPr>
            <w:tcW w:w="4643" w:type="dxa"/>
          </w:tcPr>
          <w:p w:rsidR="00C70779" w:rsidRPr="00F11D0E" w:rsidRDefault="00C70779" w:rsidP="00F976BF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bCs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2520000" cy="1797685"/>
                  <wp:effectExtent l="19050" t="19050" r="13650" b="12065"/>
                  <wp:docPr id="2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797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141ED" w:rsidRPr="00F11D0E" w:rsidRDefault="00C70779" w:rsidP="006141ED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 xml:space="preserve">Рисунок </w:t>
            </w:r>
            <w:r w:rsidR="006141ED" w:rsidRPr="00F11D0E">
              <w:rPr>
                <w:color w:val="808080" w:themeColor="background1" w:themeShade="80"/>
              </w:rPr>
              <w:t>8</w:t>
            </w:r>
            <w:r w:rsidRPr="00F11D0E">
              <w:rPr>
                <w:color w:val="808080" w:themeColor="background1" w:themeShade="80"/>
              </w:rPr>
              <w:t>.</w:t>
            </w:r>
            <w:r w:rsidR="006141ED" w:rsidRPr="00F11D0E">
              <w:rPr>
                <w:color w:val="808080" w:themeColor="background1" w:themeShade="80"/>
              </w:rPr>
              <w:t xml:space="preserve"> Контроль – ход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артериол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 прямой</w:t>
            </w:r>
            <w:r w:rsidR="006141ED" w:rsidRPr="00F11D0E">
              <w:rPr>
                <w:color w:val="808080" w:themeColor="background1" w:themeShade="80"/>
              </w:rPr>
              <w:t xml:space="preserve"> </w:t>
            </w:r>
            <w:r w:rsidR="00934AAA"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прекапилляры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 и капилляры </w:t>
            </w:r>
            <w:r w:rsidR="006141ED" w:rsidRPr="00F11D0E">
              <w:rPr>
                <w:color w:val="808080" w:themeColor="background1" w:themeShade="80"/>
              </w:rPr>
              <w:t>умеренно извилист</w:t>
            </w:r>
            <w:r w:rsidR="00934AAA" w:rsidRPr="00F11D0E">
              <w:rPr>
                <w:color w:val="808080" w:themeColor="background1" w:themeShade="80"/>
              </w:rPr>
              <w:t>ые</w:t>
            </w:r>
            <w:r w:rsidR="00742429" w:rsidRPr="00F11D0E">
              <w:rPr>
                <w:color w:val="808080" w:themeColor="background1" w:themeShade="80"/>
              </w:rPr>
              <w:t>.</w:t>
            </w:r>
            <w:r w:rsidR="006141ED"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742429" w:rsidRPr="00F11D0E">
              <w:rPr>
                <w:color w:val="808080" w:themeColor="background1" w:themeShade="80"/>
              </w:rPr>
              <w:t>Ув</w:t>
            </w:r>
            <w:proofErr w:type="spellEnd"/>
            <w:r w:rsidR="00742429" w:rsidRPr="00F11D0E">
              <w:rPr>
                <w:color w:val="808080" w:themeColor="background1" w:themeShade="80"/>
              </w:rPr>
              <w:t>. 200,</w:t>
            </w:r>
            <w:r w:rsidR="006141ED" w:rsidRPr="00F11D0E">
              <w:rPr>
                <w:color w:val="808080" w:themeColor="background1" w:themeShade="80"/>
              </w:rPr>
              <w:t xml:space="preserve"> 0,5% </w:t>
            </w:r>
            <w:proofErr w:type="spellStart"/>
            <w:r w:rsidR="006141ED" w:rsidRPr="00F11D0E">
              <w:rPr>
                <w:color w:val="808080" w:themeColor="background1" w:themeShade="80"/>
                <w:lang w:val="en-US"/>
              </w:rPr>
              <w:t>AgNO</w:t>
            </w:r>
            <w:proofErr w:type="spellEnd"/>
            <w:r w:rsidR="006141ED" w:rsidRPr="00F11D0E">
              <w:rPr>
                <w:color w:val="808080" w:themeColor="background1" w:themeShade="80"/>
                <w:vertAlign w:val="subscript"/>
              </w:rPr>
              <w:t>3</w:t>
            </w:r>
          </w:p>
          <w:p w:rsidR="00C70779" w:rsidRPr="00F11D0E" w:rsidRDefault="00C70779" w:rsidP="006141ED">
            <w:pPr>
              <w:pStyle w:val="a7"/>
              <w:jc w:val="both"/>
              <w:rPr>
                <w:rFonts w:ascii="Times New Roman" w:hAnsi="Times New Roman" w:cs="Times New Roman"/>
                <w:bCs w:val="0"/>
                <w:color w:val="808080" w:themeColor="background1" w:themeShade="80"/>
              </w:rPr>
            </w:pPr>
          </w:p>
        </w:tc>
        <w:tc>
          <w:tcPr>
            <w:tcW w:w="4643" w:type="dxa"/>
          </w:tcPr>
          <w:p w:rsidR="006141ED" w:rsidRPr="00F11D0E" w:rsidRDefault="00C70779" w:rsidP="00F976BF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bCs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2520000" cy="1800225"/>
                  <wp:effectExtent l="19050" t="19050" r="13650" b="28575"/>
                  <wp:docPr id="21" name="Рисунок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28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742429" w:rsidRPr="00F11D0E" w:rsidRDefault="006141ED" w:rsidP="00742429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 xml:space="preserve">Рисунок 9. Через 3 часа после пережатия воротной вены на 24 минуты  –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артериолы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 неравномерно расширены,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прекапилляры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 извилисты и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местарми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934AAA" w:rsidRPr="00F11D0E">
              <w:rPr>
                <w:color w:val="808080" w:themeColor="background1" w:themeShade="80"/>
              </w:rPr>
              <w:t>спазмированны</w:t>
            </w:r>
            <w:proofErr w:type="spellEnd"/>
            <w:r w:rsidR="00934AAA" w:rsidRPr="00F11D0E">
              <w:rPr>
                <w:color w:val="808080" w:themeColor="background1" w:themeShade="80"/>
              </w:rPr>
              <w:t xml:space="preserve">. </w:t>
            </w:r>
            <w:proofErr w:type="spellStart"/>
            <w:r w:rsidR="00742429" w:rsidRPr="00F11D0E">
              <w:rPr>
                <w:color w:val="808080" w:themeColor="background1" w:themeShade="80"/>
              </w:rPr>
              <w:t>Ув</w:t>
            </w:r>
            <w:proofErr w:type="spellEnd"/>
            <w:r w:rsidR="00742429" w:rsidRPr="00F11D0E">
              <w:rPr>
                <w:color w:val="808080" w:themeColor="background1" w:themeShade="80"/>
              </w:rPr>
              <w:t xml:space="preserve">. 100, 0,5% </w:t>
            </w:r>
            <w:proofErr w:type="spellStart"/>
            <w:r w:rsidR="00742429" w:rsidRPr="00F11D0E">
              <w:rPr>
                <w:color w:val="808080" w:themeColor="background1" w:themeShade="80"/>
                <w:lang w:val="en-US"/>
              </w:rPr>
              <w:t>AgNO</w:t>
            </w:r>
            <w:proofErr w:type="spellEnd"/>
            <w:r w:rsidR="00742429" w:rsidRPr="00F11D0E">
              <w:rPr>
                <w:color w:val="808080" w:themeColor="background1" w:themeShade="80"/>
                <w:vertAlign w:val="subscript"/>
              </w:rPr>
              <w:t>3</w:t>
            </w:r>
          </w:p>
          <w:p w:rsidR="00F976BF" w:rsidRPr="00F11D0E" w:rsidRDefault="00F976BF" w:rsidP="00934AAA">
            <w:pPr>
              <w:pStyle w:val="a7"/>
              <w:jc w:val="both"/>
              <w:rPr>
                <w:color w:val="808080" w:themeColor="background1" w:themeShade="80"/>
              </w:rPr>
            </w:pPr>
          </w:p>
          <w:p w:rsidR="00934AAA" w:rsidRPr="00F11D0E" w:rsidRDefault="00934AAA" w:rsidP="00934AAA">
            <w:pPr>
              <w:rPr>
                <w:color w:val="808080" w:themeColor="background1" w:themeShade="80"/>
              </w:rPr>
            </w:pPr>
          </w:p>
        </w:tc>
      </w:tr>
      <w:tr w:rsidR="00C70779" w:rsidRPr="00F11D0E" w:rsidTr="002531DB">
        <w:tc>
          <w:tcPr>
            <w:tcW w:w="4643" w:type="dxa"/>
          </w:tcPr>
          <w:p w:rsidR="006141ED" w:rsidRPr="00F11D0E" w:rsidRDefault="006141ED" w:rsidP="00F976BF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bCs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2520000" cy="1800225"/>
                  <wp:effectExtent l="19050" t="19050" r="13650" b="28575"/>
                  <wp:docPr id="22" name="Рисунок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3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6141ED" w:rsidRPr="00F11D0E" w:rsidRDefault="006141ED" w:rsidP="00771083">
            <w:pPr>
              <w:pStyle w:val="a7"/>
              <w:jc w:val="both"/>
              <w:rPr>
                <w:rFonts w:ascii="Times New Roman" w:hAnsi="Times New Roman" w:cs="Times New Roman"/>
                <w:bCs w:val="0"/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>Рисунок 10. Через 12 часов после переж</w:t>
            </w:r>
            <w:r w:rsidR="00771083" w:rsidRPr="00F11D0E">
              <w:rPr>
                <w:color w:val="808080" w:themeColor="background1" w:themeShade="80"/>
              </w:rPr>
              <w:t xml:space="preserve">атия воротной вены на 24 минуты. </w:t>
            </w:r>
            <w:proofErr w:type="spellStart"/>
            <w:r w:rsidR="00771083" w:rsidRPr="00F11D0E">
              <w:rPr>
                <w:color w:val="808080" w:themeColor="background1" w:themeShade="80"/>
              </w:rPr>
              <w:t>А</w:t>
            </w:r>
            <w:r w:rsidR="00360AFE" w:rsidRPr="00F11D0E">
              <w:rPr>
                <w:color w:val="808080" w:themeColor="background1" w:themeShade="80"/>
              </w:rPr>
              <w:t>ртериолл</w:t>
            </w:r>
            <w:r w:rsidR="00771083" w:rsidRPr="00F11D0E">
              <w:rPr>
                <w:color w:val="808080" w:themeColor="background1" w:themeShade="80"/>
              </w:rPr>
              <w:t>ы</w:t>
            </w:r>
            <w:proofErr w:type="spellEnd"/>
            <w:r w:rsidR="00360AFE" w:rsidRPr="00F11D0E">
              <w:rPr>
                <w:color w:val="808080" w:themeColor="background1" w:themeShade="80"/>
              </w:rPr>
              <w:t xml:space="preserve"> неравномерно </w:t>
            </w:r>
            <w:proofErr w:type="gramStart"/>
            <w:r w:rsidR="00360AFE" w:rsidRPr="00F11D0E">
              <w:rPr>
                <w:color w:val="808080" w:themeColor="background1" w:themeShade="80"/>
              </w:rPr>
              <w:t>расширен</w:t>
            </w:r>
            <w:r w:rsidR="00771083" w:rsidRPr="00F11D0E">
              <w:rPr>
                <w:color w:val="808080" w:themeColor="background1" w:themeShade="80"/>
              </w:rPr>
              <w:t>ы</w:t>
            </w:r>
            <w:proofErr w:type="gramEnd"/>
            <w:r w:rsidR="00360AFE" w:rsidRPr="00F11D0E">
              <w:rPr>
                <w:color w:val="808080" w:themeColor="background1" w:themeShade="80"/>
              </w:rPr>
              <w:t xml:space="preserve"> со </w:t>
            </w:r>
            <w:proofErr w:type="spellStart"/>
            <w:r w:rsidR="00360AFE" w:rsidRPr="00F11D0E">
              <w:rPr>
                <w:color w:val="808080" w:themeColor="background1" w:themeShade="80"/>
              </w:rPr>
              <w:t>спазмированными</w:t>
            </w:r>
            <w:proofErr w:type="spellEnd"/>
            <w:r w:rsidR="00360AFE" w:rsidRPr="00F11D0E">
              <w:rPr>
                <w:color w:val="808080" w:themeColor="background1" w:themeShade="80"/>
              </w:rPr>
              <w:t xml:space="preserve"> участками.</w:t>
            </w:r>
            <w:r w:rsidR="00771083" w:rsidRPr="00F11D0E">
              <w:rPr>
                <w:color w:val="808080" w:themeColor="background1" w:themeShade="80"/>
              </w:rPr>
              <w:t xml:space="preserve"> Расширение </w:t>
            </w:r>
            <w:proofErr w:type="spellStart"/>
            <w:r w:rsidR="00360AFE" w:rsidRPr="00F11D0E">
              <w:rPr>
                <w:color w:val="808080" w:themeColor="background1" w:themeShade="80"/>
              </w:rPr>
              <w:t>прекапилляров</w:t>
            </w:r>
            <w:proofErr w:type="spellEnd"/>
            <w:r w:rsidR="00360AFE" w:rsidRPr="00F11D0E">
              <w:rPr>
                <w:color w:val="808080" w:themeColor="background1" w:themeShade="80"/>
              </w:rPr>
              <w:t xml:space="preserve"> сохраняется</w:t>
            </w:r>
            <w:r w:rsidR="00771083" w:rsidRPr="00F11D0E">
              <w:rPr>
                <w:color w:val="808080" w:themeColor="background1" w:themeShade="80"/>
              </w:rPr>
              <w:t>.</w:t>
            </w:r>
            <w:r w:rsidR="00742429"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742429" w:rsidRPr="00F11D0E">
              <w:rPr>
                <w:color w:val="808080" w:themeColor="background1" w:themeShade="80"/>
              </w:rPr>
              <w:t>Ув</w:t>
            </w:r>
            <w:proofErr w:type="spellEnd"/>
            <w:r w:rsidR="00742429" w:rsidRPr="00F11D0E">
              <w:rPr>
                <w:color w:val="808080" w:themeColor="background1" w:themeShade="80"/>
              </w:rPr>
              <w:t xml:space="preserve">. 100, 0,5% </w:t>
            </w:r>
            <w:proofErr w:type="spellStart"/>
            <w:r w:rsidR="00742429" w:rsidRPr="00F11D0E">
              <w:rPr>
                <w:color w:val="808080" w:themeColor="background1" w:themeShade="80"/>
                <w:lang w:val="en-US"/>
              </w:rPr>
              <w:t>AgNO</w:t>
            </w:r>
            <w:proofErr w:type="spellEnd"/>
            <w:r w:rsidR="00742429" w:rsidRPr="00F11D0E">
              <w:rPr>
                <w:color w:val="808080" w:themeColor="background1" w:themeShade="80"/>
                <w:vertAlign w:val="subscript"/>
              </w:rPr>
              <w:t>3</w:t>
            </w:r>
          </w:p>
        </w:tc>
        <w:tc>
          <w:tcPr>
            <w:tcW w:w="4643" w:type="dxa"/>
          </w:tcPr>
          <w:p w:rsidR="006141ED" w:rsidRPr="00F11D0E" w:rsidRDefault="006141ED" w:rsidP="00F976BF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bCs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2520000" cy="1800000"/>
                  <wp:effectExtent l="19050" t="19050" r="13650" b="9750"/>
                  <wp:docPr id="23" name="Рисунок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55" name="Picture 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0" cy="180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70779" w:rsidRPr="00F11D0E" w:rsidRDefault="006141ED" w:rsidP="00771083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 xml:space="preserve">Рисунок 11. К 7 суткам после пережатия воротной вены на 24 минуты </w:t>
            </w:r>
            <w:proofErr w:type="gramStart"/>
            <w:r w:rsidR="00771083" w:rsidRPr="00F11D0E">
              <w:rPr>
                <w:color w:val="808080" w:themeColor="background1" w:themeShade="80"/>
              </w:rPr>
              <w:t>в</w:t>
            </w:r>
            <w:proofErr w:type="gramEnd"/>
            <w:r w:rsidR="00771083" w:rsidRPr="00F11D0E">
              <w:rPr>
                <w:color w:val="808080" w:themeColor="background1" w:themeShade="80"/>
              </w:rPr>
              <w:t xml:space="preserve"> </w:t>
            </w:r>
            <w:proofErr w:type="gramStart"/>
            <w:r w:rsidR="00771083" w:rsidRPr="00F11D0E">
              <w:rPr>
                <w:color w:val="808080" w:themeColor="background1" w:themeShade="80"/>
              </w:rPr>
              <w:t>отдельных</w:t>
            </w:r>
            <w:proofErr w:type="gramEnd"/>
            <w:r w:rsidR="00771083"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771083" w:rsidRPr="00F11D0E">
              <w:rPr>
                <w:color w:val="808080" w:themeColor="background1" w:themeShade="80"/>
              </w:rPr>
              <w:t>артериоллах</w:t>
            </w:r>
            <w:proofErr w:type="spellEnd"/>
            <w:r w:rsidR="00771083" w:rsidRPr="00F11D0E">
              <w:rPr>
                <w:color w:val="808080" w:themeColor="background1" w:themeShade="80"/>
              </w:rPr>
              <w:t xml:space="preserve"> встречаются </w:t>
            </w:r>
            <w:proofErr w:type="spellStart"/>
            <w:r w:rsidR="00771083" w:rsidRPr="00F11D0E">
              <w:rPr>
                <w:color w:val="808080" w:themeColor="background1" w:themeShade="80"/>
              </w:rPr>
              <w:t>спазмированные</w:t>
            </w:r>
            <w:proofErr w:type="spellEnd"/>
            <w:r w:rsidR="00771083" w:rsidRPr="00F11D0E">
              <w:rPr>
                <w:color w:val="808080" w:themeColor="background1" w:themeShade="80"/>
              </w:rPr>
              <w:t xml:space="preserve"> участки и их расширения менее выражены.</w:t>
            </w:r>
            <w:r w:rsidRPr="00F11D0E">
              <w:rPr>
                <w:color w:val="808080" w:themeColor="background1" w:themeShade="80"/>
              </w:rPr>
              <w:t xml:space="preserve"> </w:t>
            </w:r>
            <w:proofErr w:type="spellStart"/>
            <w:r w:rsidR="00742429" w:rsidRPr="00F11D0E">
              <w:rPr>
                <w:color w:val="808080" w:themeColor="background1" w:themeShade="80"/>
              </w:rPr>
              <w:t>Ув</w:t>
            </w:r>
            <w:proofErr w:type="spellEnd"/>
            <w:r w:rsidR="00742429" w:rsidRPr="00F11D0E">
              <w:rPr>
                <w:color w:val="808080" w:themeColor="background1" w:themeShade="80"/>
              </w:rPr>
              <w:t xml:space="preserve">. 100, 0,5% </w:t>
            </w:r>
            <w:proofErr w:type="spellStart"/>
            <w:r w:rsidR="00742429" w:rsidRPr="00F11D0E">
              <w:rPr>
                <w:color w:val="808080" w:themeColor="background1" w:themeShade="80"/>
                <w:lang w:val="en-US"/>
              </w:rPr>
              <w:t>AgNO</w:t>
            </w:r>
            <w:proofErr w:type="spellEnd"/>
            <w:r w:rsidR="00742429" w:rsidRPr="00F11D0E">
              <w:rPr>
                <w:color w:val="808080" w:themeColor="background1" w:themeShade="80"/>
                <w:vertAlign w:val="subscript"/>
              </w:rPr>
              <w:t>3</w:t>
            </w:r>
          </w:p>
        </w:tc>
      </w:tr>
    </w:tbl>
    <w:p w:rsidR="00C70779" w:rsidRDefault="00C70779" w:rsidP="00115CD2">
      <w:pPr>
        <w:spacing w:after="0" w:line="240" w:lineRule="auto"/>
        <w:ind w:firstLine="39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B628A4" w:rsidRPr="00C70779" w:rsidRDefault="00161A6B" w:rsidP="00115CD2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 w:rsidRPr="00C70779">
        <w:rPr>
          <w:rFonts w:ascii="Times New Roman" w:hAnsi="Times New Roman" w:cs="Times New Roman"/>
          <w:bCs/>
          <w:sz w:val="24"/>
          <w:szCs w:val="24"/>
        </w:rPr>
        <w:t xml:space="preserve">Способ коррекции </w:t>
      </w:r>
      <w:r w:rsidR="00C70779" w:rsidRPr="00C70779">
        <w:rPr>
          <w:rFonts w:ascii="Times New Roman" w:hAnsi="Times New Roman" w:cs="Times New Roman"/>
          <w:bCs/>
          <w:sz w:val="24"/>
          <w:szCs w:val="24"/>
        </w:rPr>
        <w:t xml:space="preserve">внепеченочной портальной гипертензии </w:t>
      </w:r>
      <w:r w:rsidRPr="00C70779">
        <w:rPr>
          <w:rFonts w:ascii="Times New Roman" w:hAnsi="Times New Roman" w:cs="Times New Roman"/>
          <w:sz w:val="24"/>
          <w:szCs w:val="24"/>
        </w:rPr>
        <w:t>включал</w:t>
      </w:r>
      <w:r w:rsidRPr="00161A6B">
        <w:rPr>
          <w:rFonts w:ascii="Times New Roman" w:hAnsi="Times New Roman" w:cs="Times New Roman"/>
          <w:sz w:val="24"/>
          <w:szCs w:val="24"/>
        </w:rPr>
        <w:t xml:space="preserve"> </w:t>
      </w:r>
      <w:r w:rsidRPr="00C70779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C70779">
        <w:rPr>
          <w:rFonts w:ascii="Times New Roman" w:hAnsi="Times New Roman" w:cs="Times New Roman"/>
          <w:bCs/>
          <w:iCs/>
          <w:sz w:val="24"/>
          <w:szCs w:val="24"/>
        </w:rPr>
        <w:t>этапы</w:t>
      </w:r>
      <w:r w:rsidRPr="00C70779">
        <w:rPr>
          <w:rFonts w:ascii="Times New Roman" w:hAnsi="Times New Roman" w:cs="Times New Roman"/>
          <w:sz w:val="24"/>
          <w:szCs w:val="24"/>
        </w:rPr>
        <w:t>:</w:t>
      </w:r>
    </w:p>
    <w:p w:rsidR="004D4F99" w:rsidRPr="00404C6B" w:rsidRDefault="001018FF" w:rsidP="00404C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C6B">
        <w:rPr>
          <w:rFonts w:ascii="Times New Roman" w:hAnsi="Times New Roman" w:cs="Times New Roman"/>
          <w:sz w:val="24"/>
          <w:szCs w:val="24"/>
        </w:rPr>
        <w:t>Катетеризация ветви селезеночной вены и наружной яремной вены</w:t>
      </w:r>
      <w:r w:rsidR="00BA0221">
        <w:rPr>
          <w:rFonts w:ascii="Times New Roman" w:hAnsi="Times New Roman" w:cs="Times New Roman"/>
          <w:sz w:val="24"/>
          <w:szCs w:val="24"/>
        </w:rPr>
        <w:t xml:space="preserve"> (рис.12)</w:t>
      </w:r>
      <w:r w:rsidRPr="00404C6B">
        <w:rPr>
          <w:rFonts w:ascii="Times New Roman" w:hAnsi="Times New Roman" w:cs="Times New Roman"/>
          <w:sz w:val="24"/>
          <w:szCs w:val="24"/>
        </w:rPr>
        <w:t>;</w:t>
      </w:r>
    </w:p>
    <w:p w:rsidR="004D4F99" w:rsidRPr="00404C6B" w:rsidRDefault="001018FF" w:rsidP="00404C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C6B">
        <w:rPr>
          <w:rFonts w:ascii="Times New Roman" w:hAnsi="Times New Roman" w:cs="Times New Roman"/>
          <w:sz w:val="24"/>
          <w:szCs w:val="24"/>
        </w:rPr>
        <w:t xml:space="preserve">Блокада рефлексогенных зон: брыжейки и </w:t>
      </w:r>
      <w:proofErr w:type="spellStart"/>
      <w:r w:rsidRPr="00404C6B">
        <w:rPr>
          <w:rFonts w:ascii="Times New Roman" w:hAnsi="Times New Roman" w:cs="Times New Roman"/>
          <w:sz w:val="24"/>
          <w:szCs w:val="24"/>
        </w:rPr>
        <w:t>гепатодуоденальной</w:t>
      </w:r>
      <w:proofErr w:type="spellEnd"/>
      <w:r w:rsidRPr="00404C6B">
        <w:rPr>
          <w:rFonts w:ascii="Times New Roman" w:hAnsi="Times New Roman" w:cs="Times New Roman"/>
          <w:sz w:val="24"/>
          <w:szCs w:val="24"/>
        </w:rPr>
        <w:t xml:space="preserve"> связки 0,25%, раствором новокаина, </w:t>
      </w:r>
      <w:proofErr w:type="spellStart"/>
      <w:r w:rsidRPr="00404C6B">
        <w:rPr>
          <w:rFonts w:ascii="Times New Roman" w:hAnsi="Times New Roman" w:cs="Times New Roman"/>
          <w:sz w:val="24"/>
          <w:szCs w:val="24"/>
        </w:rPr>
        <w:t>паранефральная</w:t>
      </w:r>
      <w:proofErr w:type="spellEnd"/>
      <w:r w:rsidRPr="00404C6B">
        <w:rPr>
          <w:rFonts w:ascii="Times New Roman" w:hAnsi="Times New Roman" w:cs="Times New Roman"/>
          <w:sz w:val="24"/>
          <w:szCs w:val="24"/>
        </w:rPr>
        <w:t xml:space="preserve"> блокада;</w:t>
      </w:r>
    </w:p>
    <w:p w:rsidR="00404C6B" w:rsidRDefault="001018FF" w:rsidP="00404C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04C6B">
        <w:rPr>
          <w:rFonts w:ascii="Times New Roman" w:hAnsi="Times New Roman" w:cs="Times New Roman"/>
          <w:sz w:val="24"/>
          <w:szCs w:val="24"/>
        </w:rPr>
        <w:t xml:space="preserve">Синхронные забор портальной крови в количестве 0,7% (50-100 мл) от массы тела животного в течение 2,5 мин и </w:t>
      </w:r>
      <w:proofErr w:type="spellStart"/>
      <w:r w:rsidRPr="00404C6B">
        <w:rPr>
          <w:rFonts w:ascii="Times New Roman" w:hAnsi="Times New Roman" w:cs="Times New Roman"/>
          <w:sz w:val="24"/>
          <w:szCs w:val="24"/>
        </w:rPr>
        <w:t>реинфузия</w:t>
      </w:r>
      <w:proofErr w:type="spellEnd"/>
      <w:r w:rsidRPr="00404C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04C6B">
        <w:rPr>
          <w:rFonts w:ascii="Times New Roman" w:hAnsi="Times New Roman" w:cs="Times New Roman"/>
          <w:sz w:val="24"/>
          <w:szCs w:val="24"/>
        </w:rPr>
        <w:t>аутокрови</w:t>
      </w:r>
      <w:proofErr w:type="spellEnd"/>
      <w:r w:rsidRPr="00404C6B">
        <w:rPr>
          <w:rFonts w:ascii="Times New Roman" w:hAnsi="Times New Roman" w:cs="Times New Roman"/>
          <w:sz w:val="24"/>
          <w:szCs w:val="24"/>
        </w:rPr>
        <w:t xml:space="preserve"> в наружную яремную вену в течение каждых 2,5 мин</w:t>
      </w:r>
      <w:r w:rsidR="00BA0221">
        <w:rPr>
          <w:rFonts w:ascii="Times New Roman" w:hAnsi="Times New Roman" w:cs="Times New Roman"/>
          <w:sz w:val="24"/>
          <w:szCs w:val="24"/>
        </w:rPr>
        <w:t xml:space="preserve"> (рис.13)</w:t>
      </w:r>
      <w:r w:rsidRPr="00404C6B">
        <w:rPr>
          <w:rFonts w:ascii="Times New Roman" w:hAnsi="Times New Roman" w:cs="Times New Roman"/>
          <w:sz w:val="24"/>
          <w:szCs w:val="24"/>
        </w:rPr>
        <w:t>;</w:t>
      </w:r>
    </w:p>
    <w:p w:rsidR="00404C6B" w:rsidRDefault="00404C6B" w:rsidP="00404C6B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404C6B">
        <w:rPr>
          <w:rFonts w:ascii="Times New Roman" w:hAnsi="Times New Roman" w:cs="Times New Roman"/>
          <w:sz w:val="24"/>
          <w:szCs w:val="24"/>
        </w:rPr>
        <w:t>Гипервентилляция</w:t>
      </w:r>
      <w:proofErr w:type="spellEnd"/>
      <w:r w:rsidRPr="00404C6B">
        <w:rPr>
          <w:rFonts w:ascii="Times New Roman" w:hAnsi="Times New Roman" w:cs="Times New Roman"/>
          <w:sz w:val="24"/>
          <w:szCs w:val="24"/>
        </w:rPr>
        <w:t xml:space="preserve"> ИВЛ</w:t>
      </w:r>
    </w:p>
    <w:p w:rsidR="00E00B37" w:rsidRDefault="00723F60" w:rsidP="00E00B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Макроскопически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серозной оболочке </w:t>
      </w:r>
      <w:r w:rsidR="00600D40">
        <w:rPr>
          <w:rFonts w:ascii="Times New Roman" w:hAnsi="Times New Roman" w:cs="Times New Roman"/>
          <w:sz w:val="24"/>
          <w:szCs w:val="24"/>
        </w:rPr>
        <w:t>тонкой кишки</w:t>
      </w:r>
      <w:r>
        <w:rPr>
          <w:rFonts w:ascii="Times New Roman" w:hAnsi="Times New Roman" w:cs="Times New Roman"/>
          <w:sz w:val="24"/>
          <w:szCs w:val="24"/>
        </w:rPr>
        <w:t xml:space="preserve"> и ее брыжейке без коррекции выявляются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петехиальные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кровоизлияния, цвет синюшный</w:t>
      </w:r>
      <w:r w:rsidR="00E00B37">
        <w:rPr>
          <w:rFonts w:ascii="Times New Roman" w:hAnsi="Times New Roman" w:cs="Times New Roman"/>
          <w:sz w:val="24"/>
          <w:szCs w:val="24"/>
        </w:rPr>
        <w:t>, ткани отечны, брыжеечные сосуды резко увеличены в диаметре</w:t>
      </w:r>
      <w:r w:rsidR="00D26A69">
        <w:rPr>
          <w:rFonts w:ascii="Times New Roman" w:hAnsi="Times New Roman" w:cs="Times New Roman"/>
          <w:sz w:val="24"/>
          <w:szCs w:val="24"/>
        </w:rPr>
        <w:t xml:space="preserve"> (рис.14)</w:t>
      </w:r>
      <w:r w:rsidR="00E00B37">
        <w:rPr>
          <w:rFonts w:ascii="Times New Roman" w:hAnsi="Times New Roman" w:cs="Times New Roman"/>
          <w:sz w:val="24"/>
          <w:szCs w:val="24"/>
        </w:rPr>
        <w:t>. При коррекции острой внепеченочной портальной гипертензии данные явления не наблюдаются</w:t>
      </w:r>
      <w:r w:rsidR="00D26A69">
        <w:rPr>
          <w:rFonts w:ascii="Times New Roman" w:hAnsi="Times New Roman" w:cs="Times New Roman"/>
          <w:sz w:val="24"/>
          <w:szCs w:val="24"/>
        </w:rPr>
        <w:t xml:space="preserve"> (рис.15)</w:t>
      </w:r>
      <w:r w:rsidR="00E00B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25A4B">
        <w:rPr>
          <w:rFonts w:ascii="Times New Roman" w:hAnsi="Times New Roman" w:cs="Times New Roman"/>
          <w:sz w:val="24"/>
          <w:szCs w:val="24"/>
        </w:rPr>
        <w:t xml:space="preserve">Цвет сохраняется </w:t>
      </w:r>
      <w:proofErr w:type="gramStart"/>
      <w:r w:rsidR="00525A4B">
        <w:rPr>
          <w:rFonts w:ascii="Times New Roman" w:hAnsi="Times New Roman" w:cs="Times New Roman"/>
          <w:sz w:val="24"/>
          <w:szCs w:val="24"/>
        </w:rPr>
        <w:t>бледно-розовым</w:t>
      </w:r>
      <w:proofErr w:type="gramEnd"/>
      <w:r w:rsidR="00525A4B">
        <w:rPr>
          <w:rFonts w:ascii="Times New Roman" w:hAnsi="Times New Roman" w:cs="Times New Roman"/>
          <w:sz w:val="24"/>
          <w:szCs w:val="24"/>
        </w:rPr>
        <w:t xml:space="preserve">, точечных кровоизлияний нет, незначительная отечность </w:t>
      </w:r>
      <w:r w:rsidR="00525A4B">
        <w:rPr>
          <w:rFonts w:ascii="Times New Roman" w:hAnsi="Times New Roman" w:cs="Times New Roman"/>
          <w:sz w:val="24"/>
          <w:szCs w:val="24"/>
        </w:rPr>
        <w:lastRenderedPageBreak/>
        <w:t>брыжейки и стенки тонкой кишки, а также незначительное расширение диаметра венозных сосудов.</w:t>
      </w:r>
    </w:p>
    <w:p w:rsidR="0085733C" w:rsidRPr="00404C6B" w:rsidRDefault="0085733C" w:rsidP="00E00B37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43"/>
        <w:gridCol w:w="4643"/>
      </w:tblGrid>
      <w:tr w:rsidR="00BA0221" w:rsidRPr="00F11D0E" w:rsidTr="00D26A69">
        <w:tc>
          <w:tcPr>
            <w:tcW w:w="4643" w:type="dxa"/>
          </w:tcPr>
          <w:p w:rsidR="00BA0221" w:rsidRPr="00F11D0E" w:rsidRDefault="00BA0221" w:rsidP="00525A4B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1797558" cy="1440000"/>
                  <wp:effectExtent l="19050" t="0" r="0" b="0"/>
                  <wp:docPr id="1" name="Рисунок 1" descr="D:\КАНДИДАТ ДАКЕ\экспермент\IMG_17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 descr="D:\КАНДИДАТ ДАКЕ\экспермент\IMG_1716.jpg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558" cy="144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221" w:rsidRPr="00F11D0E" w:rsidRDefault="00BA0221" w:rsidP="00723F60">
            <w:pPr>
              <w:pStyle w:val="a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F11D0E">
              <w:rPr>
                <w:color w:val="808080" w:themeColor="background1" w:themeShade="80"/>
              </w:rPr>
              <w:t xml:space="preserve">Рисунок </w:t>
            </w:r>
            <w:r w:rsidR="00723F60" w:rsidRPr="00F11D0E">
              <w:rPr>
                <w:color w:val="808080" w:themeColor="background1" w:themeShade="80"/>
              </w:rPr>
              <w:t>12</w:t>
            </w:r>
            <w:r w:rsidRPr="00F11D0E">
              <w:rPr>
                <w:color w:val="808080" w:themeColor="background1" w:themeShade="80"/>
              </w:rPr>
              <w:t>. Катетер в селезеночной вене.</w:t>
            </w:r>
          </w:p>
        </w:tc>
        <w:tc>
          <w:tcPr>
            <w:tcW w:w="4643" w:type="dxa"/>
          </w:tcPr>
          <w:p w:rsidR="00BA0221" w:rsidRPr="00F11D0E" w:rsidRDefault="00BA0221" w:rsidP="00525A4B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1800000" cy="1255776"/>
                  <wp:effectExtent l="19050" t="0" r="0" b="0"/>
                  <wp:docPr id="2" name="Рисунок 2" descr="D:\КАНДИДАТ ДАКЕ\экспермент\IMG_175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D:\КАНДИДАТ ДАКЕ\экспермент\IMG_1758.jpg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55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26A69" w:rsidRPr="00F11D0E" w:rsidRDefault="00BA0221" w:rsidP="00B00049">
            <w:pPr>
              <w:pStyle w:val="a7"/>
              <w:jc w:val="both"/>
              <w:rPr>
                <w:color w:val="808080" w:themeColor="background1" w:themeShade="80"/>
              </w:rPr>
            </w:pPr>
            <w:r w:rsidRPr="00F11D0E">
              <w:rPr>
                <w:color w:val="808080" w:themeColor="background1" w:themeShade="80"/>
              </w:rPr>
              <w:t xml:space="preserve">Рисунок </w:t>
            </w:r>
            <w:r w:rsidR="00723F60" w:rsidRPr="00F11D0E">
              <w:rPr>
                <w:color w:val="808080" w:themeColor="background1" w:themeShade="80"/>
              </w:rPr>
              <w:t>13</w:t>
            </w:r>
            <w:r w:rsidRPr="00F11D0E">
              <w:rPr>
                <w:color w:val="808080" w:themeColor="background1" w:themeShade="80"/>
              </w:rPr>
              <w:t xml:space="preserve">. </w:t>
            </w:r>
            <w:proofErr w:type="gramStart"/>
            <w:r w:rsidRPr="00F11D0E">
              <w:rPr>
                <w:color w:val="808080" w:themeColor="background1" w:themeShade="80"/>
              </w:rPr>
              <w:t xml:space="preserve">Синхронные 2-ой забор и 1-ая </w:t>
            </w:r>
            <w:proofErr w:type="spellStart"/>
            <w:r w:rsidRPr="00F11D0E">
              <w:rPr>
                <w:color w:val="808080" w:themeColor="background1" w:themeShade="80"/>
              </w:rPr>
              <w:t>реинфузия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воротной крови.</w:t>
            </w:r>
            <w:proofErr w:type="gramEnd"/>
            <w:r w:rsidRPr="00F11D0E">
              <w:rPr>
                <w:color w:val="808080" w:themeColor="background1" w:themeShade="80"/>
              </w:rPr>
              <w:t xml:space="preserve"> Пальцевое пережатие </w:t>
            </w:r>
            <w:proofErr w:type="spellStart"/>
            <w:r w:rsidRPr="00F11D0E">
              <w:rPr>
                <w:color w:val="808080" w:themeColor="background1" w:themeShade="80"/>
              </w:rPr>
              <w:t>гепато-дуоденальной</w:t>
            </w:r>
            <w:proofErr w:type="spellEnd"/>
            <w:r w:rsidRPr="00F11D0E">
              <w:rPr>
                <w:color w:val="808080" w:themeColor="background1" w:themeShade="80"/>
              </w:rPr>
              <w:t xml:space="preserve"> связки</w:t>
            </w:r>
            <w:r w:rsidR="00E00B37" w:rsidRPr="00F11D0E">
              <w:rPr>
                <w:color w:val="808080" w:themeColor="background1" w:themeShade="80"/>
              </w:rPr>
              <w:t>.</w:t>
            </w:r>
          </w:p>
        </w:tc>
      </w:tr>
      <w:tr w:rsidR="00BA0221" w:rsidRPr="00F11D0E" w:rsidTr="00D26A69">
        <w:tc>
          <w:tcPr>
            <w:tcW w:w="4643" w:type="dxa"/>
          </w:tcPr>
          <w:p w:rsidR="002531DB" w:rsidRPr="00F11D0E" w:rsidRDefault="002531DB" w:rsidP="00525A4B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1800000" cy="1260000"/>
                  <wp:effectExtent l="19050" t="0" r="0" b="0"/>
                  <wp:docPr id="5" name="Рисунок 4" descr="D:\КАНДИДАТ ДАКЕ\экспермент\IMG_175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D:\КАНДИДАТ ДАКЕ\экспермент\IMG_1751.jpg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A0221" w:rsidRPr="00F11D0E" w:rsidRDefault="002531DB" w:rsidP="00723F60">
            <w:pPr>
              <w:pStyle w:val="a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F11D0E">
              <w:rPr>
                <w:color w:val="808080" w:themeColor="background1" w:themeShade="80"/>
              </w:rPr>
              <w:t xml:space="preserve">Рисунок </w:t>
            </w:r>
            <w:r w:rsidR="00723F60" w:rsidRPr="00F11D0E">
              <w:rPr>
                <w:color w:val="808080" w:themeColor="background1" w:themeShade="80"/>
              </w:rPr>
              <w:t>14</w:t>
            </w:r>
            <w:r w:rsidRPr="00F11D0E">
              <w:rPr>
                <w:color w:val="808080" w:themeColor="background1" w:themeShade="80"/>
              </w:rPr>
              <w:t>. Внешний вид тонкого кишечника при пережатии воротной вены без коррекции.</w:t>
            </w:r>
          </w:p>
        </w:tc>
        <w:tc>
          <w:tcPr>
            <w:tcW w:w="4643" w:type="dxa"/>
          </w:tcPr>
          <w:p w:rsidR="002531DB" w:rsidRPr="00F11D0E" w:rsidRDefault="002531DB" w:rsidP="00525A4B">
            <w:pPr>
              <w:keepNext/>
              <w:jc w:val="center"/>
              <w:rPr>
                <w:color w:val="808080" w:themeColor="background1" w:themeShade="80"/>
              </w:rPr>
            </w:pPr>
            <w:r w:rsidRPr="00F11D0E">
              <w:rPr>
                <w:rFonts w:ascii="Times New Roman" w:hAnsi="Times New Roman" w:cs="Times New Roman"/>
                <w:noProof/>
                <w:color w:val="808080" w:themeColor="background1" w:themeShade="80"/>
                <w:sz w:val="24"/>
                <w:szCs w:val="24"/>
              </w:rPr>
              <w:drawing>
                <wp:inline distT="0" distB="0" distL="0" distR="0">
                  <wp:extent cx="1800000" cy="1255776"/>
                  <wp:effectExtent l="19050" t="0" r="0" b="0"/>
                  <wp:docPr id="4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/>
                          <pic:cNvPicPr preferRelativeResize="0">
                            <a:picLocks noGrp="1"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2557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BA0221" w:rsidRPr="00F11D0E" w:rsidRDefault="002531DB" w:rsidP="00723F60">
            <w:pPr>
              <w:pStyle w:val="a7"/>
              <w:jc w:val="both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  <w:r w:rsidRPr="00F11D0E">
              <w:rPr>
                <w:color w:val="808080" w:themeColor="background1" w:themeShade="80"/>
              </w:rPr>
              <w:t xml:space="preserve">Рисунок </w:t>
            </w:r>
            <w:r w:rsidR="00723F60" w:rsidRPr="00F11D0E">
              <w:rPr>
                <w:color w:val="808080" w:themeColor="background1" w:themeShade="80"/>
              </w:rPr>
              <w:t>15</w:t>
            </w:r>
            <w:r w:rsidRPr="00F11D0E">
              <w:rPr>
                <w:color w:val="808080" w:themeColor="background1" w:themeShade="80"/>
              </w:rPr>
              <w:t xml:space="preserve">. Внешний вид кишечника при коррекции </w:t>
            </w:r>
            <w:r w:rsidR="00E00B37" w:rsidRPr="00F11D0E">
              <w:rPr>
                <w:color w:val="808080" w:themeColor="background1" w:themeShade="80"/>
              </w:rPr>
              <w:t>острой внепеченочной портальной гипертензии.</w:t>
            </w:r>
          </w:p>
        </w:tc>
      </w:tr>
    </w:tbl>
    <w:p w:rsidR="004E3441" w:rsidRDefault="004E3441" w:rsidP="00D26A6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A69" w:rsidRDefault="006D4E47" w:rsidP="00CD746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Портальное давление измеряли пункционным методом при помощи манометра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Вальдмана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После пережатия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гепатодуоден</w:t>
      </w:r>
      <w:r w:rsidR="002E086F">
        <w:rPr>
          <w:rFonts w:ascii="Times New Roman" w:hAnsi="Times New Roman" w:cs="Times New Roman"/>
          <w:sz w:val="24"/>
          <w:szCs w:val="24"/>
        </w:rPr>
        <w:t>альной</w:t>
      </w:r>
      <w:proofErr w:type="spellEnd"/>
      <w:r w:rsidR="002E086F">
        <w:rPr>
          <w:rFonts w:ascii="Times New Roman" w:hAnsi="Times New Roman" w:cs="Times New Roman"/>
          <w:sz w:val="24"/>
          <w:szCs w:val="24"/>
        </w:rPr>
        <w:t xml:space="preserve"> связки наблюдался пик подъема портального давления, однако уже через 15 минут возникало постепенное его снижение, которое объясняли рефлекторным снижением тонуса стенки воротной вены и открытием естественных </w:t>
      </w:r>
      <w:proofErr w:type="spellStart"/>
      <w:r w:rsidR="002E086F">
        <w:rPr>
          <w:rFonts w:ascii="Times New Roman" w:hAnsi="Times New Roman" w:cs="Times New Roman"/>
          <w:sz w:val="24"/>
          <w:szCs w:val="24"/>
        </w:rPr>
        <w:t>портокавальных</w:t>
      </w:r>
      <w:proofErr w:type="spellEnd"/>
      <w:r w:rsidR="002E086F">
        <w:rPr>
          <w:rFonts w:ascii="Times New Roman" w:hAnsi="Times New Roman" w:cs="Times New Roman"/>
          <w:sz w:val="24"/>
          <w:szCs w:val="24"/>
        </w:rPr>
        <w:t xml:space="preserve"> анастомозов. При коррекции острой внепеченочной портальной гипертензии предлагаемым методом снижение давления в воротной вене носило более выраженный характер по сравнению с первой группой животных, без коррекции</w:t>
      </w:r>
      <w:r w:rsidR="00F11D0E">
        <w:rPr>
          <w:rFonts w:ascii="Times New Roman" w:hAnsi="Times New Roman" w:cs="Times New Roman"/>
          <w:sz w:val="24"/>
          <w:szCs w:val="24"/>
        </w:rPr>
        <w:t xml:space="preserve"> (рис.16)</w:t>
      </w:r>
      <w:r w:rsidR="002E086F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85733C" w:rsidRDefault="0085733C" w:rsidP="00CD7460">
      <w:pPr>
        <w:spacing w:after="0" w:line="240" w:lineRule="auto"/>
        <w:ind w:firstLine="397"/>
        <w:jc w:val="both"/>
        <w:rPr>
          <w:rFonts w:ascii="Times New Roman" w:hAnsi="Times New Roman" w:cs="Times New Roman"/>
          <w:sz w:val="24"/>
          <w:szCs w:val="24"/>
        </w:rPr>
      </w:pPr>
    </w:p>
    <w:p w:rsidR="0036659D" w:rsidRDefault="006E2B7A" w:rsidP="0036659D">
      <w:pPr>
        <w:keepNext/>
        <w:spacing w:after="0" w:line="240" w:lineRule="auto"/>
        <w:jc w:val="center"/>
      </w:pPr>
      <w:r w:rsidRPr="006E2B7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89248" cy="1828800"/>
            <wp:effectExtent l="0" t="0" r="0" b="0"/>
            <wp:docPr id="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36659D" w:rsidRPr="00F11D0E" w:rsidRDefault="0036659D" w:rsidP="0036659D">
      <w:pPr>
        <w:pStyle w:val="a7"/>
        <w:jc w:val="center"/>
        <w:rPr>
          <w:rFonts w:ascii="Times New Roman" w:hAnsi="Times New Roman" w:cs="Times New Roman"/>
          <w:color w:val="808080" w:themeColor="background1" w:themeShade="80"/>
        </w:rPr>
      </w:pPr>
      <w:r w:rsidRPr="00F11D0E">
        <w:rPr>
          <w:color w:val="808080" w:themeColor="background1" w:themeShade="80"/>
        </w:rPr>
        <w:t xml:space="preserve">Рисунок 16. Портальное давление, </w:t>
      </w:r>
      <w:proofErr w:type="spellStart"/>
      <w:r w:rsidRPr="00F11D0E">
        <w:rPr>
          <w:color w:val="808080" w:themeColor="background1" w:themeShade="80"/>
        </w:rPr>
        <w:t>мм</w:t>
      </w:r>
      <w:proofErr w:type="gramStart"/>
      <w:r w:rsidRPr="00F11D0E">
        <w:rPr>
          <w:color w:val="808080" w:themeColor="background1" w:themeShade="80"/>
        </w:rPr>
        <w:t>.в</w:t>
      </w:r>
      <w:proofErr w:type="gramEnd"/>
      <w:r w:rsidRPr="00F11D0E">
        <w:rPr>
          <w:color w:val="808080" w:themeColor="background1" w:themeShade="80"/>
        </w:rPr>
        <w:t>од.ст</w:t>
      </w:r>
      <w:proofErr w:type="spellEnd"/>
      <w:r w:rsidRPr="00F11D0E">
        <w:rPr>
          <w:color w:val="808080" w:themeColor="background1" w:themeShade="80"/>
        </w:rPr>
        <w:t>.</w:t>
      </w:r>
    </w:p>
    <w:p w:rsidR="00BF55A4" w:rsidRDefault="00BF55A4" w:rsidP="00BF55A4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b/>
          <w:bCs/>
          <w:sz w:val="24"/>
          <w:szCs w:val="24"/>
        </w:rPr>
        <w:t>Характеристика</w:t>
      </w:r>
      <w:r w:rsidRPr="00BF55A4">
        <w:rPr>
          <w:rFonts w:ascii="Times New Roman" w:hAnsi="Times New Roman" w:cs="Times New Roman"/>
          <w:sz w:val="24"/>
          <w:szCs w:val="24"/>
        </w:rPr>
        <w:t xml:space="preserve"> способа коррекции о</w:t>
      </w:r>
      <w:r>
        <w:rPr>
          <w:rFonts w:ascii="Times New Roman" w:hAnsi="Times New Roman" w:cs="Times New Roman"/>
          <w:sz w:val="24"/>
          <w:szCs w:val="24"/>
        </w:rPr>
        <w:t xml:space="preserve">строй </w:t>
      </w:r>
      <w:r w:rsidRPr="00BF55A4"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непеченочной </w:t>
      </w:r>
      <w:r w:rsidRPr="00BF55A4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 xml:space="preserve">ортальной </w:t>
      </w:r>
      <w:r w:rsidRPr="00BF55A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ипертензии: </w:t>
      </w:r>
    </w:p>
    <w:p w:rsidR="008740B0" w:rsidRPr="00BF55A4" w:rsidRDefault="00CD7460" w:rsidP="001D091E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>Простота и рутинность;</w:t>
      </w:r>
    </w:p>
    <w:p w:rsidR="008740B0" w:rsidRPr="00BF55A4" w:rsidRDefault="00CD7460" w:rsidP="001D091E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>Снижение портального застоя;</w:t>
      </w:r>
    </w:p>
    <w:p w:rsidR="008740B0" w:rsidRPr="00BF55A4" w:rsidRDefault="00CD7460" w:rsidP="001D091E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 xml:space="preserve">Возврат </w:t>
      </w: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портализированной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крови и увеличение ОЦК;</w:t>
      </w:r>
    </w:p>
    <w:p w:rsidR="008740B0" w:rsidRPr="00BF55A4" w:rsidRDefault="00CD7460" w:rsidP="001D091E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>Блокада рефлексогенных зон;</w:t>
      </w:r>
    </w:p>
    <w:p w:rsidR="008740B0" w:rsidRPr="00BF55A4" w:rsidRDefault="00CD7460" w:rsidP="001D091E">
      <w:pPr>
        <w:numPr>
          <w:ilvl w:val="0"/>
          <w:numId w:val="7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Оксигенация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крови посредством гипервентиляции и подачи  О</w:t>
      </w:r>
      <w:proofErr w:type="gramStart"/>
      <w:r w:rsidRPr="00BF55A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proofErr w:type="gramEnd"/>
      <w:r w:rsidRPr="00BF55A4"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</w:p>
    <w:p w:rsidR="00D70E10" w:rsidRPr="00BF55A4" w:rsidRDefault="001D091E" w:rsidP="001D091E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Заключение</w:t>
      </w:r>
      <w:r w:rsidR="00BF55A4" w:rsidRPr="00BF55A4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8740B0" w:rsidRPr="00BF55A4" w:rsidRDefault="00CD7460" w:rsidP="001D091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Гемомикроциркуляторное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русло тонкого кишечника и структура его стенки крыс идентичны морфологическим характеристикам ГМЦР тонкого кишечника человека.</w:t>
      </w:r>
    </w:p>
    <w:p w:rsidR="008740B0" w:rsidRPr="00BF55A4" w:rsidRDefault="00CD7460" w:rsidP="001D091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 xml:space="preserve">Структурные изменения микроциркуляторного русла тонкого кишечника и брыжеечного лимфатического узла зависят от длительности существования острой внепеченочной портальной гипертензии и выражаются в величине отека и </w:t>
      </w:r>
      <w:proofErr w:type="spellStart"/>
      <w:r w:rsidRPr="00BF55A4">
        <w:rPr>
          <w:rFonts w:ascii="Times New Roman" w:hAnsi="Times New Roman" w:cs="Times New Roman"/>
          <w:sz w:val="24"/>
          <w:szCs w:val="24"/>
        </w:rPr>
        <w:t>эритродиапедеза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слизистой и </w:t>
      </w: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подслизистого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слоя, количестве </w:t>
      </w:r>
      <w:proofErr w:type="gramStart"/>
      <w:r w:rsidRPr="00BF55A4">
        <w:rPr>
          <w:rFonts w:ascii="Times New Roman" w:hAnsi="Times New Roman" w:cs="Times New Roman"/>
          <w:sz w:val="24"/>
          <w:szCs w:val="24"/>
        </w:rPr>
        <w:t>безъядерных</w:t>
      </w:r>
      <w:proofErr w:type="gramEnd"/>
      <w:r w:rsidRPr="00BF55A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миоцитов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и спазме капиллярного русла.</w:t>
      </w:r>
    </w:p>
    <w:p w:rsidR="008740B0" w:rsidRPr="00BF55A4" w:rsidRDefault="00CD7460" w:rsidP="001D091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 xml:space="preserve">При 6 минутной внепеченочной острой портальной гипертензии на третьи сутки ГМЦР тонкого кишечника имеет тенденцию к восстановлению, а к седьмым суткам они приходят к исходным величинам. При 12 минутной острой внепеченочной портальной гипертензии к 7 суткам параметры ГМЦР тонкого кишечника имеет тенденцию к улучшению. </w:t>
      </w:r>
      <w:proofErr w:type="gramStart"/>
      <w:r w:rsidRPr="00BF55A4">
        <w:rPr>
          <w:rFonts w:ascii="Times New Roman" w:hAnsi="Times New Roman" w:cs="Times New Roman"/>
          <w:sz w:val="24"/>
          <w:szCs w:val="24"/>
        </w:rPr>
        <w:t>При 24 минутной ОВПГ изменения в ГМЦР во время всего исследования остаются достоверно повышенными.</w:t>
      </w:r>
      <w:proofErr w:type="gramEnd"/>
    </w:p>
    <w:p w:rsidR="008740B0" w:rsidRPr="00BF55A4" w:rsidRDefault="00CD7460" w:rsidP="001D091E">
      <w:pPr>
        <w:numPr>
          <w:ilvl w:val="0"/>
          <w:numId w:val="8"/>
        </w:num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BF55A4">
        <w:rPr>
          <w:rFonts w:ascii="Times New Roman" w:hAnsi="Times New Roman" w:cs="Times New Roman"/>
          <w:sz w:val="24"/>
          <w:szCs w:val="24"/>
        </w:rPr>
        <w:t xml:space="preserve">Метод коррекции влияния </w:t>
      </w:r>
      <w:proofErr w:type="spellStart"/>
      <w:r w:rsidRPr="00BF55A4">
        <w:rPr>
          <w:rFonts w:ascii="Times New Roman" w:hAnsi="Times New Roman" w:cs="Times New Roman"/>
          <w:sz w:val="24"/>
          <w:szCs w:val="24"/>
        </w:rPr>
        <w:t>интермиттирующего</w:t>
      </w:r>
      <w:proofErr w:type="spellEnd"/>
      <w:r w:rsidRPr="00BF55A4">
        <w:rPr>
          <w:rFonts w:ascii="Times New Roman" w:hAnsi="Times New Roman" w:cs="Times New Roman"/>
          <w:sz w:val="24"/>
          <w:szCs w:val="24"/>
        </w:rPr>
        <w:t xml:space="preserve"> </w:t>
      </w:r>
      <w:r w:rsidRPr="00BF55A4">
        <w:rPr>
          <w:rFonts w:ascii="Times New Roman" w:hAnsi="Times New Roman" w:cs="Times New Roman"/>
          <w:sz w:val="24"/>
          <w:szCs w:val="24"/>
          <w:lang w:val="en-US"/>
        </w:rPr>
        <w:t>Pringle</w:t>
      </w:r>
      <w:r w:rsidRPr="00BF55A4">
        <w:rPr>
          <w:rFonts w:ascii="Times New Roman" w:hAnsi="Times New Roman" w:cs="Times New Roman"/>
          <w:sz w:val="24"/>
          <w:szCs w:val="24"/>
        </w:rPr>
        <w:t>-маневра общепринятым способом 15мин+5мин с пережатием воротной вены и печеночной артерии на морфофункциональное состояние тонкого кишечника и брыжеечного лимфатического узла рекомендован как рутинный метод при операционных вмешательствах, сопровождающихся кровотечением из печени.</w:t>
      </w:r>
    </w:p>
    <w:p w:rsidR="00BF55A4" w:rsidRPr="00B00049" w:rsidRDefault="00A71A9B" w:rsidP="00A71A9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00049"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:rsidR="00A71A9B" w:rsidRPr="00B00049" w:rsidRDefault="00A71A9B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0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Pringle </w:t>
      </w:r>
      <w:proofErr w:type="gramStart"/>
      <w:r w:rsidRPr="00B00049">
        <w:rPr>
          <w:rFonts w:ascii="Times New Roman" w:eastAsia="Times New Roman" w:hAnsi="Times New Roman" w:cs="Times New Roman"/>
          <w:sz w:val="24"/>
          <w:szCs w:val="24"/>
          <w:lang w:val="en-US"/>
        </w:rPr>
        <w:t>J.H..</w:t>
      </w:r>
      <w:proofErr w:type="gramEnd"/>
      <w:r w:rsidRPr="00B00049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Notes on the arrest of hepatic hemorrhage due to trauma. Ann</w:t>
      </w:r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00049">
        <w:rPr>
          <w:rFonts w:ascii="Times New Roman" w:eastAsia="Times New Roman" w:hAnsi="Times New Roman" w:cs="Times New Roman"/>
          <w:sz w:val="24"/>
          <w:szCs w:val="24"/>
          <w:lang w:val="en-US"/>
        </w:rPr>
        <w:t>Surg</w:t>
      </w:r>
      <w:proofErr w:type="spellEnd"/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 1908; 48: 541-549;</w:t>
      </w:r>
    </w:p>
    <w:p w:rsidR="00A71A9B" w:rsidRPr="00B00049" w:rsidRDefault="00A71A9B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Баймаханов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Б.Б., Г.В.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Федотовских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, Е.А.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Енин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, М.М.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Сахипов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, А.Т.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Миржакыпов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. Морфофункциональное состояние печени экспериментальных животных при применении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Прингл-маневра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>. Медицина, №8, 2007, С.52-56.</w:t>
      </w:r>
    </w:p>
    <w:p w:rsidR="00A71A9B" w:rsidRPr="00B00049" w:rsidRDefault="00A71A9B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Лопухин Ю.М. Ультраструктурные основы жизнеспособности печени, почек и сердца - М. Медицина, 1977. - С. 254; </w:t>
      </w:r>
    </w:p>
    <w:p w:rsidR="00CE67E7" w:rsidRPr="00B00049" w:rsidRDefault="00CE67E7" w:rsidP="00B00049">
      <w:pPr>
        <w:pStyle w:val="a3"/>
        <w:widowControl w:val="0"/>
        <w:numPr>
          <w:ilvl w:val="0"/>
          <w:numId w:val="10"/>
        </w:numPr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B00049">
        <w:rPr>
          <w:rFonts w:ascii="Times New Roman" w:eastAsia="Times New Roman" w:hAnsi="Times New Roman" w:cs="Times New Roman"/>
          <w:sz w:val="24"/>
          <w:szCs w:val="24"/>
        </w:rPr>
        <w:t>Коростовцева</w:t>
      </w:r>
      <w:proofErr w:type="spellEnd"/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 Н.В. Прекращение притока крови к печени и предупреждение его последствий. Ленинград, «Медицина», 1971, 160 </w:t>
      </w:r>
      <w:proofErr w:type="gramStart"/>
      <w:r w:rsidRPr="00B0004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0004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E67E7" w:rsidRPr="00B00049" w:rsidRDefault="00CE67E7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0049">
        <w:rPr>
          <w:rFonts w:ascii="Times New Roman" w:eastAsia="Times New Roman" w:hAnsi="Times New Roman" w:cs="Times New Roman"/>
          <w:sz w:val="24"/>
          <w:szCs w:val="24"/>
        </w:rPr>
        <w:t>Дыскин</w:t>
      </w:r>
      <w:proofErr w:type="spellEnd"/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 Е.А., </w:t>
      </w:r>
      <w:proofErr w:type="spellStart"/>
      <w:r w:rsidRPr="00B00049">
        <w:rPr>
          <w:rFonts w:ascii="Times New Roman" w:eastAsia="Times New Roman" w:hAnsi="Times New Roman" w:cs="Times New Roman"/>
          <w:sz w:val="24"/>
          <w:szCs w:val="24"/>
        </w:rPr>
        <w:t>Гайворонский</w:t>
      </w:r>
      <w:proofErr w:type="spellEnd"/>
      <w:r w:rsidRPr="00B00049">
        <w:rPr>
          <w:rFonts w:ascii="Times New Roman" w:eastAsia="Times New Roman" w:hAnsi="Times New Roman" w:cs="Times New Roman"/>
          <w:sz w:val="24"/>
          <w:szCs w:val="24"/>
        </w:rPr>
        <w:t xml:space="preserve"> И.В., Еременко В.П. Морфофункциональные изменения сосудистого русла при блокаде портального кровотока. Вестник хирургии, №5, 1990, С.46-50.</w:t>
      </w:r>
    </w:p>
    <w:p w:rsidR="00CE67E7" w:rsidRPr="00B00049" w:rsidRDefault="00CE67E7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Джумабаев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С.У. Портальная гипертензия и ее влияние на лимфатическую систему. </w:t>
      </w:r>
      <w:proofErr w:type="gramStart"/>
      <w:r w:rsidRPr="00B00049">
        <w:rPr>
          <w:rFonts w:ascii="Times New Roman" w:hAnsi="Times New Roman" w:cs="Times New Roman"/>
          <w:sz w:val="24"/>
          <w:szCs w:val="24"/>
        </w:rPr>
        <w:t>–Т</w:t>
      </w:r>
      <w:proofErr w:type="gramEnd"/>
      <w:r w:rsidRPr="00B00049">
        <w:rPr>
          <w:rFonts w:ascii="Times New Roman" w:hAnsi="Times New Roman" w:cs="Times New Roman"/>
          <w:sz w:val="24"/>
          <w:szCs w:val="24"/>
        </w:rPr>
        <w:t>.: Медицина, 1988-95 с.</w:t>
      </w:r>
    </w:p>
    <w:p w:rsidR="00CE67E7" w:rsidRPr="00B00049" w:rsidRDefault="00CE67E7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Вахидов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Т.С.,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Таджиматов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Г.Х.,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Михайлевич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И.Е. Реакция лимфатических систем внутренних органов при нарушении портального кровообращения. – В кн.: Повреждение и регуляторные процессы. Тбилиси, 1982, С.114.</w:t>
      </w:r>
    </w:p>
    <w:p w:rsidR="00A71A9B" w:rsidRPr="00B00049" w:rsidRDefault="00CE67E7" w:rsidP="00B00049">
      <w:pPr>
        <w:pStyle w:val="a3"/>
        <w:widowControl w:val="0"/>
        <w:numPr>
          <w:ilvl w:val="0"/>
          <w:numId w:val="10"/>
        </w:numPr>
        <w:shd w:val="clear" w:color="auto" w:fill="FFFFFF"/>
        <w:tabs>
          <w:tab w:val="left" w:pos="426"/>
        </w:tabs>
        <w:kinsoku w:val="0"/>
        <w:overflowPunct w:val="0"/>
        <w:spacing w:after="0" w:line="240" w:lineRule="auto"/>
        <w:ind w:left="0" w:firstLine="0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B00049">
        <w:rPr>
          <w:rFonts w:ascii="Times New Roman" w:hAnsi="Times New Roman" w:cs="Times New Roman"/>
          <w:sz w:val="24"/>
          <w:szCs w:val="24"/>
        </w:rPr>
        <w:t xml:space="preserve">Ибрагимов М. Характеристика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лимфообращения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 тонкой кишки при экспериментальном нарушении портального кровообращения. – В кн.: Вопросы практической гастроэнтерологии. Тез</w:t>
      </w:r>
      <w:proofErr w:type="gramStart"/>
      <w:r w:rsidRPr="00B0004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B0004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B00049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Pr="00B00049">
        <w:rPr>
          <w:rFonts w:ascii="Times New Roman" w:hAnsi="Times New Roman" w:cs="Times New Roman"/>
          <w:sz w:val="24"/>
          <w:szCs w:val="24"/>
        </w:rPr>
        <w:t>аучн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. дан.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соместн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научн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. сессии Центр </w:t>
      </w:r>
      <w:proofErr w:type="spellStart"/>
      <w:r w:rsidRPr="00B00049">
        <w:rPr>
          <w:rFonts w:ascii="Times New Roman" w:hAnsi="Times New Roman" w:cs="Times New Roman"/>
          <w:sz w:val="24"/>
          <w:szCs w:val="24"/>
        </w:rPr>
        <w:t>исслед</w:t>
      </w:r>
      <w:proofErr w:type="spellEnd"/>
      <w:r w:rsidRPr="00B0004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 w:rsidRPr="00B00049">
        <w:rPr>
          <w:rFonts w:ascii="Times New Roman" w:hAnsi="Times New Roman" w:cs="Times New Roman"/>
          <w:sz w:val="24"/>
          <w:szCs w:val="24"/>
        </w:rPr>
        <w:t>Ин-та</w:t>
      </w:r>
      <w:proofErr w:type="spellEnd"/>
      <w:proofErr w:type="gramEnd"/>
      <w:r w:rsidRPr="00B00049">
        <w:rPr>
          <w:rFonts w:ascii="Times New Roman" w:hAnsi="Times New Roman" w:cs="Times New Roman"/>
          <w:sz w:val="24"/>
          <w:szCs w:val="24"/>
        </w:rPr>
        <w:t>. Андижан, 1981, С.91.</w:t>
      </w:r>
    </w:p>
    <w:p w:rsidR="00BF55A4" w:rsidRPr="00B00049" w:rsidRDefault="00BF55A4" w:rsidP="00BF55A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BF55A4" w:rsidRPr="00B00049" w:rsidSect="00046C42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5327B"/>
    <w:multiLevelType w:val="hybridMultilevel"/>
    <w:tmpl w:val="8E62F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6F0893"/>
    <w:multiLevelType w:val="hybridMultilevel"/>
    <w:tmpl w:val="3EBE5B0C"/>
    <w:lvl w:ilvl="0" w:tplc="32704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10F9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4E4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7C7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1086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862F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E87E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96B5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8461D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88015BB"/>
    <w:multiLevelType w:val="hybridMultilevel"/>
    <w:tmpl w:val="B02AAB08"/>
    <w:lvl w:ilvl="0" w:tplc="DD26B9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C827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1290A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409E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C64F9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7ECC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730FF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4E0F4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C6CA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EFF51D8"/>
    <w:multiLevelType w:val="hybridMultilevel"/>
    <w:tmpl w:val="05C80544"/>
    <w:lvl w:ilvl="0" w:tplc="47E81F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489CC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42400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48A4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B54DE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5EAD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6CF0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8A62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D9E7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206753E5"/>
    <w:multiLevelType w:val="hybridMultilevel"/>
    <w:tmpl w:val="70EC8E76"/>
    <w:lvl w:ilvl="0" w:tplc="F0021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E729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A05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F8C93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7869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1EB5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548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B2A7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A4A7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4456B1E"/>
    <w:multiLevelType w:val="hybridMultilevel"/>
    <w:tmpl w:val="AC6E87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D6328"/>
    <w:multiLevelType w:val="hybridMultilevel"/>
    <w:tmpl w:val="A87407D2"/>
    <w:lvl w:ilvl="0" w:tplc="5D98E7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00D8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FA0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40CE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FE35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A22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5C450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8064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FEA4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78F3443"/>
    <w:multiLevelType w:val="hybridMultilevel"/>
    <w:tmpl w:val="7462354C"/>
    <w:lvl w:ilvl="0" w:tplc="1F94BA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83046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D89A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1453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0BE5F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7CE83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3E3C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E64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76FE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DAB100A"/>
    <w:multiLevelType w:val="hybridMultilevel"/>
    <w:tmpl w:val="F878E0C2"/>
    <w:lvl w:ilvl="0" w:tplc="20D62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E73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84D4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14E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D627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4842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93A5C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62B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262E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78762509"/>
    <w:multiLevelType w:val="hybridMultilevel"/>
    <w:tmpl w:val="F8DC9E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6"/>
  </w:num>
  <w:num w:numId="5">
    <w:abstractNumId w:val="9"/>
  </w:num>
  <w:num w:numId="6">
    <w:abstractNumId w:val="3"/>
  </w:num>
  <w:num w:numId="7">
    <w:abstractNumId w:val="1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1A3688"/>
    <w:rsid w:val="00046C42"/>
    <w:rsid w:val="000A7380"/>
    <w:rsid w:val="000C745A"/>
    <w:rsid w:val="001018FF"/>
    <w:rsid w:val="00105E3C"/>
    <w:rsid w:val="00115CD2"/>
    <w:rsid w:val="00161A6B"/>
    <w:rsid w:val="001A3688"/>
    <w:rsid w:val="001C27E3"/>
    <w:rsid w:val="001D091E"/>
    <w:rsid w:val="00204E1B"/>
    <w:rsid w:val="002531DB"/>
    <w:rsid w:val="002E086F"/>
    <w:rsid w:val="00305697"/>
    <w:rsid w:val="00360AFE"/>
    <w:rsid w:val="00362C73"/>
    <w:rsid w:val="0036629F"/>
    <w:rsid w:val="0036659D"/>
    <w:rsid w:val="00404C6B"/>
    <w:rsid w:val="0041793C"/>
    <w:rsid w:val="00456FC3"/>
    <w:rsid w:val="00496DAD"/>
    <w:rsid w:val="004D4F99"/>
    <w:rsid w:val="004E3441"/>
    <w:rsid w:val="00525A4B"/>
    <w:rsid w:val="00587D74"/>
    <w:rsid w:val="00593457"/>
    <w:rsid w:val="00600D40"/>
    <w:rsid w:val="006141ED"/>
    <w:rsid w:val="006D4E47"/>
    <w:rsid w:val="006E2B7A"/>
    <w:rsid w:val="00723F60"/>
    <w:rsid w:val="00742429"/>
    <w:rsid w:val="00771083"/>
    <w:rsid w:val="007967A7"/>
    <w:rsid w:val="00823A6A"/>
    <w:rsid w:val="008328E6"/>
    <w:rsid w:val="00854DBE"/>
    <w:rsid w:val="0085733C"/>
    <w:rsid w:val="008740B0"/>
    <w:rsid w:val="008D0D67"/>
    <w:rsid w:val="009239F1"/>
    <w:rsid w:val="00934AAA"/>
    <w:rsid w:val="00982683"/>
    <w:rsid w:val="009A6B71"/>
    <w:rsid w:val="009F770A"/>
    <w:rsid w:val="00A451D3"/>
    <w:rsid w:val="00A71A9B"/>
    <w:rsid w:val="00AC4BA8"/>
    <w:rsid w:val="00AF6E33"/>
    <w:rsid w:val="00B00049"/>
    <w:rsid w:val="00B504F6"/>
    <w:rsid w:val="00B628A4"/>
    <w:rsid w:val="00B73F84"/>
    <w:rsid w:val="00BA0221"/>
    <w:rsid w:val="00BD51D5"/>
    <w:rsid w:val="00BF55A4"/>
    <w:rsid w:val="00C70779"/>
    <w:rsid w:val="00C74A13"/>
    <w:rsid w:val="00C97DCE"/>
    <w:rsid w:val="00CD7460"/>
    <w:rsid w:val="00CE67E7"/>
    <w:rsid w:val="00D26A69"/>
    <w:rsid w:val="00D32094"/>
    <w:rsid w:val="00D70E10"/>
    <w:rsid w:val="00DC62D2"/>
    <w:rsid w:val="00E00B37"/>
    <w:rsid w:val="00E025D6"/>
    <w:rsid w:val="00E2356E"/>
    <w:rsid w:val="00E608A8"/>
    <w:rsid w:val="00EE2A72"/>
    <w:rsid w:val="00EE4300"/>
    <w:rsid w:val="00F11D0E"/>
    <w:rsid w:val="00F41511"/>
    <w:rsid w:val="00F976BF"/>
    <w:rsid w:val="00FA3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A7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3688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62C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B62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28A4"/>
    <w:rPr>
      <w:rFonts w:ascii="Tahoma" w:hAnsi="Tahoma" w:cs="Tahoma"/>
      <w:sz w:val="16"/>
      <w:szCs w:val="16"/>
    </w:rPr>
  </w:style>
  <w:style w:type="paragraph" w:styleId="a7">
    <w:name w:val="caption"/>
    <w:basedOn w:val="a"/>
    <w:next w:val="a"/>
    <w:uiPriority w:val="35"/>
    <w:unhideWhenUsed/>
    <w:qFormat/>
    <w:rsid w:val="00B628A4"/>
    <w:pPr>
      <w:spacing w:line="240" w:lineRule="auto"/>
    </w:pPr>
    <w:rPr>
      <w:b/>
      <w:bCs/>
      <w:color w:val="4F81BD" w:themeColor="accent1"/>
      <w:sz w:val="18"/>
      <w:szCs w:val="18"/>
    </w:rPr>
  </w:style>
  <w:style w:type="table" w:styleId="a8">
    <w:name w:val="Table Grid"/>
    <w:basedOn w:val="a1"/>
    <w:uiPriority w:val="59"/>
    <w:rsid w:val="00AC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1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50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841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8019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655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594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724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3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2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62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26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3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3473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7315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162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9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049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95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56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64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4658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5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102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77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6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76793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0.11867866080693402"/>
          <c:y val="7.2533902012248505E-2"/>
          <c:w val="0.51031330478282622"/>
          <c:h val="0.71873797025371866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Pringle</c:v>
                </c:pt>
              </c:strCache>
            </c:strRef>
          </c:tx>
          <c:spPr>
            <a:ln w="25400">
              <a:solidFill>
                <a:schemeClr val="tx1"/>
              </a:solidFill>
            </a:ln>
          </c:spPr>
          <c:marker>
            <c:symbol val="diamond"/>
            <c:size val="3"/>
          </c:marker>
          <c:errBars>
            <c:errDir val="y"/>
            <c:errBarType val="both"/>
            <c:errValType val="percentage"/>
            <c:val val="5"/>
          </c:errBars>
          <c:cat>
            <c:strRef>
              <c:f>Лист1!$A$2:$A$7</c:f>
              <c:strCache>
                <c:ptCount val="6"/>
                <c:pt idx="0">
                  <c:v>норма</c:v>
                </c:pt>
                <c:pt idx="1">
                  <c:v>блок</c:v>
                </c:pt>
                <c:pt idx="2">
                  <c:v>15+5</c:v>
                </c:pt>
                <c:pt idx="3">
                  <c:v>35+5</c:v>
                </c:pt>
                <c:pt idx="4">
                  <c:v>55+5</c:v>
                </c:pt>
                <c:pt idx="5">
                  <c:v>75+5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20</c:v>
                </c:pt>
                <c:pt idx="1">
                  <c:v>38</c:v>
                </c:pt>
                <c:pt idx="2">
                  <c:v>34</c:v>
                </c:pt>
                <c:pt idx="3">
                  <c:v>29</c:v>
                </c:pt>
                <c:pt idx="4">
                  <c:v>28</c:v>
                </c:pt>
                <c:pt idx="5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коррекция</c:v>
                </c:pt>
              </c:strCache>
            </c:strRef>
          </c:tx>
          <c:spPr>
            <a:ln w="31750">
              <a:solidFill>
                <a:schemeClr val="tx1"/>
              </a:solidFill>
              <a:prstDash val="sysDash"/>
            </a:ln>
          </c:spPr>
          <c:marker>
            <c:symbol val="square"/>
            <c:size val="2"/>
          </c:marker>
          <c:errBars>
            <c:errDir val="y"/>
            <c:errBarType val="both"/>
            <c:errValType val="percentage"/>
            <c:val val="5"/>
          </c:errBars>
          <c:cat>
            <c:strRef>
              <c:f>Лист1!$A$2:$A$7</c:f>
              <c:strCache>
                <c:ptCount val="6"/>
                <c:pt idx="0">
                  <c:v>норма</c:v>
                </c:pt>
                <c:pt idx="1">
                  <c:v>блок</c:v>
                </c:pt>
                <c:pt idx="2">
                  <c:v>15+5</c:v>
                </c:pt>
                <c:pt idx="3">
                  <c:v>35+5</c:v>
                </c:pt>
                <c:pt idx="4">
                  <c:v>55+5</c:v>
                </c:pt>
                <c:pt idx="5">
                  <c:v>75+5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19</c:v>
                </c:pt>
                <c:pt idx="1">
                  <c:v>40</c:v>
                </c:pt>
                <c:pt idx="2">
                  <c:v>24</c:v>
                </c:pt>
                <c:pt idx="3">
                  <c:v>22</c:v>
                </c:pt>
                <c:pt idx="4">
                  <c:v>18</c:v>
                </c:pt>
                <c:pt idx="5">
                  <c:v>19</c:v>
                </c:pt>
              </c:numCache>
            </c:numRef>
          </c:val>
        </c:ser>
        <c:marker val="1"/>
        <c:axId val="101875072"/>
        <c:axId val="102134144"/>
      </c:lineChart>
      <c:catAx>
        <c:axId val="101875072"/>
        <c:scaling>
          <c:orientation val="minMax"/>
        </c:scaling>
        <c:axPos val="b"/>
        <c:tickLblPos val="nextTo"/>
        <c:txPr>
          <a:bodyPr/>
          <a:lstStyle/>
          <a:p>
            <a:pPr>
              <a:defRPr sz="900"/>
            </a:pPr>
            <a:endParaRPr lang="ru-RU"/>
          </a:p>
        </c:txPr>
        <c:crossAx val="102134144"/>
        <c:crosses val="autoZero"/>
        <c:auto val="1"/>
        <c:lblAlgn val="ctr"/>
        <c:lblOffset val="100"/>
      </c:catAx>
      <c:valAx>
        <c:axId val="102134144"/>
        <c:scaling>
          <c:orientation val="minMax"/>
        </c:scaling>
        <c:axPos val="l"/>
        <c:majorGridlines/>
        <c:numFmt formatCode="General" sourceLinked="1"/>
        <c:tickLblPos val="nextTo"/>
        <c:txPr>
          <a:bodyPr/>
          <a:lstStyle/>
          <a:p>
            <a:pPr>
              <a:defRPr sz="1000"/>
            </a:pPr>
            <a:endParaRPr lang="ru-RU"/>
          </a:p>
        </c:txPr>
        <c:crossAx val="101875072"/>
        <c:crosses val="autoZero"/>
        <c:crossBetween val="between"/>
      </c:valAx>
    </c:plotArea>
    <c:legend>
      <c:legendPos val="r"/>
      <c:txPr>
        <a:bodyPr/>
        <a:lstStyle/>
        <a:p>
          <a:pPr>
            <a:defRPr sz="1200"/>
          </a:pPr>
          <a:endParaRPr lang="ru-RU"/>
        </a:p>
      </c:txPr>
    </c:legend>
    <c:plotVisOnly val="1"/>
  </c:chart>
  <c:spPr>
    <a:ln>
      <a:noFill/>
    </a:ln>
  </c:spPr>
  <c:txPr>
    <a:bodyPr/>
    <a:lstStyle/>
    <a:p>
      <a:pPr>
        <a:defRPr sz="1800"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70E9D-163B-4BB0-B38C-63C301BD26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694</TotalTime>
  <Pages>6</Pages>
  <Words>1797</Words>
  <Characters>10245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DreamLair</Company>
  <LinksUpToDate>false</LinksUpToDate>
  <CharactersWithSpaces>12018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Dream Admin</dc:creator>
  <cp:keywords/>
  <dc:description/>
  <cp:lastModifiedBy>topan</cp:lastModifiedBy>
  <cp:revision>39</cp:revision>
  <dcterms:created xsi:type="dcterms:W3CDTF">2010-12-08T06:17:00Z</dcterms:created>
  <dcterms:modified xsi:type="dcterms:W3CDTF">2011-11-21T11:23:00Z</dcterms:modified>
</cp:coreProperties>
</file>